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chart5.xml" ContentType="application/vnd.openxmlformats-officedocument.drawingml.chart+xml"/>
  <Override PartName="/word/charts/chart6.xml" ContentType="application/vnd.openxmlformats-officedocument.drawingml.chart+xml"/>
  <Override PartName="/word/charts/chart7.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8.xml" ContentType="application/vnd.openxmlformats-officedocument.drawingml.chart+xml"/>
  <Override PartName="/word/charts/chart9.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10.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11.xml" ContentType="application/vnd.openxmlformats-officedocument.drawingml.chart+xml"/>
  <Override PartName="/word/theme/themeOverride2.xml" ContentType="application/vnd.openxmlformats-officedocument.themeOverride+xml"/>
  <Override PartName="/word/charts/chart12.xml" ContentType="application/vnd.openxmlformats-officedocument.drawingml.chart+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drawings/drawing1.xml" ContentType="application/vnd.openxmlformats-officedocument.drawingml.chartshapes+xml"/>
  <Override PartName="/word/charts/chart15.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16.xml" ContentType="application/vnd.openxmlformats-officedocument.drawingml.chart+xml"/>
  <Override PartName="/word/charts/chart17.xml" ContentType="application/vnd.openxmlformats-officedocument.drawingml.chart+xml"/>
  <Override PartName="/word/charts/chart18.xml" ContentType="application/vnd.openxmlformats-officedocument.drawingml.chart+xml"/>
  <Override PartName="/word/charts/chart19.xml" ContentType="application/vnd.openxmlformats-officedocument.drawingml.chart+xml"/>
  <Override PartName="/word/charts/chart20.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1.xml" ContentType="application/vnd.openxmlformats-officedocument.drawingml.chart+xml"/>
  <Override PartName="/word/charts/chart22.xml" ContentType="application/vnd.openxmlformats-officedocument.drawingml.chart+xml"/>
  <Override PartName="/word/charts/chart23.xml" ContentType="application/vnd.openxmlformats-officedocument.drawingml.chart+xml"/>
  <Override PartName="/word/charts/chart24.xml" ContentType="application/vnd.openxmlformats-officedocument.drawingml.chart+xml"/>
  <Override PartName="/word/drawings/drawing2.xml" ContentType="application/vnd.openxmlformats-officedocument.drawingml.chartshapes+xml"/>
  <Override PartName="/word/charts/chart25.xml" ContentType="application/vnd.openxmlformats-officedocument.drawingml.chart+xml"/>
  <Override PartName="/word/drawings/drawing3.xml" ContentType="application/vnd.openxmlformats-officedocument.drawingml.chartshapes+xml"/>
  <Override PartName="/word/charts/chart26.xml" ContentType="application/vnd.openxmlformats-officedocument.drawingml.chart+xml"/>
  <Override PartName="/word/charts/style11.xml" ContentType="application/vnd.ms-office.chartstyle+xml"/>
  <Override PartName="/word/charts/colors11.xml" ContentType="application/vnd.ms-office.chartcolorstyle+xml"/>
  <Override PartName="/word/footer4.xml" ContentType="application/vnd.openxmlformats-officedocument.wordprocessingml.footer+xml"/>
  <Override PartName="/word/charts/chart27.xml" ContentType="application/vnd.openxmlformats-officedocument.drawingml.chart+xml"/>
  <Override PartName="/word/charts/chart28.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9.xml" ContentType="application/vnd.openxmlformats-officedocument.drawingml.chart+xml"/>
  <Override PartName="/word/charts/style13.xml" ContentType="application/vnd.ms-office.chartstyle+xml"/>
  <Override PartName="/word/charts/colors13.xml" ContentType="application/vnd.ms-office.chartcolorstyle+xml"/>
  <Override PartName="/word/charts/chart30.xml" ContentType="application/vnd.openxmlformats-officedocument.drawingml.chart+xml"/>
  <Override PartName="/word/charts/chart31.xml" ContentType="application/vnd.openxmlformats-officedocument.drawingml.chart+xml"/>
  <Override PartName="/word/charts/style14.xml" ContentType="application/vnd.ms-office.chartstyle+xml"/>
  <Override PartName="/word/charts/colors14.xml" ContentType="application/vnd.ms-office.chartcolorstyle+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E908FA" w14:textId="77777777" w:rsidR="005159B8" w:rsidRDefault="005159B8" w:rsidP="006865F3">
      <w:pPr>
        <w:pStyle w:val="af4"/>
        <w:ind w:left="5245"/>
        <w:rPr>
          <w:b w:val="0"/>
          <w:sz w:val="26"/>
          <w:szCs w:val="26"/>
        </w:rPr>
      </w:pPr>
      <w:r>
        <w:rPr>
          <w:b w:val="0"/>
          <w:sz w:val="26"/>
          <w:szCs w:val="26"/>
        </w:rPr>
        <w:t>Приложения</w:t>
      </w:r>
    </w:p>
    <w:p w14:paraId="1E0A239B" w14:textId="1D41D9A8" w:rsidR="005159B8" w:rsidRDefault="006865F3" w:rsidP="006865F3">
      <w:pPr>
        <w:pStyle w:val="af4"/>
        <w:ind w:left="5245"/>
        <w:rPr>
          <w:b w:val="0"/>
          <w:sz w:val="26"/>
          <w:szCs w:val="26"/>
        </w:rPr>
      </w:pPr>
      <w:r>
        <w:rPr>
          <w:b w:val="0"/>
          <w:sz w:val="26"/>
          <w:szCs w:val="26"/>
        </w:rPr>
        <w:t xml:space="preserve">к </w:t>
      </w:r>
      <w:r w:rsidR="005159B8">
        <w:rPr>
          <w:b w:val="0"/>
          <w:sz w:val="26"/>
          <w:szCs w:val="26"/>
        </w:rPr>
        <w:t>Стратегии социально-экономического развития муниципального образования город Норильск до 2030 года, утвержденной решением Норильского городского Совета депутатов</w:t>
      </w:r>
    </w:p>
    <w:p w14:paraId="0604C169" w14:textId="77777777" w:rsidR="005159B8" w:rsidRDefault="005159B8" w:rsidP="006865F3">
      <w:pPr>
        <w:pStyle w:val="af4"/>
        <w:ind w:left="5245"/>
        <w:rPr>
          <w:b w:val="0"/>
          <w:sz w:val="26"/>
          <w:szCs w:val="26"/>
        </w:rPr>
      </w:pPr>
      <w:r>
        <w:rPr>
          <w:b w:val="0"/>
          <w:sz w:val="26"/>
          <w:szCs w:val="26"/>
        </w:rPr>
        <w:t>от 18.12.2018 № 10/5-229</w:t>
      </w:r>
    </w:p>
    <w:p w14:paraId="29459B11" w14:textId="77777777" w:rsidR="007C10D5" w:rsidRPr="00A47BEA" w:rsidRDefault="007C10D5" w:rsidP="007C10D5">
      <w:pPr>
        <w:pStyle w:val="af4"/>
        <w:ind w:left="5529"/>
        <w:rPr>
          <w:b w:val="0"/>
          <w:sz w:val="26"/>
          <w:szCs w:val="26"/>
        </w:rPr>
      </w:pPr>
    </w:p>
    <w:sdt>
      <w:sdtPr>
        <w:rPr>
          <w:rFonts w:asciiTheme="minorHAnsi" w:eastAsiaTheme="minorHAnsi" w:hAnsiTheme="minorHAnsi" w:cstheme="minorBidi"/>
          <w:b w:val="0"/>
          <w:bCs w:val="0"/>
          <w:color w:val="auto"/>
          <w:sz w:val="22"/>
          <w:szCs w:val="22"/>
        </w:rPr>
        <w:id w:val="1210844580"/>
        <w:docPartObj>
          <w:docPartGallery w:val="Table of Contents"/>
          <w:docPartUnique/>
        </w:docPartObj>
      </w:sdtPr>
      <w:sdtEndPr/>
      <w:sdtContent>
        <w:p w14:paraId="28BC4A64" w14:textId="3467C9CA" w:rsidR="000B358E" w:rsidRPr="00A47BEA" w:rsidRDefault="007C10D5" w:rsidP="007C10D5">
          <w:pPr>
            <w:pStyle w:val="af6"/>
            <w:jc w:val="center"/>
            <w:rPr>
              <w:rFonts w:ascii="Times New Roman" w:hAnsi="Times New Roman" w:cs="Times New Roman"/>
              <w:color w:val="auto"/>
              <w:sz w:val="26"/>
              <w:szCs w:val="26"/>
            </w:rPr>
          </w:pPr>
          <w:r w:rsidRPr="00A47BEA">
            <w:rPr>
              <w:rFonts w:ascii="Times New Roman" w:eastAsiaTheme="minorHAnsi" w:hAnsi="Times New Roman" w:cs="Times New Roman"/>
              <w:bCs w:val="0"/>
              <w:color w:val="auto"/>
              <w:sz w:val="26"/>
              <w:szCs w:val="26"/>
            </w:rPr>
            <w:t>СОДЕРЖАНИЕ</w:t>
          </w:r>
        </w:p>
        <w:p w14:paraId="1C9CF9E7" w14:textId="77777777" w:rsidR="00844233" w:rsidRPr="00A47BEA" w:rsidRDefault="000B358E" w:rsidP="00CA5FCD">
          <w:pPr>
            <w:pStyle w:val="12"/>
            <w:tabs>
              <w:tab w:val="right" w:leader="dot" w:pos="9769"/>
            </w:tabs>
            <w:jc w:val="both"/>
            <w:rPr>
              <w:rFonts w:ascii="Times New Roman" w:eastAsiaTheme="minorEastAsia" w:hAnsi="Times New Roman" w:cs="Times New Roman"/>
              <w:b/>
              <w:noProof/>
              <w:sz w:val="26"/>
              <w:szCs w:val="26"/>
              <w:lang w:eastAsia="ru-RU"/>
            </w:rPr>
          </w:pPr>
          <w:r w:rsidRPr="00A47BEA">
            <w:rPr>
              <w:rFonts w:ascii="Times New Roman" w:hAnsi="Times New Roman" w:cs="Times New Roman"/>
            </w:rPr>
            <w:fldChar w:fldCharType="begin"/>
          </w:r>
          <w:r w:rsidRPr="00A47BEA">
            <w:rPr>
              <w:rFonts w:ascii="Times New Roman" w:hAnsi="Times New Roman" w:cs="Times New Roman"/>
            </w:rPr>
            <w:instrText xml:space="preserve"> TOC \o "1-3" \h \z \u </w:instrText>
          </w:r>
          <w:r w:rsidRPr="00A47BEA">
            <w:rPr>
              <w:rFonts w:ascii="Times New Roman" w:hAnsi="Times New Roman" w:cs="Times New Roman"/>
            </w:rPr>
            <w:fldChar w:fldCharType="separate"/>
          </w:r>
          <w:hyperlink w:anchor="_Toc530565705" w:history="1">
            <w:r w:rsidR="00844233" w:rsidRPr="00A47BEA">
              <w:rPr>
                <w:rStyle w:val="af7"/>
                <w:rFonts w:ascii="Times New Roman" w:hAnsi="Times New Roman" w:cs="Times New Roman"/>
                <w:b/>
                <w:noProof/>
                <w:sz w:val="26"/>
                <w:szCs w:val="26"/>
              </w:rPr>
              <w:t xml:space="preserve">Приложение 1. Результаты стратегического анализа в соответствии с принципами </w:t>
            </w:r>
            <w:r w:rsidR="00844233" w:rsidRPr="00A47BEA">
              <w:rPr>
                <w:rStyle w:val="af7"/>
                <w:rFonts w:ascii="Times New Roman" w:hAnsi="Times New Roman" w:cs="Times New Roman"/>
                <w:b/>
                <w:noProof/>
                <w:sz w:val="26"/>
                <w:szCs w:val="26"/>
                <w:lang w:val="en-US"/>
              </w:rPr>
              <w:t>SWOT</w:t>
            </w:r>
            <w:r w:rsidR="00844233" w:rsidRPr="00A47BEA">
              <w:rPr>
                <w:rStyle w:val="af7"/>
                <w:rFonts w:ascii="Times New Roman" w:hAnsi="Times New Roman" w:cs="Times New Roman"/>
                <w:b/>
                <w:noProof/>
                <w:sz w:val="26"/>
                <w:szCs w:val="26"/>
              </w:rPr>
              <w:t>-анализа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_Toc530565705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3</w:t>
            </w:r>
            <w:r w:rsidR="00844233" w:rsidRPr="00A47BEA">
              <w:rPr>
                <w:rFonts w:ascii="Times New Roman" w:hAnsi="Times New Roman" w:cs="Times New Roman"/>
                <w:b/>
                <w:noProof/>
                <w:webHidden/>
                <w:sz w:val="26"/>
                <w:szCs w:val="26"/>
              </w:rPr>
              <w:fldChar w:fldCharType="end"/>
            </w:r>
          </w:hyperlink>
        </w:p>
        <w:p w14:paraId="4D2BC352"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06" w:history="1">
            <w:r w:rsidR="00844233" w:rsidRPr="00A47BEA">
              <w:rPr>
                <w:rStyle w:val="af7"/>
                <w:rFonts w:ascii="Times New Roman" w:hAnsi="Times New Roman" w:cs="Times New Roman"/>
                <w:b/>
                <w:noProof/>
                <w:sz w:val="26"/>
                <w:szCs w:val="26"/>
              </w:rPr>
              <w:t>Приложение 2. Система целей и задач социально-эконмического развития на долгосрочный период, обеспечивающих достижение стратегической цели муниципального образования город Норильск – «Дерево целей»</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_Toc530565706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21</w:t>
            </w:r>
            <w:r w:rsidR="00844233" w:rsidRPr="00A47BEA">
              <w:rPr>
                <w:rFonts w:ascii="Times New Roman" w:hAnsi="Times New Roman" w:cs="Times New Roman"/>
                <w:b/>
                <w:noProof/>
                <w:webHidden/>
                <w:sz w:val="26"/>
                <w:szCs w:val="26"/>
              </w:rPr>
              <w:fldChar w:fldCharType="end"/>
            </w:r>
          </w:hyperlink>
        </w:p>
        <w:p w14:paraId="22F107AB"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07" w:history="1">
            <w:r w:rsidR="00844233" w:rsidRPr="00A47BEA">
              <w:rPr>
                <w:rStyle w:val="af7"/>
                <w:rFonts w:ascii="Times New Roman" w:hAnsi="Times New Roman" w:cs="Times New Roman"/>
                <w:b/>
                <w:noProof/>
                <w:sz w:val="26"/>
                <w:szCs w:val="26"/>
              </w:rPr>
              <w:t>Приложение 3. Перечень значимых инвестиционных проектов, планируемых к реализации на территории муниципального образования город Норильск до 2030 года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_Toc530565707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25</w:t>
            </w:r>
            <w:r w:rsidR="00844233" w:rsidRPr="00A47BEA">
              <w:rPr>
                <w:rFonts w:ascii="Times New Roman" w:hAnsi="Times New Roman" w:cs="Times New Roman"/>
                <w:b/>
                <w:noProof/>
                <w:webHidden/>
                <w:sz w:val="26"/>
                <w:szCs w:val="26"/>
              </w:rPr>
              <w:fldChar w:fldCharType="end"/>
            </w:r>
          </w:hyperlink>
        </w:p>
        <w:p w14:paraId="13BFEDA9"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08" w:history="1">
            <w:r w:rsidR="00844233" w:rsidRPr="00A47BEA">
              <w:rPr>
                <w:rStyle w:val="af7"/>
                <w:rFonts w:ascii="Times New Roman" w:hAnsi="Times New Roman" w:cs="Times New Roman"/>
                <w:b/>
                <w:noProof/>
                <w:sz w:val="26"/>
                <w:szCs w:val="26"/>
              </w:rPr>
              <w:t>Приложение 4. Динамика основных социально-экономических показателей муниципального образования город Норильск до 2030 года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_Toc530565708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42</w:t>
            </w:r>
            <w:r w:rsidR="00844233" w:rsidRPr="00A47BEA">
              <w:rPr>
                <w:rFonts w:ascii="Times New Roman" w:hAnsi="Times New Roman" w:cs="Times New Roman"/>
                <w:b/>
                <w:noProof/>
                <w:webHidden/>
                <w:sz w:val="26"/>
                <w:szCs w:val="26"/>
              </w:rPr>
              <w:fldChar w:fldCharType="end"/>
            </w:r>
          </w:hyperlink>
        </w:p>
        <w:p w14:paraId="450D2B42"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09" w:history="1">
            <w:r w:rsidR="00844233" w:rsidRPr="00A47BEA">
              <w:rPr>
                <w:rStyle w:val="af7"/>
                <w:rFonts w:ascii="Times New Roman" w:hAnsi="Times New Roman" w:cs="Times New Roman"/>
                <w:b/>
                <w:noProof/>
                <w:sz w:val="26"/>
                <w:szCs w:val="26"/>
              </w:rPr>
              <w:t>Приложение 5. Обобщенная информация о вовлечении граждан в управление муниципальным образованием город Норильск</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_Toc530565709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47</w:t>
            </w:r>
            <w:r w:rsidR="00844233" w:rsidRPr="00A47BEA">
              <w:rPr>
                <w:rFonts w:ascii="Times New Roman" w:hAnsi="Times New Roman" w:cs="Times New Roman"/>
                <w:b/>
                <w:noProof/>
                <w:webHidden/>
                <w:sz w:val="26"/>
                <w:szCs w:val="26"/>
              </w:rPr>
              <w:fldChar w:fldCharType="end"/>
            </w:r>
          </w:hyperlink>
        </w:p>
        <w:p w14:paraId="25416C07"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10" w:history="1">
            <w:r w:rsidR="00844233" w:rsidRPr="00A47BEA">
              <w:rPr>
                <w:rStyle w:val="af7"/>
                <w:rFonts w:ascii="Times New Roman" w:hAnsi="Times New Roman" w:cs="Times New Roman"/>
                <w:b/>
                <w:noProof/>
                <w:sz w:val="26"/>
                <w:szCs w:val="26"/>
              </w:rPr>
              <w:t>Приложение 6. Перечень муниципальных программ, реализуемых на территории муниципального образования город Норильск на 2017-2019 годы</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_Toc530565710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60</w:t>
            </w:r>
            <w:r w:rsidR="00844233" w:rsidRPr="00A47BEA">
              <w:rPr>
                <w:rFonts w:ascii="Times New Roman" w:hAnsi="Times New Roman" w:cs="Times New Roman"/>
                <w:b/>
                <w:noProof/>
                <w:webHidden/>
                <w:sz w:val="26"/>
                <w:szCs w:val="26"/>
              </w:rPr>
              <w:fldChar w:fldCharType="end"/>
            </w:r>
          </w:hyperlink>
        </w:p>
        <w:p w14:paraId="59DA1558" w14:textId="77777777" w:rsidR="00844233" w:rsidRPr="00A47BEA" w:rsidRDefault="000450CE" w:rsidP="00CA5FCD">
          <w:pPr>
            <w:pStyle w:val="12"/>
            <w:tabs>
              <w:tab w:val="right" w:leader="dot" w:pos="9769"/>
            </w:tabs>
            <w:jc w:val="both"/>
            <w:rPr>
              <w:rFonts w:ascii="Times New Roman" w:eastAsiaTheme="minorEastAsia" w:hAnsi="Times New Roman" w:cs="Times New Roman"/>
              <w:b/>
              <w:noProof/>
              <w:sz w:val="26"/>
              <w:szCs w:val="26"/>
              <w:lang w:eastAsia="ru-RU"/>
            </w:rPr>
          </w:pPr>
          <w:hyperlink w:anchor="_Toc530565711" w:history="1">
            <w:r w:rsidR="00844233" w:rsidRPr="00A47BEA">
              <w:rPr>
                <w:rStyle w:val="af7"/>
                <w:rFonts w:ascii="Times New Roman" w:hAnsi="Times New Roman" w:cs="Times New Roman"/>
                <w:b/>
                <w:noProof/>
                <w:sz w:val="26"/>
                <w:szCs w:val="26"/>
              </w:rPr>
              <w:t>Приложение 7. Составляющие стратегического анализа социально-экономического развития муниципального образования город Норильск</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_Toc530565711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63</w:t>
            </w:r>
            <w:r w:rsidR="00844233" w:rsidRPr="00A47BEA">
              <w:rPr>
                <w:rFonts w:ascii="Times New Roman" w:hAnsi="Times New Roman" w:cs="Times New Roman"/>
                <w:b/>
                <w:noProof/>
                <w:webHidden/>
                <w:sz w:val="26"/>
                <w:szCs w:val="26"/>
              </w:rPr>
              <w:fldChar w:fldCharType="end"/>
            </w:r>
          </w:hyperlink>
        </w:p>
        <w:p w14:paraId="1E71B1C7" w14:textId="77777777" w:rsidR="00844233" w:rsidRPr="00A47BEA" w:rsidRDefault="000450CE" w:rsidP="00CA5FCD">
          <w:pPr>
            <w:pStyle w:val="25"/>
            <w:jc w:val="both"/>
            <w:rPr>
              <w:rFonts w:eastAsiaTheme="minorEastAsia"/>
              <w:i w:val="0"/>
              <w:sz w:val="26"/>
              <w:szCs w:val="26"/>
            </w:rPr>
          </w:pPr>
          <w:hyperlink w:anchor="_Toc530565712" w:history="1">
            <w:r w:rsidR="00844233" w:rsidRPr="00A47BEA">
              <w:rPr>
                <w:rStyle w:val="af7"/>
                <w:rFonts w:eastAsia="Times New Roman"/>
                <w:sz w:val="26"/>
                <w:szCs w:val="26"/>
              </w:rPr>
              <w:t>7.1.</w:t>
            </w:r>
            <w:r w:rsidR="00844233" w:rsidRPr="00A47BEA">
              <w:rPr>
                <w:rFonts w:eastAsiaTheme="minorEastAsia"/>
                <w:i w:val="0"/>
                <w:sz w:val="26"/>
                <w:szCs w:val="26"/>
              </w:rPr>
              <w:tab/>
            </w:r>
            <w:r w:rsidR="00844233" w:rsidRPr="00A47BEA">
              <w:rPr>
                <w:rStyle w:val="af7"/>
                <w:rFonts w:eastAsia="Times New Roman"/>
                <w:sz w:val="26"/>
                <w:szCs w:val="26"/>
              </w:rPr>
              <w:t>Анализ достигнутого уровня социально-экономического развития муниципального образования город Норильск</w:t>
            </w:r>
            <w:r w:rsidR="00844233" w:rsidRPr="00A47BEA">
              <w:rPr>
                <w:webHidden/>
                <w:sz w:val="26"/>
                <w:szCs w:val="26"/>
              </w:rPr>
              <w:tab/>
            </w:r>
            <w:r w:rsidR="00844233" w:rsidRPr="00A47BEA">
              <w:rPr>
                <w:webHidden/>
                <w:sz w:val="26"/>
                <w:szCs w:val="26"/>
              </w:rPr>
              <w:fldChar w:fldCharType="begin"/>
            </w:r>
            <w:r w:rsidR="00844233" w:rsidRPr="00A47BEA">
              <w:rPr>
                <w:webHidden/>
                <w:sz w:val="26"/>
                <w:szCs w:val="26"/>
              </w:rPr>
              <w:instrText xml:space="preserve"> PAGEREF _Toc530565712 \h </w:instrText>
            </w:r>
            <w:r w:rsidR="00844233" w:rsidRPr="00A47BEA">
              <w:rPr>
                <w:webHidden/>
                <w:sz w:val="26"/>
                <w:szCs w:val="26"/>
              </w:rPr>
            </w:r>
            <w:r w:rsidR="00844233" w:rsidRPr="00A47BEA">
              <w:rPr>
                <w:webHidden/>
                <w:sz w:val="26"/>
                <w:szCs w:val="26"/>
              </w:rPr>
              <w:fldChar w:fldCharType="separate"/>
            </w:r>
            <w:r w:rsidR="006865F3">
              <w:rPr>
                <w:webHidden/>
                <w:sz w:val="26"/>
                <w:szCs w:val="26"/>
              </w:rPr>
              <w:t>63</w:t>
            </w:r>
            <w:r w:rsidR="00844233" w:rsidRPr="00A47BEA">
              <w:rPr>
                <w:webHidden/>
                <w:sz w:val="26"/>
                <w:szCs w:val="26"/>
              </w:rPr>
              <w:fldChar w:fldCharType="end"/>
            </w:r>
          </w:hyperlink>
        </w:p>
        <w:p w14:paraId="0ABDECD9"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3" w:history="1">
            <w:r w:rsidR="00844233" w:rsidRPr="00A47BEA">
              <w:rPr>
                <w:rStyle w:val="af7"/>
                <w:rFonts w:ascii="Times New Roman" w:eastAsia="Times New Roman" w:hAnsi="Times New Roman" w:cs="Times New Roman"/>
                <w:b/>
                <w:noProof/>
                <w:sz w:val="26"/>
                <w:szCs w:val="26"/>
              </w:rPr>
              <w:t>7.1.1.</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Реальный сектор экономики</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_Toc530565713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63</w:t>
            </w:r>
            <w:r w:rsidR="00844233" w:rsidRPr="00A47BEA">
              <w:rPr>
                <w:rFonts w:ascii="Times New Roman" w:hAnsi="Times New Roman" w:cs="Times New Roman"/>
                <w:b/>
                <w:noProof/>
                <w:webHidden/>
                <w:sz w:val="26"/>
                <w:szCs w:val="26"/>
              </w:rPr>
              <w:fldChar w:fldCharType="end"/>
            </w:r>
          </w:hyperlink>
        </w:p>
        <w:p w14:paraId="3333F43C"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4" w:history="1">
            <w:r w:rsidR="00844233" w:rsidRPr="00A47BEA">
              <w:rPr>
                <w:rStyle w:val="af7"/>
                <w:rFonts w:ascii="Times New Roman" w:eastAsia="Times New Roman" w:hAnsi="Times New Roman" w:cs="Times New Roman"/>
                <w:b/>
                <w:noProof/>
                <w:sz w:val="26"/>
                <w:szCs w:val="26"/>
              </w:rPr>
              <w:t>7.1.2.</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Инвестиционная политика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_Toc530565714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74</w:t>
            </w:r>
            <w:r w:rsidR="00844233" w:rsidRPr="00A47BEA">
              <w:rPr>
                <w:rFonts w:ascii="Times New Roman" w:hAnsi="Times New Roman" w:cs="Times New Roman"/>
                <w:b/>
                <w:noProof/>
                <w:webHidden/>
                <w:sz w:val="26"/>
                <w:szCs w:val="26"/>
              </w:rPr>
              <w:fldChar w:fldCharType="end"/>
            </w:r>
          </w:hyperlink>
        </w:p>
        <w:p w14:paraId="6B2D6C80"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5" w:history="1">
            <w:r w:rsidR="00844233" w:rsidRPr="00A47BEA">
              <w:rPr>
                <w:rStyle w:val="af7"/>
                <w:rFonts w:ascii="Times New Roman" w:eastAsia="Times New Roman" w:hAnsi="Times New Roman" w:cs="Times New Roman"/>
                <w:b/>
                <w:noProof/>
                <w:sz w:val="26"/>
                <w:szCs w:val="26"/>
              </w:rPr>
              <w:t>7.1.3.</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Малое и среднее предпринимательство</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_Toc530565715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78</w:t>
            </w:r>
            <w:r w:rsidR="00844233" w:rsidRPr="00A47BEA">
              <w:rPr>
                <w:rFonts w:ascii="Times New Roman" w:hAnsi="Times New Roman" w:cs="Times New Roman"/>
                <w:b/>
                <w:noProof/>
                <w:webHidden/>
                <w:sz w:val="26"/>
                <w:szCs w:val="26"/>
              </w:rPr>
              <w:fldChar w:fldCharType="end"/>
            </w:r>
          </w:hyperlink>
        </w:p>
        <w:p w14:paraId="48A84803"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6" w:history="1">
            <w:r w:rsidR="00844233" w:rsidRPr="00A47BEA">
              <w:rPr>
                <w:rStyle w:val="af7"/>
                <w:rFonts w:ascii="Times New Roman" w:eastAsia="Times New Roman" w:hAnsi="Times New Roman" w:cs="Times New Roman"/>
                <w:b/>
                <w:noProof/>
                <w:sz w:val="26"/>
                <w:szCs w:val="26"/>
              </w:rPr>
              <w:t>7.1.4.</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Потребительский сектор</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_Toc530565716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82</w:t>
            </w:r>
            <w:r w:rsidR="00844233" w:rsidRPr="00A47BEA">
              <w:rPr>
                <w:rFonts w:ascii="Times New Roman" w:hAnsi="Times New Roman" w:cs="Times New Roman"/>
                <w:b/>
                <w:noProof/>
                <w:webHidden/>
                <w:sz w:val="26"/>
                <w:szCs w:val="26"/>
              </w:rPr>
              <w:fldChar w:fldCharType="end"/>
            </w:r>
          </w:hyperlink>
        </w:p>
        <w:p w14:paraId="7ADF68F0"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7" w:history="1">
            <w:r w:rsidR="00844233" w:rsidRPr="00A47BEA">
              <w:rPr>
                <w:rStyle w:val="af7"/>
                <w:rFonts w:ascii="Times New Roman" w:eastAsia="Times New Roman" w:hAnsi="Times New Roman" w:cs="Times New Roman"/>
                <w:b/>
                <w:noProof/>
                <w:sz w:val="26"/>
                <w:szCs w:val="26"/>
              </w:rPr>
              <w:t>7.1.5.</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Бюджетный потенциал</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_Toc530565717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89</w:t>
            </w:r>
            <w:r w:rsidR="00844233" w:rsidRPr="00A47BEA">
              <w:rPr>
                <w:rFonts w:ascii="Times New Roman" w:hAnsi="Times New Roman" w:cs="Times New Roman"/>
                <w:b/>
                <w:noProof/>
                <w:webHidden/>
                <w:sz w:val="26"/>
                <w:szCs w:val="26"/>
              </w:rPr>
              <w:fldChar w:fldCharType="end"/>
            </w:r>
          </w:hyperlink>
        </w:p>
        <w:p w14:paraId="67C9B4D3"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8" w:history="1">
            <w:r w:rsidR="00844233" w:rsidRPr="00A47BEA">
              <w:rPr>
                <w:rStyle w:val="af7"/>
                <w:rFonts w:ascii="Times New Roman" w:eastAsia="Times New Roman" w:hAnsi="Times New Roman" w:cs="Times New Roman"/>
                <w:b/>
                <w:noProof/>
                <w:sz w:val="26"/>
                <w:szCs w:val="26"/>
              </w:rPr>
              <w:t>7.1.6.</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Демография</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_Toc530565718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97</w:t>
            </w:r>
            <w:r w:rsidR="00844233" w:rsidRPr="00A47BEA">
              <w:rPr>
                <w:rFonts w:ascii="Times New Roman" w:hAnsi="Times New Roman" w:cs="Times New Roman"/>
                <w:b/>
                <w:noProof/>
                <w:webHidden/>
                <w:sz w:val="26"/>
                <w:szCs w:val="26"/>
              </w:rPr>
              <w:fldChar w:fldCharType="end"/>
            </w:r>
          </w:hyperlink>
        </w:p>
        <w:p w14:paraId="402AE363"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19" w:history="1">
            <w:r w:rsidR="00844233" w:rsidRPr="00A47BEA">
              <w:rPr>
                <w:rStyle w:val="af7"/>
                <w:rFonts w:ascii="Times New Roman" w:eastAsia="Times New Roman" w:hAnsi="Times New Roman" w:cs="Times New Roman"/>
                <w:b/>
                <w:noProof/>
                <w:sz w:val="26"/>
                <w:szCs w:val="26"/>
              </w:rPr>
              <w:t>7.1.7.</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Уровень жизни населения</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_Toc530565719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100</w:t>
            </w:r>
            <w:r w:rsidR="00844233" w:rsidRPr="00A47BEA">
              <w:rPr>
                <w:rFonts w:ascii="Times New Roman" w:hAnsi="Times New Roman" w:cs="Times New Roman"/>
                <w:b/>
                <w:noProof/>
                <w:webHidden/>
                <w:sz w:val="26"/>
                <w:szCs w:val="26"/>
              </w:rPr>
              <w:fldChar w:fldCharType="end"/>
            </w:r>
          </w:hyperlink>
        </w:p>
        <w:p w14:paraId="4862138C"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0" w:history="1">
            <w:r w:rsidR="00844233" w:rsidRPr="00A47BEA">
              <w:rPr>
                <w:rStyle w:val="af7"/>
                <w:rFonts w:ascii="Times New Roman" w:eastAsia="Times New Roman" w:hAnsi="Times New Roman" w:cs="Times New Roman"/>
                <w:b/>
                <w:noProof/>
                <w:sz w:val="26"/>
                <w:szCs w:val="26"/>
              </w:rPr>
              <w:t>7.1.8.</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Рынок труда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_Toc530565720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106</w:t>
            </w:r>
            <w:r w:rsidR="00844233" w:rsidRPr="00A47BEA">
              <w:rPr>
                <w:rFonts w:ascii="Times New Roman" w:hAnsi="Times New Roman" w:cs="Times New Roman"/>
                <w:b/>
                <w:noProof/>
                <w:webHidden/>
                <w:sz w:val="26"/>
                <w:szCs w:val="26"/>
              </w:rPr>
              <w:fldChar w:fldCharType="end"/>
            </w:r>
          </w:hyperlink>
        </w:p>
        <w:p w14:paraId="7594BFBE"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1" w:history="1">
            <w:r w:rsidR="00844233" w:rsidRPr="00A47BEA">
              <w:rPr>
                <w:rStyle w:val="af7"/>
                <w:rFonts w:ascii="Times New Roman" w:eastAsia="Times New Roman" w:hAnsi="Times New Roman" w:cs="Times New Roman"/>
                <w:b/>
                <w:noProof/>
                <w:sz w:val="26"/>
                <w:szCs w:val="26"/>
              </w:rPr>
              <w:t>7.1.9.</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Образование</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_Toc530565721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115</w:t>
            </w:r>
            <w:r w:rsidR="00844233" w:rsidRPr="00A47BEA">
              <w:rPr>
                <w:rFonts w:ascii="Times New Roman" w:hAnsi="Times New Roman" w:cs="Times New Roman"/>
                <w:b/>
                <w:noProof/>
                <w:webHidden/>
                <w:sz w:val="26"/>
                <w:szCs w:val="26"/>
              </w:rPr>
              <w:fldChar w:fldCharType="end"/>
            </w:r>
          </w:hyperlink>
        </w:p>
        <w:p w14:paraId="668CCCB7"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2" w:history="1">
            <w:r w:rsidR="00844233" w:rsidRPr="00A47BEA">
              <w:rPr>
                <w:rStyle w:val="af7"/>
                <w:rFonts w:ascii="Times New Roman" w:eastAsia="Times New Roman" w:hAnsi="Times New Roman" w:cs="Times New Roman"/>
                <w:b/>
                <w:noProof/>
                <w:sz w:val="26"/>
                <w:szCs w:val="26"/>
              </w:rPr>
              <w:t>7.1.10.</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Опека и попечительство</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_Toc530565722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135</w:t>
            </w:r>
            <w:r w:rsidR="00844233" w:rsidRPr="00A47BEA">
              <w:rPr>
                <w:rFonts w:ascii="Times New Roman" w:hAnsi="Times New Roman" w:cs="Times New Roman"/>
                <w:b/>
                <w:noProof/>
                <w:webHidden/>
                <w:sz w:val="26"/>
                <w:szCs w:val="26"/>
              </w:rPr>
              <w:fldChar w:fldCharType="end"/>
            </w:r>
          </w:hyperlink>
        </w:p>
        <w:p w14:paraId="42966983"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3" w:history="1">
            <w:r w:rsidR="00844233" w:rsidRPr="00A47BEA">
              <w:rPr>
                <w:rStyle w:val="af7"/>
                <w:rFonts w:ascii="Times New Roman" w:eastAsia="Times New Roman" w:hAnsi="Times New Roman" w:cs="Times New Roman"/>
                <w:b/>
                <w:noProof/>
                <w:sz w:val="26"/>
                <w:szCs w:val="26"/>
              </w:rPr>
              <w:t>7.1.11.</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Культура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_Toc530565723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141</w:t>
            </w:r>
            <w:r w:rsidR="00844233" w:rsidRPr="00A47BEA">
              <w:rPr>
                <w:rFonts w:ascii="Times New Roman" w:hAnsi="Times New Roman" w:cs="Times New Roman"/>
                <w:b/>
                <w:noProof/>
                <w:webHidden/>
                <w:sz w:val="26"/>
                <w:szCs w:val="26"/>
              </w:rPr>
              <w:fldChar w:fldCharType="end"/>
            </w:r>
          </w:hyperlink>
        </w:p>
        <w:p w14:paraId="1F5AA90C"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4" w:history="1">
            <w:r w:rsidR="00844233" w:rsidRPr="00A47BEA">
              <w:rPr>
                <w:rStyle w:val="af7"/>
                <w:rFonts w:ascii="Times New Roman" w:eastAsia="Times New Roman" w:hAnsi="Times New Roman" w:cs="Times New Roman"/>
                <w:b/>
                <w:noProof/>
                <w:sz w:val="26"/>
                <w:szCs w:val="26"/>
              </w:rPr>
              <w:t>7.1.12.</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Спорт</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_Toc530565724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162</w:t>
            </w:r>
            <w:r w:rsidR="00844233" w:rsidRPr="00A47BEA">
              <w:rPr>
                <w:rFonts w:ascii="Times New Roman" w:hAnsi="Times New Roman" w:cs="Times New Roman"/>
                <w:b/>
                <w:noProof/>
                <w:webHidden/>
                <w:sz w:val="26"/>
                <w:szCs w:val="26"/>
              </w:rPr>
              <w:fldChar w:fldCharType="end"/>
            </w:r>
          </w:hyperlink>
        </w:p>
        <w:p w14:paraId="7413FEC2"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5" w:history="1">
            <w:r w:rsidR="00844233" w:rsidRPr="00A47BEA">
              <w:rPr>
                <w:rStyle w:val="af7"/>
                <w:rFonts w:ascii="Times New Roman" w:eastAsia="Times New Roman" w:hAnsi="Times New Roman" w:cs="Times New Roman"/>
                <w:b/>
                <w:noProof/>
                <w:sz w:val="26"/>
                <w:szCs w:val="26"/>
              </w:rPr>
              <w:t>7.1.13.</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Молодежная политика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_Toc530565725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176</w:t>
            </w:r>
            <w:r w:rsidR="00844233" w:rsidRPr="00A47BEA">
              <w:rPr>
                <w:rFonts w:ascii="Times New Roman" w:hAnsi="Times New Roman" w:cs="Times New Roman"/>
                <w:b/>
                <w:noProof/>
                <w:webHidden/>
                <w:sz w:val="26"/>
                <w:szCs w:val="26"/>
              </w:rPr>
              <w:fldChar w:fldCharType="end"/>
            </w:r>
          </w:hyperlink>
        </w:p>
        <w:p w14:paraId="3E214AAB"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6" w:history="1">
            <w:r w:rsidR="00844233" w:rsidRPr="00A47BEA">
              <w:rPr>
                <w:rStyle w:val="af7"/>
                <w:rFonts w:ascii="Times New Roman" w:eastAsia="Times New Roman" w:hAnsi="Times New Roman" w:cs="Times New Roman"/>
                <w:b/>
                <w:noProof/>
                <w:sz w:val="26"/>
                <w:szCs w:val="26"/>
              </w:rPr>
              <w:t>7.1.14.</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Развитие гражданского общества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_Toc530565726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185</w:t>
            </w:r>
            <w:r w:rsidR="00844233" w:rsidRPr="00A47BEA">
              <w:rPr>
                <w:rFonts w:ascii="Times New Roman" w:hAnsi="Times New Roman" w:cs="Times New Roman"/>
                <w:b/>
                <w:noProof/>
                <w:webHidden/>
                <w:sz w:val="26"/>
                <w:szCs w:val="26"/>
              </w:rPr>
              <w:fldChar w:fldCharType="end"/>
            </w:r>
          </w:hyperlink>
        </w:p>
        <w:p w14:paraId="1E3A5512"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7" w:history="1">
            <w:r w:rsidR="00844233" w:rsidRPr="00A47BEA">
              <w:rPr>
                <w:rStyle w:val="af7"/>
                <w:rFonts w:ascii="Times New Roman" w:eastAsia="Times New Roman" w:hAnsi="Times New Roman" w:cs="Times New Roman"/>
                <w:b/>
                <w:noProof/>
                <w:sz w:val="26"/>
                <w:szCs w:val="26"/>
              </w:rPr>
              <w:t>7.1.15.</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Социальная защита населения</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_Toc530565727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189</w:t>
            </w:r>
            <w:r w:rsidR="00844233" w:rsidRPr="00A47BEA">
              <w:rPr>
                <w:rFonts w:ascii="Times New Roman" w:hAnsi="Times New Roman" w:cs="Times New Roman"/>
                <w:b/>
                <w:noProof/>
                <w:webHidden/>
                <w:sz w:val="26"/>
                <w:szCs w:val="26"/>
              </w:rPr>
              <w:fldChar w:fldCharType="end"/>
            </w:r>
          </w:hyperlink>
        </w:p>
        <w:p w14:paraId="3EDE49F0"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8" w:history="1">
            <w:r w:rsidR="00844233" w:rsidRPr="00A47BEA">
              <w:rPr>
                <w:rStyle w:val="af7"/>
                <w:rFonts w:ascii="Times New Roman" w:eastAsia="Times New Roman" w:hAnsi="Times New Roman" w:cs="Times New Roman"/>
                <w:b/>
                <w:noProof/>
                <w:sz w:val="26"/>
                <w:szCs w:val="26"/>
              </w:rPr>
              <w:t>7.1.16.</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Жилищное хозяйство</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_Toc530565728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192</w:t>
            </w:r>
            <w:r w:rsidR="00844233" w:rsidRPr="00A47BEA">
              <w:rPr>
                <w:rFonts w:ascii="Times New Roman" w:hAnsi="Times New Roman" w:cs="Times New Roman"/>
                <w:b/>
                <w:noProof/>
                <w:webHidden/>
                <w:sz w:val="26"/>
                <w:szCs w:val="26"/>
              </w:rPr>
              <w:fldChar w:fldCharType="end"/>
            </w:r>
          </w:hyperlink>
        </w:p>
        <w:p w14:paraId="70C75114"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29" w:history="1">
            <w:r w:rsidR="00844233" w:rsidRPr="00A47BEA">
              <w:rPr>
                <w:rStyle w:val="af7"/>
                <w:rFonts w:ascii="Times New Roman" w:eastAsia="Times New Roman" w:hAnsi="Times New Roman" w:cs="Times New Roman"/>
                <w:b/>
                <w:noProof/>
                <w:sz w:val="26"/>
                <w:szCs w:val="26"/>
              </w:rPr>
              <w:t>7.1.17.</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Жилищный фонд</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_Toc530565729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195</w:t>
            </w:r>
            <w:r w:rsidR="00844233" w:rsidRPr="00A47BEA">
              <w:rPr>
                <w:rFonts w:ascii="Times New Roman" w:hAnsi="Times New Roman" w:cs="Times New Roman"/>
                <w:b/>
                <w:noProof/>
                <w:webHidden/>
                <w:sz w:val="26"/>
                <w:szCs w:val="26"/>
              </w:rPr>
              <w:fldChar w:fldCharType="end"/>
            </w:r>
          </w:hyperlink>
        </w:p>
        <w:p w14:paraId="297E64C1"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30" w:history="1">
            <w:r w:rsidR="00844233" w:rsidRPr="00A47BEA">
              <w:rPr>
                <w:rStyle w:val="af7"/>
                <w:rFonts w:ascii="Times New Roman" w:eastAsia="Times New Roman" w:hAnsi="Times New Roman" w:cs="Times New Roman"/>
                <w:b/>
                <w:noProof/>
                <w:sz w:val="26"/>
                <w:szCs w:val="26"/>
              </w:rPr>
              <w:t>7.1.18.</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Коммунальное хозяйство</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_Toc530565730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201</w:t>
            </w:r>
            <w:r w:rsidR="00844233" w:rsidRPr="00A47BEA">
              <w:rPr>
                <w:rFonts w:ascii="Times New Roman" w:hAnsi="Times New Roman" w:cs="Times New Roman"/>
                <w:b/>
                <w:noProof/>
                <w:webHidden/>
                <w:sz w:val="26"/>
                <w:szCs w:val="26"/>
              </w:rPr>
              <w:fldChar w:fldCharType="end"/>
            </w:r>
          </w:hyperlink>
        </w:p>
        <w:p w14:paraId="70EBF695"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31" w:history="1">
            <w:r w:rsidR="00844233" w:rsidRPr="00A47BEA">
              <w:rPr>
                <w:rStyle w:val="af7"/>
                <w:rFonts w:ascii="Times New Roman" w:eastAsia="Times New Roman" w:hAnsi="Times New Roman" w:cs="Times New Roman"/>
                <w:b/>
                <w:noProof/>
                <w:sz w:val="26"/>
                <w:szCs w:val="26"/>
              </w:rPr>
              <w:t>7.1.19.</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Транспорт</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_Toc530565731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223</w:t>
            </w:r>
            <w:r w:rsidR="00844233" w:rsidRPr="00A47BEA">
              <w:rPr>
                <w:rFonts w:ascii="Times New Roman" w:hAnsi="Times New Roman" w:cs="Times New Roman"/>
                <w:b/>
                <w:noProof/>
                <w:webHidden/>
                <w:sz w:val="26"/>
                <w:szCs w:val="26"/>
              </w:rPr>
              <w:fldChar w:fldCharType="end"/>
            </w:r>
          </w:hyperlink>
        </w:p>
        <w:p w14:paraId="275FB45B"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32" w:history="1">
            <w:r w:rsidR="00844233" w:rsidRPr="00A47BEA">
              <w:rPr>
                <w:rStyle w:val="af7"/>
                <w:rFonts w:ascii="Times New Roman" w:eastAsia="Times New Roman" w:hAnsi="Times New Roman" w:cs="Times New Roman"/>
                <w:b/>
                <w:noProof/>
                <w:sz w:val="26"/>
                <w:szCs w:val="26"/>
              </w:rPr>
              <w:t>7.1.20.</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Экология</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_Toc530565732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232</w:t>
            </w:r>
            <w:r w:rsidR="00844233" w:rsidRPr="00A47BEA">
              <w:rPr>
                <w:rFonts w:ascii="Times New Roman" w:hAnsi="Times New Roman" w:cs="Times New Roman"/>
                <w:b/>
                <w:noProof/>
                <w:webHidden/>
                <w:sz w:val="26"/>
                <w:szCs w:val="26"/>
              </w:rPr>
              <w:fldChar w:fldCharType="end"/>
            </w:r>
          </w:hyperlink>
        </w:p>
        <w:p w14:paraId="1D96D536"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33" w:history="1">
            <w:r w:rsidR="00844233" w:rsidRPr="00A47BEA">
              <w:rPr>
                <w:rStyle w:val="af7"/>
                <w:rFonts w:ascii="Times New Roman" w:eastAsia="Times New Roman" w:hAnsi="Times New Roman" w:cs="Times New Roman"/>
                <w:b/>
                <w:noProof/>
                <w:sz w:val="26"/>
                <w:szCs w:val="26"/>
              </w:rPr>
              <w:t>7.1.21.</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Связь</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_Toc530565733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238</w:t>
            </w:r>
            <w:r w:rsidR="00844233" w:rsidRPr="00A47BEA">
              <w:rPr>
                <w:rFonts w:ascii="Times New Roman" w:hAnsi="Times New Roman" w:cs="Times New Roman"/>
                <w:b/>
                <w:noProof/>
                <w:webHidden/>
                <w:sz w:val="26"/>
                <w:szCs w:val="26"/>
              </w:rPr>
              <w:fldChar w:fldCharType="end"/>
            </w:r>
          </w:hyperlink>
        </w:p>
        <w:p w14:paraId="3E7E3D67" w14:textId="77777777" w:rsidR="00844233" w:rsidRPr="00A47BEA" w:rsidRDefault="000450CE" w:rsidP="00CA5FCD">
          <w:pPr>
            <w:pStyle w:val="31"/>
            <w:tabs>
              <w:tab w:val="left" w:pos="1320"/>
              <w:tab w:val="right" w:leader="dot" w:pos="9769"/>
            </w:tabs>
            <w:jc w:val="both"/>
            <w:rPr>
              <w:rFonts w:ascii="Times New Roman" w:eastAsiaTheme="minorEastAsia" w:hAnsi="Times New Roman" w:cs="Times New Roman"/>
              <w:b/>
              <w:noProof/>
              <w:sz w:val="26"/>
              <w:szCs w:val="26"/>
              <w:lang w:eastAsia="ru-RU"/>
            </w:rPr>
          </w:pPr>
          <w:hyperlink w:anchor="_Toc530565734" w:history="1">
            <w:r w:rsidR="00844233" w:rsidRPr="00A47BEA">
              <w:rPr>
                <w:rStyle w:val="af7"/>
                <w:rFonts w:ascii="Times New Roman" w:eastAsia="Times New Roman" w:hAnsi="Times New Roman" w:cs="Times New Roman"/>
                <w:b/>
                <w:noProof/>
                <w:sz w:val="26"/>
                <w:szCs w:val="26"/>
              </w:rPr>
              <w:t>7.1.22.</w:t>
            </w:r>
            <w:r w:rsidR="00844233" w:rsidRPr="00A47BEA">
              <w:rPr>
                <w:rFonts w:ascii="Times New Roman" w:eastAsiaTheme="minorEastAsia" w:hAnsi="Times New Roman" w:cs="Times New Roman"/>
                <w:b/>
                <w:noProof/>
                <w:sz w:val="26"/>
                <w:szCs w:val="26"/>
                <w:lang w:eastAsia="ru-RU"/>
              </w:rPr>
              <w:tab/>
            </w:r>
            <w:r w:rsidR="00844233" w:rsidRPr="00A47BEA">
              <w:rPr>
                <w:rStyle w:val="af7"/>
                <w:rFonts w:ascii="Times New Roman" w:eastAsia="Times New Roman" w:hAnsi="Times New Roman" w:cs="Times New Roman"/>
                <w:b/>
                <w:noProof/>
                <w:sz w:val="26"/>
                <w:szCs w:val="26"/>
              </w:rPr>
              <w:t>Безопасность жизнедеятельности и охрана правопорядка</w:t>
            </w:r>
            <w:r w:rsidR="00844233" w:rsidRPr="00A47BEA">
              <w:rPr>
                <w:rFonts w:ascii="Times New Roman" w:hAnsi="Times New Roman" w:cs="Times New Roman"/>
                <w:b/>
                <w:noProof/>
                <w:webHidden/>
                <w:sz w:val="26"/>
                <w:szCs w:val="26"/>
              </w:rPr>
              <w:tab/>
            </w:r>
            <w:r w:rsidR="00844233" w:rsidRPr="00A47BEA">
              <w:rPr>
                <w:rFonts w:ascii="Times New Roman" w:hAnsi="Times New Roman" w:cs="Times New Roman"/>
                <w:b/>
                <w:noProof/>
                <w:webHidden/>
                <w:sz w:val="26"/>
                <w:szCs w:val="26"/>
              </w:rPr>
              <w:fldChar w:fldCharType="begin"/>
            </w:r>
            <w:r w:rsidR="00844233" w:rsidRPr="00A47BEA">
              <w:rPr>
                <w:rFonts w:ascii="Times New Roman" w:hAnsi="Times New Roman" w:cs="Times New Roman"/>
                <w:b/>
                <w:noProof/>
                <w:webHidden/>
                <w:sz w:val="26"/>
                <w:szCs w:val="26"/>
              </w:rPr>
              <w:instrText xml:space="preserve"> PAGEREF _Toc530565734 \h </w:instrText>
            </w:r>
            <w:r w:rsidR="00844233" w:rsidRPr="00A47BEA">
              <w:rPr>
                <w:rFonts w:ascii="Times New Roman" w:hAnsi="Times New Roman" w:cs="Times New Roman"/>
                <w:b/>
                <w:noProof/>
                <w:webHidden/>
                <w:sz w:val="26"/>
                <w:szCs w:val="26"/>
              </w:rPr>
            </w:r>
            <w:r w:rsidR="00844233" w:rsidRPr="00A47BEA">
              <w:rPr>
                <w:rFonts w:ascii="Times New Roman" w:hAnsi="Times New Roman" w:cs="Times New Roman"/>
                <w:b/>
                <w:noProof/>
                <w:webHidden/>
                <w:sz w:val="26"/>
                <w:szCs w:val="26"/>
              </w:rPr>
              <w:fldChar w:fldCharType="separate"/>
            </w:r>
            <w:r w:rsidR="006865F3">
              <w:rPr>
                <w:rFonts w:ascii="Times New Roman" w:hAnsi="Times New Roman" w:cs="Times New Roman"/>
                <w:b/>
                <w:noProof/>
                <w:webHidden/>
                <w:sz w:val="26"/>
                <w:szCs w:val="26"/>
              </w:rPr>
              <w:t>239</w:t>
            </w:r>
            <w:r w:rsidR="00844233" w:rsidRPr="00A47BEA">
              <w:rPr>
                <w:rFonts w:ascii="Times New Roman" w:hAnsi="Times New Roman" w:cs="Times New Roman"/>
                <w:b/>
                <w:noProof/>
                <w:webHidden/>
                <w:sz w:val="26"/>
                <w:szCs w:val="26"/>
              </w:rPr>
              <w:fldChar w:fldCharType="end"/>
            </w:r>
          </w:hyperlink>
        </w:p>
        <w:p w14:paraId="0C066885" w14:textId="721751A0" w:rsidR="00844233" w:rsidRPr="00A47BEA" w:rsidRDefault="000450CE" w:rsidP="00CA5FCD">
          <w:pPr>
            <w:pStyle w:val="25"/>
            <w:jc w:val="both"/>
            <w:rPr>
              <w:rFonts w:eastAsiaTheme="minorEastAsia"/>
              <w:i w:val="0"/>
              <w:sz w:val="26"/>
              <w:szCs w:val="26"/>
            </w:rPr>
          </w:pPr>
          <w:hyperlink w:anchor="_Toc530565735" w:history="1">
            <w:r w:rsidR="00844233" w:rsidRPr="00A47BEA">
              <w:rPr>
                <w:rStyle w:val="af7"/>
                <w:rFonts w:eastAsia="Times New Roman"/>
                <w:sz w:val="26"/>
                <w:szCs w:val="26"/>
              </w:rPr>
              <w:t>7.2.</w:t>
            </w:r>
            <w:r w:rsidR="00844233" w:rsidRPr="00A47BEA">
              <w:rPr>
                <w:rFonts w:eastAsiaTheme="minorEastAsia"/>
                <w:i w:val="0"/>
                <w:sz w:val="26"/>
                <w:szCs w:val="26"/>
              </w:rPr>
              <w:tab/>
            </w:r>
            <w:r w:rsidR="00844233" w:rsidRPr="00A47BEA">
              <w:rPr>
                <w:rStyle w:val="af7"/>
                <w:rFonts w:eastAsia="Times New Roman"/>
                <w:sz w:val="26"/>
                <w:szCs w:val="26"/>
              </w:rPr>
              <w:t>Анализ степени достижения целей социально-экономического развития муниципального образования город Норильск, установленных в предыдущих документах долгосрочного планирования муниципального образования, и анализ причин, повлиявших на не достижение целей</w:t>
            </w:r>
            <w:r w:rsidR="00CA5FCD" w:rsidRPr="00A47BEA">
              <w:rPr>
                <w:rStyle w:val="af7"/>
                <w:rFonts w:eastAsia="Times New Roman"/>
                <w:sz w:val="26"/>
                <w:szCs w:val="26"/>
              </w:rPr>
              <w:tab/>
            </w:r>
            <w:r w:rsidR="00844233" w:rsidRPr="00A47BEA">
              <w:rPr>
                <w:webHidden/>
                <w:sz w:val="26"/>
                <w:szCs w:val="26"/>
              </w:rPr>
              <w:tab/>
            </w:r>
            <w:r w:rsidR="00844233" w:rsidRPr="00A47BEA">
              <w:rPr>
                <w:webHidden/>
                <w:sz w:val="26"/>
                <w:szCs w:val="26"/>
              </w:rPr>
              <w:fldChar w:fldCharType="begin"/>
            </w:r>
            <w:r w:rsidR="00844233" w:rsidRPr="00A47BEA">
              <w:rPr>
                <w:webHidden/>
                <w:sz w:val="26"/>
                <w:szCs w:val="26"/>
              </w:rPr>
              <w:instrText xml:space="preserve"> PAGEREF _Toc530565735 \h </w:instrText>
            </w:r>
            <w:r w:rsidR="00844233" w:rsidRPr="00A47BEA">
              <w:rPr>
                <w:webHidden/>
                <w:sz w:val="26"/>
                <w:szCs w:val="26"/>
              </w:rPr>
            </w:r>
            <w:r w:rsidR="00844233" w:rsidRPr="00A47BEA">
              <w:rPr>
                <w:webHidden/>
                <w:sz w:val="26"/>
                <w:szCs w:val="26"/>
              </w:rPr>
              <w:fldChar w:fldCharType="separate"/>
            </w:r>
            <w:r w:rsidR="006865F3">
              <w:rPr>
                <w:webHidden/>
                <w:sz w:val="26"/>
                <w:szCs w:val="26"/>
              </w:rPr>
              <w:t>243</w:t>
            </w:r>
            <w:r w:rsidR="00844233" w:rsidRPr="00A47BEA">
              <w:rPr>
                <w:webHidden/>
                <w:sz w:val="26"/>
                <w:szCs w:val="26"/>
              </w:rPr>
              <w:fldChar w:fldCharType="end"/>
            </w:r>
          </w:hyperlink>
        </w:p>
        <w:p w14:paraId="6CE47075" w14:textId="77777777" w:rsidR="00844233" w:rsidRPr="00A47BEA" w:rsidRDefault="000450CE" w:rsidP="00CA5FCD">
          <w:pPr>
            <w:pStyle w:val="25"/>
            <w:jc w:val="both"/>
            <w:rPr>
              <w:rFonts w:eastAsiaTheme="minorEastAsia"/>
              <w:b w:val="0"/>
              <w:i w:val="0"/>
            </w:rPr>
          </w:pPr>
          <w:hyperlink w:anchor="_Toc530565736" w:history="1">
            <w:r w:rsidR="00844233" w:rsidRPr="00A47BEA">
              <w:rPr>
                <w:rStyle w:val="af7"/>
                <w:rFonts w:eastAsia="Times New Roman"/>
                <w:sz w:val="26"/>
                <w:szCs w:val="26"/>
              </w:rPr>
              <w:t>7.3.</w:t>
            </w:r>
            <w:r w:rsidR="00844233" w:rsidRPr="00A47BEA">
              <w:rPr>
                <w:rFonts w:eastAsiaTheme="minorEastAsia"/>
                <w:i w:val="0"/>
                <w:sz w:val="26"/>
                <w:szCs w:val="26"/>
              </w:rPr>
              <w:tab/>
            </w:r>
            <w:r w:rsidR="00844233" w:rsidRPr="00A47BEA">
              <w:rPr>
                <w:rStyle w:val="af7"/>
                <w:rFonts w:eastAsia="Times New Roman"/>
                <w:sz w:val="26"/>
                <w:szCs w:val="26"/>
              </w:rPr>
              <w:t>Анализ ресурсов социально-экономического развития муниципального образования город Норильск.</w:t>
            </w:r>
            <w:r w:rsidR="00844233" w:rsidRPr="00A47BEA">
              <w:rPr>
                <w:webHidden/>
                <w:sz w:val="26"/>
                <w:szCs w:val="26"/>
              </w:rPr>
              <w:tab/>
            </w:r>
            <w:r w:rsidR="00844233" w:rsidRPr="00A47BEA">
              <w:rPr>
                <w:webHidden/>
                <w:sz w:val="26"/>
                <w:szCs w:val="26"/>
              </w:rPr>
              <w:fldChar w:fldCharType="begin"/>
            </w:r>
            <w:r w:rsidR="00844233" w:rsidRPr="00A47BEA">
              <w:rPr>
                <w:webHidden/>
                <w:sz w:val="26"/>
                <w:szCs w:val="26"/>
              </w:rPr>
              <w:instrText xml:space="preserve"> PAGEREF _Toc530565736 \h </w:instrText>
            </w:r>
            <w:r w:rsidR="00844233" w:rsidRPr="00A47BEA">
              <w:rPr>
                <w:webHidden/>
                <w:sz w:val="26"/>
                <w:szCs w:val="26"/>
              </w:rPr>
            </w:r>
            <w:r w:rsidR="00844233" w:rsidRPr="00A47BEA">
              <w:rPr>
                <w:webHidden/>
                <w:sz w:val="26"/>
                <w:szCs w:val="26"/>
              </w:rPr>
              <w:fldChar w:fldCharType="separate"/>
            </w:r>
            <w:r w:rsidR="006865F3">
              <w:rPr>
                <w:webHidden/>
                <w:sz w:val="26"/>
                <w:szCs w:val="26"/>
              </w:rPr>
              <w:t>252</w:t>
            </w:r>
            <w:r w:rsidR="00844233" w:rsidRPr="00A47BEA">
              <w:rPr>
                <w:webHidden/>
                <w:sz w:val="26"/>
                <w:szCs w:val="26"/>
              </w:rPr>
              <w:fldChar w:fldCharType="end"/>
            </w:r>
          </w:hyperlink>
        </w:p>
        <w:p w14:paraId="5A7EA37C" w14:textId="31ED71F5" w:rsidR="000B358E" w:rsidRPr="00A47BEA" w:rsidRDefault="000B358E" w:rsidP="00CA5FCD">
          <w:pPr>
            <w:jc w:val="both"/>
          </w:pPr>
          <w:r w:rsidRPr="00A47BEA">
            <w:rPr>
              <w:rFonts w:ascii="Times New Roman" w:hAnsi="Times New Roman" w:cs="Times New Roman"/>
              <w:b/>
              <w:bCs/>
            </w:rPr>
            <w:fldChar w:fldCharType="end"/>
          </w:r>
        </w:p>
      </w:sdtContent>
    </w:sdt>
    <w:p w14:paraId="6CF6F418" w14:textId="77777777" w:rsidR="00217DF8" w:rsidRPr="00A47BEA" w:rsidRDefault="00217DF8" w:rsidP="004D674E">
      <w:pPr>
        <w:spacing w:after="0" w:line="240" w:lineRule="auto"/>
        <w:jc w:val="both"/>
        <w:rPr>
          <w:rFonts w:ascii="Times New Roman" w:hAnsi="Times New Roman" w:cs="Times New Roman"/>
          <w:sz w:val="26"/>
          <w:szCs w:val="26"/>
        </w:rPr>
      </w:pPr>
    </w:p>
    <w:p w14:paraId="4E42A465" w14:textId="77777777" w:rsidR="001B48E7" w:rsidRPr="00A47BEA" w:rsidRDefault="001B48E7" w:rsidP="004D674E">
      <w:pPr>
        <w:spacing w:after="0" w:line="240" w:lineRule="auto"/>
        <w:jc w:val="both"/>
        <w:rPr>
          <w:rFonts w:ascii="Times New Roman" w:hAnsi="Times New Roman" w:cs="Times New Roman"/>
          <w:sz w:val="26"/>
          <w:szCs w:val="26"/>
        </w:rPr>
      </w:pPr>
    </w:p>
    <w:p w14:paraId="6DA99878" w14:textId="77777777" w:rsidR="001B48E7" w:rsidRPr="00A47BEA" w:rsidRDefault="001B48E7" w:rsidP="004D674E">
      <w:pPr>
        <w:spacing w:after="0" w:line="240" w:lineRule="auto"/>
        <w:jc w:val="both"/>
        <w:rPr>
          <w:rFonts w:ascii="Times New Roman" w:hAnsi="Times New Roman" w:cs="Times New Roman"/>
          <w:sz w:val="26"/>
          <w:szCs w:val="26"/>
        </w:rPr>
      </w:pPr>
    </w:p>
    <w:p w14:paraId="1E4B355F" w14:textId="77777777" w:rsidR="001B48E7" w:rsidRPr="00A47BEA" w:rsidRDefault="001B48E7" w:rsidP="004D674E">
      <w:pPr>
        <w:spacing w:after="0" w:line="240" w:lineRule="auto"/>
        <w:jc w:val="both"/>
        <w:rPr>
          <w:rFonts w:ascii="Times New Roman" w:hAnsi="Times New Roman" w:cs="Times New Roman"/>
          <w:sz w:val="26"/>
          <w:szCs w:val="26"/>
        </w:rPr>
      </w:pPr>
    </w:p>
    <w:p w14:paraId="464B4811" w14:textId="77777777" w:rsidR="001B48E7" w:rsidRPr="00A47BEA" w:rsidRDefault="001B48E7" w:rsidP="004D674E">
      <w:pPr>
        <w:spacing w:after="0" w:line="240" w:lineRule="auto"/>
        <w:jc w:val="both"/>
        <w:rPr>
          <w:rFonts w:ascii="Times New Roman" w:hAnsi="Times New Roman" w:cs="Times New Roman"/>
          <w:sz w:val="26"/>
          <w:szCs w:val="26"/>
        </w:rPr>
      </w:pPr>
    </w:p>
    <w:p w14:paraId="511883C0" w14:textId="77777777" w:rsidR="001B48E7" w:rsidRPr="00A47BEA" w:rsidRDefault="001B48E7" w:rsidP="004D674E">
      <w:pPr>
        <w:spacing w:after="0" w:line="240" w:lineRule="auto"/>
        <w:jc w:val="both"/>
        <w:rPr>
          <w:rFonts w:ascii="Times New Roman" w:hAnsi="Times New Roman" w:cs="Times New Roman"/>
          <w:sz w:val="26"/>
          <w:szCs w:val="26"/>
        </w:rPr>
      </w:pPr>
    </w:p>
    <w:p w14:paraId="348332D8" w14:textId="77777777" w:rsidR="001B48E7" w:rsidRPr="00A47BEA" w:rsidRDefault="001B48E7" w:rsidP="004D674E">
      <w:pPr>
        <w:spacing w:after="0" w:line="240" w:lineRule="auto"/>
        <w:jc w:val="both"/>
        <w:rPr>
          <w:rFonts w:ascii="Times New Roman" w:hAnsi="Times New Roman" w:cs="Times New Roman"/>
          <w:sz w:val="26"/>
          <w:szCs w:val="26"/>
        </w:rPr>
      </w:pPr>
    </w:p>
    <w:p w14:paraId="284256FF" w14:textId="77777777" w:rsidR="001B48E7" w:rsidRPr="00A47BEA" w:rsidRDefault="001B48E7" w:rsidP="004D674E">
      <w:pPr>
        <w:spacing w:after="0" w:line="240" w:lineRule="auto"/>
        <w:jc w:val="both"/>
        <w:rPr>
          <w:rFonts w:ascii="Times New Roman" w:hAnsi="Times New Roman" w:cs="Times New Roman"/>
          <w:sz w:val="26"/>
          <w:szCs w:val="26"/>
        </w:rPr>
      </w:pPr>
    </w:p>
    <w:p w14:paraId="78BB659B" w14:textId="77777777" w:rsidR="006D518C" w:rsidRPr="00A47BEA" w:rsidRDefault="006D518C" w:rsidP="004D674E">
      <w:pPr>
        <w:spacing w:after="0" w:line="240" w:lineRule="auto"/>
        <w:jc w:val="both"/>
        <w:rPr>
          <w:rFonts w:ascii="Times New Roman" w:hAnsi="Times New Roman" w:cs="Times New Roman"/>
          <w:sz w:val="26"/>
          <w:szCs w:val="26"/>
        </w:rPr>
        <w:sectPr w:rsidR="006D518C" w:rsidRPr="00A47BEA" w:rsidSect="006D518C">
          <w:footerReference w:type="default" r:id="rId8"/>
          <w:footerReference w:type="first" r:id="rId9"/>
          <w:pgSz w:w="11906" w:h="16838"/>
          <w:pgMar w:top="1134" w:right="851" w:bottom="1134" w:left="1276" w:header="709" w:footer="709" w:gutter="0"/>
          <w:cols w:space="708"/>
          <w:docGrid w:linePitch="360"/>
        </w:sectPr>
      </w:pPr>
    </w:p>
    <w:p w14:paraId="48BC6CB8" w14:textId="12AC1D70" w:rsidR="00441B58" w:rsidRPr="00A47BEA" w:rsidRDefault="00441B58" w:rsidP="00710595">
      <w:pPr>
        <w:pStyle w:val="1"/>
        <w:jc w:val="both"/>
        <w:rPr>
          <w:rFonts w:ascii="Times New Roman" w:hAnsi="Times New Roman" w:cs="Times New Roman"/>
          <w:color w:val="auto"/>
          <w:sz w:val="26"/>
          <w:szCs w:val="26"/>
        </w:rPr>
      </w:pPr>
      <w:bookmarkStart w:id="0" w:name="_Toc530565705"/>
      <w:r w:rsidRPr="00A47BEA">
        <w:rPr>
          <w:rFonts w:ascii="Times New Roman" w:hAnsi="Times New Roman" w:cs="Times New Roman"/>
          <w:color w:val="auto"/>
          <w:sz w:val="26"/>
          <w:szCs w:val="26"/>
        </w:rPr>
        <w:lastRenderedPageBreak/>
        <w:t xml:space="preserve">Приложение </w:t>
      </w:r>
      <w:r w:rsidR="00327B57" w:rsidRPr="00A47BEA">
        <w:rPr>
          <w:rFonts w:ascii="Times New Roman" w:hAnsi="Times New Roman" w:cs="Times New Roman"/>
          <w:color w:val="auto"/>
          <w:sz w:val="26"/>
          <w:szCs w:val="26"/>
        </w:rPr>
        <w:t>1</w:t>
      </w:r>
      <w:r w:rsidRPr="00A47BEA">
        <w:rPr>
          <w:rFonts w:ascii="Times New Roman" w:hAnsi="Times New Roman" w:cs="Times New Roman"/>
          <w:color w:val="auto"/>
          <w:sz w:val="26"/>
          <w:szCs w:val="26"/>
        </w:rPr>
        <w:t xml:space="preserve">. Результаты стратегического анализа в соответствии с принципами </w:t>
      </w:r>
      <w:r w:rsidRPr="00A47BEA">
        <w:rPr>
          <w:rFonts w:ascii="Times New Roman" w:hAnsi="Times New Roman" w:cs="Times New Roman"/>
          <w:color w:val="auto"/>
          <w:sz w:val="26"/>
          <w:szCs w:val="26"/>
          <w:lang w:val="en-US"/>
        </w:rPr>
        <w:t>SWOT</w:t>
      </w:r>
      <w:r w:rsidRPr="00A47BEA">
        <w:rPr>
          <w:rFonts w:ascii="Times New Roman" w:hAnsi="Times New Roman" w:cs="Times New Roman"/>
          <w:color w:val="auto"/>
          <w:sz w:val="26"/>
          <w:szCs w:val="26"/>
        </w:rPr>
        <w:t>-анализа</w:t>
      </w:r>
      <w:bookmarkEnd w:id="0"/>
    </w:p>
    <w:p w14:paraId="7FA3AD2D" w14:textId="18ED822A" w:rsidR="00441B58" w:rsidRPr="00A47BEA" w:rsidRDefault="00441B58" w:rsidP="00441B58">
      <w:pPr>
        <w:spacing w:after="0" w:line="240" w:lineRule="auto"/>
        <w:jc w:val="right"/>
        <w:rPr>
          <w:rFonts w:ascii="Times New Roman" w:hAnsi="Times New Roman" w:cs="Times New Roman"/>
          <w:b/>
          <w:sz w:val="26"/>
          <w:szCs w:val="26"/>
        </w:rPr>
      </w:pPr>
      <w:r w:rsidRPr="00A47BEA">
        <w:rPr>
          <w:rFonts w:ascii="Times New Roman" w:hAnsi="Times New Roman" w:cs="Times New Roman"/>
          <w:sz w:val="26"/>
          <w:szCs w:val="26"/>
        </w:rPr>
        <w:t xml:space="preserve">Таблица </w:t>
      </w:r>
      <w:r w:rsidR="00327B57" w:rsidRPr="00A47BEA">
        <w:rPr>
          <w:rFonts w:ascii="Times New Roman" w:hAnsi="Times New Roman" w:cs="Times New Roman"/>
          <w:sz w:val="26"/>
          <w:szCs w:val="26"/>
        </w:rPr>
        <w:t>1</w:t>
      </w:r>
    </w:p>
    <w:tbl>
      <w:tblPr>
        <w:tblStyle w:val="a9"/>
        <w:tblW w:w="14879" w:type="dxa"/>
        <w:tblInd w:w="5" w:type="dxa"/>
        <w:tblLook w:val="04A0" w:firstRow="1" w:lastRow="0" w:firstColumn="1" w:lastColumn="0" w:noHBand="0" w:noVBand="1"/>
      </w:tblPr>
      <w:tblGrid>
        <w:gridCol w:w="7280"/>
        <w:gridCol w:w="7599"/>
      </w:tblGrid>
      <w:tr w:rsidR="00441B58" w:rsidRPr="00A47BEA" w14:paraId="7EEF02DD" w14:textId="77777777" w:rsidTr="00315766">
        <w:tc>
          <w:tcPr>
            <w:tcW w:w="14879" w:type="dxa"/>
            <w:gridSpan w:val="2"/>
            <w:tcBorders>
              <w:top w:val="single" w:sz="4" w:space="0" w:color="auto"/>
              <w:left w:val="single" w:sz="4" w:space="0" w:color="auto"/>
              <w:bottom w:val="single" w:sz="4" w:space="0" w:color="auto"/>
              <w:right w:val="single" w:sz="4" w:space="0" w:color="auto"/>
            </w:tcBorders>
          </w:tcPr>
          <w:p w14:paraId="45378B7D" w14:textId="77777777" w:rsidR="00441B58" w:rsidRPr="00A47BEA" w:rsidRDefault="00441B58" w:rsidP="00315766">
            <w:pPr>
              <w:jc w:val="center"/>
              <w:rPr>
                <w:rFonts w:ascii="Times New Roman" w:hAnsi="Times New Roman"/>
                <w:sz w:val="28"/>
                <w:szCs w:val="28"/>
              </w:rPr>
            </w:pPr>
            <w:r w:rsidRPr="00A47BEA">
              <w:rPr>
                <w:rFonts w:ascii="Times New Roman" w:hAnsi="Times New Roman"/>
                <w:b/>
                <w:sz w:val="28"/>
                <w:szCs w:val="28"/>
                <w:lang w:val="en-US"/>
              </w:rPr>
              <w:t>SWOT-анализ</w:t>
            </w:r>
          </w:p>
        </w:tc>
      </w:tr>
      <w:tr w:rsidR="00441B58" w:rsidRPr="00A47BEA" w14:paraId="6D6EBCA3" w14:textId="77777777" w:rsidTr="00315766">
        <w:tc>
          <w:tcPr>
            <w:tcW w:w="14879" w:type="dxa"/>
            <w:gridSpan w:val="2"/>
            <w:tcBorders>
              <w:top w:val="single" w:sz="4" w:space="0" w:color="auto"/>
            </w:tcBorders>
            <w:shd w:val="clear" w:color="auto" w:fill="BFBFBF" w:themeFill="background1" w:themeFillShade="BF"/>
          </w:tcPr>
          <w:p w14:paraId="324DCAED"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t>Экономическое развитие территории</w:t>
            </w:r>
          </w:p>
        </w:tc>
      </w:tr>
      <w:tr w:rsidR="00441B58" w:rsidRPr="00A47BEA" w14:paraId="6102721B" w14:textId="77777777" w:rsidTr="00315766">
        <w:tc>
          <w:tcPr>
            <w:tcW w:w="7280" w:type="dxa"/>
          </w:tcPr>
          <w:p w14:paraId="4C47B18D"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75733D45"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3647C198" w14:textId="77777777" w:rsidTr="00327B57">
        <w:tc>
          <w:tcPr>
            <w:tcW w:w="7280" w:type="dxa"/>
            <w:vAlign w:val="center"/>
          </w:tcPr>
          <w:p w14:paraId="35E06155"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rPr>
                <w:rFonts w:eastAsia="Times New Roman"/>
              </w:rPr>
            </w:pPr>
            <w:r w:rsidRPr="00A47BEA">
              <w:rPr>
                <w:rFonts w:eastAsia="Times New Roman"/>
              </w:rPr>
              <w:t>Исключительно богатый (уникальный) природно-ресурсный потенциал территории для будущих поколений, локомотив роста региональной экономики;</w:t>
            </w:r>
          </w:p>
          <w:p w14:paraId="7C02C674"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rPr>
                <w:rFonts w:eastAsia="Times New Roman"/>
              </w:rPr>
            </w:pPr>
            <w:r w:rsidRPr="00A47BEA">
              <w:rPr>
                <w:rFonts w:eastAsia="Times New Roman"/>
              </w:rPr>
              <w:t>Значительный промышленный потенциал благодаря лидерству мирового значения в производстве никеля, меди и металлов платиновой группы (на долю ПАО «ГМК «Норильский никель» приходится более 13% мирового производства никеля, около 2% меди, почти 44% производства палладия и около 14% платины. На отечественном рынке на долю предприятий Компании приходится около 96% всего производимого в стране никеля, 55% меди, более 90% металлов платиновой группы, 95% кобальта);</w:t>
            </w:r>
          </w:p>
          <w:p w14:paraId="11844269"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pPr>
            <w:r w:rsidRPr="00A47BEA">
              <w:rPr>
                <w:rFonts w:eastAsia="Times New Roman"/>
              </w:rPr>
              <w:t>Высокий экспортный потенциал продукции;</w:t>
            </w:r>
          </w:p>
          <w:p w14:paraId="19F469C6"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pPr>
            <w:r w:rsidRPr="00A47BEA">
              <w:rPr>
                <w:rFonts w:eastAsia="Times New Roman"/>
              </w:rPr>
              <w:t xml:space="preserve">Уверенный темп роста инвестиционной активности </w:t>
            </w:r>
            <w:r w:rsidRPr="00A47BEA">
              <w:t>(объем инвестиций в основной капитал в 2015 году составил 74,4 млрд руб., что на 66,3% превышает аналогичный показатель 2014 года и в 2 раза выше показателя 2011 года);</w:t>
            </w:r>
          </w:p>
          <w:p w14:paraId="508A8A2D"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rPr>
                <w:rFonts w:eastAsia="Times New Roman"/>
              </w:rPr>
            </w:pPr>
            <w:r w:rsidRPr="00A47BEA">
              <w:rPr>
                <w:rFonts w:eastAsia="Times New Roman"/>
              </w:rPr>
              <w:t>Реализация на территории крупных инвестиционных бизнес – проектов, а также проектов всех уровней бюджета;</w:t>
            </w:r>
          </w:p>
          <w:p w14:paraId="6DE3B17E" w14:textId="77777777" w:rsidR="00441B58" w:rsidRPr="00A47BEA" w:rsidRDefault="00441B58" w:rsidP="006E4D7B">
            <w:pPr>
              <w:pStyle w:val="Default"/>
              <w:numPr>
                <w:ilvl w:val="0"/>
                <w:numId w:val="50"/>
              </w:numPr>
              <w:tabs>
                <w:tab w:val="left" w:pos="279"/>
                <w:tab w:val="left" w:pos="360"/>
                <w:tab w:val="left" w:pos="734"/>
                <w:tab w:val="left" w:pos="947"/>
              </w:tabs>
              <w:ind w:left="0" w:firstLine="449"/>
              <w:jc w:val="both"/>
            </w:pPr>
            <w:r w:rsidRPr="00A47BEA">
              <w:t>Возможность привлечения инвестиций через «Агентство развития Норильска»;</w:t>
            </w:r>
          </w:p>
          <w:p w14:paraId="531D241C" w14:textId="77777777" w:rsidR="00441B58" w:rsidRPr="00A47BEA" w:rsidRDefault="00441B58" w:rsidP="006E4D7B">
            <w:pPr>
              <w:pStyle w:val="a3"/>
              <w:numPr>
                <w:ilvl w:val="0"/>
                <w:numId w:val="50"/>
              </w:numPr>
              <w:tabs>
                <w:tab w:val="left" w:pos="281"/>
                <w:tab w:val="left" w:pos="360"/>
                <w:tab w:val="left" w:pos="734"/>
                <w:tab w:val="left" w:pos="947"/>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Наличие потенциала для развития туризма.</w:t>
            </w:r>
          </w:p>
          <w:p w14:paraId="1FFF3166" w14:textId="77777777" w:rsidR="00441B58" w:rsidRPr="00A47BEA" w:rsidRDefault="00441B58" w:rsidP="006E4D7B">
            <w:pPr>
              <w:numPr>
                <w:ilvl w:val="0"/>
                <w:numId w:val="50"/>
              </w:numPr>
              <w:tabs>
                <w:tab w:val="left" w:pos="215"/>
                <w:tab w:val="left" w:pos="360"/>
                <w:tab w:val="left" w:pos="734"/>
                <w:tab w:val="left" w:pos="947"/>
              </w:tabs>
              <w:ind w:left="0" w:firstLine="449"/>
              <w:jc w:val="both"/>
              <w:rPr>
                <w:rFonts w:ascii="Times New Roman" w:eastAsia="Times New Roman" w:hAnsi="Times New Roman"/>
                <w:sz w:val="24"/>
                <w:szCs w:val="24"/>
              </w:rPr>
            </w:pPr>
            <w:r w:rsidRPr="00A47BEA">
              <w:rPr>
                <w:rFonts w:ascii="Times New Roman" w:hAnsi="Times New Roman"/>
                <w:sz w:val="24"/>
                <w:szCs w:val="24"/>
              </w:rPr>
              <w:t>Высокая покупательская способность населения с высоким уровнем обеспеченности населения предприятиями торговли, общественного питания</w:t>
            </w:r>
            <w:r w:rsidRPr="00A47BEA">
              <w:rPr>
                <w:rFonts w:ascii="Times New Roman" w:eastAsia="Times New Roman" w:hAnsi="Times New Roman"/>
                <w:sz w:val="24"/>
                <w:szCs w:val="24"/>
              </w:rPr>
              <w:t xml:space="preserve"> (обеспеченность площадью торговых объектов на 1000 жителей по итогам 2015 года составила 773 м</w:t>
            </w:r>
            <w:r w:rsidRPr="00A47BEA">
              <w:rPr>
                <w:rFonts w:ascii="Times New Roman" w:eastAsia="Times New Roman" w:hAnsi="Times New Roman"/>
                <w:sz w:val="24"/>
                <w:szCs w:val="24"/>
                <w:vertAlign w:val="superscript"/>
              </w:rPr>
              <w:t>2</w:t>
            </w:r>
            <w:r w:rsidRPr="00A47BEA">
              <w:rPr>
                <w:rFonts w:ascii="Times New Roman" w:eastAsia="Times New Roman" w:hAnsi="Times New Roman"/>
                <w:sz w:val="24"/>
                <w:szCs w:val="24"/>
              </w:rPr>
              <w:t xml:space="preserve"> (126% от нормативной обеспеченности), увеличившись по отношению к 2011 на 116 м</w:t>
            </w:r>
            <w:r w:rsidRPr="00A47BEA">
              <w:rPr>
                <w:rFonts w:ascii="Times New Roman" w:eastAsia="Times New Roman" w:hAnsi="Times New Roman"/>
                <w:sz w:val="24"/>
                <w:szCs w:val="24"/>
                <w:vertAlign w:val="superscript"/>
              </w:rPr>
              <w:t>2</w:t>
            </w:r>
            <w:r w:rsidRPr="00A47BEA">
              <w:rPr>
                <w:rFonts w:ascii="Times New Roman" w:eastAsia="Times New Roman" w:hAnsi="Times New Roman"/>
                <w:sz w:val="24"/>
                <w:szCs w:val="24"/>
              </w:rPr>
              <w:t xml:space="preserve"> (654 м</w:t>
            </w:r>
            <w:r w:rsidRPr="00A47BEA">
              <w:rPr>
                <w:rFonts w:ascii="Times New Roman" w:eastAsia="Times New Roman" w:hAnsi="Times New Roman"/>
                <w:sz w:val="24"/>
                <w:szCs w:val="24"/>
                <w:vertAlign w:val="superscript"/>
              </w:rPr>
              <w:t>2</w:t>
            </w:r>
            <w:r w:rsidRPr="00A47BEA">
              <w:rPr>
                <w:rFonts w:ascii="Times New Roman" w:eastAsia="Times New Roman" w:hAnsi="Times New Roman"/>
                <w:sz w:val="24"/>
                <w:szCs w:val="24"/>
              </w:rPr>
              <w:t xml:space="preserve"> или 117% от нормативной </w:t>
            </w:r>
            <w:r w:rsidRPr="00A47BEA">
              <w:rPr>
                <w:rFonts w:ascii="Times New Roman" w:eastAsia="Times New Roman" w:hAnsi="Times New Roman"/>
                <w:sz w:val="24"/>
                <w:szCs w:val="24"/>
              </w:rPr>
              <w:lastRenderedPageBreak/>
              <w:t>обеспеченности); обеспеченность посадочными местами на 01.01.2016 составила 102%;</w:t>
            </w:r>
          </w:p>
          <w:p w14:paraId="1C16C6C3" w14:textId="77777777" w:rsidR="00441B58" w:rsidRPr="00A47BEA" w:rsidRDefault="00441B58" w:rsidP="006E4D7B">
            <w:pPr>
              <w:pStyle w:val="a3"/>
              <w:numPr>
                <w:ilvl w:val="0"/>
                <w:numId w:val="50"/>
              </w:numPr>
              <w:tabs>
                <w:tab w:val="left" w:pos="281"/>
                <w:tab w:val="left" w:pos="360"/>
                <w:tab w:val="left" w:pos="734"/>
                <w:tab w:val="left" w:pos="947"/>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Развитие </w:t>
            </w:r>
            <w:r w:rsidRPr="00A47BEA">
              <w:rPr>
                <w:rFonts w:ascii="Times New Roman" w:eastAsia="Times New Roman" w:hAnsi="Times New Roman"/>
                <w:color w:val="000000"/>
                <w:sz w:val="24"/>
                <w:szCs w:val="24"/>
              </w:rPr>
              <w:t xml:space="preserve">предприятий торговли современного формата, интенсивное развитие торговых сетей с достаточным </w:t>
            </w:r>
            <w:r w:rsidRPr="00A47BEA">
              <w:rPr>
                <w:rFonts w:ascii="Times New Roman" w:eastAsia="Times New Roman" w:hAnsi="Times New Roman"/>
                <w:sz w:val="24"/>
                <w:szCs w:val="24"/>
              </w:rPr>
              <w:t>ассортиментом реализуемых товаров и услуг</w:t>
            </w:r>
            <w:r w:rsidRPr="00A47BEA">
              <w:rPr>
                <w:rFonts w:ascii="Times New Roman" w:eastAsia="Times New Roman" w:hAnsi="Times New Roman"/>
                <w:color w:val="000000"/>
                <w:sz w:val="24"/>
                <w:szCs w:val="24"/>
              </w:rPr>
              <w:t>.</w:t>
            </w:r>
          </w:p>
        </w:tc>
        <w:tc>
          <w:tcPr>
            <w:tcW w:w="7599" w:type="dxa"/>
            <w:vAlign w:val="center"/>
          </w:tcPr>
          <w:p w14:paraId="30D3DCDD" w14:textId="7FBADA36" w:rsidR="00441B58" w:rsidRPr="00A47BEA" w:rsidRDefault="00441B58" w:rsidP="006E4D7B">
            <w:pPr>
              <w:pStyle w:val="a3"/>
              <w:numPr>
                <w:ilvl w:val="0"/>
                <w:numId w:val="51"/>
              </w:numPr>
              <w:tabs>
                <w:tab w:val="left" w:pos="399"/>
              </w:tabs>
              <w:ind w:left="0" w:firstLine="360"/>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Географическая удаленность от всех ключевых транспортных узлов и магистралей, рынков сбыта;</w:t>
            </w:r>
          </w:p>
          <w:p w14:paraId="4ACCE2B3" w14:textId="77777777" w:rsidR="00441B58" w:rsidRPr="00A47BEA" w:rsidRDefault="00441B58" w:rsidP="006E4D7B">
            <w:pPr>
              <w:pStyle w:val="Default"/>
              <w:numPr>
                <w:ilvl w:val="0"/>
                <w:numId w:val="51"/>
              </w:numPr>
              <w:tabs>
                <w:tab w:val="left" w:pos="236"/>
                <w:tab w:val="left" w:pos="399"/>
              </w:tabs>
              <w:ind w:left="0" w:firstLine="360"/>
              <w:jc w:val="both"/>
              <w:rPr>
                <w:rFonts w:eastAsia="Times New Roman"/>
              </w:rPr>
            </w:pPr>
            <w:r w:rsidRPr="00A47BEA">
              <w:t>Низкая транспортно-коммуникационная освоенность территории (отсутствие прямого автомобильного и железнодорожного транспортного сообщения с административным центром Красноярского края, а также другими регионами России);</w:t>
            </w:r>
          </w:p>
          <w:p w14:paraId="3121D3C1" w14:textId="77777777" w:rsidR="00441B58" w:rsidRPr="00A47BEA" w:rsidRDefault="00441B58" w:rsidP="006E4D7B">
            <w:pPr>
              <w:pStyle w:val="Default"/>
              <w:numPr>
                <w:ilvl w:val="0"/>
                <w:numId w:val="51"/>
              </w:numPr>
              <w:tabs>
                <w:tab w:val="left" w:pos="236"/>
                <w:tab w:val="left" w:pos="399"/>
              </w:tabs>
              <w:ind w:left="0" w:firstLine="360"/>
              <w:jc w:val="both"/>
            </w:pPr>
            <w:r w:rsidRPr="00A47BEA">
              <w:rPr>
                <w:rFonts w:eastAsia="Times New Roman"/>
              </w:rPr>
              <w:t>Неблагоприятные (экстремальные) природно-климатические условия;</w:t>
            </w:r>
          </w:p>
          <w:p w14:paraId="79C56E13" w14:textId="77777777" w:rsidR="00441B58" w:rsidRPr="00A47BEA" w:rsidRDefault="00441B58" w:rsidP="006E4D7B">
            <w:pPr>
              <w:pStyle w:val="Default"/>
              <w:numPr>
                <w:ilvl w:val="0"/>
                <w:numId w:val="51"/>
              </w:numPr>
              <w:tabs>
                <w:tab w:val="left" w:pos="236"/>
                <w:tab w:val="left" w:pos="399"/>
              </w:tabs>
              <w:ind w:left="0" w:firstLine="360"/>
              <w:jc w:val="both"/>
              <w:rPr>
                <w:rFonts w:eastAsia="Times New Roman"/>
              </w:rPr>
            </w:pPr>
            <w:r w:rsidRPr="00A47BEA">
              <w:rPr>
                <w:rFonts w:eastAsia="Times New Roman"/>
              </w:rPr>
              <w:t xml:space="preserve">Монопрофильный характер экономики (доля ЗФ ПАО «ГМК «Норильский никель» в общем объеме промышленного производства территории в 2011 </w:t>
            </w:r>
            <w:r w:rsidRPr="00A47BEA">
              <w:rPr>
                <w:rFonts w:eastAsia="Times New Roman"/>
              </w:rPr>
              <w:softHyphen/>
              <w:t>– 2015 годы составляет порядка 89%);</w:t>
            </w:r>
          </w:p>
          <w:p w14:paraId="261CBC60" w14:textId="77777777" w:rsidR="00441B58" w:rsidRPr="00A47BEA" w:rsidRDefault="00441B58" w:rsidP="006E4D7B">
            <w:pPr>
              <w:pStyle w:val="Default"/>
              <w:numPr>
                <w:ilvl w:val="0"/>
                <w:numId w:val="51"/>
              </w:numPr>
              <w:tabs>
                <w:tab w:val="left" w:pos="236"/>
                <w:tab w:val="left" w:pos="399"/>
              </w:tabs>
              <w:ind w:left="0" w:firstLine="360"/>
              <w:jc w:val="both"/>
              <w:rPr>
                <w:rFonts w:eastAsia="Times New Roman"/>
              </w:rPr>
            </w:pPr>
            <w:r w:rsidRPr="00A47BEA">
              <w:t>Сырьевая специализация промышленного производства</w:t>
            </w:r>
            <w:r w:rsidRPr="00A47BEA">
              <w:rPr>
                <w:rFonts w:eastAsia="Times New Roman"/>
              </w:rPr>
              <w:t>;</w:t>
            </w:r>
          </w:p>
          <w:p w14:paraId="377370E3" w14:textId="77777777" w:rsidR="00441B58" w:rsidRPr="00A47BEA" w:rsidRDefault="00441B58" w:rsidP="006E4D7B">
            <w:pPr>
              <w:pStyle w:val="a3"/>
              <w:numPr>
                <w:ilvl w:val="0"/>
                <w:numId w:val="51"/>
              </w:numPr>
              <w:tabs>
                <w:tab w:val="left" w:pos="236"/>
                <w:tab w:val="left" w:pos="399"/>
              </w:tabs>
              <w:ind w:left="0" w:firstLine="360"/>
              <w:jc w:val="both"/>
              <w:rPr>
                <w:rFonts w:ascii="Times New Roman" w:eastAsia="Times New Roman" w:hAnsi="Times New Roman"/>
                <w:bCs/>
                <w:sz w:val="24"/>
                <w:szCs w:val="24"/>
              </w:rPr>
            </w:pPr>
            <w:r w:rsidRPr="00A47BEA">
              <w:rPr>
                <w:rFonts w:ascii="Times New Roman" w:eastAsia="Times New Roman" w:hAnsi="Times New Roman"/>
                <w:bCs/>
                <w:sz w:val="24"/>
                <w:szCs w:val="24"/>
              </w:rPr>
              <w:t>Зависимость финансового положения муниципалитета от федерального и регионального законодательства в области межбюджетных отношений;</w:t>
            </w:r>
          </w:p>
          <w:p w14:paraId="62BE8F47" w14:textId="77777777" w:rsidR="00441B58" w:rsidRPr="00A47BEA" w:rsidRDefault="00441B58" w:rsidP="006E4D7B">
            <w:pPr>
              <w:pStyle w:val="a3"/>
              <w:numPr>
                <w:ilvl w:val="0"/>
                <w:numId w:val="51"/>
              </w:numPr>
              <w:tabs>
                <w:tab w:val="left" w:pos="215"/>
                <w:tab w:val="left" w:pos="399"/>
              </w:tabs>
              <w:ind w:left="0" w:firstLine="360"/>
              <w:jc w:val="both"/>
              <w:rPr>
                <w:rFonts w:ascii="Times New Roman" w:eastAsia="Times New Roman" w:hAnsi="Times New Roman"/>
                <w:sz w:val="24"/>
                <w:szCs w:val="24"/>
              </w:rPr>
            </w:pPr>
            <w:r w:rsidRPr="00A47BEA">
              <w:rPr>
                <w:rFonts w:ascii="Times New Roman" w:hAnsi="Times New Roman"/>
                <w:sz w:val="24"/>
                <w:szCs w:val="24"/>
              </w:rPr>
              <w:t>Недостаточный уровень развития инновационного предпринимательства;</w:t>
            </w:r>
          </w:p>
          <w:p w14:paraId="438B7654" w14:textId="77777777" w:rsidR="00441B58" w:rsidRPr="00A47BEA" w:rsidRDefault="00441B58" w:rsidP="006E4D7B">
            <w:pPr>
              <w:pStyle w:val="a3"/>
              <w:numPr>
                <w:ilvl w:val="0"/>
                <w:numId w:val="51"/>
              </w:numPr>
              <w:tabs>
                <w:tab w:val="left" w:pos="215"/>
                <w:tab w:val="left" w:pos="399"/>
              </w:tabs>
              <w:ind w:left="0" w:firstLine="360"/>
              <w:jc w:val="both"/>
              <w:rPr>
                <w:rFonts w:ascii="Times New Roman" w:eastAsia="Times New Roman" w:hAnsi="Times New Roman"/>
                <w:sz w:val="24"/>
                <w:szCs w:val="24"/>
              </w:rPr>
            </w:pPr>
            <w:r w:rsidRPr="00A47BEA">
              <w:rPr>
                <w:rFonts w:ascii="Times New Roman" w:hAnsi="Times New Roman"/>
                <w:sz w:val="24"/>
                <w:szCs w:val="24"/>
              </w:rPr>
              <w:t>Сложная логистика доставки грузов в город, с высокими транспортными издержками при их транспортировке, и, как следствие, удорожанием для населения товаров потребления, а также ограниченными возможностями выхода на рынки соседних территорий хозяйствующих субъектов города, в результате того, что себестоимость продукции местных товаропроизводителей неконкурентноспособна;</w:t>
            </w:r>
          </w:p>
          <w:p w14:paraId="58473EB2" w14:textId="77777777" w:rsidR="00441B58" w:rsidRPr="00A47BEA" w:rsidRDefault="00441B58" w:rsidP="006E4D7B">
            <w:pPr>
              <w:pStyle w:val="a3"/>
              <w:numPr>
                <w:ilvl w:val="0"/>
                <w:numId w:val="51"/>
              </w:numPr>
              <w:tabs>
                <w:tab w:val="left" w:pos="215"/>
                <w:tab w:val="left" w:pos="399"/>
              </w:tabs>
              <w:ind w:left="0" w:firstLine="360"/>
              <w:jc w:val="both"/>
              <w:rPr>
                <w:rFonts w:ascii="Times New Roman" w:eastAsia="Times New Roman" w:hAnsi="Times New Roman"/>
                <w:sz w:val="24"/>
                <w:szCs w:val="24"/>
              </w:rPr>
            </w:pPr>
            <w:r w:rsidRPr="00A47BEA">
              <w:rPr>
                <w:rFonts w:ascii="Times New Roman" w:eastAsia="Times New Roman" w:hAnsi="Times New Roman"/>
                <w:sz w:val="24"/>
                <w:szCs w:val="24"/>
              </w:rPr>
              <w:t>Отсутствие собственного сельскохозяйственного производства;</w:t>
            </w:r>
          </w:p>
          <w:p w14:paraId="403D05C3" w14:textId="3E524FE4" w:rsidR="00441B58" w:rsidRPr="00A47BEA" w:rsidRDefault="00441B58" w:rsidP="006E4D7B">
            <w:pPr>
              <w:pStyle w:val="a3"/>
              <w:numPr>
                <w:ilvl w:val="0"/>
                <w:numId w:val="51"/>
              </w:numPr>
              <w:tabs>
                <w:tab w:val="left" w:pos="215"/>
                <w:tab w:val="left" w:pos="399"/>
              </w:tabs>
              <w:ind w:left="0" w:firstLine="360"/>
              <w:jc w:val="both"/>
              <w:rPr>
                <w:rFonts w:ascii="Times New Roman" w:eastAsia="Times New Roman" w:hAnsi="Times New Roman"/>
                <w:sz w:val="24"/>
                <w:szCs w:val="24"/>
              </w:rPr>
            </w:pPr>
            <w:r w:rsidRPr="00A47BEA">
              <w:rPr>
                <w:rFonts w:ascii="Times New Roman" w:eastAsia="Times New Roman" w:hAnsi="Times New Roman"/>
                <w:sz w:val="24"/>
                <w:szCs w:val="24"/>
              </w:rPr>
              <w:t>Невысокое качество торгового сервиса и культуры обслуживания;</w:t>
            </w:r>
          </w:p>
          <w:p w14:paraId="0012CE2E" w14:textId="77777777" w:rsidR="00441B58" w:rsidRPr="00A47BEA" w:rsidRDefault="00441B58" w:rsidP="006E4D7B">
            <w:pPr>
              <w:pStyle w:val="a3"/>
              <w:numPr>
                <w:ilvl w:val="0"/>
                <w:numId w:val="51"/>
              </w:numPr>
              <w:tabs>
                <w:tab w:val="left" w:pos="269"/>
                <w:tab w:val="left" w:pos="399"/>
              </w:tabs>
              <w:ind w:left="0" w:firstLine="360"/>
              <w:jc w:val="both"/>
              <w:rPr>
                <w:rFonts w:ascii="Times New Roman" w:eastAsia="Times New Roman" w:hAnsi="Times New Roman"/>
                <w:sz w:val="24"/>
                <w:szCs w:val="24"/>
              </w:rPr>
            </w:pPr>
            <w:r w:rsidRPr="00A47BEA">
              <w:rPr>
                <w:rFonts w:ascii="Times New Roman" w:eastAsia="Times New Roman" w:hAnsi="Times New Roman"/>
                <w:sz w:val="24"/>
                <w:szCs w:val="24"/>
              </w:rPr>
              <w:lastRenderedPageBreak/>
              <w:t>Нехватка оборотных средств, затруднение доступа к финансово-кредитным ресурсам;</w:t>
            </w:r>
          </w:p>
          <w:p w14:paraId="6C7C60FF" w14:textId="77777777" w:rsidR="00441B58" w:rsidRPr="00A47BEA" w:rsidRDefault="00441B58" w:rsidP="006E4D7B">
            <w:pPr>
              <w:pStyle w:val="a3"/>
              <w:numPr>
                <w:ilvl w:val="0"/>
                <w:numId w:val="51"/>
              </w:numPr>
              <w:tabs>
                <w:tab w:val="left" w:pos="269"/>
                <w:tab w:val="left" w:pos="399"/>
              </w:tabs>
              <w:ind w:left="0" w:firstLine="360"/>
              <w:jc w:val="both"/>
              <w:rPr>
                <w:rFonts w:ascii="Times New Roman" w:eastAsia="Times New Roman" w:hAnsi="Times New Roman"/>
                <w:sz w:val="24"/>
                <w:szCs w:val="24"/>
              </w:rPr>
            </w:pPr>
            <w:r w:rsidRPr="00A47BEA">
              <w:rPr>
                <w:rFonts w:ascii="Times New Roman" w:eastAsia="Times New Roman" w:hAnsi="Times New Roman"/>
                <w:sz w:val="24"/>
                <w:szCs w:val="24"/>
              </w:rPr>
              <w:t>Большие издержки при «вхождении на рынок» для начинающих субъектов малого и среднего предпринимательства;</w:t>
            </w:r>
          </w:p>
          <w:p w14:paraId="7AA20FDE" w14:textId="77777777" w:rsidR="00441B58" w:rsidRPr="00A47BEA" w:rsidRDefault="00441B58" w:rsidP="006E4D7B">
            <w:pPr>
              <w:pStyle w:val="a3"/>
              <w:numPr>
                <w:ilvl w:val="0"/>
                <w:numId w:val="51"/>
              </w:numPr>
              <w:tabs>
                <w:tab w:val="left" w:pos="269"/>
                <w:tab w:val="left" w:pos="399"/>
              </w:tabs>
              <w:ind w:left="0" w:firstLine="360"/>
              <w:jc w:val="both"/>
              <w:rPr>
                <w:rFonts w:ascii="Times New Roman" w:eastAsia="Times New Roman" w:hAnsi="Times New Roman"/>
                <w:sz w:val="24"/>
                <w:szCs w:val="24"/>
              </w:rPr>
            </w:pPr>
            <w:r w:rsidRPr="00A47BEA">
              <w:rPr>
                <w:rFonts w:ascii="Times New Roman" w:eastAsia="Times New Roman" w:hAnsi="Times New Roman"/>
                <w:sz w:val="24"/>
                <w:szCs w:val="24"/>
              </w:rPr>
              <w:t>Низкий уровень зарплаты работников, занятых в сфере малого и среднего предпринимательства.</w:t>
            </w:r>
          </w:p>
        </w:tc>
      </w:tr>
      <w:tr w:rsidR="00441B58" w:rsidRPr="00A47BEA" w14:paraId="48EB471C" w14:textId="77777777" w:rsidTr="00315766">
        <w:tc>
          <w:tcPr>
            <w:tcW w:w="7280" w:type="dxa"/>
          </w:tcPr>
          <w:p w14:paraId="79DAA720" w14:textId="77777777" w:rsidR="00441B58" w:rsidRPr="00A47BEA" w:rsidRDefault="00441B58" w:rsidP="00315766">
            <w:pPr>
              <w:ind w:firstLine="425"/>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544A7EB2" w14:textId="77777777" w:rsidR="00441B58" w:rsidRPr="00A47BEA" w:rsidRDefault="00441B58" w:rsidP="00315766">
            <w:pPr>
              <w:ind w:firstLine="375"/>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1BFE5B84" w14:textId="77777777" w:rsidTr="00327B57">
        <w:trPr>
          <w:trHeight w:val="3061"/>
        </w:trPr>
        <w:tc>
          <w:tcPr>
            <w:tcW w:w="7280" w:type="dxa"/>
            <w:vAlign w:val="center"/>
          </w:tcPr>
          <w:p w14:paraId="0513CBDA" w14:textId="77777777" w:rsidR="00441B58" w:rsidRPr="00A47BEA" w:rsidRDefault="00441B58" w:rsidP="006E4D7B">
            <w:pPr>
              <w:pStyle w:val="Default"/>
              <w:numPr>
                <w:ilvl w:val="0"/>
                <w:numId w:val="52"/>
              </w:numPr>
              <w:tabs>
                <w:tab w:val="left" w:pos="321"/>
              </w:tabs>
              <w:ind w:left="24" w:firstLine="425"/>
              <w:jc w:val="both"/>
              <w:rPr>
                <w:b/>
              </w:rPr>
            </w:pPr>
            <w:r w:rsidRPr="00A47BEA">
              <w:t>Внедрение инновационных технологий через масштабную модернизацию действующих производств, а также создание новых производственных мощностей в цветной металлургии мирового уровня;</w:t>
            </w:r>
          </w:p>
          <w:p w14:paraId="63801308" w14:textId="77777777" w:rsidR="00441B58" w:rsidRPr="00A47BEA" w:rsidRDefault="00441B58" w:rsidP="006E4D7B">
            <w:pPr>
              <w:pStyle w:val="a3"/>
              <w:numPr>
                <w:ilvl w:val="0"/>
                <w:numId w:val="52"/>
              </w:numPr>
              <w:tabs>
                <w:tab w:val="left" w:pos="269"/>
                <w:tab w:val="left" w:pos="321"/>
              </w:tabs>
              <w:ind w:left="24" w:firstLine="425"/>
              <w:jc w:val="both"/>
              <w:rPr>
                <w:rFonts w:ascii="Times New Roman" w:eastAsia="Times New Roman" w:hAnsi="Times New Roman"/>
                <w:sz w:val="24"/>
                <w:szCs w:val="24"/>
              </w:rPr>
            </w:pPr>
            <w:r w:rsidRPr="00A47BEA">
              <w:rPr>
                <w:rFonts w:ascii="Times New Roman" w:eastAsia="Times New Roman" w:hAnsi="Times New Roman"/>
                <w:bCs/>
                <w:sz w:val="24"/>
                <w:szCs w:val="24"/>
              </w:rPr>
              <w:t>Изменение направленности социально</w:t>
            </w:r>
            <w:r w:rsidRPr="00A47BEA">
              <w:rPr>
                <w:rFonts w:ascii="Times New Roman" w:eastAsia="Times New Roman" w:hAnsi="Times New Roman"/>
                <w:sz w:val="24"/>
                <w:szCs w:val="24"/>
              </w:rPr>
              <w:t>-экономической политики федерального и краевого уровня (пересмотр межбюджетных отношений, передача полномочий).</w:t>
            </w:r>
          </w:p>
          <w:p w14:paraId="4366F385" w14:textId="77777777" w:rsidR="00441B58" w:rsidRPr="00A47BEA" w:rsidRDefault="00441B58" w:rsidP="006E4D7B">
            <w:pPr>
              <w:pStyle w:val="a3"/>
              <w:numPr>
                <w:ilvl w:val="0"/>
                <w:numId w:val="52"/>
              </w:numPr>
              <w:tabs>
                <w:tab w:val="left" w:pos="215"/>
                <w:tab w:val="left" w:pos="321"/>
                <w:tab w:val="left" w:pos="454"/>
              </w:tabs>
              <w:ind w:left="24" w:firstLine="425"/>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Развитие новых услуг с </w:t>
            </w:r>
            <w:r w:rsidRPr="00A47BEA">
              <w:rPr>
                <w:rFonts w:ascii="Times New Roman" w:hAnsi="Times New Roman"/>
                <w:sz w:val="24"/>
                <w:szCs w:val="24"/>
              </w:rPr>
              <w:t>использованием франшиз для открытия и развития бизнеса и реализацией социальных инвестиционных проектов;</w:t>
            </w:r>
          </w:p>
          <w:p w14:paraId="5F991872" w14:textId="77777777" w:rsidR="00441B58" w:rsidRPr="00A47BEA" w:rsidRDefault="00441B58" w:rsidP="006E4D7B">
            <w:pPr>
              <w:pStyle w:val="a3"/>
              <w:numPr>
                <w:ilvl w:val="0"/>
                <w:numId w:val="52"/>
              </w:numPr>
              <w:tabs>
                <w:tab w:val="left" w:pos="269"/>
                <w:tab w:val="left" w:pos="454"/>
              </w:tabs>
              <w:ind w:left="24" w:firstLine="425"/>
              <w:jc w:val="both"/>
              <w:rPr>
                <w:rFonts w:ascii="Times New Roman" w:eastAsia="Times New Roman" w:hAnsi="Times New Roman"/>
                <w:sz w:val="24"/>
                <w:szCs w:val="24"/>
              </w:rPr>
            </w:pPr>
            <w:r w:rsidRPr="00A47BEA">
              <w:rPr>
                <w:rFonts w:ascii="Times New Roman" w:eastAsia="Times New Roman" w:hAnsi="Times New Roman"/>
                <w:sz w:val="24"/>
                <w:szCs w:val="24"/>
              </w:rPr>
              <w:t>Развитие социально-значимых направлений деятельности за счет альтернативных источников (в сфере медицинских, социальных услуг, образовательных услуг для школьников и детей дошкольного возраста, услуг рекреационной сферы, в области производства продуктов питания);</w:t>
            </w:r>
          </w:p>
          <w:p w14:paraId="0F4BB32C" w14:textId="77777777" w:rsidR="00441B58" w:rsidRPr="00A47BEA" w:rsidRDefault="00441B58" w:rsidP="006E4D7B">
            <w:pPr>
              <w:pStyle w:val="a3"/>
              <w:numPr>
                <w:ilvl w:val="0"/>
                <w:numId w:val="52"/>
              </w:numPr>
              <w:tabs>
                <w:tab w:val="left" w:pos="215"/>
                <w:tab w:val="left" w:pos="321"/>
              </w:tabs>
              <w:ind w:left="24" w:firstLine="425"/>
              <w:jc w:val="both"/>
              <w:rPr>
                <w:rFonts w:ascii="Times New Roman" w:eastAsia="Times New Roman" w:hAnsi="Times New Roman"/>
                <w:sz w:val="24"/>
                <w:szCs w:val="24"/>
              </w:rPr>
            </w:pPr>
            <w:r w:rsidRPr="00A47BEA">
              <w:rPr>
                <w:rFonts w:ascii="Times New Roman" w:hAnsi="Times New Roman"/>
                <w:sz w:val="24"/>
                <w:szCs w:val="24"/>
              </w:rPr>
              <w:t>При разработке российских и мировых инновационных технологий, их внедрение субъектами малого и среднего бизнеса.</w:t>
            </w:r>
          </w:p>
        </w:tc>
        <w:tc>
          <w:tcPr>
            <w:tcW w:w="7599" w:type="dxa"/>
            <w:shd w:val="clear" w:color="auto" w:fill="auto"/>
            <w:vAlign w:val="center"/>
          </w:tcPr>
          <w:p w14:paraId="662545B8" w14:textId="77777777" w:rsidR="00441B58" w:rsidRPr="00A47BEA" w:rsidRDefault="00441B58" w:rsidP="006E4D7B">
            <w:pPr>
              <w:pStyle w:val="Default"/>
              <w:numPr>
                <w:ilvl w:val="0"/>
                <w:numId w:val="83"/>
              </w:numPr>
              <w:tabs>
                <w:tab w:val="left" w:pos="321"/>
              </w:tabs>
              <w:ind w:left="63" w:firstLine="406"/>
              <w:jc w:val="both"/>
            </w:pPr>
            <w:r w:rsidRPr="00A47BEA">
              <w:t>Негативное влияние может оказать снижение инвестиционной активности в экономику, вызванное рецессией, сокращением спроса на производимую продукцию и удорожанием финансовых инвестиционных ресурсов;</w:t>
            </w:r>
          </w:p>
          <w:p w14:paraId="3EF0A086" w14:textId="77777777" w:rsidR="00441B58" w:rsidRPr="00A47BEA" w:rsidRDefault="00441B58" w:rsidP="006E4D7B">
            <w:pPr>
              <w:pStyle w:val="Default"/>
              <w:numPr>
                <w:ilvl w:val="0"/>
                <w:numId w:val="83"/>
              </w:numPr>
              <w:tabs>
                <w:tab w:val="left" w:pos="321"/>
              </w:tabs>
              <w:ind w:left="24" w:firstLine="425"/>
              <w:jc w:val="both"/>
            </w:pPr>
            <w:r w:rsidRPr="00A47BEA">
              <w:t>Дестабилизация в российской экономике, падение промышленного производства, рост безработицы и усиление инфляции, резкое снижение потребления.</w:t>
            </w:r>
          </w:p>
          <w:p w14:paraId="304B181C" w14:textId="77777777" w:rsidR="00441B58" w:rsidRPr="00A47BEA" w:rsidRDefault="00441B58" w:rsidP="006E4D7B">
            <w:pPr>
              <w:pStyle w:val="Default"/>
              <w:numPr>
                <w:ilvl w:val="0"/>
                <w:numId w:val="83"/>
              </w:numPr>
              <w:tabs>
                <w:tab w:val="left" w:pos="321"/>
              </w:tabs>
              <w:ind w:left="24" w:firstLine="425"/>
              <w:jc w:val="both"/>
            </w:pPr>
            <w:r w:rsidRPr="00A47BEA">
              <w:t>Зависимость экономики от мировых сырьевых рынков;</w:t>
            </w:r>
          </w:p>
          <w:p w14:paraId="4BE8C56F" w14:textId="77777777" w:rsidR="00441B58" w:rsidRPr="00A47BEA" w:rsidRDefault="00441B58" w:rsidP="006E4D7B">
            <w:pPr>
              <w:pStyle w:val="Default"/>
              <w:numPr>
                <w:ilvl w:val="0"/>
                <w:numId w:val="83"/>
              </w:numPr>
              <w:tabs>
                <w:tab w:val="left" w:pos="321"/>
              </w:tabs>
              <w:ind w:left="24" w:firstLine="425"/>
              <w:jc w:val="both"/>
            </w:pPr>
            <w:r w:rsidRPr="00A47BEA">
              <w:t>Возможное снижение численности населения негативно повлияет на развитие потребительского рынка;</w:t>
            </w:r>
          </w:p>
          <w:p w14:paraId="44C38627" w14:textId="1E5A0D3F" w:rsidR="00441B58" w:rsidRPr="00A47BEA" w:rsidRDefault="00441B58" w:rsidP="006E4D7B">
            <w:pPr>
              <w:pStyle w:val="Default"/>
              <w:numPr>
                <w:ilvl w:val="0"/>
                <w:numId w:val="83"/>
              </w:numPr>
              <w:tabs>
                <w:tab w:val="left" w:pos="321"/>
              </w:tabs>
              <w:ind w:left="24" w:firstLine="425"/>
              <w:jc w:val="both"/>
            </w:pPr>
            <w:r w:rsidRPr="00A47BEA">
              <w:t>Замедление темпов роста оборота из-за снижения темпов роста реальных доходов населения и потребительского кредитования, увеличения склонности населения к сбережениям.</w:t>
            </w:r>
          </w:p>
        </w:tc>
      </w:tr>
      <w:tr w:rsidR="00441B58" w:rsidRPr="00A47BEA" w14:paraId="706C9700" w14:textId="77777777" w:rsidTr="00315766">
        <w:tc>
          <w:tcPr>
            <w:tcW w:w="14879" w:type="dxa"/>
            <w:gridSpan w:val="2"/>
            <w:shd w:val="clear" w:color="auto" w:fill="BFBFBF" w:themeFill="background1" w:themeFillShade="BF"/>
          </w:tcPr>
          <w:p w14:paraId="08098629" w14:textId="77777777" w:rsidR="00441B58" w:rsidRPr="00A47BEA" w:rsidRDefault="00441B58" w:rsidP="00315766">
            <w:pPr>
              <w:jc w:val="center"/>
              <w:rPr>
                <w:rFonts w:ascii="Times New Roman" w:hAnsi="Times New Roman"/>
                <w:sz w:val="24"/>
                <w:szCs w:val="24"/>
              </w:rPr>
            </w:pPr>
            <w:r w:rsidRPr="00A47BEA">
              <w:rPr>
                <w:rFonts w:ascii="Times New Roman" w:eastAsia="Times New Roman" w:hAnsi="Times New Roman"/>
                <w:b/>
                <w:sz w:val="24"/>
                <w:szCs w:val="24"/>
              </w:rPr>
              <w:t xml:space="preserve">Демография. </w:t>
            </w:r>
            <w:r w:rsidRPr="00A47BEA">
              <w:rPr>
                <w:rFonts w:ascii="Times New Roman" w:hAnsi="Times New Roman"/>
                <w:b/>
                <w:sz w:val="24"/>
                <w:szCs w:val="24"/>
              </w:rPr>
              <w:t>Уровень жизни населения. Рынок труда, занятость населения</w:t>
            </w:r>
          </w:p>
        </w:tc>
      </w:tr>
      <w:tr w:rsidR="00441B58" w:rsidRPr="00A47BEA" w14:paraId="61C0A078" w14:textId="77777777" w:rsidTr="00315766">
        <w:tc>
          <w:tcPr>
            <w:tcW w:w="7280" w:type="dxa"/>
          </w:tcPr>
          <w:p w14:paraId="10E9DF7A"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772F0430"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4522A051" w14:textId="77777777" w:rsidTr="00327B57">
        <w:tc>
          <w:tcPr>
            <w:tcW w:w="7280" w:type="dxa"/>
            <w:vAlign w:val="center"/>
          </w:tcPr>
          <w:p w14:paraId="35D8FF53" w14:textId="5D368D38" w:rsidR="00441B58" w:rsidRPr="00A47BEA" w:rsidRDefault="00441B58" w:rsidP="006E4D7B">
            <w:pPr>
              <w:pStyle w:val="a3"/>
              <w:numPr>
                <w:ilvl w:val="0"/>
                <w:numId w:val="88"/>
              </w:numPr>
              <w:tabs>
                <w:tab w:val="left" w:pos="215"/>
                <w:tab w:val="left" w:pos="321"/>
                <w:tab w:val="left" w:pos="454"/>
                <w:tab w:val="left" w:pos="733"/>
              </w:tabs>
              <w:ind w:left="24" w:firstLine="430"/>
              <w:jc w:val="both"/>
              <w:rPr>
                <w:rFonts w:ascii="Times New Roman" w:hAnsi="Times New Roman"/>
                <w:sz w:val="24"/>
                <w:szCs w:val="24"/>
              </w:rPr>
            </w:pPr>
            <w:r w:rsidRPr="00A47BEA">
              <w:rPr>
                <w:rFonts w:ascii="Times New Roman" w:hAnsi="Times New Roman"/>
                <w:sz w:val="24"/>
                <w:szCs w:val="24"/>
              </w:rPr>
              <w:t>Высокий уровень рождаемости (2015 г. – 15,4; в среднем по субъекту – 14,4);</w:t>
            </w:r>
          </w:p>
          <w:p w14:paraId="60C7E3EC" w14:textId="43829BE7" w:rsidR="00441B58" w:rsidRPr="00A47BEA" w:rsidRDefault="00441B58" w:rsidP="006E4D7B">
            <w:pPr>
              <w:pStyle w:val="a3"/>
              <w:numPr>
                <w:ilvl w:val="0"/>
                <w:numId w:val="88"/>
              </w:numPr>
              <w:tabs>
                <w:tab w:val="left" w:pos="215"/>
                <w:tab w:val="left" w:pos="321"/>
                <w:tab w:val="left" w:pos="454"/>
                <w:tab w:val="left" w:pos="733"/>
              </w:tabs>
              <w:ind w:left="24" w:firstLine="430"/>
              <w:jc w:val="both"/>
              <w:rPr>
                <w:rFonts w:ascii="Times New Roman" w:hAnsi="Times New Roman"/>
                <w:sz w:val="24"/>
                <w:szCs w:val="24"/>
              </w:rPr>
            </w:pPr>
            <w:r w:rsidRPr="00A47BEA">
              <w:rPr>
                <w:rFonts w:ascii="Times New Roman" w:hAnsi="Times New Roman"/>
                <w:sz w:val="24"/>
                <w:szCs w:val="24"/>
              </w:rPr>
              <w:t>Низкий уровень смертности (2015 г. – 6,0; в среднем по субъекту – 12,7);</w:t>
            </w:r>
          </w:p>
          <w:p w14:paraId="6F7FCD97" w14:textId="4749A0C8" w:rsidR="00441B58" w:rsidRPr="00A47BEA" w:rsidRDefault="00441B58" w:rsidP="006E4D7B">
            <w:pPr>
              <w:pStyle w:val="a3"/>
              <w:numPr>
                <w:ilvl w:val="0"/>
                <w:numId w:val="88"/>
              </w:numPr>
              <w:tabs>
                <w:tab w:val="left" w:pos="215"/>
                <w:tab w:val="left" w:pos="321"/>
                <w:tab w:val="left" w:pos="454"/>
                <w:tab w:val="left" w:pos="733"/>
              </w:tabs>
              <w:ind w:left="24" w:firstLine="430"/>
              <w:jc w:val="both"/>
              <w:rPr>
                <w:rFonts w:ascii="Times New Roman" w:hAnsi="Times New Roman"/>
                <w:sz w:val="24"/>
                <w:szCs w:val="24"/>
              </w:rPr>
            </w:pPr>
            <w:r w:rsidRPr="00A47BEA">
              <w:rPr>
                <w:rFonts w:ascii="Times New Roman" w:hAnsi="Times New Roman"/>
                <w:sz w:val="24"/>
                <w:szCs w:val="24"/>
              </w:rPr>
              <w:t>Высокая миграционная активность; миграционный отток населения (за период 2006 – 2015 годов миграционное сальдо отрицательно и составляет 24 584 чел.);</w:t>
            </w:r>
          </w:p>
          <w:p w14:paraId="14FF1989" w14:textId="18D83173" w:rsidR="00441B58" w:rsidRPr="00A47BEA" w:rsidRDefault="00441B58" w:rsidP="006E4D7B">
            <w:pPr>
              <w:pStyle w:val="a3"/>
              <w:numPr>
                <w:ilvl w:val="0"/>
                <w:numId w:val="88"/>
              </w:numPr>
              <w:tabs>
                <w:tab w:val="left" w:pos="215"/>
                <w:tab w:val="left" w:pos="321"/>
                <w:tab w:val="left" w:pos="454"/>
                <w:tab w:val="left" w:pos="733"/>
              </w:tabs>
              <w:ind w:left="24" w:firstLine="430"/>
              <w:jc w:val="both"/>
              <w:rPr>
                <w:rFonts w:ascii="Times New Roman" w:hAnsi="Times New Roman"/>
                <w:sz w:val="24"/>
                <w:szCs w:val="24"/>
              </w:rPr>
            </w:pPr>
            <w:r w:rsidRPr="00A47BEA">
              <w:rPr>
                <w:rFonts w:ascii="Times New Roman" w:hAnsi="Times New Roman"/>
                <w:sz w:val="24"/>
                <w:szCs w:val="24"/>
              </w:rPr>
              <w:lastRenderedPageBreak/>
              <w:t>Высокий естественный прирост населения (2015 г. – 9,4; в среднем по субъекту – 1,7);</w:t>
            </w:r>
          </w:p>
          <w:p w14:paraId="19836407" w14:textId="77777777" w:rsidR="00441B58" w:rsidRPr="00A47BEA" w:rsidRDefault="00441B58" w:rsidP="006E4D7B">
            <w:pPr>
              <w:pStyle w:val="a3"/>
              <w:numPr>
                <w:ilvl w:val="0"/>
                <w:numId w:val="88"/>
              </w:numPr>
              <w:tabs>
                <w:tab w:val="left" w:pos="215"/>
                <w:tab w:val="left" w:pos="321"/>
                <w:tab w:val="left" w:pos="454"/>
              </w:tabs>
              <w:ind w:left="24" w:firstLine="425"/>
              <w:jc w:val="both"/>
              <w:rPr>
                <w:rFonts w:ascii="Times New Roman" w:hAnsi="Times New Roman"/>
                <w:sz w:val="24"/>
                <w:szCs w:val="24"/>
              </w:rPr>
            </w:pPr>
            <w:r w:rsidRPr="00A47BEA">
              <w:rPr>
                <w:rFonts w:ascii="Times New Roman" w:hAnsi="Times New Roman"/>
                <w:sz w:val="24"/>
                <w:szCs w:val="24"/>
              </w:rPr>
              <w:t>5. Оптимальная половая структура численности населения (на начало 2016 г. на 1000 мужчин приходилось 989 женщин);</w:t>
            </w:r>
          </w:p>
          <w:p w14:paraId="60A1306A" w14:textId="4534A14E" w:rsidR="00441B58" w:rsidRPr="00A47BEA" w:rsidRDefault="00441B58" w:rsidP="006E4D7B">
            <w:pPr>
              <w:pStyle w:val="a3"/>
              <w:numPr>
                <w:ilvl w:val="0"/>
                <w:numId w:val="88"/>
              </w:numPr>
              <w:tabs>
                <w:tab w:val="left" w:pos="215"/>
                <w:tab w:val="left" w:pos="321"/>
                <w:tab w:val="left" w:pos="454"/>
              </w:tabs>
              <w:ind w:left="24" w:firstLine="425"/>
              <w:jc w:val="both"/>
              <w:rPr>
                <w:rFonts w:ascii="Times New Roman" w:hAnsi="Times New Roman"/>
                <w:sz w:val="24"/>
                <w:szCs w:val="24"/>
              </w:rPr>
            </w:pPr>
            <w:r w:rsidRPr="00A47BEA">
              <w:rPr>
                <w:rFonts w:ascii="Times New Roman" w:hAnsi="Times New Roman"/>
                <w:sz w:val="24"/>
                <w:szCs w:val="24"/>
              </w:rPr>
              <w:t>Конкурентоспособный уровень заработной платы среди городов Арктической зоны (по уровню заработной платы работников крупных и средних предприятий и некоммерческих организаций Норильск занимает 2 место (76 465,7 руб.) после Нового Уренгоя (90 212,0 руб.));</w:t>
            </w:r>
          </w:p>
          <w:p w14:paraId="22CB447A" w14:textId="66B1E624" w:rsidR="00441B58" w:rsidRPr="00A47BEA" w:rsidRDefault="00441B58" w:rsidP="006E4D7B">
            <w:pPr>
              <w:pStyle w:val="a3"/>
              <w:numPr>
                <w:ilvl w:val="0"/>
                <w:numId w:val="88"/>
              </w:numPr>
              <w:tabs>
                <w:tab w:val="left" w:pos="215"/>
                <w:tab w:val="left" w:pos="321"/>
                <w:tab w:val="left" w:pos="454"/>
              </w:tabs>
              <w:ind w:left="24" w:firstLine="425"/>
              <w:jc w:val="both"/>
              <w:rPr>
                <w:rFonts w:ascii="Times New Roman" w:hAnsi="Times New Roman"/>
                <w:sz w:val="24"/>
                <w:szCs w:val="24"/>
              </w:rPr>
            </w:pPr>
            <w:r w:rsidRPr="00A47BEA">
              <w:rPr>
                <w:rFonts w:ascii="Times New Roman" w:hAnsi="Times New Roman"/>
                <w:sz w:val="24"/>
                <w:szCs w:val="24"/>
              </w:rPr>
              <w:t>Стабильно низкий уровень регистрируемой безработицы (в 2011 году уровень безработицы в Норильске составлял 1,2 %, по результатам 2015 года – 0,8%. На протяжении последних лет этот показатель остается ниже среднекраевых (в 2015 году – 1,2%) и общероссийских значений (в 2015 году – 5,6%).</w:t>
            </w:r>
          </w:p>
        </w:tc>
        <w:tc>
          <w:tcPr>
            <w:tcW w:w="7599" w:type="dxa"/>
            <w:vAlign w:val="center"/>
          </w:tcPr>
          <w:p w14:paraId="6B0EBA5C" w14:textId="77777777" w:rsidR="00441B58" w:rsidRPr="00A47BEA" w:rsidRDefault="00441B58" w:rsidP="006E4D7B">
            <w:pPr>
              <w:pStyle w:val="a3"/>
              <w:numPr>
                <w:ilvl w:val="0"/>
                <w:numId w:val="81"/>
              </w:numPr>
              <w:tabs>
                <w:tab w:val="left" w:pos="461"/>
                <w:tab w:val="left" w:pos="601"/>
              </w:tabs>
              <w:ind w:left="0" w:firstLine="399"/>
              <w:jc w:val="both"/>
              <w:rPr>
                <w:rFonts w:ascii="Times New Roman" w:hAnsi="Times New Roman"/>
                <w:color w:val="000000"/>
                <w:sz w:val="24"/>
                <w:szCs w:val="24"/>
              </w:rPr>
            </w:pPr>
            <w:r w:rsidRPr="00A47BEA">
              <w:rPr>
                <w:rFonts w:ascii="Times New Roman" w:hAnsi="Times New Roman"/>
                <w:color w:val="000000"/>
                <w:sz w:val="24"/>
                <w:szCs w:val="24"/>
              </w:rPr>
              <w:lastRenderedPageBreak/>
              <w:t>Снижение численности населения трудоспособного возраста (по отношению к началу 2006 года численность населения снизилась на 5,6 п.п.);</w:t>
            </w:r>
          </w:p>
          <w:p w14:paraId="2F10448C" w14:textId="77777777" w:rsidR="00441B58" w:rsidRPr="00A47BEA" w:rsidRDefault="00441B58" w:rsidP="006E4D7B">
            <w:pPr>
              <w:pStyle w:val="a3"/>
              <w:numPr>
                <w:ilvl w:val="0"/>
                <w:numId w:val="81"/>
              </w:numPr>
              <w:tabs>
                <w:tab w:val="left" w:pos="461"/>
                <w:tab w:val="left" w:pos="601"/>
              </w:tabs>
              <w:ind w:left="0" w:firstLine="399"/>
              <w:jc w:val="both"/>
              <w:rPr>
                <w:rFonts w:ascii="Times New Roman" w:hAnsi="Times New Roman"/>
                <w:sz w:val="24"/>
                <w:szCs w:val="24"/>
              </w:rPr>
            </w:pPr>
            <w:r w:rsidRPr="00A47BEA">
              <w:rPr>
                <w:rFonts w:ascii="Times New Roman" w:hAnsi="Times New Roman"/>
                <w:sz w:val="24"/>
                <w:szCs w:val="24"/>
              </w:rPr>
              <w:t>Недостаточная обеспеченность экономики высококвалифицированными кадрами. Деятельность образовательных учреждений недостаточно скоординирована с потребностями рынка труда;</w:t>
            </w:r>
          </w:p>
          <w:p w14:paraId="1E2282B5" w14:textId="77777777" w:rsidR="00441B58" w:rsidRPr="00A47BEA" w:rsidRDefault="00441B58" w:rsidP="006E4D7B">
            <w:pPr>
              <w:pStyle w:val="a3"/>
              <w:numPr>
                <w:ilvl w:val="0"/>
                <w:numId w:val="81"/>
              </w:numPr>
              <w:tabs>
                <w:tab w:val="left" w:pos="461"/>
                <w:tab w:val="left" w:pos="601"/>
              </w:tabs>
              <w:ind w:left="0" w:firstLine="399"/>
              <w:jc w:val="both"/>
              <w:rPr>
                <w:rFonts w:ascii="Times New Roman" w:hAnsi="Times New Roman"/>
                <w:sz w:val="24"/>
                <w:szCs w:val="24"/>
              </w:rPr>
            </w:pPr>
            <w:r w:rsidRPr="00A47BEA">
              <w:rPr>
                <w:rFonts w:ascii="Times New Roman" w:hAnsi="Times New Roman"/>
                <w:sz w:val="24"/>
                <w:szCs w:val="24"/>
              </w:rPr>
              <w:t>Сохранение неформальной занятости;</w:t>
            </w:r>
          </w:p>
          <w:p w14:paraId="2CFD170C" w14:textId="77777777" w:rsidR="00441B58" w:rsidRPr="00A47BEA" w:rsidRDefault="00441B58" w:rsidP="006E4D7B">
            <w:pPr>
              <w:pStyle w:val="a3"/>
              <w:numPr>
                <w:ilvl w:val="0"/>
                <w:numId w:val="81"/>
              </w:numPr>
              <w:ind w:left="0" w:firstLine="399"/>
              <w:jc w:val="both"/>
              <w:rPr>
                <w:rFonts w:ascii="Times New Roman" w:hAnsi="Times New Roman"/>
                <w:sz w:val="24"/>
                <w:szCs w:val="24"/>
              </w:rPr>
            </w:pPr>
            <w:r w:rsidRPr="00A47BEA">
              <w:rPr>
                <w:rFonts w:ascii="Times New Roman" w:hAnsi="Times New Roman"/>
                <w:sz w:val="24"/>
                <w:szCs w:val="24"/>
              </w:rPr>
              <w:lastRenderedPageBreak/>
              <w:t>Дефицит высоко профессиональных кадров в бюджетной сфере;</w:t>
            </w:r>
          </w:p>
          <w:p w14:paraId="0469F12B" w14:textId="77777777" w:rsidR="00441B58" w:rsidRPr="00A47BEA" w:rsidRDefault="00441B58" w:rsidP="006E4D7B">
            <w:pPr>
              <w:pStyle w:val="a3"/>
              <w:numPr>
                <w:ilvl w:val="0"/>
                <w:numId w:val="81"/>
              </w:numPr>
              <w:ind w:left="0" w:firstLine="399"/>
              <w:jc w:val="both"/>
              <w:rPr>
                <w:rFonts w:ascii="Times New Roman" w:hAnsi="Times New Roman"/>
                <w:sz w:val="24"/>
                <w:szCs w:val="24"/>
              </w:rPr>
            </w:pPr>
            <w:r w:rsidRPr="00A47BEA">
              <w:rPr>
                <w:rFonts w:ascii="Times New Roman" w:hAnsi="Times New Roman"/>
                <w:sz w:val="24"/>
                <w:szCs w:val="24"/>
              </w:rPr>
              <w:t>Отсутствие на территории учебных заведений, выпускающих специалистов дефицитных профессий;</w:t>
            </w:r>
          </w:p>
          <w:p w14:paraId="6F55AEDF" w14:textId="77777777" w:rsidR="00441B58" w:rsidRPr="00A47BEA" w:rsidRDefault="00441B58" w:rsidP="006E4D7B">
            <w:pPr>
              <w:pStyle w:val="a3"/>
              <w:numPr>
                <w:ilvl w:val="0"/>
                <w:numId w:val="81"/>
              </w:numPr>
              <w:ind w:left="0" w:firstLine="399"/>
              <w:jc w:val="both"/>
              <w:rPr>
                <w:rFonts w:ascii="Times New Roman" w:hAnsi="Times New Roman"/>
                <w:sz w:val="24"/>
                <w:szCs w:val="24"/>
              </w:rPr>
            </w:pPr>
            <w:r w:rsidRPr="00A47BEA">
              <w:rPr>
                <w:rFonts w:ascii="Times New Roman" w:hAnsi="Times New Roman"/>
                <w:color w:val="000000"/>
                <w:sz w:val="24"/>
                <w:szCs w:val="24"/>
              </w:rPr>
              <w:t>Несоответствие объемов и структуры спроса и предложения рабочей сил</w:t>
            </w:r>
            <w:r w:rsidRPr="00A47BEA">
              <w:rPr>
                <w:rFonts w:ascii="Times New Roman" w:hAnsi="Times New Roman"/>
                <w:sz w:val="24"/>
                <w:szCs w:val="24"/>
              </w:rPr>
              <w:t>ы.</w:t>
            </w:r>
          </w:p>
        </w:tc>
      </w:tr>
      <w:tr w:rsidR="00441B58" w:rsidRPr="00A47BEA" w14:paraId="78D50121" w14:textId="77777777" w:rsidTr="00315766">
        <w:tc>
          <w:tcPr>
            <w:tcW w:w="7280" w:type="dxa"/>
          </w:tcPr>
          <w:p w14:paraId="5C6D0E47" w14:textId="77777777" w:rsidR="00441B58" w:rsidRPr="00A47BEA" w:rsidRDefault="00441B58" w:rsidP="00315766">
            <w:pPr>
              <w:tabs>
                <w:tab w:val="center" w:pos="2441"/>
                <w:tab w:val="left" w:pos="3676"/>
              </w:tabs>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5EC9A53D"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41618A73" w14:textId="77777777" w:rsidTr="00327B57">
        <w:trPr>
          <w:trHeight w:val="695"/>
        </w:trPr>
        <w:tc>
          <w:tcPr>
            <w:tcW w:w="7280" w:type="dxa"/>
            <w:vAlign w:val="center"/>
          </w:tcPr>
          <w:p w14:paraId="1E994561" w14:textId="77777777" w:rsidR="00441B58" w:rsidRPr="00A47BEA" w:rsidRDefault="00441B58" w:rsidP="006E4D7B">
            <w:pPr>
              <w:pStyle w:val="a3"/>
              <w:numPr>
                <w:ilvl w:val="0"/>
                <w:numId w:val="80"/>
              </w:numPr>
              <w:tabs>
                <w:tab w:val="left" w:pos="449"/>
                <w:tab w:val="num" w:pos="875"/>
              </w:tabs>
              <w:ind w:left="24" w:firstLine="567"/>
              <w:jc w:val="both"/>
              <w:rPr>
                <w:rFonts w:ascii="Times New Roman" w:hAnsi="Times New Roman"/>
                <w:sz w:val="24"/>
                <w:szCs w:val="24"/>
              </w:rPr>
            </w:pPr>
            <w:r w:rsidRPr="00A47BEA">
              <w:rPr>
                <w:rFonts w:ascii="Times New Roman" w:hAnsi="Times New Roman"/>
                <w:sz w:val="24"/>
                <w:szCs w:val="24"/>
              </w:rPr>
              <w:t>Улучшение демографической ситуации ввиду активной реализации мер демографической политики на региональном и федеральном уровнях;</w:t>
            </w:r>
          </w:p>
          <w:p w14:paraId="79074D69" w14:textId="77777777" w:rsidR="00441B58" w:rsidRPr="00A47BEA" w:rsidRDefault="00441B58" w:rsidP="006E4D7B">
            <w:pPr>
              <w:pStyle w:val="a3"/>
              <w:numPr>
                <w:ilvl w:val="0"/>
                <w:numId w:val="80"/>
              </w:numPr>
              <w:tabs>
                <w:tab w:val="left" w:pos="449"/>
                <w:tab w:val="num" w:pos="875"/>
              </w:tabs>
              <w:ind w:left="24" w:firstLine="567"/>
              <w:jc w:val="both"/>
              <w:rPr>
                <w:rFonts w:ascii="Times New Roman" w:hAnsi="Times New Roman"/>
                <w:sz w:val="24"/>
                <w:szCs w:val="24"/>
              </w:rPr>
            </w:pPr>
            <w:r w:rsidRPr="00A47BEA">
              <w:rPr>
                <w:rFonts w:ascii="Times New Roman" w:hAnsi="Times New Roman"/>
                <w:sz w:val="24"/>
                <w:szCs w:val="24"/>
              </w:rPr>
              <w:t>Создание новых рабочих мест при реализации инвестиционных проектов на территории;</w:t>
            </w:r>
          </w:p>
          <w:p w14:paraId="2831B7AC" w14:textId="77777777" w:rsidR="00441B58" w:rsidRPr="00A47BEA" w:rsidRDefault="00441B58" w:rsidP="006E4D7B">
            <w:pPr>
              <w:pStyle w:val="a3"/>
              <w:numPr>
                <w:ilvl w:val="0"/>
                <w:numId w:val="80"/>
              </w:numPr>
              <w:tabs>
                <w:tab w:val="left" w:pos="449"/>
                <w:tab w:val="num" w:pos="875"/>
              </w:tabs>
              <w:ind w:left="24" w:firstLine="567"/>
              <w:jc w:val="both"/>
              <w:rPr>
                <w:rFonts w:ascii="Times New Roman" w:hAnsi="Times New Roman"/>
                <w:sz w:val="24"/>
                <w:szCs w:val="24"/>
              </w:rPr>
            </w:pPr>
            <w:r w:rsidRPr="00A47BEA">
              <w:rPr>
                <w:rFonts w:ascii="Times New Roman" w:hAnsi="Times New Roman"/>
                <w:sz w:val="24"/>
                <w:szCs w:val="24"/>
              </w:rPr>
              <w:t>Приток квалифицированных мигрантов;</w:t>
            </w:r>
          </w:p>
          <w:p w14:paraId="16600526" w14:textId="77777777" w:rsidR="00441B58" w:rsidRPr="00A47BEA" w:rsidRDefault="00441B58" w:rsidP="006E4D7B">
            <w:pPr>
              <w:pStyle w:val="a3"/>
              <w:numPr>
                <w:ilvl w:val="0"/>
                <w:numId w:val="80"/>
              </w:numPr>
              <w:tabs>
                <w:tab w:val="left" w:pos="449"/>
                <w:tab w:val="num" w:pos="875"/>
              </w:tabs>
              <w:ind w:left="24" w:firstLine="567"/>
              <w:jc w:val="both"/>
              <w:rPr>
                <w:rFonts w:ascii="Times New Roman" w:hAnsi="Times New Roman"/>
                <w:sz w:val="24"/>
                <w:szCs w:val="24"/>
              </w:rPr>
            </w:pPr>
            <w:r w:rsidRPr="00A47BEA">
              <w:rPr>
                <w:rFonts w:ascii="Times New Roman" w:hAnsi="Times New Roman"/>
                <w:sz w:val="24"/>
                <w:szCs w:val="24"/>
              </w:rPr>
              <w:t>Корректировка объемов и профилей обучения в профессиональных образовательных организациях в т.ч. высшего образования, на основании прогноза потребности работодателей в рабочей силе;</w:t>
            </w:r>
          </w:p>
          <w:p w14:paraId="7CB2371A" w14:textId="77777777" w:rsidR="00441B58" w:rsidRPr="00A47BEA" w:rsidRDefault="00441B58" w:rsidP="006E4D7B">
            <w:pPr>
              <w:pStyle w:val="a3"/>
              <w:numPr>
                <w:ilvl w:val="0"/>
                <w:numId w:val="80"/>
              </w:numPr>
              <w:tabs>
                <w:tab w:val="left" w:pos="449"/>
                <w:tab w:val="num" w:pos="875"/>
              </w:tabs>
              <w:ind w:left="24" w:firstLine="567"/>
              <w:jc w:val="both"/>
              <w:rPr>
                <w:rFonts w:ascii="Times New Roman" w:hAnsi="Times New Roman"/>
                <w:color w:val="000000"/>
                <w:sz w:val="24"/>
                <w:szCs w:val="24"/>
              </w:rPr>
            </w:pPr>
            <w:r w:rsidRPr="00A47BEA">
              <w:rPr>
                <w:rFonts w:ascii="Times New Roman" w:hAnsi="Times New Roman"/>
                <w:sz w:val="24"/>
                <w:szCs w:val="24"/>
              </w:rPr>
              <w:t xml:space="preserve">Увеличение масштабов участия работодателей в повышении качества трудовых </w:t>
            </w:r>
            <w:r w:rsidRPr="00A47BEA">
              <w:rPr>
                <w:rFonts w:ascii="Times New Roman" w:hAnsi="Times New Roman"/>
                <w:color w:val="000000"/>
                <w:sz w:val="24"/>
                <w:szCs w:val="24"/>
              </w:rPr>
              <w:t>ресурсов.</w:t>
            </w:r>
          </w:p>
        </w:tc>
        <w:tc>
          <w:tcPr>
            <w:tcW w:w="7599" w:type="dxa"/>
            <w:vAlign w:val="center"/>
          </w:tcPr>
          <w:p w14:paraId="5BF8D867" w14:textId="77777777" w:rsidR="00441B58" w:rsidRPr="00A47BEA" w:rsidRDefault="00441B58" w:rsidP="006E4D7B">
            <w:pPr>
              <w:pStyle w:val="a3"/>
              <w:numPr>
                <w:ilvl w:val="0"/>
                <w:numId w:val="72"/>
              </w:numPr>
              <w:tabs>
                <w:tab w:val="left" w:pos="682"/>
              </w:tabs>
              <w:ind w:left="-27" w:firstLine="336"/>
              <w:jc w:val="both"/>
              <w:rPr>
                <w:rFonts w:ascii="Times New Roman" w:hAnsi="Times New Roman"/>
                <w:sz w:val="24"/>
                <w:szCs w:val="24"/>
              </w:rPr>
            </w:pPr>
            <w:r w:rsidRPr="00A47BEA">
              <w:rPr>
                <w:rFonts w:ascii="Times New Roman" w:hAnsi="Times New Roman"/>
                <w:sz w:val="24"/>
                <w:szCs w:val="24"/>
              </w:rPr>
              <w:t xml:space="preserve">Общая для России тенденция к старению населения и повышению демографической нагрузки. </w:t>
            </w:r>
            <w:r w:rsidRPr="00A47BEA">
              <w:rPr>
                <w:rFonts w:ascii="Times New Roman" w:hAnsi="Times New Roman"/>
                <w:color w:val="000000"/>
                <w:sz w:val="24"/>
                <w:szCs w:val="24"/>
              </w:rPr>
              <w:t>Рост численности населения пенсионного возраста (по отношению к началу 2006 года доля в общей численности населения выросла на 3,3 п.п.);</w:t>
            </w:r>
          </w:p>
          <w:p w14:paraId="7492E046" w14:textId="52CCE0C8" w:rsidR="00441B58" w:rsidRPr="00A47BEA" w:rsidRDefault="00441B58" w:rsidP="006E4D7B">
            <w:pPr>
              <w:pStyle w:val="a3"/>
              <w:numPr>
                <w:ilvl w:val="0"/>
                <w:numId w:val="72"/>
              </w:numPr>
              <w:tabs>
                <w:tab w:val="left" w:pos="682"/>
              </w:tabs>
              <w:ind w:left="-27" w:firstLine="336"/>
              <w:jc w:val="both"/>
              <w:rPr>
                <w:rFonts w:ascii="Times New Roman" w:hAnsi="Times New Roman"/>
                <w:sz w:val="24"/>
                <w:szCs w:val="24"/>
              </w:rPr>
            </w:pPr>
            <w:r w:rsidRPr="00A47BEA">
              <w:rPr>
                <w:rFonts w:ascii="Times New Roman" w:hAnsi="Times New Roman"/>
                <w:sz w:val="24"/>
                <w:szCs w:val="24"/>
              </w:rPr>
              <w:t>Продолжение снижения доли трудоспособного населения усилит проблему кадров в реальном секторе;</w:t>
            </w:r>
          </w:p>
          <w:p w14:paraId="41B2DD1C" w14:textId="77777777" w:rsidR="00441B58" w:rsidRPr="00A47BEA" w:rsidRDefault="00441B58" w:rsidP="006E4D7B">
            <w:pPr>
              <w:pStyle w:val="a3"/>
              <w:numPr>
                <w:ilvl w:val="0"/>
                <w:numId w:val="72"/>
              </w:numPr>
              <w:tabs>
                <w:tab w:val="left" w:pos="682"/>
              </w:tabs>
              <w:ind w:left="-27" w:firstLine="336"/>
              <w:jc w:val="both"/>
              <w:rPr>
                <w:rFonts w:ascii="Times New Roman" w:hAnsi="Times New Roman"/>
                <w:sz w:val="24"/>
                <w:szCs w:val="24"/>
              </w:rPr>
            </w:pPr>
            <w:r w:rsidRPr="00A47BEA">
              <w:rPr>
                <w:rFonts w:ascii="Times New Roman" w:hAnsi="Times New Roman"/>
                <w:sz w:val="24"/>
                <w:szCs w:val="24"/>
              </w:rPr>
              <w:t>Ускоренный приток низко квалифицированных мигрантов и, как следствие, рост бюджетной нагрузки;</w:t>
            </w:r>
          </w:p>
          <w:p w14:paraId="05D9426F" w14:textId="77777777" w:rsidR="00441B58" w:rsidRPr="00A47BEA" w:rsidRDefault="00441B58" w:rsidP="006E4D7B">
            <w:pPr>
              <w:pStyle w:val="a3"/>
              <w:numPr>
                <w:ilvl w:val="0"/>
                <w:numId w:val="72"/>
              </w:numPr>
              <w:tabs>
                <w:tab w:val="left" w:pos="682"/>
              </w:tabs>
              <w:ind w:left="-27" w:firstLine="336"/>
              <w:jc w:val="both"/>
              <w:rPr>
                <w:rFonts w:ascii="Times New Roman" w:hAnsi="Times New Roman"/>
                <w:sz w:val="24"/>
                <w:szCs w:val="24"/>
              </w:rPr>
            </w:pPr>
            <w:r w:rsidRPr="00A47BEA">
              <w:rPr>
                <w:rFonts w:ascii="Times New Roman" w:hAnsi="Times New Roman"/>
                <w:sz w:val="24"/>
                <w:szCs w:val="24"/>
              </w:rPr>
              <w:t>Увеличение интенсивности оттока молодежи (обучение и др.);</w:t>
            </w:r>
          </w:p>
          <w:p w14:paraId="0941EE59" w14:textId="51D6D59C" w:rsidR="00441B58" w:rsidRPr="00A47BEA" w:rsidRDefault="00441B58" w:rsidP="006E4D7B">
            <w:pPr>
              <w:pStyle w:val="a3"/>
              <w:numPr>
                <w:ilvl w:val="0"/>
                <w:numId w:val="72"/>
              </w:numPr>
              <w:tabs>
                <w:tab w:val="left" w:pos="682"/>
              </w:tabs>
              <w:ind w:left="-27" w:firstLine="336"/>
              <w:jc w:val="both"/>
              <w:rPr>
                <w:rFonts w:ascii="Times New Roman" w:hAnsi="Times New Roman"/>
                <w:sz w:val="24"/>
                <w:szCs w:val="24"/>
              </w:rPr>
            </w:pPr>
            <w:r w:rsidRPr="00A47BEA">
              <w:rPr>
                <w:rFonts w:ascii="Times New Roman" w:eastAsia="Times New Roman" w:hAnsi="Times New Roman"/>
                <w:sz w:val="24"/>
                <w:szCs w:val="24"/>
              </w:rPr>
              <w:t>Отток населения в регионы с более благоприятными условиями проживания.</w:t>
            </w:r>
          </w:p>
        </w:tc>
      </w:tr>
      <w:tr w:rsidR="00441B58" w:rsidRPr="00A47BEA" w14:paraId="383D75E0" w14:textId="77777777" w:rsidTr="00315766">
        <w:tc>
          <w:tcPr>
            <w:tcW w:w="14879" w:type="dxa"/>
            <w:gridSpan w:val="2"/>
            <w:shd w:val="clear" w:color="auto" w:fill="BFBFBF" w:themeFill="background1" w:themeFillShade="BF"/>
          </w:tcPr>
          <w:p w14:paraId="56092781"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t>Культура</w:t>
            </w:r>
          </w:p>
        </w:tc>
      </w:tr>
      <w:tr w:rsidR="00441B58" w:rsidRPr="00A47BEA" w14:paraId="14E6685C" w14:textId="77777777" w:rsidTr="00315766">
        <w:tc>
          <w:tcPr>
            <w:tcW w:w="7280" w:type="dxa"/>
          </w:tcPr>
          <w:p w14:paraId="28DFEF70"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31F16618"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2F89FC2E" w14:textId="77777777" w:rsidTr="00E95AB5">
        <w:tc>
          <w:tcPr>
            <w:tcW w:w="7280" w:type="dxa"/>
            <w:vAlign w:val="center"/>
          </w:tcPr>
          <w:p w14:paraId="663E4964" w14:textId="77777777" w:rsidR="00441B58" w:rsidRPr="00A47BEA" w:rsidRDefault="00441B58" w:rsidP="006E4D7B">
            <w:pPr>
              <w:pStyle w:val="a3"/>
              <w:numPr>
                <w:ilvl w:val="0"/>
                <w:numId w:val="53"/>
              </w:numPr>
              <w:tabs>
                <w:tab w:val="left" w:pos="875"/>
                <w:tab w:val="left" w:pos="1064"/>
              </w:tabs>
              <w:ind w:left="24" w:firstLine="567"/>
              <w:jc w:val="both"/>
              <w:rPr>
                <w:rFonts w:ascii="Times New Roman" w:hAnsi="Times New Roman"/>
                <w:sz w:val="24"/>
                <w:szCs w:val="24"/>
              </w:rPr>
            </w:pPr>
            <w:r w:rsidRPr="00A47BEA">
              <w:rPr>
                <w:rFonts w:ascii="Times New Roman" w:hAnsi="Times New Roman"/>
                <w:sz w:val="24"/>
                <w:szCs w:val="24"/>
              </w:rPr>
              <w:t>Предоставление широкого спектра услуг учреждениями культуры на территории;</w:t>
            </w:r>
          </w:p>
          <w:p w14:paraId="7E927577" w14:textId="09942609" w:rsidR="00441B58" w:rsidRPr="00A47BEA" w:rsidRDefault="00441B58" w:rsidP="006E4D7B">
            <w:pPr>
              <w:pStyle w:val="a3"/>
              <w:numPr>
                <w:ilvl w:val="0"/>
                <w:numId w:val="53"/>
              </w:numPr>
              <w:tabs>
                <w:tab w:val="left" w:pos="281"/>
                <w:tab w:val="left" w:pos="875"/>
              </w:tabs>
              <w:ind w:left="24" w:firstLine="567"/>
              <w:jc w:val="both"/>
              <w:rPr>
                <w:rFonts w:ascii="Times New Roman" w:eastAsia="Times New Roman" w:hAnsi="Times New Roman"/>
                <w:sz w:val="24"/>
                <w:szCs w:val="24"/>
              </w:rPr>
            </w:pPr>
            <w:r w:rsidRPr="00A47BEA">
              <w:rPr>
                <w:rFonts w:ascii="Times New Roman" w:hAnsi="Times New Roman"/>
                <w:sz w:val="24"/>
                <w:szCs w:val="24"/>
              </w:rPr>
              <w:t>Наличие сильных творческих коллективов, известных как в городе, так и за его пределами;</w:t>
            </w:r>
          </w:p>
          <w:p w14:paraId="53B144E6" w14:textId="77777777" w:rsidR="00441B58" w:rsidRPr="00A47BEA" w:rsidRDefault="00441B58" w:rsidP="006E4D7B">
            <w:pPr>
              <w:pStyle w:val="a3"/>
              <w:numPr>
                <w:ilvl w:val="0"/>
                <w:numId w:val="53"/>
              </w:numPr>
              <w:tabs>
                <w:tab w:val="left" w:pos="281"/>
                <w:tab w:val="left" w:pos="875"/>
              </w:tabs>
              <w:ind w:left="24" w:firstLine="567"/>
              <w:jc w:val="both"/>
              <w:rPr>
                <w:rFonts w:ascii="Times New Roman" w:eastAsia="Times New Roman" w:hAnsi="Times New Roman"/>
                <w:sz w:val="24"/>
                <w:szCs w:val="24"/>
              </w:rPr>
            </w:pPr>
            <w:r w:rsidRPr="00A47BEA">
              <w:rPr>
                <w:rFonts w:ascii="Times New Roman" w:eastAsia="Times New Roman" w:hAnsi="Times New Roman"/>
                <w:sz w:val="24"/>
                <w:szCs w:val="24"/>
              </w:rPr>
              <w:lastRenderedPageBreak/>
              <w:t>Внедрение новых форм, инновационных технологий работы с населением (в 2015 году начала работу лаборатория молодёжного инновационного творчества «Фаблаб-Норильск»).</w:t>
            </w:r>
          </w:p>
        </w:tc>
        <w:tc>
          <w:tcPr>
            <w:tcW w:w="7599" w:type="dxa"/>
          </w:tcPr>
          <w:p w14:paraId="52AD1055" w14:textId="77777777" w:rsidR="00441B58" w:rsidRPr="00A47BEA" w:rsidRDefault="00441B58" w:rsidP="006E4D7B">
            <w:pPr>
              <w:pStyle w:val="a7"/>
              <w:numPr>
                <w:ilvl w:val="0"/>
                <w:numId w:val="54"/>
              </w:numPr>
              <w:tabs>
                <w:tab w:val="left" w:pos="261"/>
              </w:tabs>
              <w:spacing w:before="0" w:beforeAutospacing="0" w:after="0" w:afterAutospacing="0"/>
              <w:ind w:left="7" w:firstLine="449"/>
              <w:jc w:val="both"/>
              <w:rPr>
                <w:rFonts w:ascii="Times New Roman" w:eastAsia="Calibri" w:hAnsi="Times New Roman"/>
              </w:rPr>
            </w:pPr>
            <w:r w:rsidRPr="00A47BEA">
              <w:rPr>
                <w:rFonts w:ascii="Times New Roman" w:eastAsia="Calibri" w:hAnsi="Times New Roman"/>
              </w:rPr>
              <w:lastRenderedPageBreak/>
              <w:t xml:space="preserve"> Отсутствие бренда города и концепции для развития туризма на территории;</w:t>
            </w:r>
          </w:p>
          <w:p w14:paraId="5458727B" w14:textId="77777777" w:rsidR="00441B58" w:rsidRPr="00A47BEA" w:rsidRDefault="00441B58" w:rsidP="006E4D7B">
            <w:pPr>
              <w:pStyle w:val="a7"/>
              <w:numPr>
                <w:ilvl w:val="0"/>
                <w:numId w:val="54"/>
              </w:numPr>
              <w:tabs>
                <w:tab w:val="left" w:pos="261"/>
              </w:tabs>
              <w:spacing w:before="0" w:beforeAutospacing="0" w:after="0" w:afterAutospacing="0"/>
              <w:ind w:left="7" w:firstLine="449"/>
              <w:jc w:val="both"/>
              <w:rPr>
                <w:rFonts w:ascii="Times New Roman" w:eastAsia="Calibri" w:hAnsi="Times New Roman"/>
              </w:rPr>
            </w:pPr>
            <w:r w:rsidRPr="00A47BEA">
              <w:rPr>
                <w:rFonts w:ascii="Times New Roman" w:eastAsia="Calibri" w:hAnsi="Times New Roman"/>
              </w:rPr>
              <w:t xml:space="preserve"> Кадровый дефицит (отток профессиональных кадров, старение, недостаток молодых специалистов);</w:t>
            </w:r>
          </w:p>
          <w:p w14:paraId="602CBE36" w14:textId="1EB8AA9B" w:rsidR="00E95AB5" w:rsidRPr="00A47BEA" w:rsidRDefault="00441B58" w:rsidP="006E4D7B">
            <w:pPr>
              <w:pStyle w:val="a7"/>
              <w:numPr>
                <w:ilvl w:val="0"/>
                <w:numId w:val="54"/>
              </w:numPr>
              <w:tabs>
                <w:tab w:val="left" w:pos="261"/>
              </w:tabs>
              <w:spacing w:before="0" w:beforeAutospacing="0" w:after="0" w:afterAutospacing="0"/>
              <w:ind w:left="7" w:firstLine="449"/>
              <w:jc w:val="both"/>
              <w:rPr>
                <w:rFonts w:ascii="Times New Roman" w:eastAsia="Calibri" w:hAnsi="Times New Roman"/>
              </w:rPr>
            </w:pPr>
            <w:r w:rsidRPr="00A47BEA">
              <w:rPr>
                <w:rFonts w:ascii="Times New Roman" w:eastAsiaTheme="minorHAnsi" w:hAnsi="Times New Roman" w:cstheme="minorBidi"/>
                <w:lang w:eastAsia="en-US"/>
              </w:rPr>
              <w:lastRenderedPageBreak/>
              <w:t xml:space="preserve"> В учреждениях клубного типа 21 клубное формирование (с численностью 637 участников) из 48 вынуждено заниматься на площадях сторонних учреждений, организаций (в библиотеках, общеобразовательных школах, молодежном центре, ледовом дворце и т.п.).</w:t>
            </w:r>
          </w:p>
        </w:tc>
      </w:tr>
      <w:tr w:rsidR="00441B58" w:rsidRPr="00A47BEA" w14:paraId="4E6935A9" w14:textId="77777777" w:rsidTr="00315766">
        <w:tc>
          <w:tcPr>
            <w:tcW w:w="7280" w:type="dxa"/>
          </w:tcPr>
          <w:p w14:paraId="5B9C2D07"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117847DA"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94AD2A0" w14:textId="77777777" w:rsidTr="00327B57">
        <w:tc>
          <w:tcPr>
            <w:tcW w:w="7280" w:type="dxa"/>
            <w:vAlign w:val="center"/>
          </w:tcPr>
          <w:p w14:paraId="353C6877" w14:textId="77777777" w:rsidR="00441B58" w:rsidRPr="00A47BEA" w:rsidRDefault="00441B58" w:rsidP="006E4D7B">
            <w:pPr>
              <w:pStyle w:val="a3"/>
              <w:numPr>
                <w:ilvl w:val="0"/>
                <w:numId w:val="55"/>
              </w:numPr>
              <w:tabs>
                <w:tab w:val="left" w:pos="261"/>
              </w:tabs>
              <w:ind w:left="41" w:firstLine="408"/>
              <w:jc w:val="both"/>
              <w:rPr>
                <w:rFonts w:ascii="Times New Roman" w:eastAsia="Times New Roman" w:hAnsi="Times New Roman"/>
                <w:sz w:val="24"/>
                <w:szCs w:val="24"/>
              </w:rPr>
            </w:pPr>
            <w:r w:rsidRPr="00A47BEA">
              <w:rPr>
                <w:rFonts w:ascii="Times New Roman" w:eastAsia="Times New Roman" w:hAnsi="Times New Roman"/>
                <w:sz w:val="24"/>
                <w:szCs w:val="24"/>
              </w:rPr>
              <w:t>Привлечение альтернативных источников для формирования полноценной инфраструктуры отрасли: модернизации имущественного комплекса отрасли – строительство и реконструкция зданий и объектов учреждений культуры и искусства; оснащение учреждений культуры специальным оборудованием и информационно-коммуникационными технологиями, с учетом современных требований к технике и технологиям;</w:t>
            </w:r>
          </w:p>
          <w:p w14:paraId="69806F6D" w14:textId="77777777" w:rsidR="00441B58" w:rsidRPr="00A47BEA" w:rsidRDefault="00441B58" w:rsidP="006E4D7B">
            <w:pPr>
              <w:pStyle w:val="a3"/>
              <w:numPr>
                <w:ilvl w:val="0"/>
                <w:numId w:val="55"/>
              </w:numPr>
              <w:tabs>
                <w:tab w:val="left" w:pos="261"/>
              </w:tabs>
              <w:ind w:left="41" w:firstLine="408"/>
              <w:jc w:val="both"/>
              <w:rPr>
                <w:rFonts w:ascii="Times New Roman" w:eastAsia="Times New Roman" w:hAnsi="Times New Roman"/>
                <w:sz w:val="24"/>
                <w:szCs w:val="24"/>
              </w:rPr>
            </w:pPr>
            <w:r w:rsidRPr="00A47BEA">
              <w:rPr>
                <w:rFonts w:ascii="Times New Roman" w:eastAsia="Times New Roman" w:hAnsi="Times New Roman"/>
                <w:sz w:val="24"/>
                <w:szCs w:val="24"/>
              </w:rPr>
              <w:t>Современные динамично развивающиеся информационные и, в особенности, интернет-технологии и, как следствие, новые возможности создания и распространения культурных ценностей, культурного обмена, создание сводных электронных каталогов фондов и реестров культурного наследия, внедрение современных видов услуг, предоставляемых населению учреждениями, развитие коммерческих проектов отрасли;</w:t>
            </w:r>
          </w:p>
          <w:p w14:paraId="7F3F8C66" w14:textId="16E60DE7" w:rsidR="00441B58" w:rsidRPr="00A47BEA" w:rsidRDefault="00441B58" w:rsidP="006E4D7B">
            <w:pPr>
              <w:pStyle w:val="a3"/>
              <w:numPr>
                <w:ilvl w:val="0"/>
                <w:numId w:val="55"/>
              </w:numPr>
              <w:tabs>
                <w:tab w:val="left" w:pos="261"/>
              </w:tabs>
              <w:ind w:left="41" w:firstLine="408"/>
              <w:jc w:val="both"/>
              <w:rPr>
                <w:rFonts w:ascii="Times New Roman" w:hAnsi="Times New Roman"/>
                <w:sz w:val="24"/>
                <w:szCs w:val="24"/>
              </w:rPr>
            </w:pPr>
            <w:r w:rsidRPr="00A47BEA">
              <w:rPr>
                <w:rFonts w:ascii="Times New Roman" w:hAnsi="Times New Roman"/>
                <w:sz w:val="24"/>
                <w:szCs w:val="24"/>
              </w:rPr>
              <w:t>Развитие внешнего и внутреннего туризма вследствие повышения инвестиционной привлекательности туристической отрасли.</w:t>
            </w:r>
          </w:p>
        </w:tc>
        <w:tc>
          <w:tcPr>
            <w:tcW w:w="7599" w:type="dxa"/>
            <w:vAlign w:val="center"/>
          </w:tcPr>
          <w:p w14:paraId="6E23AA58" w14:textId="76CFA47C" w:rsidR="00441B58" w:rsidRPr="00A47BEA" w:rsidRDefault="00441B58" w:rsidP="00327B57">
            <w:pPr>
              <w:pStyle w:val="a7"/>
              <w:tabs>
                <w:tab w:val="left" w:pos="261"/>
              </w:tabs>
              <w:spacing w:before="0" w:beforeAutospacing="0" w:after="0" w:afterAutospacing="0"/>
              <w:ind w:left="54" w:firstLine="408"/>
              <w:jc w:val="both"/>
              <w:rPr>
                <w:rFonts w:ascii="Times New Roman" w:hAnsi="Times New Roman"/>
              </w:rPr>
            </w:pPr>
            <w:r w:rsidRPr="00A47BEA">
              <w:rPr>
                <w:rFonts w:ascii="Times New Roman" w:hAnsi="Times New Roman"/>
              </w:rPr>
              <w:t xml:space="preserve">Интернет-пиратство, влияющее на </w:t>
            </w:r>
            <w:r w:rsidRPr="00A47BEA">
              <w:rPr>
                <w:rFonts w:ascii="Times New Roman" w:hAnsi="Times New Roman"/>
                <w:shd w:val="clear" w:color="auto" w:fill="FFFFFF"/>
              </w:rPr>
              <w:t>возможность распространения, использования и публичного воспроизведения киноконтента.</w:t>
            </w:r>
          </w:p>
        </w:tc>
      </w:tr>
      <w:tr w:rsidR="00441B58" w:rsidRPr="00A47BEA" w14:paraId="0784C932" w14:textId="77777777" w:rsidTr="00315766">
        <w:tc>
          <w:tcPr>
            <w:tcW w:w="14879" w:type="dxa"/>
            <w:gridSpan w:val="2"/>
            <w:shd w:val="clear" w:color="auto" w:fill="BFBFBF" w:themeFill="background1" w:themeFillShade="BF"/>
          </w:tcPr>
          <w:p w14:paraId="767F2A40" w14:textId="77777777" w:rsidR="00441B58" w:rsidRPr="00A47BEA" w:rsidRDefault="00441B58" w:rsidP="00315766">
            <w:pPr>
              <w:jc w:val="center"/>
              <w:rPr>
                <w:rFonts w:ascii="Times New Roman" w:hAnsi="Times New Roman"/>
                <w:b/>
                <w:sz w:val="24"/>
                <w:szCs w:val="24"/>
              </w:rPr>
            </w:pPr>
            <w:r w:rsidRPr="00A47BEA">
              <w:rPr>
                <w:rFonts w:ascii="Times New Roman" w:hAnsi="Times New Roman"/>
                <w:b/>
                <w:sz w:val="24"/>
                <w:szCs w:val="24"/>
              </w:rPr>
              <w:t>Образование</w:t>
            </w:r>
          </w:p>
        </w:tc>
      </w:tr>
      <w:tr w:rsidR="00441B58" w:rsidRPr="00A47BEA" w14:paraId="0120F2A7" w14:textId="77777777" w:rsidTr="00315766">
        <w:tc>
          <w:tcPr>
            <w:tcW w:w="7280" w:type="dxa"/>
          </w:tcPr>
          <w:p w14:paraId="0C274508"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598FEA6B"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66EC1ABA" w14:textId="77777777" w:rsidTr="00A90BBF">
        <w:trPr>
          <w:trHeight w:val="1829"/>
        </w:trPr>
        <w:tc>
          <w:tcPr>
            <w:tcW w:w="7280" w:type="dxa"/>
          </w:tcPr>
          <w:p w14:paraId="680993BB" w14:textId="567ED7BF"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Высокий уровень общей успеваемости учащихся − 99,9% и рост показателя качества знаний учащихся (46,7 % в 2011, 49% в 2015); </w:t>
            </w:r>
          </w:p>
          <w:p w14:paraId="52756D70" w14:textId="5B27AB14"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Созданы современные условия получения образования. Высокая оснащенность компьютерной техникой, активное использование в образовательном процессе цифровых и электронных образовательных ресурсов. Рост уровня </w:t>
            </w:r>
            <w:r w:rsidRPr="00A47BEA">
              <w:rPr>
                <w:rFonts w:ascii="Times New Roman" w:eastAsia="Times New Roman" w:hAnsi="Times New Roman"/>
                <w:sz w:val="24"/>
                <w:szCs w:val="24"/>
              </w:rPr>
              <w:lastRenderedPageBreak/>
              <w:t>информатизации учреждений общего образования (число учеников на 1 компьютер в 2011 – 12,53 чел., в 2015 – 7,3 чел.);</w:t>
            </w:r>
          </w:p>
          <w:p w14:paraId="7DF43454" w14:textId="1BDAFF4D"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Снижение количества школ, работающих в 2 смены (10 ед. в 2011, 9 ед. в 2015);</w:t>
            </w:r>
          </w:p>
          <w:p w14:paraId="1C888822" w14:textId="3B80E911"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Отсутствие очереди в дошкольные образовательные учреждения для детей от 3 до 7 лет (обеспеченность местами в дошкольных образовательных учреждения для детей от 3 до 7 лет составляет в 2015 году 100%, 2011 – 95,2%);</w:t>
            </w:r>
          </w:p>
          <w:p w14:paraId="3CDB3F84" w14:textId="5B79FE93"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Открытие в 2014 году консультационных центров для семей, семей, обеспечивающих получение дошкольного образования детьми в форме семейного воспитания;</w:t>
            </w:r>
          </w:p>
          <w:p w14:paraId="42208983" w14:textId="72283F97"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Стабильно высокий показатель охвата детей 5 – 18 лет дополнительным образованием всех видов (93%);</w:t>
            </w:r>
          </w:p>
          <w:p w14:paraId="75484944" w14:textId="0D1C7D2B"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Интеграция общего и дополнительного образования через расширение внеурочных форм организации учебно-воспитательной деятельности;</w:t>
            </w:r>
          </w:p>
          <w:p w14:paraId="712FBE5F" w14:textId="5F9D2194" w:rsidR="00441B58" w:rsidRPr="00A47BEA" w:rsidRDefault="00327B57"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 </w:t>
            </w:r>
            <w:r w:rsidR="00441B58" w:rsidRPr="00A47BEA">
              <w:rPr>
                <w:rFonts w:ascii="Times New Roman" w:eastAsia="Times New Roman" w:hAnsi="Times New Roman"/>
                <w:sz w:val="24"/>
                <w:szCs w:val="24"/>
              </w:rPr>
              <w:t>Наличие системы корпоративного профессионального обучения для работников предприятий группы Компаний Норильский никель;</w:t>
            </w:r>
          </w:p>
          <w:p w14:paraId="4FA72857" w14:textId="2A1E1F22" w:rsidR="00441B58" w:rsidRPr="00A47BEA" w:rsidRDefault="00441B58" w:rsidP="006E4D7B">
            <w:pPr>
              <w:pStyle w:val="a3"/>
              <w:numPr>
                <w:ilvl w:val="0"/>
                <w:numId w:val="89"/>
              </w:numPr>
              <w:tabs>
                <w:tab w:val="left" w:pos="733"/>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Взаимодействие с учреждениями профессионального образования на территории, прохождение «профпроб»;</w:t>
            </w:r>
          </w:p>
          <w:p w14:paraId="5AC365C0" w14:textId="609D1233"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Обеспечено удовлетворение запросов обучающихся и родителей при реализации программ общего образования, сопровождение одаренных детей;</w:t>
            </w:r>
          </w:p>
          <w:p w14:paraId="15234FEB" w14:textId="04D006DF"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Создана инфраструктура. Открыты профильные классы (ежегодно 64% от общего количества классов); организовано обучение по индивидуальным учебным планам, в том числе в универсальных классах; развивается позитивный опыт деятельности специальных профессионально-ориентированных классов (в 2013 году 10 классов в 8 ОУ, в 2015 году 22 класса в 10 ОУ), в том числе педагогических, инженерно-технологических, юридических;</w:t>
            </w:r>
          </w:p>
          <w:p w14:paraId="06BDA3B2" w14:textId="3BA45268"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Достигнут высокий уровень средней заработной платы по отрасли (как результат внедрения НСОТ);</w:t>
            </w:r>
          </w:p>
          <w:p w14:paraId="343D956B" w14:textId="29FA3EDE"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lastRenderedPageBreak/>
              <w:t>Компактность территории, районов, близость зданий учреждений всех уровней образования друг к другу; возможность мобильного передвижения и перемещения между учреждениями при сетевой форме организации обучения. Расширение форм взаимодействия с учреждениями дополнительного образования различного подчинения (культура, спорт, образование), в том числе в связи с введением ФГОС;</w:t>
            </w:r>
          </w:p>
          <w:p w14:paraId="3999F4BA" w14:textId="004A9163"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Организация работы МБУ «Методический центр» для методического обеспечения реализации приоритетных направлений, инновационных аспектов деятельности образовательных учреждений;</w:t>
            </w:r>
          </w:p>
          <w:p w14:paraId="624E48A7" w14:textId="47B8220F"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Многолетний опыт работы и собственная база методического материла практической направленности в единственном на территории ОУ для обучения детей с интеллектуальными нарушениями;</w:t>
            </w:r>
          </w:p>
          <w:p w14:paraId="70461AA3" w14:textId="7DFF81E6"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Созданы необходимые условия для содержания и воспитания детей, оставшихся без попечения родителей;</w:t>
            </w:r>
          </w:p>
          <w:p w14:paraId="4C78D59A" w14:textId="538443E6" w:rsidR="00441B58" w:rsidRPr="00A47BEA" w:rsidRDefault="00441B58" w:rsidP="006E4D7B">
            <w:pPr>
              <w:pStyle w:val="a3"/>
              <w:numPr>
                <w:ilvl w:val="0"/>
                <w:numId w:val="89"/>
              </w:numPr>
              <w:tabs>
                <w:tab w:val="left" w:pos="875"/>
              </w:tabs>
              <w:ind w:left="0" w:firstLine="449"/>
              <w:jc w:val="both"/>
              <w:rPr>
                <w:rFonts w:ascii="Times New Roman" w:eastAsia="Times New Roman" w:hAnsi="Times New Roman"/>
                <w:sz w:val="24"/>
                <w:szCs w:val="24"/>
              </w:rPr>
            </w:pPr>
            <w:r w:rsidRPr="00A47BEA">
              <w:rPr>
                <w:rFonts w:ascii="Times New Roman" w:eastAsia="Times New Roman" w:hAnsi="Times New Roman"/>
                <w:sz w:val="24"/>
                <w:szCs w:val="24"/>
              </w:rPr>
              <w:t>Предоставление детям-сиротам и детям, оставшимся без попечения родителей, а также лицам из их числа, жилых помещений, отнесенных к муниципальному специализированному жилищному фонду:</w:t>
            </w:r>
          </w:p>
          <w:p w14:paraId="52A74E7C" w14:textId="77777777" w:rsidR="00441B58" w:rsidRPr="00A47BEA" w:rsidRDefault="00441B58" w:rsidP="00315766">
            <w:pPr>
              <w:ind w:firstLine="449"/>
              <w:jc w:val="both"/>
              <w:rPr>
                <w:rFonts w:ascii="Times New Roman" w:eastAsia="Times New Roman" w:hAnsi="Times New Roman"/>
                <w:sz w:val="24"/>
                <w:szCs w:val="24"/>
              </w:rPr>
            </w:pPr>
            <w:r w:rsidRPr="00A47BEA">
              <w:rPr>
                <w:rFonts w:ascii="Times New Roman" w:eastAsia="Times New Roman" w:hAnsi="Times New Roman"/>
                <w:sz w:val="24"/>
                <w:szCs w:val="24"/>
              </w:rPr>
              <w:t>– по достижению совершеннолетнего возраста,</w:t>
            </w:r>
          </w:p>
          <w:p w14:paraId="777AC735" w14:textId="77777777" w:rsidR="00441B58" w:rsidRPr="00A47BEA" w:rsidRDefault="00441B58" w:rsidP="00315766">
            <w:pPr>
              <w:ind w:firstLine="449"/>
              <w:jc w:val="both"/>
              <w:rPr>
                <w:rFonts w:ascii="Times New Roman" w:eastAsia="Times New Roman" w:hAnsi="Times New Roman"/>
                <w:sz w:val="24"/>
                <w:szCs w:val="24"/>
              </w:rPr>
            </w:pPr>
            <w:r w:rsidRPr="00A47BEA">
              <w:rPr>
                <w:rFonts w:ascii="Times New Roman" w:eastAsia="Times New Roman" w:hAnsi="Times New Roman"/>
                <w:sz w:val="24"/>
                <w:szCs w:val="24"/>
              </w:rPr>
              <w:t>– по окончанию срока пребывания в образовательных организациях, учреждениях социального обслуживания населения, учреждениях системы здравоохранения и иных учреждениях, создаваемых в установленном законом порядке для детей-сирот и детей, оставшихся без попечения родителей,</w:t>
            </w:r>
          </w:p>
          <w:p w14:paraId="3C392621" w14:textId="77777777" w:rsidR="00441B58" w:rsidRPr="00A47BEA" w:rsidRDefault="00441B58" w:rsidP="00315766">
            <w:pPr>
              <w:ind w:firstLine="449"/>
              <w:jc w:val="both"/>
              <w:rPr>
                <w:rFonts w:ascii="Times New Roman" w:eastAsia="Times New Roman" w:hAnsi="Times New Roman"/>
                <w:sz w:val="24"/>
                <w:szCs w:val="24"/>
              </w:rPr>
            </w:pPr>
            <w:r w:rsidRPr="00A47BEA">
              <w:rPr>
                <w:rFonts w:ascii="Times New Roman" w:eastAsia="Times New Roman" w:hAnsi="Times New Roman"/>
                <w:sz w:val="24"/>
                <w:szCs w:val="24"/>
              </w:rPr>
              <w:t>– по завершению получения профессионального образования, либо окончанию прохождения военной службы по призыву;</w:t>
            </w:r>
          </w:p>
          <w:p w14:paraId="45420327" w14:textId="77777777" w:rsidR="00441B58" w:rsidRPr="00A47BEA" w:rsidRDefault="00441B58" w:rsidP="006E4D7B">
            <w:pPr>
              <w:pStyle w:val="a3"/>
              <w:numPr>
                <w:ilvl w:val="0"/>
                <w:numId w:val="89"/>
              </w:numPr>
              <w:tabs>
                <w:tab w:val="left" w:pos="875"/>
              </w:tabs>
              <w:ind w:left="0" w:firstLine="449"/>
              <w:jc w:val="both"/>
              <w:rPr>
                <w:rFonts w:ascii="Times New Roman" w:hAnsi="Times New Roman"/>
                <w:color w:val="000000"/>
                <w:sz w:val="24"/>
                <w:szCs w:val="24"/>
              </w:rPr>
            </w:pPr>
            <w:r w:rsidRPr="00A47BEA">
              <w:rPr>
                <w:rFonts w:ascii="Times New Roman" w:eastAsia="Times New Roman" w:hAnsi="Times New Roman"/>
                <w:sz w:val="24"/>
                <w:szCs w:val="24"/>
              </w:rPr>
              <w:t>Увеличение количества детей-сирот и детей, оставшихся без попечения родителей, переданных из государственных учреждений в замещающие семьи.</w:t>
            </w:r>
          </w:p>
          <w:p w14:paraId="631CE154" w14:textId="77777777" w:rsidR="00A90BBF" w:rsidRPr="00A47BEA" w:rsidRDefault="00A90BBF" w:rsidP="00A90BBF">
            <w:pPr>
              <w:tabs>
                <w:tab w:val="left" w:pos="875"/>
              </w:tabs>
              <w:jc w:val="both"/>
              <w:rPr>
                <w:rFonts w:ascii="Times New Roman" w:hAnsi="Times New Roman"/>
                <w:color w:val="000000"/>
                <w:sz w:val="24"/>
                <w:szCs w:val="24"/>
              </w:rPr>
            </w:pPr>
          </w:p>
          <w:p w14:paraId="66BE0230" w14:textId="142DAE77" w:rsidR="00A90BBF" w:rsidRPr="00A47BEA" w:rsidRDefault="00A90BBF" w:rsidP="00A90BBF">
            <w:pPr>
              <w:tabs>
                <w:tab w:val="left" w:pos="875"/>
              </w:tabs>
              <w:jc w:val="both"/>
              <w:rPr>
                <w:rFonts w:ascii="Times New Roman" w:hAnsi="Times New Roman"/>
                <w:color w:val="000000"/>
                <w:sz w:val="24"/>
                <w:szCs w:val="24"/>
              </w:rPr>
            </w:pPr>
          </w:p>
        </w:tc>
        <w:tc>
          <w:tcPr>
            <w:tcW w:w="7599" w:type="dxa"/>
          </w:tcPr>
          <w:p w14:paraId="2266DF5B" w14:textId="17300BD3"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lastRenderedPageBreak/>
              <w:t>Недостаток высококвалифицированных педагогических работников и высокая доля педагогических работников, достигших пенсионного возраста. Медленное обновление преподавательского состава;</w:t>
            </w:r>
          </w:p>
          <w:p w14:paraId="5F935975" w14:textId="294267E8"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Дефицит специализированных кадров, узких специалистов для работы с детьми с ОВЗ, детьми, имеющими множественные нарушения, сложные дефекты;</w:t>
            </w:r>
          </w:p>
          <w:p w14:paraId="32DBCE92" w14:textId="48ACD6F6"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lastRenderedPageBreak/>
              <w:t>Недостаточно развиты механизмы привлечения общественных и профессиональных организаций для проведения независимой оценки качества образования;</w:t>
            </w:r>
          </w:p>
          <w:p w14:paraId="3590948D" w14:textId="334D43A1"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Высокий износ основных фондов (здания, сооружения, инженерная инфраструктура); </w:t>
            </w:r>
          </w:p>
          <w:p w14:paraId="069FB314" w14:textId="71EE1A77"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Недостаточное количество ДОУ для удовлетворения спроса населения (76,5% – охват детей в возрасте от 1 до 6 лет дошкольной образовательной услугой в 2015 году, 73,4% – в 2011 году);</w:t>
            </w:r>
          </w:p>
          <w:p w14:paraId="37A5AF2D" w14:textId="567A4329"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Отсутствие конкуренции на рынке услуг дошкольного и дополнительного образования детей ввиду ограниченности коммерческих предложений в данной сфере деятельности;</w:t>
            </w:r>
          </w:p>
          <w:p w14:paraId="6A3E31EE" w14:textId="2B6F6685"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Несоответствие профессиональной специализации подготавливаемых кадров учреждениями профессионального образования на территории потребностям работодателей;</w:t>
            </w:r>
          </w:p>
          <w:p w14:paraId="6F0E5678" w14:textId="6BBCC1FF"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Отсутствие программ взаимодействия различных уровней системы образования между собой, а также учреждений профессионального образования с ПАО «ГМК «Норильский Никель» и другими работодателями на территории;</w:t>
            </w:r>
          </w:p>
          <w:p w14:paraId="14181FB9" w14:textId="436B50FE"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 xml:space="preserve">Финансирование системы образования не в полной мере удовлетворяет потребностям системы, в том числе, для модернизации инфраструктуры и обеспечения доступности объектов детям с ОВЗ; </w:t>
            </w:r>
          </w:p>
          <w:p w14:paraId="7C85C5DC" w14:textId="070EF5C5"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Замкнутость на собственные ресурсы. Территориальная оторванность и низкая возможность обмена практическим опытом работы;</w:t>
            </w:r>
          </w:p>
          <w:p w14:paraId="330477F7" w14:textId="63F743B5"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Отсутствие выбора дальнейшего обучения выпускников с умеренной степенью умственной отсталости в учреждениях профессионального образования;</w:t>
            </w:r>
          </w:p>
          <w:p w14:paraId="2E6BA499" w14:textId="77777777" w:rsidR="00494A12"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Социализация выпускников детского дома;</w:t>
            </w:r>
          </w:p>
          <w:p w14:paraId="4F0DFE93" w14:textId="72965CEB" w:rsidR="00441B58" w:rsidRPr="00A47BEA" w:rsidRDefault="00441B58" w:rsidP="006E4D7B">
            <w:pPr>
              <w:pStyle w:val="a3"/>
              <w:numPr>
                <w:ilvl w:val="0"/>
                <w:numId w:val="90"/>
              </w:numPr>
              <w:tabs>
                <w:tab w:val="left" w:pos="682"/>
              </w:tabs>
              <w:ind w:left="-27" w:firstLine="426"/>
              <w:jc w:val="both"/>
              <w:rPr>
                <w:rFonts w:ascii="Times New Roman" w:eastAsia="Times New Roman" w:hAnsi="Times New Roman"/>
                <w:sz w:val="24"/>
                <w:szCs w:val="24"/>
              </w:rPr>
            </w:pPr>
            <w:r w:rsidRPr="00A47BEA">
              <w:rPr>
                <w:rFonts w:ascii="Times New Roman" w:eastAsia="Times New Roman" w:hAnsi="Times New Roman"/>
                <w:sz w:val="24"/>
                <w:szCs w:val="24"/>
              </w:rPr>
              <w:t>Желание кандидатов в замещающие родители принять в семью на воспитание детей, имеющих исключительно I и II группу здоровья, а также детей младшего дошкольного возраста.</w:t>
            </w:r>
          </w:p>
        </w:tc>
      </w:tr>
      <w:tr w:rsidR="00441B58" w:rsidRPr="00A47BEA" w14:paraId="70C41DF2" w14:textId="77777777" w:rsidTr="00315766">
        <w:tc>
          <w:tcPr>
            <w:tcW w:w="7280" w:type="dxa"/>
          </w:tcPr>
          <w:p w14:paraId="0ACA3CCC"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0B8B0ED1"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54687589" w14:textId="77777777" w:rsidTr="00315766">
        <w:tc>
          <w:tcPr>
            <w:tcW w:w="7280" w:type="dxa"/>
          </w:tcPr>
          <w:p w14:paraId="2EBDCBB2" w14:textId="77777777" w:rsidR="00441B58" w:rsidRPr="00A47BEA" w:rsidRDefault="00441B58" w:rsidP="00315766">
            <w:pPr>
              <w:tabs>
                <w:tab w:val="left" w:pos="305"/>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1. Привлечение альтернативных источников в целях оптимизации сети образовательных учреждений и расширение сети ДОУ: строительство, реконструкция, капитальный и текущий ремонты зданий учреждений отрасли;</w:t>
            </w:r>
          </w:p>
          <w:p w14:paraId="423C2C07" w14:textId="77777777" w:rsidR="00441B58" w:rsidRPr="00A47BEA" w:rsidRDefault="00441B58" w:rsidP="00315766">
            <w:pPr>
              <w:tabs>
                <w:tab w:val="num" w:pos="360"/>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2. Гибкость и адаптивность системы образования в соответствии с проводимыми реформами на региональном и федеральном уровнях. В том числе, организация предоставления дошкольного и общего образования детям с ОВЗ и детям-инвалидам с учетом особенностей их психофизического развития в различных формах (обучение на дому; семейное образование; полная или частичная включенность в образовательный процесс, дистанционное образование), увеличение количество детей, обучающихся инклюзивно;</w:t>
            </w:r>
          </w:p>
          <w:p w14:paraId="1971E382" w14:textId="77777777" w:rsidR="00441B58" w:rsidRPr="00A47BEA" w:rsidRDefault="00441B58" w:rsidP="00315766">
            <w:pPr>
              <w:tabs>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3. Приведение материально-технической базы учреждений, совершенствование условий получения образования, в соответствии с требованиями к условиям реализации федеральных государственных образовательных стандартов;</w:t>
            </w:r>
          </w:p>
          <w:p w14:paraId="4131B955" w14:textId="77777777" w:rsidR="00441B58" w:rsidRPr="00A47BEA" w:rsidRDefault="00441B58" w:rsidP="00315766">
            <w:pPr>
              <w:tabs>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4. Развитие платных образовательных услуг организациями различных организационно-правовых форм собственности;</w:t>
            </w:r>
          </w:p>
          <w:p w14:paraId="2B9FDA2E" w14:textId="77777777" w:rsidR="00441B58" w:rsidRPr="00A47BEA" w:rsidRDefault="00441B58" w:rsidP="00315766">
            <w:pPr>
              <w:tabs>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5. Повышение технологической компетентности детей через внедрение инновационных информационно-педагогических технологий и методов обучения (электронная школа, электронный портфель, метаигры, ролевые технологии, электронные учебники (ридеры), робототехника, легоконструирование и др.);</w:t>
            </w:r>
          </w:p>
          <w:p w14:paraId="2E81EA8F" w14:textId="77777777" w:rsidR="00441B58" w:rsidRPr="00A47BEA" w:rsidRDefault="00441B58" w:rsidP="00315766">
            <w:pPr>
              <w:tabs>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6. Повышение качества знаний по предметам физико-математического и естественно-научного направлений путем увеличения сети специализированных классов согласно проводимой реформой в отрасли;</w:t>
            </w:r>
          </w:p>
          <w:p w14:paraId="49102D3E" w14:textId="77777777" w:rsidR="00441B58" w:rsidRPr="00A47BEA" w:rsidRDefault="00441B58" w:rsidP="00315766">
            <w:pPr>
              <w:tabs>
                <w:tab w:val="left" w:pos="733"/>
                <w:tab w:val="left" w:pos="875"/>
              </w:tabs>
              <w:ind w:firstLine="449"/>
              <w:jc w:val="both"/>
              <w:rPr>
                <w:rFonts w:ascii="Times New Roman" w:hAnsi="Times New Roman"/>
                <w:sz w:val="24"/>
                <w:szCs w:val="24"/>
              </w:rPr>
            </w:pPr>
            <w:r w:rsidRPr="00A47BEA">
              <w:rPr>
                <w:rFonts w:ascii="Times New Roman" w:hAnsi="Times New Roman"/>
                <w:sz w:val="24"/>
                <w:szCs w:val="24"/>
              </w:rPr>
              <w:t xml:space="preserve">7. Исполнение требований действующего законодательства по привлечению общественных и профессиональных организаций для проведения независимой оценки качества образования (мониторинг, рейтинг, различные формы сопровождения и поддержки </w:t>
            </w:r>
            <w:r w:rsidRPr="00A47BEA">
              <w:rPr>
                <w:rFonts w:ascii="Times New Roman" w:hAnsi="Times New Roman"/>
                <w:sz w:val="24"/>
                <w:szCs w:val="24"/>
              </w:rPr>
              <w:lastRenderedPageBreak/>
              <w:t>учреждений) в целях обеспечения доступности качественного образования;</w:t>
            </w:r>
          </w:p>
          <w:p w14:paraId="0CA46D55" w14:textId="77777777" w:rsidR="00441B58" w:rsidRPr="00A47BEA" w:rsidRDefault="00441B58" w:rsidP="00315766">
            <w:pPr>
              <w:tabs>
                <w:tab w:val="num" w:pos="390"/>
                <w:tab w:val="left" w:pos="440"/>
                <w:tab w:val="left" w:pos="733"/>
                <w:tab w:val="left" w:pos="875"/>
              </w:tabs>
              <w:ind w:firstLine="449"/>
              <w:jc w:val="both"/>
              <w:rPr>
                <w:rFonts w:ascii="Times New Roman" w:hAnsi="Times New Roman"/>
                <w:sz w:val="24"/>
                <w:szCs w:val="24"/>
              </w:rPr>
            </w:pPr>
            <w:r w:rsidRPr="00A47BEA">
              <w:rPr>
                <w:rFonts w:ascii="Times New Roman" w:hAnsi="Times New Roman"/>
                <w:sz w:val="24"/>
                <w:szCs w:val="24"/>
              </w:rPr>
              <w:t>8. Развитие системы дополнительного образования, предоставляющей возможности для формирования способностей и самореализации детей путем внедрения превентивных курсов и программ, направленных на развитие интеллектуальных и творческих способностей, участия в проектах, конкурсах и др. согласно проводимой реформой в отрасли;</w:t>
            </w:r>
          </w:p>
          <w:p w14:paraId="1B030623" w14:textId="77777777" w:rsidR="00441B58" w:rsidRPr="00A47BEA" w:rsidRDefault="00441B58" w:rsidP="00315766">
            <w:pPr>
              <w:tabs>
                <w:tab w:val="num" w:pos="390"/>
                <w:tab w:val="left" w:pos="440"/>
                <w:tab w:val="left" w:pos="733"/>
                <w:tab w:val="left" w:pos="875"/>
                <w:tab w:val="num" w:pos="3053"/>
              </w:tabs>
              <w:ind w:firstLine="449"/>
              <w:jc w:val="both"/>
              <w:rPr>
                <w:rFonts w:ascii="Times New Roman" w:hAnsi="Times New Roman"/>
                <w:sz w:val="24"/>
                <w:szCs w:val="24"/>
              </w:rPr>
            </w:pPr>
            <w:r w:rsidRPr="00A47BEA">
              <w:rPr>
                <w:rFonts w:ascii="Times New Roman" w:hAnsi="Times New Roman"/>
                <w:sz w:val="24"/>
                <w:szCs w:val="24"/>
              </w:rPr>
              <w:t>9.  Расширение спектра направлений профессиональной подготовки и обучения в учреждениях профессионального образования, соответствующих спросу на рынке труда и перспективам развития территории.</w:t>
            </w:r>
          </w:p>
        </w:tc>
        <w:tc>
          <w:tcPr>
            <w:tcW w:w="7599" w:type="dxa"/>
          </w:tcPr>
          <w:p w14:paraId="5E0F1F4A" w14:textId="77777777" w:rsidR="00441B58" w:rsidRPr="00A47BEA" w:rsidRDefault="00441B58" w:rsidP="00315766">
            <w:pPr>
              <w:tabs>
                <w:tab w:val="left" w:pos="305"/>
                <w:tab w:val="num" w:pos="390"/>
                <w:tab w:val="left" w:pos="440"/>
                <w:tab w:val="left" w:pos="589"/>
                <w:tab w:val="left" w:pos="1156"/>
                <w:tab w:val="num" w:pos="3053"/>
              </w:tabs>
              <w:ind w:firstLine="449"/>
              <w:jc w:val="both"/>
              <w:rPr>
                <w:rFonts w:ascii="Times New Roman" w:hAnsi="Times New Roman"/>
                <w:sz w:val="24"/>
                <w:szCs w:val="24"/>
              </w:rPr>
            </w:pPr>
            <w:r w:rsidRPr="00A47BEA">
              <w:rPr>
                <w:rFonts w:ascii="Times New Roman" w:hAnsi="Times New Roman"/>
                <w:sz w:val="24"/>
                <w:szCs w:val="24"/>
              </w:rPr>
              <w:lastRenderedPageBreak/>
              <w:t xml:space="preserve">1. Снижение охвата детей дошкольным образованием ввиду роста численности детей дошкольного возраста на территории; </w:t>
            </w:r>
          </w:p>
          <w:p w14:paraId="05304B07" w14:textId="77777777" w:rsidR="00441B58" w:rsidRPr="00A47BEA" w:rsidRDefault="00441B58" w:rsidP="00315766">
            <w:pPr>
              <w:tabs>
                <w:tab w:val="left" w:pos="305"/>
                <w:tab w:val="num" w:pos="390"/>
                <w:tab w:val="left" w:pos="440"/>
                <w:tab w:val="left" w:pos="589"/>
                <w:tab w:val="left" w:pos="1156"/>
                <w:tab w:val="num" w:pos="3053"/>
              </w:tabs>
              <w:ind w:firstLine="449"/>
              <w:jc w:val="both"/>
              <w:rPr>
                <w:rFonts w:ascii="Times New Roman" w:hAnsi="Times New Roman"/>
                <w:sz w:val="24"/>
                <w:szCs w:val="24"/>
              </w:rPr>
            </w:pPr>
            <w:r w:rsidRPr="00A47BEA">
              <w:rPr>
                <w:rFonts w:ascii="Times New Roman" w:hAnsi="Times New Roman"/>
                <w:sz w:val="24"/>
                <w:szCs w:val="24"/>
              </w:rPr>
              <w:t>2. Несоответствие спектра услуг, предоставляемых системой профессионального образования, инновационному развитию экономики;</w:t>
            </w:r>
          </w:p>
          <w:p w14:paraId="28BB09A9" w14:textId="77777777" w:rsidR="00441B58" w:rsidRPr="00A47BEA" w:rsidRDefault="00441B58" w:rsidP="00315766">
            <w:pPr>
              <w:tabs>
                <w:tab w:val="left" w:pos="305"/>
                <w:tab w:val="num" w:pos="390"/>
                <w:tab w:val="left" w:pos="440"/>
                <w:tab w:val="left" w:pos="589"/>
                <w:tab w:val="left" w:pos="1156"/>
                <w:tab w:val="num" w:pos="3053"/>
              </w:tabs>
              <w:ind w:firstLine="449"/>
              <w:jc w:val="both"/>
              <w:rPr>
                <w:rFonts w:ascii="Times New Roman" w:hAnsi="Times New Roman"/>
                <w:sz w:val="24"/>
                <w:szCs w:val="24"/>
              </w:rPr>
            </w:pPr>
            <w:r w:rsidRPr="00A47BEA">
              <w:rPr>
                <w:rFonts w:ascii="Times New Roman" w:hAnsi="Times New Roman"/>
                <w:sz w:val="24"/>
                <w:szCs w:val="24"/>
              </w:rPr>
              <w:t>3. Отсутствие осознанного выбора выпускниками школ направления (специальностей) профессионального образования, соответствующего направлениям развития территории («погоня за престижными профессиями»);</w:t>
            </w:r>
          </w:p>
          <w:p w14:paraId="2A6E6220" w14:textId="77777777" w:rsidR="00441B58" w:rsidRPr="00A47BEA" w:rsidRDefault="00441B58" w:rsidP="00315766">
            <w:pPr>
              <w:tabs>
                <w:tab w:val="left" w:pos="305"/>
                <w:tab w:val="num" w:pos="390"/>
                <w:tab w:val="left" w:pos="440"/>
                <w:tab w:val="left" w:pos="601"/>
                <w:tab w:val="left" w:pos="1156"/>
                <w:tab w:val="num" w:pos="3053"/>
              </w:tabs>
              <w:ind w:firstLine="449"/>
              <w:jc w:val="both"/>
              <w:rPr>
                <w:rFonts w:ascii="Times New Roman" w:hAnsi="Times New Roman"/>
                <w:sz w:val="24"/>
                <w:szCs w:val="24"/>
              </w:rPr>
            </w:pPr>
            <w:r w:rsidRPr="00A47BEA">
              <w:rPr>
                <w:rFonts w:ascii="Times New Roman" w:hAnsi="Times New Roman"/>
                <w:sz w:val="24"/>
                <w:szCs w:val="24"/>
              </w:rPr>
              <w:t>4. В связи с опережением темпов износа существующих зданий над темпами ввода в строй новых зданий или капитального ремонта, возникают риски снижения охвата детей дошкольным и дополнительным образованием, а также увеличение количества школ, работающих в две и более смены;</w:t>
            </w:r>
          </w:p>
          <w:p w14:paraId="67B73546" w14:textId="77777777" w:rsidR="00441B58" w:rsidRPr="00A47BEA" w:rsidRDefault="00441B58" w:rsidP="00315766">
            <w:pPr>
              <w:tabs>
                <w:tab w:val="num" w:pos="360"/>
                <w:tab w:val="num" w:pos="390"/>
                <w:tab w:val="left" w:pos="601"/>
                <w:tab w:val="num" w:pos="3053"/>
              </w:tabs>
              <w:ind w:firstLine="449"/>
              <w:jc w:val="both"/>
              <w:rPr>
                <w:rFonts w:ascii="Times New Roman" w:hAnsi="Times New Roman"/>
                <w:sz w:val="24"/>
                <w:szCs w:val="24"/>
              </w:rPr>
            </w:pPr>
            <w:r w:rsidRPr="00A47BEA">
              <w:rPr>
                <w:rFonts w:ascii="Times New Roman" w:hAnsi="Times New Roman"/>
                <w:sz w:val="24"/>
                <w:szCs w:val="24"/>
              </w:rPr>
              <w:t>5.Низкий уровень технической поддержки Интернет-ресурсов не позволяет в полном объеме реализовать возможности дистанционных технологий;</w:t>
            </w:r>
          </w:p>
          <w:p w14:paraId="7A839B7D" w14:textId="77777777" w:rsidR="00441B58" w:rsidRPr="00A47BEA" w:rsidRDefault="00441B58" w:rsidP="00315766">
            <w:pPr>
              <w:tabs>
                <w:tab w:val="num" w:pos="360"/>
                <w:tab w:val="num" w:pos="390"/>
                <w:tab w:val="left" w:pos="601"/>
                <w:tab w:val="num" w:pos="3053"/>
              </w:tabs>
              <w:ind w:firstLine="449"/>
              <w:jc w:val="both"/>
              <w:rPr>
                <w:rFonts w:ascii="Times New Roman" w:hAnsi="Times New Roman"/>
                <w:bCs/>
                <w:sz w:val="24"/>
                <w:szCs w:val="24"/>
              </w:rPr>
            </w:pPr>
            <w:r w:rsidRPr="00A47BEA">
              <w:rPr>
                <w:rFonts w:ascii="Times New Roman" w:hAnsi="Times New Roman"/>
                <w:sz w:val="24"/>
                <w:szCs w:val="24"/>
              </w:rPr>
              <w:t>6. Увеличение (</w:t>
            </w:r>
            <w:r w:rsidRPr="00A47BEA">
              <w:rPr>
                <w:rFonts w:ascii="Times New Roman" w:hAnsi="Times New Roman"/>
                <w:bCs/>
                <w:sz w:val="24"/>
                <w:szCs w:val="24"/>
              </w:rPr>
              <w:t>более 10% в год) детей-инофонов, усиление культурной неоднородности в составе обучающихся;</w:t>
            </w:r>
          </w:p>
          <w:p w14:paraId="25F0FB2E" w14:textId="77777777" w:rsidR="00441B58" w:rsidRPr="00A47BEA" w:rsidRDefault="00441B58" w:rsidP="00315766">
            <w:pPr>
              <w:tabs>
                <w:tab w:val="num" w:pos="360"/>
                <w:tab w:val="num" w:pos="390"/>
                <w:tab w:val="left" w:pos="601"/>
                <w:tab w:val="num" w:pos="3053"/>
              </w:tabs>
              <w:ind w:firstLine="449"/>
              <w:jc w:val="both"/>
              <w:rPr>
                <w:rFonts w:ascii="Times New Roman" w:hAnsi="Times New Roman"/>
                <w:sz w:val="24"/>
                <w:szCs w:val="24"/>
              </w:rPr>
            </w:pPr>
            <w:r w:rsidRPr="00A47BEA">
              <w:rPr>
                <w:rFonts w:ascii="Times New Roman" w:hAnsi="Times New Roman"/>
                <w:sz w:val="24"/>
                <w:szCs w:val="24"/>
              </w:rPr>
              <w:t>7. Отказ кандидатов в замещающие родители принимать детей-сирот и детей, оставшихся без попечения родителей, из учреждений внесемейного воспитания.</w:t>
            </w:r>
          </w:p>
          <w:p w14:paraId="28E0D56D" w14:textId="77777777" w:rsidR="00441B58" w:rsidRPr="00A47BEA" w:rsidRDefault="00441B58" w:rsidP="00315766">
            <w:pPr>
              <w:ind w:firstLine="449"/>
              <w:rPr>
                <w:rFonts w:ascii="Times New Roman" w:hAnsi="Times New Roman"/>
                <w:sz w:val="24"/>
                <w:szCs w:val="24"/>
              </w:rPr>
            </w:pPr>
          </w:p>
        </w:tc>
      </w:tr>
      <w:tr w:rsidR="00441B58" w:rsidRPr="00A47BEA" w14:paraId="1D622611" w14:textId="77777777" w:rsidTr="00315766">
        <w:trPr>
          <w:trHeight w:val="301"/>
        </w:trPr>
        <w:tc>
          <w:tcPr>
            <w:tcW w:w="14879" w:type="dxa"/>
            <w:gridSpan w:val="2"/>
            <w:shd w:val="clear" w:color="auto" w:fill="BFBFBF" w:themeFill="background1" w:themeFillShade="BF"/>
          </w:tcPr>
          <w:p w14:paraId="4671F8CA"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lastRenderedPageBreak/>
              <w:t>Спорт</w:t>
            </w:r>
          </w:p>
        </w:tc>
      </w:tr>
      <w:tr w:rsidR="00441B58" w:rsidRPr="00A47BEA" w14:paraId="60F41947" w14:textId="77777777" w:rsidTr="00315766">
        <w:tc>
          <w:tcPr>
            <w:tcW w:w="7280" w:type="dxa"/>
          </w:tcPr>
          <w:p w14:paraId="595B14FE"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164144AB"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6EC17BEF" w14:textId="77777777" w:rsidTr="00315766">
        <w:tc>
          <w:tcPr>
            <w:tcW w:w="7280" w:type="dxa"/>
          </w:tcPr>
          <w:p w14:paraId="0F7AABBC" w14:textId="77777777" w:rsidR="00441B58" w:rsidRPr="00A47BEA" w:rsidRDefault="00441B58" w:rsidP="006E4D7B">
            <w:pPr>
              <w:numPr>
                <w:ilvl w:val="0"/>
                <w:numId w:val="56"/>
              </w:numPr>
              <w:ind w:left="0" w:firstLine="454"/>
              <w:jc w:val="both"/>
              <w:rPr>
                <w:rFonts w:ascii="Times New Roman" w:eastAsiaTheme="minorEastAsia" w:hAnsi="Times New Roman"/>
                <w:sz w:val="24"/>
                <w:szCs w:val="24"/>
              </w:rPr>
            </w:pPr>
            <w:r w:rsidRPr="00A47BEA">
              <w:rPr>
                <w:rFonts w:ascii="Times New Roman" w:eastAsiaTheme="minorEastAsia" w:hAnsi="Times New Roman"/>
                <w:sz w:val="24"/>
                <w:szCs w:val="24"/>
              </w:rPr>
              <w:t>Доступность физкультурно-оздоровительных услуг (работ) для населения;</w:t>
            </w:r>
          </w:p>
          <w:p w14:paraId="701B1732" w14:textId="77777777" w:rsidR="00441B58" w:rsidRPr="00A47BEA" w:rsidRDefault="00441B58" w:rsidP="006E4D7B">
            <w:pPr>
              <w:numPr>
                <w:ilvl w:val="0"/>
                <w:numId w:val="56"/>
              </w:numPr>
              <w:ind w:left="0" w:firstLine="454"/>
              <w:jc w:val="both"/>
              <w:rPr>
                <w:rFonts w:ascii="Times New Roman" w:eastAsiaTheme="minorEastAsia" w:hAnsi="Times New Roman"/>
                <w:sz w:val="24"/>
                <w:szCs w:val="24"/>
              </w:rPr>
            </w:pPr>
            <w:r w:rsidRPr="00A47BEA">
              <w:rPr>
                <w:rFonts w:ascii="Times New Roman" w:eastAsiaTheme="minorEastAsia" w:hAnsi="Times New Roman"/>
                <w:sz w:val="24"/>
                <w:szCs w:val="24"/>
              </w:rPr>
              <w:t>Популяризация массовой физической культуры и спорта и приобщение различных слоев общества к систематическим занятиям спорта.</w:t>
            </w:r>
          </w:p>
          <w:p w14:paraId="5A55D971" w14:textId="77777777" w:rsidR="00441B58" w:rsidRPr="00A47BEA" w:rsidRDefault="00441B58" w:rsidP="00315766">
            <w:pPr>
              <w:jc w:val="both"/>
              <w:rPr>
                <w:rFonts w:ascii="Times New Roman" w:eastAsiaTheme="minorEastAsia" w:hAnsi="Times New Roman"/>
                <w:sz w:val="24"/>
                <w:szCs w:val="24"/>
              </w:rPr>
            </w:pPr>
          </w:p>
        </w:tc>
        <w:tc>
          <w:tcPr>
            <w:tcW w:w="7599" w:type="dxa"/>
          </w:tcPr>
          <w:p w14:paraId="2A839CB1" w14:textId="77777777" w:rsidR="00441B58" w:rsidRPr="00A47BEA" w:rsidRDefault="00441B58" w:rsidP="006E4D7B">
            <w:pPr>
              <w:numPr>
                <w:ilvl w:val="0"/>
                <w:numId w:val="57"/>
              </w:numPr>
              <w:tabs>
                <w:tab w:val="left" w:pos="404"/>
              </w:tabs>
              <w:ind w:left="0" w:firstLine="399"/>
              <w:jc w:val="both"/>
              <w:rPr>
                <w:rFonts w:ascii="Times New Roman" w:eastAsiaTheme="minorEastAsia" w:hAnsi="Times New Roman"/>
                <w:sz w:val="24"/>
                <w:szCs w:val="24"/>
              </w:rPr>
            </w:pPr>
            <w:r w:rsidRPr="00A47BEA">
              <w:rPr>
                <w:rFonts w:ascii="Times New Roman" w:eastAsiaTheme="minorEastAsia" w:hAnsi="Times New Roman"/>
                <w:sz w:val="24"/>
                <w:szCs w:val="24"/>
              </w:rPr>
              <w:t>Дефицит профессиональных кадров;</w:t>
            </w:r>
          </w:p>
          <w:p w14:paraId="161F0792" w14:textId="77777777" w:rsidR="00441B58" w:rsidRPr="00A47BEA" w:rsidRDefault="00441B58" w:rsidP="006E4D7B">
            <w:pPr>
              <w:pStyle w:val="a3"/>
              <w:numPr>
                <w:ilvl w:val="0"/>
                <w:numId w:val="57"/>
              </w:numPr>
              <w:tabs>
                <w:tab w:val="left" w:pos="404"/>
              </w:tabs>
              <w:ind w:left="26" w:firstLine="399"/>
              <w:jc w:val="both"/>
              <w:rPr>
                <w:rFonts w:ascii="Times New Roman" w:eastAsiaTheme="minorEastAsia" w:hAnsi="Times New Roman"/>
                <w:sz w:val="24"/>
                <w:szCs w:val="24"/>
              </w:rPr>
            </w:pPr>
            <w:r w:rsidRPr="00A47BEA">
              <w:rPr>
                <w:rFonts w:ascii="Times New Roman" w:eastAsiaTheme="minorEastAsia" w:hAnsi="Times New Roman"/>
                <w:sz w:val="24"/>
                <w:szCs w:val="24"/>
              </w:rPr>
              <w:t xml:space="preserve">Недостаточно развитая инфраструктура (уровень фактической обеспеченности спортивными залами от нормативной потребности в 2011 году составлял 41,8%, в 2015 – 42,13%); </w:t>
            </w:r>
          </w:p>
          <w:p w14:paraId="3F723AA4" w14:textId="77777777" w:rsidR="00441B58" w:rsidRPr="00A47BEA" w:rsidRDefault="00441B58" w:rsidP="006E4D7B">
            <w:pPr>
              <w:numPr>
                <w:ilvl w:val="0"/>
                <w:numId w:val="57"/>
              </w:numPr>
              <w:tabs>
                <w:tab w:val="left" w:pos="404"/>
              </w:tabs>
              <w:ind w:left="0" w:firstLine="399"/>
              <w:jc w:val="both"/>
              <w:rPr>
                <w:rFonts w:ascii="Times New Roman" w:eastAsiaTheme="minorEastAsia" w:hAnsi="Times New Roman"/>
                <w:sz w:val="24"/>
                <w:szCs w:val="24"/>
              </w:rPr>
            </w:pPr>
            <w:r w:rsidRPr="00A47BEA">
              <w:rPr>
                <w:rFonts w:ascii="Times New Roman" w:eastAsiaTheme="minorEastAsia" w:hAnsi="Times New Roman"/>
                <w:sz w:val="24"/>
                <w:szCs w:val="24"/>
              </w:rPr>
              <w:t xml:space="preserve">Моральный и физический износ спортивных объектов и оборудования; </w:t>
            </w:r>
          </w:p>
          <w:p w14:paraId="1C406DD0" w14:textId="77777777" w:rsidR="00441B58" w:rsidRPr="00A47BEA" w:rsidRDefault="00441B58" w:rsidP="006E4D7B">
            <w:pPr>
              <w:numPr>
                <w:ilvl w:val="0"/>
                <w:numId w:val="57"/>
              </w:numPr>
              <w:tabs>
                <w:tab w:val="left" w:pos="404"/>
              </w:tabs>
              <w:ind w:left="0" w:firstLine="399"/>
              <w:jc w:val="both"/>
              <w:rPr>
                <w:rFonts w:ascii="Times New Roman" w:eastAsiaTheme="minorEastAsia" w:hAnsi="Times New Roman"/>
                <w:sz w:val="24"/>
                <w:szCs w:val="24"/>
              </w:rPr>
            </w:pPr>
            <w:r w:rsidRPr="00A47BEA">
              <w:rPr>
                <w:rFonts w:ascii="Times New Roman" w:eastAsiaTheme="minorEastAsia" w:hAnsi="Times New Roman"/>
                <w:sz w:val="24"/>
                <w:szCs w:val="24"/>
              </w:rPr>
              <w:t>Отсутствуют оборудованные спортивные залы для обеспечения условий доступности для инвалидов и лиц с ограниченными возможностями здоровья.</w:t>
            </w:r>
          </w:p>
        </w:tc>
      </w:tr>
      <w:tr w:rsidR="00441B58" w:rsidRPr="00A47BEA" w14:paraId="39806E15" w14:textId="77777777" w:rsidTr="00315766">
        <w:tc>
          <w:tcPr>
            <w:tcW w:w="7280" w:type="dxa"/>
          </w:tcPr>
          <w:p w14:paraId="0FBC6295"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t>Возможности</w:t>
            </w:r>
          </w:p>
        </w:tc>
        <w:tc>
          <w:tcPr>
            <w:tcW w:w="7599" w:type="dxa"/>
          </w:tcPr>
          <w:p w14:paraId="491EB131"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0206E4DB" w14:textId="77777777" w:rsidTr="00494A12">
        <w:tc>
          <w:tcPr>
            <w:tcW w:w="7280" w:type="dxa"/>
            <w:vAlign w:val="center"/>
          </w:tcPr>
          <w:p w14:paraId="0F0BE7D6" w14:textId="77777777" w:rsidR="00441B58" w:rsidRPr="00A47BEA" w:rsidRDefault="00441B58" w:rsidP="006E4D7B">
            <w:pPr>
              <w:numPr>
                <w:ilvl w:val="0"/>
                <w:numId w:val="58"/>
              </w:numPr>
              <w:ind w:left="29" w:firstLine="425"/>
              <w:jc w:val="both"/>
              <w:rPr>
                <w:rFonts w:ascii="Times New Roman" w:eastAsiaTheme="minorEastAsia" w:hAnsi="Times New Roman"/>
                <w:sz w:val="24"/>
                <w:szCs w:val="24"/>
              </w:rPr>
            </w:pPr>
            <w:r w:rsidRPr="00A47BEA">
              <w:rPr>
                <w:rFonts w:ascii="Times New Roman" w:eastAsiaTheme="minorEastAsia" w:hAnsi="Times New Roman"/>
                <w:sz w:val="24"/>
                <w:szCs w:val="24"/>
              </w:rPr>
              <w:t>Приведение в соответствие с требованиями действующего законодательства по внедрению специализированного оборудования и устройств для свободного пользования учреждений спорта лицами с ограниченными возможностями здоровья;</w:t>
            </w:r>
          </w:p>
          <w:p w14:paraId="77FAAADF" w14:textId="77777777" w:rsidR="00441B58" w:rsidRPr="00A47BEA" w:rsidRDefault="00441B58" w:rsidP="006E4D7B">
            <w:pPr>
              <w:numPr>
                <w:ilvl w:val="0"/>
                <w:numId w:val="58"/>
              </w:numPr>
              <w:ind w:left="29" w:firstLine="425"/>
              <w:jc w:val="both"/>
              <w:rPr>
                <w:rFonts w:ascii="Times New Roman" w:eastAsiaTheme="minorEastAsia" w:hAnsi="Times New Roman"/>
                <w:sz w:val="24"/>
                <w:szCs w:val="24"/>
              </w:rPr>
            </w:pPr>
            <w:r w:rsidRPr="00A47BEA">
              <w:rPr>
                <w:rFonts w:ascii="Times New Roman" w:hAnsi="Times New Roman"/>
                <w:sz w:val="24"/>
                <w:szCs w:val="24"/>
              </w:rPr>
              <w:t>Привлечение альтернативных источников для с</w:t>
            </w:r>
            <w:r w:rsidRPr="00A47BEA">
              <w:rPr>
                <w:rFonts w:ascii="Times New Roman" w:eastAsiaTheme="minorEastAsia" w:hAnsi="Times New Roman"/>
                <w:sz w:val="24"/>
                <w:szCs w:val="24"/>
              </w:rPr>
              <w:t>троительства современных многофункциональных спортивных объектов и реконструкции объектов спорта.</w:t>
            </w:r>
          </w:p>
          <w:p w14:paraId="667A1709" w14:textId="77777777" w:rsidR="00A90BBF" w:rsidRPr="00A47BEA" w:rsidRDefault="00A90BBF" w:rsidP="00A90BBF">
            <w:pPr>
              <w:jc w:val="both"/>
              <w:rPr>
                <w:rFonts w:ascii="Times New Roman" w:eastAsiaTheme="minorEastAsia" w:hAnsi="Times New Roman"/>
                <w:sz w:val="24"/>
                <w:szCs w:val="24"/>
              </w:rPr>
            </w:pPr>
          </w:p>
          <w:p w14:paraId="74D28F01" w14:textId="77777777" w:rsidR="00A90BBF" w:rsidRPr="00A47BEA" w:rsidRDefault="00A90BBF" w:rsidP="00A90BBF">
            <w:pPr>
              <w:jc w:val="both"/>
              <w:rPr>
                <w:rFonts w:ascii="Times New Roman" w:eastAsiaTheme="minorEastAsia" w:hAnsi="Times New Roman"/>
                <w:sz w:val="24"/>
                <w:szCs w:val="24"/>
              </w:rPr>
            </w:pPr>
          </w:p>
          <w:p w14:paraId="12D5C20B" w14:textId="74674141" w:rsidR="00A90BBF" w:rsidRPr="00A47BEA" w:rsidRDefault="00A90BBF" w:rsidP="00A90BBF">
            <w:pPr>
              <w:jc w:val="both"/>
              <w:rPr>
                <w:rFonts w:ascii="Times New Roman" w:eastAsiaTheme="minorEastAsia" w:hAnsi="Times New Roman"/>
                <w:sz w:val="24"/>
                <w:szCs w:val="24"/>
              </w:rPr>
            </w:pPr>
          </w:p>
        </w:tc>
        <w:tc>
          <w:tcPr>
            <w:tcW w:w="7599" w:type="dxa"/>
            <w:vAlign w:val="center"/>
          </w:tcPr>
          <w:p w14:paraId="2D81E083" w14:textId="77777777" w:rsidR="00441B58" w:rsidRPr="00A47BEA" w:rsidRDefault="00441B58" w:rsidP="006E4D7B">
            <w:pPr>
              <w:numPr>
                <w:ilvl w:val="0"/>
                <w:numId w:val="59"/>
              </w:numPr>
              <w:tabs>
                <w:tab w:val="left" w:pos="250"/>
              </w:tabs>
              <w:ind w:left="29" w:firstLine="425"/>
              <w:jc w:val="both"/>
              <w:rPr>
                <w:rFonts w:ascii="Times New Roman" w:eastAsiaTheme="minorEastAsia" w:hAnsi="Times New Roman"/>
                <w:sz w:val="24"/>
                <w:szCs w:val="24"/>
              </w:rPr>
            </w:pPr>
            <w:r w:rsidRPr="00A47BEA">
              <w:rPr>
                <w:rFonts w:ascii="Times New Roman" w:eastAsiaTheme="minorEastAsia" w:hAnsi="Times New Roman"/>
                <w:sz w:val="24"/>
                <w:szCs w:val="24"/>
              </w:rPr>
              <w:t>Снижение числа поездок на соревнования по причине ухудшения социально-экономической ситуации и в связи с кризисными явлениями.</w:t>
            </w:r>
          </w:p>
          <w:p w14:paraId="6A8EC420" w14:textId="77777777" w:rsidR="00441B58" w:rsidRPr="00A47BEA" w:rsidRDefault="00441B58" w:rsidP="00494A12">
            <w:pPr>
              <w:tabs>
                <w:tab w:val="left" w:pos="250"/>
              </w:tabs>
              <w:ind w:left="-16" w:firstLine="425"/>
              <w:jc w:val="both"/>
              <w:rPr>
                <w:rFonts w:ascii="Times New Roman" w:eastAsiaTheme="minorEastAsia" w:hAnsi="Times New Roman"/>
                <w:sz w:val="24"/>
                <w:szCs w:val="24"/>
              </w:rPr>
            </w:pPr>
          </w:p>
        </w:tc>
      </w:tr>
      <w:tr w:rsidR="00441B58" w:rsidRPr="00A47BEA" w14:paraId="085A05B2" w14:textId="77777777" w:rsidTr="00315766">
        <w:tc>
          <w:tcPr>
            <w:tcW w:w="14879" w:type="dxa"/>
            <w:gridSpan w:val="2"/>
            <w:shd w:val="clear" w:color="auto" w:fill="BFBFBF" w:themeFill="background1" w:themeFillShade="BF"/>
          </w:tcPr>
          <w:p w14:paraId="5D86683E"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lastRenderedPageBreak/>
              <w:t xml:space="preserve">Молодежная политика </w:t>
            </w:r>
          </w:p>
        </w:tc>
      </w:tr>
      <w:tr w:rsidR="00441B58" w:rsidRPr="00A47BEA" w14:paraId="06716264" w14:textId="77777777" w:rsidTr="00315766">
        <w:tc>
          <w:tcPr>
            <w:tcW w:w="7280" w:type="dxa"/>
          </w:tcPr>
          <w:p w14:paraId="009928C1"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0EBD123D"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1C88F011" w14:textId="77777777" w:rsidTr="00494A12">
        <w:tc>
          <w:tcPr>
            <w:tcW w:w="7280" w:type="dxa"/>
            <w:vAlign w:val="center"/>
          </w:tcPr>
          <w:p w14:paraId="46D84618" w14:textId="77777777" w:rsidR="00441B58" w:rsidRPr="00A47BEA" w:rsidRDefault="00441B58" w:rsidP="006E4D7B">
            <w:pPr>
              <w:pStyle w:val="a3"/>
              <w:numPr>
                <w:ilvl w:val="0"/>
                <w:numId w:val="60"/>
              </w:numPr>
              <w:tabs>
                <w:tab w:val="left" w:pos="742"/>
                <w:tab w:val="left" w:pos="1021"/>
              </w:tabs>
              <w:ind w:left="29" w:firstLine="331"/>
              <w:jc w:val="both"/>
              <w:rPr>
                <w:rFonts w:ascii="Times New Roman" w:hAnsi="Times New Roman"/>
                <w:sz w:val="24"/>
                <w:szCs w:val="24"/>
              </w:rPr>
            </w:pPr>
            <w:r w:rsidRPr="00A47BEA">
              <w:rPr>
                <w:rFonts w:ascii="Times New Roman" w:hAnsi="Times New Roman"/>
                <w:sz w:val="24"/>
                <w:szCs w:val="24"/>
              </w:rPr>
              <w:t>Осуществление деятельности ресурсного центра современного типа на базе МБУ «Молодежный центр» для поддержки молодежных инициатив и вовлечения молодежи в социально-экономические городские проекты;</w:t>
            </w:r>
          </w:p>
          <w:p w14:paraId="7205EBE8" w14:textId="77777777" w:rsidR="00441B58" w:rsidRPr="00A47BEA" w:rsidRDefault="00441B58" w:rsidP="006E4D7B">
            <w:pPr>
              <w:pStyle w:val="a3"/>
              <w:numPr>
                <w:ilvl w:val="0"/>
                <w:numId w:val="60"/>
              </w:numPr>
              <w:tabs>
                <w:tab w:val="left" w:pos="742"/>
                <w:tab w:val="left" w:pos="1021"/>
              </w:tabs>
              <w:ind w:left="29" w:firstLine="331"/>
              <w:jc w:val="both"/>
              <w:rPr>
                <w:rFonts w:ascii="Times New Roman" w:hAnsi="Times New Roman"/>
                <w:sz w:val="24"/>
                <w:szCs w:val="24"/>
              </w:rPr>
            </w:pPr>
            <w:r w:rsidRPr="00A47BEA">
              <w:rPr>
                <w:rFonts w:ascii="Times New Roman" w:hAnsi="Times New Roman"/>
                <w:sz w:val="24"/>
                <w:szCs w:val="24"/>
              </w:rPr>
              <w:t>16-летний опыт в области организации системы первичной профилактики в МО город Норильск;</w:t>
            </w:r>
          </w:p>
          <w:p w14:paraId="68381C10" w14:textId="77777777" w:rsidR="00441B58" w:rsidRPr="00A47BEA" w:rsidRDefault="00441B58" w:rsidP="006E4D7B">
            <w:pPr>
              <w:pStyle w:val="a3"/>
              <w:numPr>
                <w:ilvl w:val="0"/>
                <w:numId w:val="60"/>
              </w:numPr>
              <w:tabs>
                <w:tab w:val="left" w:pos="742"/>
                <w:tab w:val="left" w:pos="1021"/>
              </w:tabs>
              <w:ind w:left="29" w:firstLine="331"/>
              <w:jc w:val="both"/>
              <w:rPr>
                <w:rFonts w:ascii="Times New Roman" w:hAnsi="Times New Roman"/>
                <w:sz w:val="24"/>
                <w:szCs w:val="24"/>
              </w:rPr>
            </w:pPr>
            <w:r w:rsidRPr="00A47BEA">
              <w:rPr>
                <w:rFonts w:ascii="Times New Roman" w:hAnsi="Times New Roman"/>
                <w:sz w:val="24"/>
                <w:szCs w:val="24"/>
              </w:rPr>
              <w:t>Охват профилактическими мероприятиями всех учреждений общего образования, среднего и высшего профессионального образования, и промышленных предприятий территории;</w:t>
            </w:r>
          </w:p>
          <w:p w14:paraId="4B998A86" w14:textId="77777777" w:rsidR="00441B58" w:rsidRPr="00A47BEA" w:rsidRDefault="00441B58" w:rsidP="006E4D7B">
            <w:pPr>
              <w:pStyle w:val="a3"/>
              <w:numPr>
                <w:ilvl w:val="0"/>
                <w:numId w:val="60"/>
              </w:numPr>
              <w:tabs>
                <w:tab w:val="left" w:pos="742"/>
                <w:tab w:val="left" w:pos="1021"/>
              </w:tabs>
              <w:ind w:left="29" w:firstLine="331"/>
              <w:jc w:val="both"/>
              <w:rPr>
                <w:rFonts w:ascii="Times New Roman" w:hAnsi="Times New Roman"/>
                <w:sz w:val="24"/>
                <w:szCs w:val="24"/>
              </w:rPr>
            </w:pPr>
            <w:r w:rsidRPr="00A47BEA">
              <w:rPr>
                <w:rFonts w:ascii="Times New Roman" w:hAnsi="Times New Roman"/>
                <w:sz w:val="24"/>
                <w:szCs w:val="24"/>
              </w:rPr>
              <w:t>Осуществление деятельности Молодежного парламента города Норильска, защищающего права и интересы молодежи, при взаимодействии с органами местного самоуправления, учреждениями и организациями различных форм собственности.</w:t>
            </w:r>
          </w:p>
        </w:tc>
        <w:tc>
          <w:tcPr>
            <w:tcW w:w="7599" w:type="dxa"/>
            <w:vAlign w:val="center"/>
          </w:tcPr>
          <w:p w14:paraId="5C64020E" w14:textId="77777777" w:rsidR="00441B58" w:rsidRPr="00A47BEA" w:rsidRDefault="00441B58" w:rsidP="006E4D7B">
            <w:pPr>
              <w:pStyle w:val="a3"/>
              <w:numPr>
                <w:ilvl w:val="0"/>
                <w:numId w:val="61"/>
              </w:numPr>
              <w:tabs>
                <w:tab w:val="left" w:pos="262"/>
              </w:tabs>
              <w:ind w:left="-22" w:firstLine="421"/>
              <w:jc w:val="both"/>
              <w:rPr>
                <w:rFonts w:ascii="Times New Roman" w:hAnsi="Times New Roman"/>
                <w:sz w:val="24"/>
                <w:szCs w:val="24"/>
              </w:rPr>
            </w:pPr>
            <w:r w:rsidRPr="00A47BEA">
              <w:rPr>
                <w:rFonts w:ascii="Times New Roman" w:hAnsi="Times New Roman"/>
                <w:sz w:val="24"/>
                <w:szCs w:val="24"/>
              </w:rPr>
              <w:t>Недостаточное развитие научно-технического творчества молодежи;</w:t>
            </w:r>
          </w:p>
          <w:p w14:paraId="03AFC8F4" w14:textId="77777777" w:rsidR="00441B58" w:rsidRPr="00A47BEA" w:rsidRDefault="00441B58" w:rsidP="006E4D7B">
            <w:pPr>
              <w:pStyle w:val="a3"/>
              <w:numPr>
                <w:ilvl w:val="0"/>
                <w:numId w:val="61"/>
              </w:numPr>
              <w:tabs>
                <w:tab w:val="left" w:pos="262"/>
              </w:tabs>
              <w:ind w:left="12" w:firstLine="421"/>
              <w:jc w:val="both"/>
              <w:rPr>
                <w:rFonts w:ascii="Times New Roman" w:hAnsi="Times New Roman"/>
                <w:sz w:val="24"/>
                <w:szCs w:val="24"/>
              </w:rPr>
            </w:pPr>
            <w:r w:rsidRPr="00A47BEA">
              <w:rPr>
                <w:rFonts w:ascii="Times New Roman" w:hAnsi="Times New Roman"/>
                <w:sz w:val="24"/>
                <w:szCs w:val="24"/>
              </w:rPr>
              <w:t>Недостаточная просветительская работа с молодежью, реализация инновационных образовательных и воспитательных технологий для самореализации молодежи;</w:t>
            </w:r>
          </w:p>
          <w:p w14:paraId="09BCE168" w14:textId="77777777" w:rsidR="00441B58" w:rsidRPr="00A47BEA" w:rsidRDefault="00441B58" w:rsidP="006E4D7B">
            <w:pPr>
              <w:pStyle w:val="a3"/>
              <w:numPr>
                <w:ilvl w:val="0"/>
                <w:numId w:val="61"/>
              </w:numPr>
              <w:tabs>
                <w:tab w:val="left" w:pos="262"/>
              </w:tabs>
              <w:ind w:left="12" w:firstLine="421"/>
              <w:jc w:val="both"/>
              <w:rPr>
                <w:rFonts w:ascii="Times New Roman" w:hAnsi="Times New Roman"/>
                <w:sz w:val="24"/>
                <w:szCs w:val="24"/>
              </w:rPr>
            </w:pPr>
            <w:r w:rsidRPr="00A47BEA">
              <w:rPr>
                <w:rFonts w:ascii="Times New Roman" w:hAnsi="Times New Roman"/>
                <w:sz w:val="24"/>
                <w:szCs w:val="24"/>
              </w:rPr>
              <w:t>Отсутствие организованной трудовой занятости студентов (студенческой молодежной биржи труда);</w:t>
            </w:r>
          </w:p>
          <w:p w14:paraId="2E1FFF11" w14:textId="77777777" w:rsidR="00441B58" w:rsidRPr="00A47BEA" w:rsidRDefault="00441B58" w:rsidP="006E4D7B">
            <w:pPr>
              <w:pStyle w:val="a3"/>
              <w:numPr>
                <w:ilvl w:val="0"/>
                <w:numId w:val="61"/>
              </w:numPr>
              <w:tabs>
                <w:tab w:val="left" w:pos="262"/>
              </w:tabs>
              <w:ind w:left="-22" w:firstLine="421"/>
              <w:jc w:val="both"/>
              <w:rPr>
                <w:rFonts w:ascii="Times New Roman" w:hAnsi="Times New Roman"/>
                <w:sz w:val="24"/>
                <w:szCs w:val="24"/>
              </w:rPr>
            </w:pPr>
            <w:r w:rsidRPr="00A47BEA">
              <w:rPr>
                <w:rFonts w:ascii="Times New Roman" w:hAnsi="Times New Roman"/>
                <w:sz w:val="24"/>
                <w:szCs w:val="24"/>
              </w:rPr>
              <w:t>Отсутствие эффективной системы допризывной подготовки молодых граждан.</w:t>
            </w:r>
          </w:p>
        </w:tc>
      </w:tr>
      <w:tr w:rsidR="00441B58" w:rsidRPr="00A47BEA" w14:paraId="47ED3528" w14:textId="77777777" w:rsidTr="00315766">
        <w:tc>
          <w:tcPr>
            <w:tcW w:w="7280" w:type="dxa"/>
          </w:tcPr>
          <w:p w14:paraId="4C6E7B31"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Возможности</w:t>
            </w:r>
          </w:p>
        </w:tc>
        <w:tc>
          <w:tcPr>
            <w:tcW w:w="7599" w:type="dxa"/>
          </w:tcPr>
          <w:p w14:paraId="4578D76C"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39FB9AB" w14:textId="77777777" w:rsidTr="00315766">
        <w:tc>
          <w:tcPr>
            <w:tcW w:w="7280" w:type="dxa"/>
          </w:tcPr>
          <w:p w14:paraId="721D2116" w14:textId="77777777" w:rsidR="00441B58" w:rsidRPr="00A47BEA" w:rsidRDefault="00441B58" w:rsidP="00315766">
            <w:pPr>
              <w:tabs>
                <w:tab w:val="left" w:pos="577"/>
                <w:tab w:val="left" w:pos="1042"/>
              </w:tabs>
              <w:ind w:firstLine="449"/>
              <w:jc w:val="both"/>
              <w:rPr>
                <w:rFonts w:ascii="Times New Roman" w:hAnsi="Times New Roman"/>
                <w:sz w:val="24"/>
                <w:szCs w:val="24"/>
              </w:rPr>
            </w:pPr>
            <w:r w:rsidRPr="00A47BEA">
              <w:rPr>
                <w:rFonts w:ascii="Times New Roman" w:hAnsi="Times New Roman"/>
                <w:sz w:val="24"/>
                <w:szCs w:val="24"/>
              </w:rPr>
              <w:t>Привлечение альтернативных ресурсов в целях:</w:t>
            </w:r>
          </w:p>
          <w:p w14:paraId="628B35DC" w14:textId="77777777" w:rsidR="00441B58" w:rsidRPr="00A47BEA" w:rsidRDefault="00441B58" w:rsidP="00315766">
            <w:pPr>
              <w:pStyle w:val="a3"/>
              <w:tabs>
                <w:tab w:val="left" w:pos="577"/>
                <w:tab w:val="left" w:pos="1042"/>
              </w:tabs>
              <w:ind w:left="29" w:firstLine="449"/>
              <w:jc w:val="both"/>
              <w:rPr>
                <w:rFonts w:ascii="Times New Roman" w:hAnsi="Times New Roman" w:cs="Aharoni"/>
                <w:sz w:val="24"/>
                <w:szCs w:val="24"/>
              </w:rPr>
            </w:pPr>
            <w:r w:rsidRPr="00A47BEA">
              <w:rPr>
                <w:rFonts w:ascii="Times New Roman" w:hAnsi="Times New Roman"/>
                <w:sz w:val="24"/>
                <w:szCs w:val="24"/>
              </w:rPr>
              <w:t>– развития научно-технического творчества молодежи (создание Наукоклаба</w:t>
            </w:r>
            <w:r w:rsidRPr="00A47BEA">
              <w:rPr>
                <w:rFonts w:ascii="Times New Roman" w:hAnsi="Times New Roman" w:cs="Aharoni"/>
                <w:sz w:val="24"/>
                <w:szCs w:val="24"/>
              </w:rPr>
              <w:t>);</w:t>
            </w:r>
          </w:p>
          <w:p w14:paraId="119E3648" w14:textId="77777777" w:rsidR="00441B58" w:rsidRPr="00A47BEA" w:rsidRDefault="00441B58" w:rsidP="00315766">
            <w:pPr>
              <w:pStyle w:val="a3"/>
              <w:tabs>
                <w:tab w:val="left" w:pos="577"/>
                <w:tab w:val="left" w:pos="1042"/>
              </w:tabs>
              <w:ind w:left="29" w:firstLine="449"/>
              <w:jc w:val="both"/>
              <w:rPr>
                <w:rFonts w:ascii="Times New Roman" w:hAnsi="Times New Roman"/>
                <w:sz w:val="24"/>
                <w:szCs w:val="24"/>
              </w:rPr>
            </w:pPr>
            <w:r w:rsidRPr="00A47BEA">
              <w:rPr>
                <w:rFonts w:ascii="Times New Roman" w:hAnsi="Times New Roman" w:cs="Aharoni"/>
                <w:sz w:val="24"/>
                <w:szCs w:val="24"/>
              </w:rPr>
              <w:t>– с</w:t>
            </w:r>
            <w:r w:rsidRPr="00A47BEA">
              <w:rPr>
                <w:rFonts w:ascii="Times New Roman" w:hAnsi="Times New Roman"/>
                <w:sz w:val="24"/>
                <w:szCs w:val="24"/>
              </w:rPr>
              <w:t>оздания центра допризывной подготовки молодежи;</w:t>
            </w:r>
          </w:p>
          <w:p w14:paraId="7D951735" w14:textId="77777777" w:rsidR="00441B58" w:rsidRPr="00A47BEA" w:rsidRDefault="00441B58" w:rsidP="00315766">
            <w:pPr>
              <w:tabs>
                <w:tab w:val="left" w:pos="577"/>
                <w:tab w:val="left" w:pos="1042"/>
              </w:tabs>
              <w:ind w:firstLine="449"/>
              <w:jc w:val="both"/>
              <w:rPr>
                <w:rFonts w:ascii="Times New Roman" w:hAnsi="Times New Roman"/>
                <w:sz w:val="24"/>
                <w:szCs w:val="24"/>
              </w:rPr>
            </w:pPr>
            <w:r w:rsidRPr="00A47BEA">
              <w:rPr>
                <w:rFonts w:ascii="Times New Roman" w:hAnsi="Times New Roman"/>
                <w:sz w:val="24"/>
                <w:szCs w:val="24"/>
              </w:rPr>
              <w:t>– создания молодежной медиа-службы.</w:t>
            </w:r>
          </w:p>
        </w:tc>
        <w:tc>
          <w:tcPr>
            <w:tcW w:w="7599" w:type="dxa"/>
          </w:tcPr>
          <w:p w14:paraId="5BA84F27" w14:textId="77777777" w:rsidR="00441B58" w:rsidRPr="00A47BEA" w:rsidRDefault="00441B58" w:rsidP="006E4D7B">
            <w:pPr>
              <w:pStyle w:val="a3"/>
              <w:numPr>
                <w:ilvl w:val="0"/>
                <w:numId w:val="78"/>
              </w:numPr>
              <w:tabs>
                <w:tab w:val="left" w:pos="262"/>
              </w:tabs>
              <w:ind w:left="0" w:firstLine="449"/>
              <w:jc w:val="both"/>
              <w:rPr>
                <w:rFonts w:ascii="Times New Roman" w:hAnsi="Times New Roman"/>
                <w:sz w:val="24"/>
                <w:szCs w:val="24"/>
              </w:rPr>
            </w:pPr>
            <w:r w:rsidRPr="00A47BEA">
              <w:rPr>
                <w:rFonts w:ascii="Times New Roman" w:hAnsi="Times New Roman"/>
                <w:sz w:val="24"/>
                <w:szCs w:val="24"/>
              </w:rPr>
              <w:t>Снижение заинтересованности молодежи в участии в социально-экономических и профилактических проектах, выбор иных приоритетов саморазвития;</w:t>
            </w:r>
          </w:p>
          <w:p w14:paraId="62F17198" w14:textId="77777777" w:rsidR="00441B58" w:rsidRPr="00A47BEA" w:rsidRDefault="00441B58" w:rsidP="006E4D7B">
            <w:pPr>
              <w:pStyle w:val="a3"/>
              <w:numPr>
                <w:ilvl w:val="0"/>
                <w:numId w:val="78"/>
              </w:numPr>
              <w:tabs>
                <w:tab w:val="left" w:pos="262"/>
              </w:tabs>
              <w:ind w:left="0" w:firstLine="449"/>
              <w:jc w:val="both"/>
              <w:rPr>
                <w:rFonts w:ascii="Times New Roman" w:hAnsi="Times New Roman"/>
                <w:sz w:val="24"/>
                <w:szCs w:val="24"/>
              </w:rPr>
            </w:pPr>
            <w:r w:rsidRPr="00A47BEA">
              <w:rPr>
                <w:rFonts w:ascii="Times New Roman" w:hAnsi="Times New Roman"/>
                <w:sz w:val="24"/>
                <w:szCs w:val="24"/>
              </w:rPr>
              <w:t>Терпимое отношение к наркотикам старшего поколения (сейчас родителями стали те, кто был подростком в эпидемию распространения героина).</w:t>
            </w:r>
          </w:p>
        </w:tc>
      </w:tr>
      <w:tr w:rsidR="00441B58" w:rsidRPr="00A47BEA" w14:paraId="5E8866B4" w14:textId="77777777" w:rsidTr="00315766">
        <w:tc>
          <w:tcPr>
            <w:tcW w:w="14879" w:type="dxa"/>
            <w:gridSpan w:val="2"/>
            <w:shd w:val="clear" w:color="auto" w:fill="BFBFBF" w:themeFill="background1" w:themeFillShade="BF"/>
          </w:tcPr>
          <w:p w14:paraId="01A2D314"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t>Развитие гражданского общества</w:t>
            </w:r>
          </w:p>
        </w:tc>
      </w:tr>
      <w:tr w:rsidR="00441B58" w:rsidRPr="00A47BEA" w14:paraId="50D76B9A" w14:textId="77777777" w:rsidTr="00315766">
        <w:tc>
          <w:tcPr>
            <w:tcW w:w="7280" w:type="dxa"/>
          </w:tcPr>
          <w:p w14:paraId="31D8E953"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697BE39A"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7AB7D853" w14:textId="77777777" w:rsidTr="00494A12">
        <w:tc>
          <w:tcPr>
            <w:tcW w:w="7280" w:type="dxa"/>
            <w:vAlign w:val="center"/>
          </w:tcPr>
          <w:p w14:paraId="7347D8EB" w14:textId="77777777" w:rsidR="00441B58" w:rsidRPr="00A47BEA" w:rsidRDefault="00441B58" w:rsidP="00494A12">
            <w:pPr>
              <w:pStyle w:val="a3"/>
              <w:ind w:left="0" w:firstLine="449"/>
              <w:jc w:val="both"/>
              <w:rPr>
                <w:rFonts w:ascii="Times New Roman" w:hAnsi="Times New Roman"/>
                <w:sz w:val="24"/>
                <w:szCs w:val="24"/>
              </w:rPr>
            </w:pPr>
            <w:r w:rsidRPr="00A47BEA">
              <w:rPr>
                <w:rFonts w:ascii="Times New Roman" w:hAnsi="Times New Roman"/>
                <w:sz w:val="24"/>
                <w:szCs w:val="24"/>
              </w:rPr>
              <w:t>1. Стабильное развитие взаимодействия между органами местного самоуправления и некоммерческим сектором:</w:t>
            </w:r>
          </w:p>
          <w:p w14:paraId="2659B7BE" w14:textId="77777777" w:rsidR="00441B58" w:rsidRPr="00A47BEA" w:rsidRDefault="00441B58" w:rsidP="00494A12">
            <w:pPr>
              <w:pStyle w:val="a3"/>
              <w:ind w:left="0" w:firstLine="449"/>
              <w:jc w:val="both"/>
              <w:rPr>
                <w:rFonts w:ascii="Times New Roman" w:hAnsi="Times New Roman"/>
                <w:sz w:val="24"/>
                <w:szCs w:val="24"/>
              </w:rPr>
            </w:pPr>
            <w:r w:rsidRPr="00A47BEA">
              <w:rPr>
                <w:rFonts w:ascii="Times New Roman" w:hAnsi="Times New Roman"/>
                <w:sz w:val="24"/>
                <w:szCs w:val="24"/>
              </w:rPr>
              <w:t>– 4 формы поддержки СОНКО (финансовая, имущественная, консультационная, информационная);</w:t>
            </w:r>
          </w:p>
          <w:p w14:paraId="5AEABDFA"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 действие ресурсного центра для СОНКО при поддержке Администрации города Норильска.</w:t>
            </w:r>
          </w:p>
          <w:p w14:paraId="4CC5184B"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2. Отсутствие межнациональных и межконфессиональных конфликтов.</w:t>
            </w:r>
          </w:p>
          <w:p w14:paraId="4041C3B2" w14:textId="77777777" w:rsidR="00A90BBF" w:rsidRPr="00A47BEA" w:rsidRDefault="00A90BBF" w:rsidP="00494A12">
            <w:pPr>
              <w:ind w:firstLine="449"/>
              <w:jc w:val="both"/>
              <w:rPr>
                <w:rFonts w:ascii="Times New Roman" w:hAnsi="Times New Roman"/>
                <w:sz w:val="24"/>
                <w:szCs w:val="24"/>
              </w:rPr>
            </w:pPr>
          </w:p>
          <w:p w14:paraId="28BFA793" w14:textId="383F4B62" w:rsidR="00A90BBF" w:rsidRPr="00A47BEA" w:rsidRDefault="00A90BBF" w:rsidP="00494A12">
            <w:pPr>
              <w:ind w:firstLine="449"/>
              <w:jc w:val="both"/>
              <w:rPr>
                <w:rFonts w:ascii="Times New Roman" w:hAnsi="Times New Roman"/>
                <w:sz w:val="24"/>
                <w:szCs w:val="24"/>
              </w:rPr>
            </w:pPr>
          </w:p>
        </w:tc>
        <w:tc>
          <w:tcPr>
            <w:tcW w:w="7599" w:type="dxa"/>
            <w:vAlign w:val="center"/>
          </w:tcPr>
          <w:p w14:paraId="5B8C7E01" w14:textId="77777777" w:rsidR="00441B58" w:rsidRPr="00A47BEA" w:rsidRDefault="00441B58" w:rsidP="00494A12">
            <w:pPr>
              <w:pStyle w:val="a3"/>
              <w:ind w:left="0" w:firstLine="449"/>
              <w:jc w:val="both"/>
              <w:rPr>
                <w:rFonts w:ascii="Times New Roman" w:hAnsi="Times New Roman"/>
                <w:sz w:val="24"/>
                <w:szCs w:val="24"/>
              </w:rPr>
            </w:pPr>
            <w:r w:rsidRPr="00A47BEA">
              <w:rPr>
                <w:rFonts w:ascii="Times New Roman" w:hAnsi="Times New Roman"/>
                <w:sz w:val="24"/>
                <w:szCs w:val="24"/>
              </w:rPr>
              <w:t>1. Недостаточная активность деятельности национально-культурных объединений, в т.ч. замкнутость национально-культурных объединений, недостаточное раскрытие их творческого потенциала;</w:t>
            </w:r>
          </w:p>
          <w:p w14:paraId="37CAD0C5" w14:textId="6F3BB050" w:rsidR="00441B58" w:rsidRPr="00A47BEA" w:rsidRDefault="00441B58" w:rsidP="00494A12">
            <w:pPr>
              <w:pStyle w:val="a3"/>
              <w:ind w:left="0" w:firstLine="449"/>
              <w:jc w:val="both"/>
              <w:rPr>
                <w:rFonts w:ascii="Times New Roman" w:hAnsi="Times New Roman"/>
                <w:sz w:val="24"/>
                <w:szCs w:val="24"/>
              </w:rPr>
            </w:pPr>
            <w:r w:rsidRPr="00A47BEA">
              <w:rPr>
                <w:rFonts w:ascii="Times New Roman" w:hAnsi="Times New Roman"/>
                <w:sz w:val="24"/>
                <w:szCs w:val="24"/>
              </w:rPr>
              <w:t>2. Низкий уровень профессиональной и социальной компетентности работников и добровольцев СОНКО.</w:t>
            </w:r>
          </w:p>
        </w:tc>
      </w:tr>
      <w:tr w:rsidR="00441B58" w:rsidRPr="00A47BEA" w14:paraId="29BB69FF" w14:textId="77777777" w:rsidTr="00315766">
        <w:tc>
          <w:tcPr>
            <w:tcW w:w="7280" w:type="dxa"/>
          </w:tcPr>
          <w:p w14:paraId="79F2E248"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75DFE75A"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164C35B0" w14:textId="77777777" w:rsidTr="00494A12">
        <w:tc>
          <w:tcPr>
            <w:tcW w:w="7280" w:type="dxa"/>
            <w:vAlign w:val="center"/>
          </w:tcPr>
          <w:p w14:paraId="15DE30AF" w14:textId="77777777" w:rsidR="00441B58" w:rsidRPr="00A47BEA" w:rsidRDefault="00441B58" w:rsidP="00494A12">
            <w:pPr>
              <w:pStyle w:val="a3"/>
              <w:tabs>
                <w:tab w:val="left" w:pos="113"/>
                <w:tab w:val="left" w:pos="175"/>
                <w:tab w:val="left" w:pos="317"/>
              </w:tabs>
              <w:ind w:left="0" w:firstLine="449"/>
              <w:jc w:val="both"/>
              <w:rPr>
                <w:rFonts w:ascii="Times New Roman" w:hAnsi="Times New Roman"/>
                <w:sz w:val="24"/>
                <w:szCs w:val="24"/>
              </w:rPr>
            </w:pPr>
            <w:r w:rsidRPr="00A47BEA">
              <w:rPr>
                <w:rFonts w:ascii="Times New Roman" w:hAnsi="Times New Roman"/>
                <w:sz w:val="24"/>
                <w:szCs w:val="24"/>
              </w:rPr>
              <w:t>1. Создание национально-культурного центра для развития межнационального согласия на территории путем привлечения альтернативных ресурсов;</w:t>
            </w:r>
          </w:p>
          <w:p w14:paraId="07FE6346" w14:textId="77777777" w:rsidR="00441B58" w:rsidRPr="00A47BEA" w:rsidRDefault="00441B58" w:rsidP="00494A12">
            <w:pPr>
              <w:tabs>
                <w:tab w:val="center" w:pos="2441"/>
                <w:tab w:val="left" w:pos="3676"/>
              </w:tabs>
              <w:ind w:firstLine="449"/>
              <w:jc w:val="both"/>
              <w:rPr>
                <w:rFonts w:ascii="Times New Roman" w:hAnsi="Times New Roman"/>
                <w:b/>
                <w:i/>
                <w:sz w:val="24"/>
                <w:szCs w:val="24"/>
              </w:rPr>
            </w:pPr>
            <w:r w:rsidRPr="00A47BEA">
              <w:rPr>
                <w:rFonts w:ascii="Times New Roman" w:hAnsi="Times New Roman"/>
                <w:sz w:val="24"/>
                <w:szCs w:val="24"/>
              </w:rPr>
              <w:t>2. Повышение доступности предоставляемых гражданам социальных услуг путем привлечения социально-ориентированных некоммерческих организаций в рамках проводимой государственной политики.</w:t>
            </w:r>
          </w:p>
        </w:tc>
        <w:tc>
          <w:tcPr>
            <w:tcW w:w="7599" w:type="dxa"/>
            <w:vAlign w:val="center"/>
          </w:tcPr>
          <w:p w14:paraId="55C58A01" w14:textId="24565132" w:rsidR="00441B58" w:rsidRPr="00A47BEA" w:rsidRDefault="00441B58" w:rsidP="00494A12">
            <w:pPr>
              <w:pStyle w:val="a3"/>
              <w:tabs>
                <w:tab w:val="num" w:pos="360"/>
              </w:tabs>
              <w:ind w:left="0" w:firstLine="449"/>
              <w:jc w:val="both"/>
              <w:rPr>
                <w:rFonts w:ascii="Times New Roman" w:hAnsi="Times New Roman"/>
                <w:sz w:val="24"/>
                <w:szCs w:val="24"/>
              </w:rPr>
            </w:pPr>
            <w:r w:rsidRPr="00A47BEA">
              <w:rPr>
                <w:rFonts w:ascii="Times New Roman" w:hAnsi="Times New Roman"/>
                <w:sz w:val="24"/>
                <w:szCs w:val="24"/>
              </w:rPr>
              <w:t>Рост числа внешних трудовых мигрантов, их низкая социокультурная адаптация к условиям принимающего сообщества.</w:t>
            </w:r>
          </w:p>
        </w:tc>
      </w:tr>
      <w:tr w:rsidR="00441B58" w:rsidRPr="00A47BEA" w14:paraId="152B5747" w14:textId="77777777" w:rsidTr="00315766">
        <w:tc>
          <w:tcPr>
            <w:tcW w:w="14879" w:type="dxa"/>
            <w:gridSpan w:val="2"/>
            <w:shd w:val="clear" w:color="auto" w:fill="BFBFBF" w:themeFill="background1" w:themeFillShade="BF"/>
          </w:tcPr>
          <w:p w14:paraId="04B454F1" w14:textId="77777777" w:rsidR="00441B58" w:rsidRPr="00A47BEA" w:rsidRDefault="00441B58" w:rsidP="00315766">
            <w:pPr>
              <w:jc w:val="center"/>
              <w:rPr>
                <w:rFonts w:ascii="Times New Roman" w:hAnsi="Times New Roman"/>
                <w:b/>
                <w:sz w:val="24"/>
                <w:szCs w:val="24"/>
              </w:rPr>
            </w:pPr>
            <w:r w:rsidRPr="00A47BEA">
              <w:rPr>
                <w:rFonts w:ascii="Times New Roman" w:hAnsi="Times New Roman"/>
                <w:b/>
                <w:sz w:val="24"/>
                <w:szCs w:val="24"/>
              </w:rPr>
              <w:t>Социальная защита населения</w:t>
            </w:r>
          </w:p>
        </w:tc>
      </w:tr>
      <w:tr w:rsidR="00441B58" w:rsidRPr="00A47BEA" w14:paraId="6629C2D1" w14:textId="77777777" w:rsidTr="00315766">
        <w:tc>
          <w:tcPr>
            <w:tcW w:w="7280" w:type="dxa"/>
          </w:tcPr>
          <w:p w14:paraId="3ABFFB56"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7219E316"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0D26B3C0" w14:textId="77777777" w:rsidTr="00494A12">
        <w:tc>
          <w:tcPr>
            <w:tcW w:w="7280" w:type="dxa"/>
            <w:vAlign w:val="center"/>
          </w:tcPr>
          <w:p w14:paraId="6B23C7A1" w14:textId="77777777" w:rsidR="00441B58" w:rsidRPr="00A47BEA" w:rsidRDefault="00441B58" w:rsidP="006E4D7B">
            <w:pPr>
              <w:pStyle w:val="a3"/>
              <w:numPr>
                <w:ilvl w:val="0"/>
                <w:numId w:val="62"/>
              </w:numPr>
              <w:ind w:left="29" w:firstLine="425"/>
              <w:jc w:val="both"/>
              <w:rPr>
                <w:rFonts w:ascii="Times New Roman" w:hAnsi="Times New Roman"/>
                <w:sz w:val="24"/>
                <w:szCs w:val="24"/>
              </w:rPr>
            </w:pPr>
            <w:r w:rsidRPr="00A47BEA">
              <w:rPr>
                <w:rFonts w:ascii="Times New Roman" w:hAnsi="Times New Roman"/>
                <w:sz w:val="24"/>
                <w:szCs w:val="24"/>
              </w:rPr>
              <w:t>Возможность получения гражданами пожилого возраста и инвалидами, семьями с детьми, социальных услуг в зависимости от степени их трудной жизненной ситуации, эффективных форм предоставления социальных услуг;</w:t>
            </w:r>
          </w:p>
          <w:p w14:paraId="56AE676B" w14:textId="77777777" w:rsidR="00441B58" w:rsidRPr="00A47BEA" w:rsidRDefault="00441B58" w:rsidP="006E4D7B">
            <w:pPr>
              <w:pStyle w:val="a3"/>
              <w:numPr>
                <w:ilvl w:val="0"/>
                <w:numId w:val="62"/>
              </w:numPr>
              <w:ind w:left="29" w:firstLine="425"/>
              <w:jc w:val="both"/>
              <w:rPr>
                <w:rFonts w:ascii="Times New Roman" w:hAnsi="Times New Roman"/>
                <w:sz w:val="24"/>
                <w:szCs w:val="24"/>
              </w:rPr>
            </w:pPr>
            <w:r w:rsidRPr="00A47BEA">
              <w:rPr>
                <w:rFonts w:ascii="Times New Roman" w:hAnsi="Times New Roman"/>
                <w:sz w:val="24"/>
                <w:szCs w:val="24"/>
              </w:rPr>
              <w:t>Доступность получения мер социальной поддержки населения муниципального образования город Норильск;</w:t>
            </w:r>
          </w:p>
          <w:p w14:paraId="7BC25E7E" w14:textId="77777777" w:rsidR="00441B58" w:rsidRPr="00A47BEA" w:rsidRDefault="00441B58" w:rsidP="006E4D7B">
            <w:pPr>
              <w:pStyle w:val="a3"/>
              <w:numPr>
                <w:ilvl w:val="0"/>
                <w:numId w:val="62"/>
              </w:numPr>
              <w:ind w:left="29" w:firstLine="425"/>
              <w:jc w:val="both"/>
              <w:rPr>
                <w:rFonts w:ascii="Times New Roman" w:hAnsi="Times New Roman"/>
                <w:sz w:val="24"/>
                <w:szCs w:val="24"/>
              </w:rPr>
            </w:pPr>
            <w:r w:rsidRPr="00A47BEA">
              <w:rPr>
                <w:rFonts w:ascii="Times New Roman" w:hAnsi="Times New Roman"/>
                <w:sz w:val="24"/>
                <w:szCs w:val="24"/>
              </w:rPr>
              <w:t>Имеющийся опыт в организации социального обслуживания граждан пожилого возраста, инвалидов, семей с детьми;</w:t>
            </w:r>
          </w:p>
          <w:p w14:paraId="7B29966D" w14:textId="1E75B75E" w:rsidR="00441B58" w:rsidRPr="00A47BEA" w:rsidRDefault="00441B58" w:rsidP="006E4D7B">
            <w:pPr>
              <w:pStyle w:val="a3"/>
              <w:numPr>
                <w:ilvl w:val="0"/>
                <w:numId w:val="62"/>
              </w:numPr>
              <w:ind w:left="29" w:firstLine="425"/>
              <w:jc w:val="both"/>
              <w:rPr>
                <w:rFonts w:ascii="Times New Roman" w:hAnsi="Times New Roman"/>
                <w:sz w:val="24"/>
                <w:szCs w:val="24"/>
              </w:rPr>
            </w:pPr>
            <w:r w:rsidRPr="00A47BEA">
              <w:rPr>
                <w:rFonts w:ascii="Times New Roman" w:hAnsi="Times New Roman"/>
                <w:sz w:val="24"/>
                <w:szCs w:val="24"/>
              </w:rPr>
              <w:t>Широкое информирование населения о мерах социальной поддержки и социального обслуживания населения (СМИ, памятки и др.).</w:t>
            </w:r>
          </w:p>
        </w:tc>
        <w:tc>
          <w:tcPr>
            <w:tcW w:w="7599" w:type="dxa"/>
            <w:vAlign w:val="center"/>
          </w:tcPr>
          <w:p w14:paraId="057CDD52"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Отсутствие доступности для инвалидов объектов и услуг;</w:t>
            </w:r>
          </w:p>
          <w:p w14:paraId="224340DF"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Несоответствие условий размещения и уровня материально-технической базы учреждений социального обслуживания требованиям стандартов качества учреждений социального обслуживания (помещения не соответствуют установленным требованиям, нет системы вентиляции, узкие лестничные марши, семейный центр находится в здание общежития и т.п.);</w:t>
            </w:r>
          </w:p>
          <w:p w14:paraId="091C79B1"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Нарушение прав граждан на получение социальных услуг в стационарных условиях (в частности невозможность обеспечить постоянное проживание в доме-интернате, т.к. его нет на территории);</w:t>
            </w:r>
          </w:p>
          <w:p w14:paraId="24752424"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Недостаточная кадровая обеспеченность процесса предоставления социальных услуг в отрасли;</w:t>
            </w:r>
          </w:p>
          <w:p w14:paraId="3CF82C54"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Социальное иждивенчество граждан в отношении получения социальных услуг, недостаточное участие семьи в расходах на осуществление ухода за членами семьи старшего поколения, непринятие самостоятельных мер трудоспособными гражданами по выходу из трудной жизненной ситуации;</w:t>
            </w:r>
          </w:p>
          <w:p w14:paraId="17C975A6"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Отсутствие рынка социальных услуг, предоставляемых негосударственными учреждениями гражданам пожилого возраста и инвалидам;</w:t>
            </w:r>
          </w:p>
          <w:p w14:paraId="35FD6453" w14:textId="77777777" w:rsidR="00441B58" w:rsidRPr="00A47BEA" w:rsidRDefault="00441B58" w:rsidP="006E4D7B">
            <w:pPr>
              <w:pStyle w:val="a3"/>
              <w:numPr>
                <w:ilvl w:val="0"/>
                <w:numId w:val="63"/>
              </w:numPr>
              <w:tabs>
                <w:tab w:val="left" w:pos="262"/>
              </w:tabs>
              <w:ind w:left="-30" w:firstLine="429"/>
              <w:jc w:val="both"/>
              <w:rPr>
                <w:rFonts w:ascii="Times New Roman" w:hAnsi="Times New Roman"/>
                <w:sz w:val="24"/>
                <w:szCs w:val="24"/>
              </w:rPr>
            </w:pPr>
            <w:r w:rsidRPr="00A47BEA">
              <w:rPr>
                <w:rFonts w:ascii="Times New Roman" w:hAnsi="Times New Roman"/>
                <w:sz w:val="24"/>
                <w:szCs w:val="24"/>
              </w:rPr>
              <w:t>Низкая инвестиционная привлекательность отрасли.</w:t>
            </w:r>
          </w:p>
          <w:p w14:paraId="6DEF47E5" w14:textId="77777777" w:rsidR="00A90BBF" w:rsidRPr="00A47BEA" w:rsidRDefault="00A90BBF" w:rsidP="00A90BBF">
            <w:pPr>
              <w:tabs>
                <w:tab w:val="left" w:pos="262"/>
              </w:tabs>
              <w:jc w:val="both"/>
              <w:rPr>
                <w:rFonts w:ascii="Times New Roman" w:hAnsi="Times New Roman"/>
                <w:sz w:val="24"/>
                <w:szCs w:val="24"/>
              </w:rPr>
            </w:pPr>
          </w:p>
          <w:p w14:paraId="0FA61FFE" w14:textId="77777777" w:rsidR="00A90BBF" w:rsidRPr="00A47BEA" w:rsidRDefault="00A90BBF" w:rsidP="00A90BBF">
            <w:pPr>
              <w:tabs>
                <w:tab w:val="left" w:pos="262"/>
              </w:tabs>
              <w:jc w:val="both"/>
              <w:rPr>
                <w:rFonts w:ascii="Times New Roman" w:hAnsi="Times New Roman"/>
                <w:sz w:val="24"/>
                <w:szCs w:val="24"/>
              </w:rPr>
            </w:pPr>
          </w:p>
          <w:p w14:paraId="55BB4A85" w14:textId="6D257F74" w:rsidR="00A90BBF" w:rsidRPr="00A47BEA" w:rsidRDefault="00A90BBF" w:rsidP="00A90BBF">
            <w:pPr>
              <w:tabs>
                <w:tab w:val="left" w:pos="262"/>
              </w:tabs>
              <w:jc w:val="both"/>
              <w:rPr>
                <w:rFonts w:ascii="Times New Roman" w:hAnsi="Times New Roman"/>
                <w:sz w:val="24"/>
                <w:szCs w:val="24"/>
              </w:rPr>
            </w:pPr>
          </w:p>
        </w:tc>
      </w:tr>
      <w:tr w:rsidR="00441B58" w:rsidRPr="00A47BEA" w14:paraId="11FDE857" w14:textId="77777777" w:rsidTr="00315766">
        <w:tc>
          <w:tcPr>
            <w:tcW w:w="7280" w:type="dxa"/>
          </w:tcPr>
          <w:p w14:paraId="20CA81A7"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13DCA04A"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0F23E1E2" w14:textId="77777777" w:rsidTr="00494A12">
        <w:trPr>
          <w:trHeight w:val="3065"/>
        </w:trPr>
        <w:tc>
          <w:tcPr>
            <w:tcW w:w="7280" w:type="dxa"/>
            <w:vAlign w:val="center"/>
          </w:tcPr>
          <w:p w14:paraId="54C70096" w14:textId="77777777" w:rsidR="00441B58" w:rsidRPr="00A47BEA" w:rsidRDefault="00441B58" w:rsidP="006E4D7B">
            <w:pPr>
              <w:pStyle w:val="a3"/>
              <w:numPr>
                <w:ilvl w:val="0"/>
                <w:numId w:val="64"/>
              </w:numPr>
              <w:ind w:left="29" w:firstLine="425"/>
              <w:jc w:val="both"/>
              <w:rPr>
                <w:rFonts w:ascii="Times New Roman" w:hAnsi="Times New Roman"/>
                <w:sz w:val="24"/>
                <w:szCs w:val="24"/>
              </w:rPr>
            </w:pPr>
            <w:r w:rsidRPr="00A47BEA">
              <w:rPr>
                <w:rFonts w:ascii="Times New Roman" w:hAnsi="Times New Roman"/>
                <w:sz w:val="24"/>
                <w:szCs w:val="24"/>
              </w:rPr>
              <w:t>Сокращение расходов бюджета за счет развития форм оказания социальных услуг гражданам пожилого возраста путем организации приемных семей (стационарозамещающие технологии);</w:t>
            </w:r>
          </w:p>
          <w:p w14:paraId="716E500F" w14:textId="77777777" w:rsidR="00441B58" w:rsidRPr="00A47BEA" w:rsidRDefault="00441B58" w:rsidP="006E4D7B">
            <w:pPr>
              <w:pStyle w:val="a3"/>
              <w:numPr>
                <w:ilvl w:val="0"/>
                <w:numId w:val="64"/>
              </w:numPr>
              <w:ind w:left="29" w:firstLine="425"/>
              <w:jc w:val="both"/>
              <w:rPr>
                <w:rFonts w:ascii="Times New Roman" w:hAnsi="Times New Roman"/>
                <w:sz w:val="24"/>
                <w:szCs w:val="24"/>
              </w:rPr>
            </w:pPr>
            <w:r w:rsidRPr="00A47BEA">
              <w:rPr>
                <w:rFonts w:ascii="Times New Roman" w:hAnsi="Times New Roman"/>
                <w:sz w:val="24"/>
                <w:szCs w:val="24"/>
              </w:rPr>
              <w:t>Соблюдение стандартов качества социального обслуживания;</w:t>
            </w:r>
          </w:p>
          <w:p w14:paraId="300239EC" w14:textId="77777777" w:rsidR="00441B58" w:rsidRPr="00A47BEA" w:rsidRDefault="00441B58" w:rsidP="006E4D7B">
            <w:pPr>
              <w:pStyle w:val="a3"/>
              <w:numPr>
                <w:ilvl w:val="0"/>
                <w:numId w:val="64"/>
              </w:numPr>
              <w:ind w:left="29" w:firstLine="425"/>
              <w:jc w:val="both"/>
              <w:rPr>
                <w:rFonts w:ascii="Times New Roman" w:hAnsi="Times New Roman"/>
                <w:sz w:val="24"/>
                <w:szCs w:val="24"/>
              </w:rPr>
            </w:pPr>
            <w:r w:rsidRPr="00A47BEA">
              <w:rPr>
                <w:rFonts w:ascii="Times New Roman" w:hAnsi="Times New Roman"/>
                <w:sz w:val="24"/>
                <w:szCs w:val="24"/>
              </w:rPr>
              <w:t>Формирование рынка социальных услуг, предоставляемых гражданам, за счет развития новых методик социального обслуживания;</w:t>
            </w:r>
          </w:p>
          <w:p w14:paraId="6074F0EB" w14:textId="77777777" w:rsidR="00441B58" w:rsidRPr="00A47BEA" w:rsidRDefault="00441B58" w:rsidP="006E4D7B">
            <w:pPr>
              <w:pStyle w:val="a3"/>
              <w:numPr>
                <w:ilvl w:val="0"/>
                <w:numId w:val="64"/>
              </w:numPr>
              <w:ind w:left="29" w:firstLine="425"/>
              <w:jc w:val="both"/>
              <w:rPr>
                <w:rFonts w:ascii="Times New Roman" w:hAnsi="Times New Roman"/>
                <w:sz w:val="24"/>
                <w:szCs w:val="24"/>
              </w:rPr>
            </w:pPr>
            <w:r w:rsidRPr="00A47BEA">
              <w:rPr>
                <w:rFonts w:ascii="Times New Roman" w:hAnsi="Times New Roman"/>
                <w:sz w:val="24"/>
                <w:szCs w:val="24"/>
              </w:rPr>
              <w:t>Привлечение негосударственных организаций, индивидуальных поставщиков услуг, благотворителей и добровольцев.</w:t>
            </w:r>
          </w:p>
        </w:tc>
        <w:tc>
          <w:tcPr>
            <w:tcW w:w="7599" w:type="dxa"/>
            <w:vAlign w:val="center"/>
          </w:tcPr>
          <w:p w14:paraId="014B4D94" w14:textId="77777777" w:rsidR="00441B58" w:rsidRPr="00A47BEA" w:rsidRDefault="00441B58" w:rsidP="006E4D7B">
            <w:pPr>
              <w:pStyle w:val="a3"/>
              <w:numPr>
                <w:ilvl w:val="0"/>
                <w:numId w:val="65"/>
              </w:numPr>
              <w:tabs>
                <w:tab w:val="left" w:pos="264"/>
              </w:tabs>
              <w:ind w:left="29" w:firstLine="425"/>
              <w:jc w:val="both"/>
              <w:rPr>
                <w:rFonts w:ascii="Times New Roman" w:hAnsi="Times New Roman"/>
                <w:sz w:val="24"/>
                <w:szCs w:val="24"/>
              </w:rPr>
            </w:pPr>
            <w:r w:rsidRPr="00A47BEA">
              <w:rPr>
                <w:rFonts w:ascii="Times New Roman" w:hAnsi="Times New Roman"/>
                <w:sz w:val="24"/>
                <w:szCs w:val="24"/>
              </w:rPr>
              <w:t>Снижение качества предоставления социальных услуг, вследствие отсутствия трудовых ресурсов в отрасли;</w:t>
            </w:r>
          </w:p>
          <w:p w14:paraId="40EBD0F3" w14:textId="77777777" w:rsidR="00441B58" w:rsidRPr="00A47BEA" w:rsidRDefault="00441B58" w:rsidP="006E4D7B">
            <w:pPr>
              <w:pStyle w:val="a3"/>
              <w:numPr>
                <w:ilvl w:val="0"/>
                <w:numId w:val="65"/>
              </w:numPr>
              <w:tabs>
                <w:tab w:val="left" w:pos="264"/>
              </w:tabs>
              <w:ind w:left="29" w:firstLine="425"/>
              <w:jc w:val="both"/>
              <w:rPr>
                <w:rFonts w:ascii="Times New Roman" w:hAnsi="Times New Roman"/>
                <w:sz w:val="24"/>
                <w:szCs w:val="24"/>
              </w:rPr>
            </w:pPr>
            <w:r w:rsidRPr="00A47BEA">
              <w:rPr>
                <w:rFonts w:ascii="Times New Roman" w:hAnsi="Times New Roman"/>
                <w:sz w:val="24"/>
                <w:szCs w:val="24"/>
              </w:rPr>
              <w:t>Рост правонарушений, снижение потенциальных возможностей граждан и семей из «групп риска» (лица БОМЖ, семьи в социально опасном положении) к социальной адаптации и интеграции в общество;</w:t>
            </w:r>
          </w:p>
          <w:p w14:paraId="31BBDE3C" w14:textId="529777C8" w:rsidR="00441B58" w:rsidRPr="00A47BEA" w:rsidRDefault="00441B58" w:rsidP="006E4D7B">
            <w:pPr>
              <w:pStyle w:val="a3"/>
              <w:numPr>
                <w:ilvl w:val="0"/>
                <w:numId w:val="65"/>
              </w:numPr>
              <w:tabs>
                <w:tab w:val="left" w:pos="264"/>
              </w:tabs>
              <w:ind w:left="29" w:firstLine="425"/>
              <w:jc w:val="both"/>
              <w:rPr>
                <w:rFonts w:ascii="Times New Roman" w:hAnsi="Times New Roman"/>
                <w:sz w:val="24"/>
                <w:szCs w:val="24"/>
              </w:rPr>
            </w:pPr>
            <w:r w:rsidRPr="00A47BEA">
              <w:rPr>
                <w:rFonts w:ascii="Times New Roman" w:hAnsi="Times New Roman"/>
                <w:sz w:val="24"/>
                <w:szCs w:val="24"/>
              </w:rPr>
              <w:t>Отток кадров в более привлекательные отрасли экономики и другие территории;</w:t>
            </w:r>
          </w:p>
          <w:p w14:paraId="0F496E94" w14:textId="77777777" w:rsidR="00441B58" w:rsidRPr="00A47BEA" w:rsidRDefault="00441B58" w:rsidP="006E4D7B">
            <w:pPr>
              <w:pStyle w:val="a3"/>
              <w:numPr>
                <w:ilvl w:val="0"/>
                <w:numId w:val="65"/>
              </w:numPr>
              <w:tabs>
                <w:tab w:val="left" w:pos="264"/>
              </w:tabs>
              <w:ind w:left="29" w:firstLine="425"/>
              <w:jc w:val="both"/>
              <w:rPr>
                <w:rFonts w:ascii="Times New Roman" w:hAnsi="Times New Roman"/>
                <w:sz w:val="24"/>
                <w:szCs w:val="24"/>
              </w:rPr>
            </w:pPr>
            <w:r w:rsidRPr="00A47BEA">
              <w:rPr>
                <w:rFonts w:ascii="Times New Roman" w:hAnsi="Times New Roman"/>
                <w:sz w:val="24"/>
                <w:szCs w:val="24"/>
              </w:rPr>
              <w:t>Максимальный износ основных фондов учреждений социального обслуживания ввиду недостаточного финансирования, прежде всего, в части реабилитационного, медицинского оборудования, мебельного парка с учетом индивидуальных характеристик получателей услуг.</w:t>
            </w:r>
          </w:p>
        </w:tc>
      </w:tr>
      <w:tr w:rsidR="00441B58" w:rsidRPr="00A47BEA" w14:paraId="27320F08" w14:textId="77777777" w:rsidTr="00315766">
        <w:tc>
          <w:tcPr>
            <w:tcW w:w="14879" w:type="dxa"/>
            <w:gridSpan w:val="2"/>
            <w:shd w:val="clear" w:color="auto" w:fill="BFBFBF" w:themeFill="background1" w:themeFillShade="BF"/>
          </w:tcPr>
          <w:p w14:paraId="6E9D64D4" w14:textId="77777777" w:rsidR="00441B58" w:rsidRPr="00A47BEA" w:rsidRDefault="00441B58" w:rsidP="00315766">
            <w:pPr>
              <w:jc w:val="center"/>
              <w:rPr>
                <w:rFonts w:ascii="Times New Roman" w:hAnsi="Times New Roman"/>
                <w:b/>
                <w:sz w:val="24"/>
                <w:szCs w:val="24"/>
              </w:rPr>
            </w:pPr>
            <w:r w:rsidRPr="00A47BEA">
              <w:rPr>
                <w:rFonts w:ascii="Times New Roman" w:hAnsi="Times New Roman"/>
                <w:b/>
                <w:sz w:val="24"/>
                <w:szCs w:val="24"/>
              </w:rPr>
              <w:t>Жилищное хозяйство</w:t>
            </w:r>
          </w:p>
        </w:tc>
      </w:tr>
      <w:tr w:rsidR="00441B58" w:rsidRPr="00A47BEA" w14:paraId="54BF4802" w14:textId="77777777" w:rsidTr="00315766">
        <w:tc>
          <w:tcPr>
            <w:tcW w:w="7280" w:type="dxa"/>
          </w:tcPr>
          <w:p w14:paraId="46775CAE"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6C2B5095"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229E54BF" w14:textId="77777777" w:rsidTr="00494A12">
        <w:tc>
          <w:tcPr>
            <w:tcW w:w="7280" w:type="dxa"/>
            <w:vAlign w:val="center"/>
          </w:tcPr>
          <w:p w14:paraId="493A5383"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1. Высокая (100%) благоустроенность жилищного фонда – все многоквартирные дома муниципального образования город Норильск обеспечены централизованным электро-, тепло-, водоснабжением и водоотведением;</w:t>
            </w:r>
          </w:p>
          <w:p w14:paraId="5DA299D0"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2. Наличие устойчивого платежеспособного спроса на потребление услуг жилищно-коммунального хозяйства – уровень собираемости платежей населения составляет в среднем – 94%;</w:t>
            </w:r>
          </w:p>
          <w:p w14:paraId="41F39681"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3. Создание единого расчетно-кассового центра по оплате услуг ЖКХ;</w:t>
            </w:r>
          </w:p>
          <w:p w14:paraId="38E1B9D1"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 xml:space="preserve">4. Реализация 4-х сторонних соглашений </w:t>
            </w:r>
            <w:r w:rsidRPr="00A47BEA">
              <w:rPr>
                <w:rFonts w:ascii="Times New Roman" w:hAnsi="Times New Roman"/>
                <w:sz w:val="24"/>
                <w:szCs w:val="24"/>
              </w:rPr>
              <w:t>«О взаимодействии и сотрудничестве между министерством регионального развития Российской Федерации, Красноярским краем, муниципальным образованием город Норильск и ПАО «ГМК «Норильский никель»</w:t>
            </w:r>
            <w:r w:rsidRPr="00A47BEA">
              <w:rPr>
                <w:rFonts w:ascii="Times New Roman" w:eastAsia="Times New Roman" w:hAnsi="Times New Roman"/>
                <w:bCs/>
                <w:sz w:val="24"/>
                <w:szCs w:val="24"/>
              </w:rPr>
              <w:t>:</w:t>
            </w:r>
          </w:p>
          <w:p w14:paraId="46A2506E" w14:textId="77777777" w:rsidR="00441B58" w:rsidRPr="00A47BEA" w:rsidRDefault="00441B58" w:rsidP="00494A12">
            <w:pPr>
              <w:widowControl w:val="0"/>
              <w:autoSpaceDE w:val="0"/>
              <w:autoSpaceDN w:val="0"/>
              <w:adjustRightInd w:val="0"/>
              <w:ind w:firstLine="567"/>
              <w:jc w:val="both"/>
              <w:rPr>
                <w:rFonts w:cs="Calibri"/>
                <w:b/>
                <w:bCs/>
                <w:sz w:val="24"/>
                <w:szCs w:val="24"/>
              </w:rPr>
            </w:pPr>
            <w:r w:rsidRPr="00A47BEA">
              <w:rPr>
                <w:rFonts w:ascii="Times New Roman" w:hAnsi="Times New Roman"/>
                <w:bCs/>
                <w:sz w:val="24"/>
                <w:szCs w:val="24"/>
              </w:rPr>
              <w:t>4.1.</w:t>
            </w:r>
            <w:r w:rsidRPr="00A47BEA">
              <w:rPr>
                <w:rFonts w:cs="Calibri"/>
                <w:b/>
                <w:bCs/>
                <w:sz w:val="24"/>
                <w:szCs w:val="24"/>
              </w:rPr>
              <w:t xml:space="preserve"> </w:t>
            </w:r>
            <w:r w:rsidRPr="00A47BEA">
              <w:rPr>
                <w:rFonts w:ascii="Times New Roman" w:hAnsi="Times New Roman"/>
                <w:bCs/>
                <w:sz w:val="24"/>
                <w:szCs w:val="24"/>
              </w:rPr>
              <w:t>по модернизации и развитию объектов социальной, инженерной инфраструктуры и жилищного фонда города Норильска позволила:</w:t>
            </w:r>
          </w:p>
          <w:p w14:paraId="5BF46D11"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 в части капитального ремонта жилищного за период 2010-2015 годы произвести ремонт 1 086 квартир под переселение из аварийного и ветхого жилищного фонда;</w:t>
            </w:r>
          </w:p>
          <w:p w14:paraId="4B090E99"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 завершить комплекс работ по сохранению устойчивости 106 зданий перспективного жилищного фонда и выполнить первый этап работ на 53 зданиях;</w:t>
            </w:r>
          </w:p>
          <w:p w14:paraId="3581F33A"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 завершить комплексный капитальный ремонт двух многоквартирных домов (пр. Ленинский, д.10 (1,2 подъезд) и Б. Хмельницкого, д.3);</w:t>
            </w:r>
          </w:p>
          <w:p w14:paraId="555CC445" w14:textId="77777777" w:rsidR="00441B58" w:rsidRPr="00A47BEA" w:rsidRDefault="00441B58" w:rsidP="00494A12">
            <w:pPr>
              <w:ind w:firstLine="567"/>
              <w:jc w:val="both"/>
              <w:rPr>
                <w:rFonts w:ascii="Times New Roman" w:hAnsi="Times New Roman"/>
                <w:sz w:val="24"/>
                <w:szCs w:val="24"/>
              </w:rPr>
            </w:pPr>
            <w:r w:rsidRPr="00A47BEA">
              <w:rPr>
                <w:rFonts w:ascii="Times New Roman" w:eastAsia="Times New Roman" w:hAnsi="Times New Roman"/>
                <w:bCs/>
                <w:sz w:val="24"/>
                <w:szCs w:val="24"/>
              </w:rPr>
              <w:t>– снести 12 выселенных аварийных многоквартирных дома, выполнять комплекс работ по ремонту общего имущества многоквартирных домов;</w:t>
            </w:r>
          </w:p>
          <w:p w14:paraId="62E280DA"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4.2. по переселению граждан, проживающих в городах Норильске и Дудинке, в районы с благоприятными природными и социально-экономическими условиями с 2011 по 2015 годы позволила:</w:t>
            </w:r>
          </w:p>
          <w:p w14:paraId="267619B7"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 приобрести жилые помещения в регионах с более благоприятными природно-климатическими условиями – 4 360 норильским семьям;</w:t>
            </w:r>
          </w:p>
          <w:p w14:paraId="1BC55840" w14:textId="77777777" w:rsidR="00441B58" w:rsidRPr="00A47BEA" w:rsidRDefault="00441B58" w:rsidP="00494A12">
            <w:pPr>
              <w:ind w:firstLine="567"/>
              <w:jc w:val="both"/>
              <w:rPr>
                <w:rFonts w:ascii="Times New Roman" w:hAnsi="Times New Roman"/>
                <w:color w:val="FF0000"/>
                <w:sz w:val="24"/>
                <w:szCs w:val="24"/>
              </w:rPr>
            </w:pPr>
            <w:r w:rsidRPr="00A47BEA">
              <w:rPr>
                <w:rFonts w:ascii="Times New Roman" w:hAnsi="Times New Roman"/>
                <w:sz w:val="24"/>
                <w:szCs w:val="24"/>
              </w:rPr>
              <w:t>–</w:t>
            </w:r>
            <w:r w:rsidRPr="00A47BEA">
              <w:rPr>
                <w:rFonts w:ascii="Times New Roman" w:hAnsi="Times New Roman"/>
                <w:color w:val="FF0000"/>
                <w:sz w:val="24"/>
                <w:szCs w:val="24"/>
              </w:rPr>
              <w:t xml:space="preserve"> </w:t>
            </w:r>
            <w:r w:rsidRPr="00A47BEA">
              <w:rPr>
                <w:rFonts w:ascii="Times New Roman" w:hAnsi="Times New Roman"/>
                <w:sz w:val="24"/>
                <w:szCs w:val="24"/>
              </w:rPr>
              <w:t>высвободить для повторного заселения гражданами, проживающими в аварийных жилых помещениях, а также состоящих на учете в качестве нуждающихся в улучшении жилищных условий – 3 094 жилых помещения;</w:t>
            </w:r>
          </w:p>
          <w:p w14:paraId="7CD74FC3"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5. Предоставление материальной помощи на улучшение технических характеристик жилых помещений позволяет предоставлять около 157 жилых помещений по договорам социального и служебного найма без предварительного проведения ремонта этих помещений.</w:t>
            </w:r>
          </w:p>
          <w:p w14:paraId="6B1BD4BD"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6. Обеспечение жильем молодых семей (в период с 2011 по 2015 годы 66 молодых семей улучшили свои жилищные условия, в том числе: 64 семьи на территории муниципального образования, 2 семьи за его пределами).</w:t>
            </w:r>
          </w:p>
        </w:tc>
        <w:tc>
          <w:tcPr>
            <w:tcW w:w="7599" w:type="dxa"/>
            <w:vAlign w:val="center"/>
          </w:tcPr>
          <w:p w14:paraId="25BD3BE4"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1. Низкий уровень инвестиций в жилищно-коммунальной сфере;</w:t>
            </w:r>
          </w:p>
          <w:p w14:paraId="67AF5C96"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2. Старение жилищного фонда – доля многоквартирных домов со сроком эксплуатации свыше 31 года составляет 70,3%, из которых со сроком эксплуатации свыше 50 лет – более 16%;</w:t>
            </w:r>
          </w:p>
          <w:p w14:paraId="4D7FE0A0" w14:textId="17DB0A34"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3. Практически отсутствие нового строительства – последний многоквартирный дом сдан в эксплуатацию в 2002 году (72 квартиры), за период 2012 – 2015 годы построено 4 малоэтажных многоквартирных дома на ростверках снесенных домов с количеством квартир – 160;</w:t>
            </w:r>
          </w:p>
          <w:p w14:paraId="3DD936D0"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4. Отсутствие выполненных комплексных капитальных ремонтов на начало приватизации жилых помещений в многоквартирных домах со сроком эксплуатации более 30-ти лет;</w:t>
            </w:r>
          </w:p>
          <w:p w14:paraId="5118977D"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5. Отсутствие единой системы наблюдения за состоянием вечномерзлых грунтов;</w:t>
            </w:r>
          </w:p>
          <w:p w14:paraId="37786CA7" w14:textId="49231880" w:rsidR="00441B58" w:rsidRPr="00A47BEA" w:rsidRDefault="00441B58" w:rsidP="00494A12">
            <w:pPr>
              <w:ind w:firstLine="540"/>
              <w:jc w:val="both"/>
              <w:rPr>
                <w:rFonts w:ascii="Times New Roman" w:eastAsia="Times New Roman" w:hAnsi="Times New Roman"/>
                <w:bCs/>
                <w:sz w:val="24"/>
                <w:szCs w:val="24"/>
              </w:rPr>
            </w:pPr>
            <w:r w:rsidRPr="00A47BEA">
              <w:rPr>
                <w:rFonts w:ascii="Times New Roman" w:eastAsia="Times New Roman" w:hAnsi="Times New Roman"/>
                <w:bCs/>
                <w:sz w:val="24"/>
                <w:szCs w:val="24"/>
              </w:rPr>
              <w:t>6. Неустойчивое финансовое положение предприятий ЖКХ – в связи с безнадежной к взысканию задолженностью населения перед управляющими организациями;</w:t>
            </w:r>
          </w:p>
          <w:p w14:paraId="21ED1F22" w14:textId="77777777" w:rsidR="00441B58" w:rsidRPr="00A47BEA" w:rsidRDefault="00441B58" w:rsidP="00494A12">
            <w:pPr>
              <w:ind w:firstLine="567"/>
              <w:jc w:val="both"/>
              <w:rPr>
                <w:rFonts w:ascii="Times New Roman" w:eastAsia="Times New Roman" w:hAnsi="Times New Roman"/>
                <w:bCs/>
                <w:sz w:val="24"/>
                <w:szCs w:val="24"/>
              </w:rPr>
            </w:pPr>
            <w:r w:rsidRPr="00A47BEA">
              <w:rPr>
                <w:rFonts w:ascii="Times New Roman" w:eastAsia="Times New Roman" w:hAnsi="Times New Roman"/>
                <w:bCs/>
                <w:sz w:val="24"/>
                <w:szCs w:val="24"/>
              </w:rPr>
              <w:t xml:space="preserve">7. Отсутствие значимой конкуренции в сфере предоставления жилищных услуг (на рынок жилищных услуг, в связи с банкротством управляющих организаций, новые управляющие организации не </w:t>
            </w:r>
            <w:r w:rsidRPr="00A47BEA">
              <w:rPr>
                <w:rFonts w:ascii="Times New Roman" w:eastAsia="Times New Roman" w:hAnsi="Times New Roman"/>
                <w:bCs/>
                <w:sz w:val="24"/>
                <w:szCs w:val="24"/>
              </w:rPr>
              <w:lastRenderedPageBreak/>
              <w:t>приходят, а ранее осуществляющие управление МКД, расширяют объемы управления или изменяют свой правовой статус);</w:t>
            </w:r>
          </w:p>
          <w:p w14:paraId="20D01460"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8. Неполное финансирование в рамках 4-х стороннего Соглашения «О взаимодействии и сотрудничестве между министерством регионального развития Российской Федерации, Красноярским краем, муниципальным образованием город Норильск и ПАО «ГМК «Норильский никель» по переселению граждан, проживающих в городах Норильске и Дудинке, в районы с благоприятными природными и социально-экономическими условиями» мероприятий по переселению из средств федерального бюджета и отсутствие финансирования в 2016 (36,6% от плановых 1,7 млрд руб. в 2015 году);</w:t>
            </w:r>
          </w:p>
          <w:p w14:paraId="69AA631D" w14:textId="626FB566"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9.Отсутствие финансирования из средств федерального бюджета приведет к уменьшению числа жилых помещений, поступающих в муниципальный жилищный фонд (в 2011 – 2015 гг. поступило – 2 884 жилых помещения) с 2016 по 2020 годы ожидается уменьшение поступления жилых помещений в 2,3 раза (около 1 250 жилых помещений);</w:t>
            </w:r>
          </w:p>
          <w:p w14:paraId="48A9513C" w14:textId="77777777" w:rsidR="00441B58" w:rsidRPr="00A47BEA" w:rsidRDefault="00441B58" w:rsidP="00494A12">
            <w:pPr>
              <w:ind w:firstLine="567"/>
              <w:jc w:val="both"/>
              <w:rPr>
                <w:rFonts w:ascii="Times New Roman" w:hAnsi="Times New Roman"/>
                <w:sz w:val="24"/>
                <w:szCs w:val="24"/>
              </w:rPr>
            </w:pPr>
            <w:r w:rsidRPr="00A47BEA">
              <w:rPr>
                <w:rFonts w:ascii="Times New Roman" w:hAnsi="Times New Roman"/>
                <w:sz w:val="24"/>
                <w:szCs w:val="24"/>
              </w:rPr>
              <w:t>10.Недостаточное финансирование за счет средств краевого и федерального бюджетов, позволяет улучшить жилищные условия всего 16% молодых семей от имеющих право и заявившихся.</w:t>
            </w:r>
          </w:p>
        </w:tc>
      </w:tr>
      <w:tr w:rsidR="00441B58" w:rsidRPr="00A47BEA" w14:paraId="24544661" w14:textId="77777777" w:rsidTr="00315766">
        <w:tc>
          <w:tcPr>
            <w:tcW w:w="7280" w:type="dxa"/>
          </w:tcPr>
          <w:p w14:paraId="2F25F715"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5E84B658"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E789E30" w14:textId="77777777" w:rsidTr="00494A12">
        <w:tc>
          <w:tcPr>
            <w:tcW w:w="7280" w:type="dxa"/>
            <w:vAlign w:val="center"/>
          </w:tcPr>
          <w:p w14:paraId="501CCD1B"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1. Привлечение средств в рамках федеральных и краевых программ:</w:t>
            </w:r>
          </w:p>
          <w:p w14:paraId="7BF564CA"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 на строительство жилья, развитие инженерной инфраструктуры, переселение граждан из аварийного и ветхого жилищного фонда, проведение капитального ремонта и т. д.;</w:t>
            </w:r>
          </w:p>
          <w:p w14:paraId="10288D60" w14:textId="728EEE28"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 снос аварийных зданий с последующим использованием их ростверков под малоэтажное строительство и строительство объектов социальной инфраструктуры;</w:t>
            </w:r>
          </w:p>
          <w:p w14:paraId="7EC4563E"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2. Расширение конкуренции в жилищно-коммунальной сфере;</w:t>
            </w:r>
          </w:p>
          <w:p w14:paraId="4D2D7578" w14:textId="70536825"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3. Изменение системы взаиморасчетов за коммунальные услуги Управляющих и ресурсоснабжающих организаций;</w:t>
            </w:r>
          </w:p>
          <w:p w14:paraId="64005AA0"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4. Активизация работы в рамках правового поля с неплательщиками за жилищно-коммунальные услуги, что позволит увеличить поступление средств и снизить сложившуюся задолженность;</w:t>
            </w:r>
          </w:p>
          <w:p w14:paraId="7CA1AAC0"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5. Создание системы мониторинга состояния многолетнемерзлых грунтов в основаниях зданий и сооружений;</w:t>
            </w:r>
          </w:p>
          <w:p w14:paraId="612086E7" w14:textId="77777777" w:rsidR="00441B58" w:rsidRPr="00A47BEA" w:rsidRDefault="00441B58" w:rsidP="00494A12">
            <w:pPr>
              <w:tabs>
                <w:tab w:val="left" w:pos="419"/>
              </w:tabs>
              <w:ind w:firstLine="591"/>
              <w:jc w:val="both"/>
              <w:rPr>
                <w:rFonts w:ascii="Times New Roman" w:hAnsi="Times New Roman"/>
                <w:sz w:val="24"/>
                <w:szCs w:val="24"/>
              </w:rPr>
            </w:pPr>
            <w:r w:rsidRPr="00A47BEA">
              <w:rPr>
                <w:rFonts w:ascii="Times New Roman" w:hAnsi="Times New Roman"/>
                <w:sz w:val="24"/>
                <w:szCs w:val="24"/>
              </w:rPr>
              <w:t xml:space="preserve">6. При наличии необходимого и достаточного финансирования, возможно ежегодное переселение более 1 700 семей (около </w:t>
            </w:r>
            <w:r w:rsidRPr="00A47BEA">
              <w:rPr>
                <w:rFonts w:ascii="Times New Roman" w:hAnsi="Times New Roman"/>
                <w:sz w:val="24"/>
                <w:szCs w:val="24"/>
              </w:rPr>
              <w:br/>
              <w:t>4 тыс. человек), кроме этого, финансирование 4-х стороннего соглашения в полном объеме позволит получить около 2 250 жилых помещений в среднесрочном периоде (до 2020 года).</w:t>
            </w:r>
          </w:p>
          <w:p w14:paraId="37E42F33" w14:textId="77777777" w:rsidR="00441B58" w:rsidRPr="00A47BEA" w:rsidRDefault="00441B58" w:rsidP="00494A12">
            <w:pPr>
              <w:tabs>
                <w:tab w:val="left" w:pos="419"/>
              </w:tabs>
              <w:ind w:left="-15" w:firstLine="591"/>
              <w:jc w:val="both"/>
              <w:rPr>
                <w:rFonts w:ascii="Times New Roman" w:hAnsi="Times New Roman"/>
                <w:sz w:val="24"/>
                <w:szCs w:val="24"/>
              </w:rPr>
            </w:pPr>
            <w:r w:rsidRPr="00A47BEA">
              <w:rPr>
                <w:rFonts w:ascii="Times New Roman" w:hAnsi="Times New Roman"/>
                <w:sz w:val="24"/>
                <w:szCs w:val="24"/>
              </w:rPr>
              <w:t>7. Продление срока реализации 4-х стороннего соглашения позволит в долгосрочном периоде (до 2030 года) получить в муниципальную собственность с 2016 по 2030 годы, около 7 250 жилых помещений, что в свою очередь:</w:t>
            </w:r>
          </w:p>
          <w:p w14:paraId="47F384DA" w14:textId="77777777" w:rsidR="00441B58" w:rsidRPr="00A47BEA" w:rsidRDefault="00441B58" w:rsidP="00494A12">
            <w:pPr>
              <w:tabs>
                <w:tab w:val="left" w:pos="419"/>
              </w:tabs>
              <w:ind w:left="-15" w:firstLine="591"/>
              <w:jc w:val="both"/>
              <w:rPr>
                <w:rFonts w:ascii="Times New Roman" w:hAnsi="Times New Roman"/>
                <w:sz w:val="24"/>
                <w:szCs w:val="24"/>
              </w:rPr>
            </w:pPr>
            <w:r w:rsidRPr="00A47BEA">
              <w:rPr>
                <w:rFonts w:ascii="Times New Roman" w:hAnsi="Times New Roman"/>
                <w:sz w:val="24"/>
                <w:szCs w:val="24"/>
              </w:rPr>
              <w:t>– обеспечит потребность в предоставлении жилых помещений гражданам, проживающих в жилых помещениях, признанных в установленном порядке непригодными для проживания;</w:t>
            </w:r>
          </w:p>
          <w:p w14:paraId="643C8A6A" w14:textId="77777777" w:rsidR="00441B58" w:rsidRPr="00A47BEA" w:rsidRDefault="00441B58" w:rsidP="00494A12">
            <w:pPr>
              <w:tabs>
                <w:tab w:val="left" w:pos="419"/>
              </w:tabs>
              <w:ind w:left="-15" w:firstLine="591"/>
              <w:jc w:val="both"/>
              <w:rPr>
                <w:rFonts w:ascii="Times New Roman" w:hAnsi="Times New Roman"/>
                <w:sz w:val="24"/>
                <w:szCs w:val="24"/>
              </w:rPr>
            </w:pPr>
            <w:r w:rsidRPr="00A47BEA">
              <w:rPr>
                <w:rFonts w:ascii="Times New Roman" w:hAnsi="Times New Roman"/>
                <w:sz w:val="24"/>
                <w:szCs w:val="24"/>
              </w:rPr>
              <w:t>– сократит период ожидания жилых помещений гражданам, состоящим на учете в качестве нуждающихся в улучшении жилищных условий;</w:t>
            </w:r>
          </w:p>
          <w:p w14:paraId="019701F1" w14:textId="77777777" w:rsidR="00441B58" w:rsidRPr="00A47BEA" w:rsidRDefault="00441B58" w:rsidP="00494A12">
            <w:pPr>
              <w:tabs>
                <w:tab w:val="left" w:pos="419"/>
              </w:tabs>
              <w:ind w:left="-15" w:firstLine="591"/>
              <w:jc w:val="both"/>
              <w:rPr>
                <w:rFonts w:ascii="Times New Roman" w:hAnsi="Times New Roman"/>
                <w:sz w:val="24"/>
                <w:szCs w:val="24"/>
              </w:rPr>
            </w:pPr>
            <w:r w:rsidRPr="00A47BEA">
              <w:rPr>
                <w:rFonts w:ascii="Times New Roman" w:hAnsi="Times New Roman"/>
                <w:sz w:val="24"/>
                <w:szCs w:val="24"/>
              </w:rPr>
              <w:t>– даст время для подготовки площадок для нового жилищного строительства (провести изыскательские, геодезические, проектные работы).</w:t>
            </w:r>
          </w:p>
          <w:p w14:paraId="19323094" w14:textId="77777777" w:rsidR="00441B58" w:rsidRPr="00A47BEA" w:rsidRDefault="00441B58" w:rsidP="00494A12">
            <w:pPr>
              <w:ind w:firstLine="591"/>
              <w:jc w:val="both"/>
              <w:rPr>
                <w:rFonts w:ascii="Times New Roman" w:hAnsi="Times New Roman"/>
                <w:sz w:val="24"/>
                <w:szCs w:val="24"/>
              </w:rPr>
            </w:pPr>
            <w:r w:rsidRPr="00A47BEA">
              <w:rPr>
                <w:rFonts w:ascii="Times New Roman" w:hAnsi="Times New Roman"/>
                <w:sz w:val="24"/>
                <w:szCs w:val="24"/>
              </w:rPr>
              <w:lastRenderedPageBreak/>
              <w:t>8.При достаточном финансировании за счет средств краевого и федерального бюджетов возможно улучшение жилищных условий до 80 молодых семей норильчан на территории Красноярского края.</w:t>
            </w:r>
          </w:p>
        </w:tc>
        <w:tc>
          <w:tcPr>
            <w:tcW w:w="7599" w:type="dxa"/>
            <w:vAlign w:val="center"/>
          </w:tcPr>
          <w:p w14:paraId="357E4FD2"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1. Повышение рисков возникновения аварий на объектах жилищно-коммунального хозяйства, связанных с физическим старением основных фондов;</w:t>
            </w:r>
          </w:p>
          <w:p w14:paraId="49C8F727" w14:textId="4ACF37C5"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lastRenderedPageBreak/>
              <w:t>2. Снижение уровня платежной дисциплины населения за оказанные жилищно-коммунальные услуги;</w:t>
            </w:r>
          </w:p>
          <w:p w14:paraId="3DBE7CD1" w14:textId="77777777" w:rsidR="00441B58" w:rsidRPr="00A47BEA" w:rsidRDefault="00441B58" w:rsidP="00494A12">
            <w:pPr>
              <w:ind w:firstLine="591"/>
              <w:jc w:val="both"/>
              <w:rPr>
                <w:rFonts w:ascii="Times New Roman" w:eastAsia="Times New Roman" w:hAnsi="Times New Roman"/>
                <w:bCs/>
                <w:sz w:val="24"/>
                <w:szCs w:val="24"/>
              </w:rPr>
            </w:pPr>
            <w:r w:rsidRPr="00A47BEA">
              <w:rPr>
                <w:rFonts w:ascii="Times New Roman" w:eastAsia="Times New Roman" w:hAnsi="Times New Roman"/>
                <w:bCs/>
                <w:sz w:val="24"/>
                <w:szCs w:val="24"/>
              </w:rPr>
              <w:t>3. Низкая ответственность предприятий частного бизнеса, особенно в отдаленной перспективе;</w:t>
            </w:r>
          </w:p>
          <w:p w14:paraId="4FC73C1C" w14:textId="77777777" w:rsidR="00441B58" w:rsidRPr="00A47BEA" w:rsidRDefault="00441B58" w:rsidP="00494A12">
            <w:pPr>
              <w:ind w:firstLine="591"/>
              <w:jc w:val="both"/>
              <w:rPr>
                <w:rFonts w:ascii="Times New Roman" w:hAnsi="Times New Roman"/>
                <w:sz w:val="24"/>
                <w:szCs w:val="24"/>
              </w:rPr>
            </w:pPr>
            <w:r w:rsidRPr="00A47BEA">
              <w:rPr>
                <w:rFonts w:ascii="Times New Roman" w:hAnsi="Times New Roman"/>
                <w:sz w:val="24"/>
                <w:szCs w:val="24"/>
              </w:rPr>
              <w:t>4. В случае отсутствия финансирования снижение числа семей, выезжающих в другие регионы РФ по программе переселения, и, как следствие, увеличение количества граждан, проживающих в помещениях, признанных в установленном порядке непригодными для проживания;</w:t>
            </w:r>
          </w:p>
          <w:p w14:paraId="789B076B" w14:textId="062A0AF9" w:rsidR="00441B58" w:rsidRPr="00A47BEA" w:rsidRDefault="00441B58" w:rsidP="00494A12">
            <w:pPr>
              <w:ind w:firstLine="591"/>
              <w:jc w:val="both"/>
              <w:rPr>
                <w:rFonts w:ascii="Times New Roman" w:hAnsi="Times New Roman"/>
                <w:sz w:val="24"/>
                <w:szCs w:val="24"/>
              </w:rPr>
            </w:pPr>
            <w:r w:rsidRPr="00A47BEA">
              <w:rPr>
                <w:rFonts w:ascii="Times New Roman" w:hAnsi="Times New Roman"/>
                <w:sz w:val="24"/>
                <w:szCs w:val="24"/>
              </w:rPr>
              <w:t>5. Снижение количества сдаваемых жилых помещений для повторного заселения гражданами, проживающими в аварийных жилых помещениях, а также граждан нуждающихся в улучшении жилищных условий, с 2016 по 2020 годы ожидается поступление в муниципальный жилищный фонд около 250 жилых помещений ежегодно.</w:t>
            </w:r>
          </w:p>
        </w:tc>
      </w:tr>
      <w:tr w:rsidR="00441B58" w:rsidRPr="00A47BEA" w14:paraId="18276DDA" w14:textId="77777777" w:rsidTr="00315766">
        <w:tc>
          <w:tcPr>
            <w:tcW w:w="14879" w:type="dxa"/>
            <w:gridSpan w:val="2"/>
            <w:shd w:val="clear" w:color="auto" w:fill="BFBFBF" w:themeFill="background1" w:themeFillShade="BF"/>
          </w:tcPr>
          <w:p w14:paraId="24597D44"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lastRenderedPageBreak/>
              <w:t>Коммунальное хозяйство</w:t>
            </w:r>
          </w:p>
        </w:tc>
      </w:tr>
      <w:tr w:rsidR="00441B58" w:rsidRPr="00A47BEA" w14:paraId="662045E7" w14:textId="77777777" w:rsidTr="00315766">
        <w:tc>
          <w:tcPr>
            <w:tcW w:w="7280" w:type="dxa"/>
          </w:tcPr>
          <w:p w14:paraId="3BADF6FF"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1BE97453"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09A351FE" w14:textId="77777777" w:rsidTr="00494A12">
        <w:tc>
          <w:tcPr>
            <w:tcW w:w="7280" w:type="dxa"/>
            <w:vAlign w:val="center"/>
          </w:tcPr>
          <w:p w14:paraId="7F26A022" w14:textId="77777777" w:rsidR="00441B58" w:rsidRPr="00A47BEA" w:rsidRDefault="00441B58" w:rsidP="00494A12">
            <w:pPr>
              <w:ind w:firstLine="454"/>
              <w:jc w:val="both"/>
              <w:rPr>
                <w:rFonts w:ascii="Times New Roman" w:eastAsia="Times New Roman" w:hAnsi="Times New Roman"/>
                <w:bCs/>
                <w:sz w:val="24"/>
                <w:szCs w:val="24"/>
              </w:rPr>
            </w:pPr>
            <w:r w:rsidRPr="00A47BEA">
              <w:rPr>
                <w:rFonts w:ascii="Times New Roman" w:eastAsia="Times New Roman" w:hAnsi="Times New Roman"/>
                <w:bCs/>
                <w:sz w:val="24"/>
                <w:szCs w:val="24"/>
              </w:rPr>
              <w:t>Целостная единая энергосистема АО «НТЭК», с единым оперативно-диспетчерским управлением, дает ощутимую экономию затрат на производство электроэнергии за счет эффективного управления нагрузками электростанций и перетоками электрической энергии, что способствует надежному энергоснабжению НПР.</w:t>
            </w:r>
          </w:p>
        </w:tc>
        <w:tc>
          <w:tcPr>
            <w:tcW w:w="7599" w:type="dxa"/>
            <w:vAlign w:val="center"/>
          </w:tcPr>
          <w:p w14:paraId="07DA23CD" w14:textId="77777777" w:rsidR="00441B58" w:rsidRPr="00A47BEA" w:rsidRDefault="00441B58" w:rsidP="006E4D7B">
            <w:pPr>
              <w:pStyle w:val="a3"/>
              <w:numPr>
                <w:ilvl w:val="0"/>
                <w:numId w:val="74"/>
              </w:numPr>
              <w:tabs>
                <w:tab w:val="left" w:pos="446"/>
              </w:tabs>
              <w:autoSpaceDE w:val="0"/>
              <w:autoSpaceDN w:val="0"/>
              <w:adjustRightInd w:val="0"/>
              <w:ind w:left="0" w:firstLine="454"/>
              <w:jc w:val="both"/>
              <w:rPr>
                <w:rFonts w:ascii="Times New Roman" w:hAnsi="Times New Roman"/>
                <w:sz w:val="24"/>
                <w:szCs w:val="24"/>
              </w:rPr>
            </w:pPr>
            <w:r w:rsidRPr="00A47BEA">
              <w:rPr>
                <w:rFonts w:ascii="Times New Roman" w:eastAsia="Times New Roman" w:hAnsi="Times New Roman"/>
                <w:bCs/>
                <w:sz w:val="24"/>
                <w:szCs w:val="24"/>
              </w:rPr>
              <w:t xml:space="preserve">Высокая степень износа основного технологического оборудования и тепловых сетей </w:t>
            </w:r>
            <w:r w:rsidRPr="00A47BEA">
              <w:rPr>
                <w:rFonts w:ascii="Times New Roman" w:hAnsi="Times New Roman"/>
                <w:sz w:val="24"/>
                <w:szCs w:val="24"/>
              </w:rPr>
              <w:t>(79,4% энергетических котлов выработали свой ресурс);</w:t>
            </w:r>
          </w:p>
          <w:p w14:paraId="569C353B" w14:textId="77777777" w:rsidR="00441B58" w:rsidRPr="00A47BEA" w:rsidRDefault="00441B58" w:rsidP="006E4D7B">
            <w:pPr>
              <w:pStyle w:val="a3"/>
              <w:numPr>
                <w:ilvl w:val="0"/>
                <w:numId w:val="74"/>
              </w:numPr>
              <w:tabs>
                <w:tab w:val="left" w:pos="446"/>
              </w:tabs>
              <w:ind w:left="0" w:firstLine="454"/>
              <w:jc w:val="both"/>
              <w:rPr>
                <w:rFonts w:ascii="Times New Roman" w:eastAsia="Times New Roman" w:hAnsi="Times New Roman"/>
                <w:bCs/>
                <w:sz w:val="24"/>
                <w:szCs w:val="24"/>
              </w:rPr>
            </w:pPr>
            <w:r w:rsidRPr="00A47BEA">
              <w:rPr>
                <w:rFonts w:ascii="Times New Roman" w:eastAsia="Times New Roman" w:hAnsi="Times New Roman"/>
                <w:bCs/>
                <w:sz w:val="24"/>
                <w:szCs w:val="24"/>
              </w:rPr>
              <w:t>Наличие дефицита тепловой энергии из-за ограниченной эксплуатации технологического оборудования ТЭЦ;</w:t>
            </w:r>
          </w:p>
          <w:p w14:paraId="41B2F665" w14:textId="77777777" w:rsidR="00441B58" w:rsidRPr="00A47BEA" w:rsidRDefault="00441B58" w:rsidP="006E4D7B">
            <w:pPr>
              <w:pStyle w:val="a3"/>
              <w:numPr>
                <w:ilvl w:val="0"/>
                <w:numId w:val="74"/>
              </w:numPr>
              <w:tabs>
                <w:tab w:val="left" w:pos="446"/>
              </w:tabs>
              <w:ind w:left="0" w:firstLine="454"/>
              <w:jc w:val="both"/>
              <w:rPr>
                <w:rFonts w:ascii="Times New Roman" w:eastAsia="Times New Roman" w:hAnsi="Times New Roman"/>
                <w:bCs/>
                <w:sz w:val="24"/>
                <w:szCs w:val="24"/>
              </w:rPr>
            </w:pPr>
            <w:r w:rsidRPr="00A47BEA">
              <w:rPr>
                <w:rFonts w:ascii="Times New Roman" w:eastAsia="Times New Roman" w:hAnsi="Times New Roman"/>
                <w:bCs/>
                <w:sz w:val="24"/>
                <w:szCs w:val="24"/>
              </w:rPr>
              <w:t>Энергосистема территориально и технологически изолирована от Единой энергетической системы России, что предъявляет к ней повышенные требования по надежности, живучести и затратам на техническое обслуживание. Географическое положение усиливает эти требования.</w:t>
            </w:r>
          </w:p>
        </w:tc>
      </w:tr>
      <w:tr w:rsidR="00441B58" w:rsidRPr="00A47BEA" w14:paraId="2B348925" w14:textId="77777777" w:rsidTr="00315766">
        <w:tc>
          <w:tcPr>
            <w:tcW w:w="7280" w:type="dxa"/>
          </w:tcPr>
          <w:p w14:paraId="598D33D2" w14:textId="77777777" w:rsidR="00441B58" w:rsidRPr="00A47BEA" w:rsidRDefault="00441B58" w:rsidP="00315766">
            <w:pPr>
              <w:tabs>
                <w:tab w:val="center" w:pos="2441"/>
                <w:tab w:val="left" w:pos="3676"/>
              </w:tabs>
              <w:jc w:val="center"/>
              <w:rPr>
                <w:rFonts w:ascii="Times New Roman" w:hAnsi="Times New Roman"/>
                <w:b/>
                <w:i/>
                <w:sz w:val="24"/>
                <w:szCs w:val="24"/>
              </w:rPr>
            </w:pPr>
            <w:r w:rsidRPr="00A47BEA">
              <w:rPr>
                <w:rFonts w:ascii="Times New Roman" w:hAnsi="Times New Roman"/>
                <w:b/>
                <w:i/>
                <w:sz w:val="24"/>
                <w:szCs w:val="24"/>
              </w:rPr>
              <w:t>Возможности</w:t>
            </w:r>
          </w:p>
        </w:tc>
        <w:tc>
          <w:tcPr>
            <w:tcW w:w="7599" w:type="dxa"/>
          </w:tcPr>
          <w:p w14:paraId="1909E21F"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153A5E5" w14:textId="77777777" w:rsidTr="00494A12">
        <w:trPr>
          <w:trHeight w:val="557"/>
        </w:trPr>
        <w:tc>
          <w:tcPr>
            <w:tcW w:w="7280" w:type="dxa"/>
            <w:vAlign w:val="center"/>
          </w:tcPr>
          <w:p w14:paraId="6FBFCDEB" w14:textId="71E72EEE" w:rsidR="00441B58" w:rsidRPr="00A47BEA" w:rsidRDefault="00441B58" w:rsidP="00494A12">
            <w:pPr>
              <w:ind w:firstLine="454"/>
              <w:jc w:val="both"/>
              <w:rPr>
                <w:rFonts w:ascii="Times New Roman" w:eastAsia="Times New Roman" w:hAnsi="Times New Roman"/>
                <w:bCs/>
                <w:sz w:val="24"/>
                <w:szCs w:val="24"/>
              </w:rPr>
            </w:pPr>
            <w:r w:rsidRPr="00A47BEA">
              <w:rPr>
                <w:rFonts w:ascii="Times New Roman" w:eastAsia="Times New Roman" w:hAnsi="Times New Roman"/>
                <w:bCs/>
                <w:sz w:val="24"/>
                <w:szCs w:val="24"/>
              </w:rPr>
              <w:t>При проведении модернизации и реконструкции основного технологического оборудования на ТЭЦ снижение и исключение дефицита тепловой энергии, повышение надежности теплоснабжения населения, муниципальных объектов и прочих потребителей в суровых климатических условиях.</w:t>
            </w:r>
          </w:p>
        </w:tc>
        <w:tc>
          <w:tcPr>
            <w:tcW w:w="7599" w:type="dxa"/>
            <w:vAlign w:val="center"/>
          </w:tcPr>
          <w:p w14:paraId="2C4B9154" w14:textId="77777777" w:rsidR="00441B58" w:rsidRPr="00A47BEA" w:rsidRDefault="00441B58" w:rsidP="00494A12">
            <w:pPr>
              <w:ind w:firstLine="454"/>
              <w:jc w:val="both"/>
              <w:rPr>
                <w:rFonts w:ascii="Times New Roman" w:eastAsia="Times New Roman" w:hAnsi="Times New Roman"/>
                <w:bCs/>
                <w:sz w:val="24"/>
                <w:szCs w:val="24"/>
              </w:rPr>
            </w:pPr>
            <w:r w:rsidRPr="00A47BEA">
              <w:rPr>
                <w:rFonts w:ascii="Times New Roman" w:eastAsia="Times New Roman" w:hAnsi="Times New Roman"/>
                <w:bCs/>
                <w:sz w:val="24"/>
                <w:szCs w:val="24"/>
              </w:rPr>
              <w:t>Суровый климат арктического севера диктует особенности работы энергосистемы НПР в условиях «полярной ночи», короткого «северного лета»:</w:t>
            </w:r>
          </w:p>
          <w:p w14:paraId="6A131F27" w14:textId="77777777" w:rsidR="00441B58" w:rsidRPr="00A47BEA" w:rsidRDefault="00441B58" w:rsidP="00494A12">
            <w:pPr>
              <w:jc w:val="both"/>
              <w:rPr>
                <w:rFonts w:ascii="Times New Roman" w:eastAsia="Times New Roman" w:hAnsi="Times New Roman"/>
                <w:bCs/>
                <w:sz w:val="24"/>
                <w:szCs w:val="24"/>
              </w:rPr>
            </w:pPr>
            <w:r w:rsidRPr="00A47BEA">
              <w:rPr>
                <w:rFonts w:ascii="Times New Roman" w:eastAsia="Times New Roman" w:hAnsi="Times New Roman"/>
                <w:bCs/>
                <w:sz w:val="24"/>
                <w:szCs w:val="24"/>
              </w:rPr>
              <w:t>- снижение надежности теплоснабжения населения, муниципальных объектов и прочих потребителей в суровых климатических условиях.</w:t>
            </w:r>
          </w:p>
          <w:p w14:paraId="08727FAD" w14:textId="77777777" w:rsidR="00494A12" w:rsidRPr="00A47BEA" w:rsidRDefault="00441B58" w:rsidP="005548DE">
            <w:pPr>
              <w:ind w:hanging="22"/>
              <w:jc w:val="both"/>
              <w:rPr>
                <w:rFonts w:ascii="Times New Roman" w:eastAsia="Times New Roman" w:hAnsi="Times New Roman"/>
                <w:bCs/>
                <w:sz w:val="24"/>
                <w:szCs w:val="24"/>
              </w:rPr>
            </w:pPr>
            <w:r w:rsidRPr="00A47BEA">
              <w:rPr>
                <w:rFonts w:ascii="Times New Roman" w:eastAsia="Times New Roman" w:hAnsi="Times New Roman"/>
                <w:bCs/>
                <w:sz w:val="24"/>
                <w:szCs w:val="24"/>
              </w:rPr>
              <w:t>- возможное возникновение аварийных ситуаций с тяжелыми материальными последствиями.</w:t>
            </w:r>
          </w:p>
          <w:p w14:paraId="6AB5F3B7" w14:textId="07F977B8" w:rsidR="005548DE" w:rsidRPr="00A47BEA" w:rsidRDefault="005548DE" w:rsidP="005548DE">
            <w:pPr>
              <w:ind w:hanging="22"/>
              <w:jc w:val="both"/>
              <w:rPr>
                <w:rFonts w:ascii="Times New Roman" w:eastAsia="Times New Roman" w:hAnsi="Times New Roman"/>
                <w:bCs/>
                <w:sz w:val="24"/>
                <w:szCs w:val="24"/>
              </w:rPr>
            </w:pPr>
          </w:p>
        </w:tc>
      </w:tr>
      <w:tr w:rsidR="00441B58" w:rsidRPr="00A47BEA" w14:paraId="4429B865" w14:textId="77777777" w:rsidTr="00315766">
        <w:tc>
          <w:tcPr>
            <w:tcW w:w="14879" w:type="dxa"/>
            <w:gridSpan w:val="2"/>
            <w:shd w:val="clear" w:color="auto" w:fill="BFBFBF" w:themeFill="background1" w:themeFillShade="BF"/>
          </w:tcPr>
          <w:p w14:paraId="61102A0A"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t>Транспорт</w:t>
            </w:r>
          </w:p>
        </w:tc>
      </w:tr>
      <w:tr w:rsidR="00441B58" w:rsidRPr="00A47BEA" w14:paraId="763FBB3A" w14:textId="77777777" w:rsidTr="00315766">
        <w:tc>
          <w:tcPr>
            <w:tcW w:w="7280" w:type="dxa"/>
          </w:tcPr>
          <w:p w14:paraId="0F93D0B6"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34BA9DAD"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0246CAA2" w14:textId="77777777" w:rsidTr="00315766">
        <w:tc>
          <w:tcPr>
            <w:tcW w:w="7280" w:type="dxa"/>
          </w:tcPr>
          <w:p w14:paraId="05FEA7EB" w14:textId="1A6F2559" w:rsidR="00441B58" w:rsidRPr="00A47BEA" w:rsidRDefault="00441B58" w:rsidP="006E4D7B">
            <w:pPr>
              <w:pStyle w:val="a3"/>
              <w:numPr>
                <w:ilvl w:val="0"/>
                <w:numId w:val="79"/>
              </w:numPr>
              <w:tabs>
                <w:tab w:val="left" w:pos="454"/>
              </w:tabs>
              <w:ind w:left="24" w:firstLine="425"/>
              <w:jc w:val="both"/>
              <w:rPr>
                <w:rFonts w:ascii="Times New Roman" w:hAnsi="Times New Roman"/>
                <w:color w:val="FF0000"/>
                <w:sz w:val="24"/>
                <w:szCs w:val="24"/>
              </w:rPr>
            </w:pPr>
            <w:r w:rsidRPr="00A47BEA">
              <w:rPr>
                <w:rFonts w:ascii="Times New Roman" w:hAnsi="Times New Roman"/>
                <w:sz w:val="24"/>
                <w:szCs w:val="24"/>
              </w:rPr>
              <w:t xml:space="preserve">Активная конкурентная среда услуг общественного автомобильного пассажирского транспорта (8 перевозчиков), перевозок легковым такси (1 137 выданных разрешений Министерством транспорта) и ежегодный рост количества легкового личного транспорта (33 639 ед.);     </w:t>
            </w:r>
          </w:p>
          <w:p w14:paraId="157CA1FD" w14:textId="77777777" w:rsidR="00441B58" w:rsidRPr="00A47BEA" w:rsidRDefault="00441B58" w:rsidP="006E4D7B">
            <w:pPr>
              <w:pStyle w:val="a3"/>
              <w:numPr>
                <w:ilvl w:val="0"/>
                <w:numId w:val="79"/>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Развитая маршрутная сеть общественного автомобильного транспорта (25 автобусных маршрутов) и отработанная система </w:t>
            </w:r>
            <w:r w:rsidRPr="00A47BEA">
              <w:rPr>
                <w:rFonts w:ascii="Times New Roman" w:hAnsi="Times New Roman"/>
                <w:sz w:val="24"/>
                <w:szCs w:val="24"/>
              </w:rPr>
              <w:lastRenderedPageBreak/>
              <w:t>организации пассажирских перевозок в сложных климатических условиях (штормовые условия и пр.);</w:t>
            </w:r>
          </w:p>
          <w:p w14:paraId="695F228D" w14:textId="77777777" w:rsidR="00441B58" w:rsidRPr="00A47BEA" w:rsidRDefault="00441B58" w:rsidP="006E4D7B">
            <w:pPr>
              <w:pStyle w:val="a3"/>
              <w:numPr>
                <w:ilvl w:val="0"/>
                <w:numId w:val="79"/>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Возможность принимать все типы воздушных судов в аэропорту «Норильск»;    </w:t>
            </w:r>
          </w:p>
          <w:p w14:paraId="01BD6B8B" w14:textId="77777777" w:rsidR="00441B58" w:rsidRPr="00A47BEA" w:rsidRDefault="00441B58" w:rsidP="006E4D7B">
            <w:pPr>
              <w:pStyle w:val="a3"/>
              <w:numPr>
                <w:ilvl w:val="0"/>
                <w:numId w:val="79"/>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      Наличие доступа к Северному морскому пути и речному пути до административного центра Красноярского края через порт города Дудинка (100 км), являющегося административным центром Таймырского Долгано-Ненецкого муниципального района;</w:t>
            </w:r>
          </w:p>
          <w:p w14:paraId="5AD371AF" w14:textId="77777777" w:rsidR="00441B58" w:rsidRPr="00A47BEA" w:rsidRDefault="00441B58" w:rsidP="006E4D7B">
            <w:pPr>
              <w:pStyle w:val="a3"/>
              <w:numPr>
                <w:ilvl w:val="0"/>
                <w:numId w:val="79"/>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Наличие грузового железнодорожного транспортного сообщения с городом Дудинка (3,5 млн тонн в год) что открывает доступ к Северному морскому пути и речному пути до административного центра Красноярского края.</w:t>
            </w:r>
          </w:p>
        </w:tc>
        <w:tc>
          <w:tcPr>
            <w:tcW w:w="7599" w:type="dxa"/>
          </w:tcPr>
          <w:p w14:paraId="7CBD3DA2"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lastRenderedPageBreak/>
              <w:t xml:space="preserve">Отсутствует автомобильное и железнодорожное сообщение с административным центром Красноярского края и другими регионами РФ, а также водных путей с р.Енисей;   </w:t>
            </w:r>
          </w:p>
          <w:p w14:paraId="02F278C0"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Отсутствуют пассажирские перевозки железнодорожным транспортом;</w:t>
            </w:r>
          </w:p>
          <w:p w14:paraId="2B0F0BD5"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Отсутствие возможности увеличения интервалов движения общественного автомобильного транспорта с учетом климатических условий Крайнего Севера;  </w:t>
            </w:r>
          </w:p>
          <w:p w14:paraId="7B45B90D"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lastRenderedPageBreak/>
              <w:t>Дефицит квалифицированных кадров с водительскими удостоверениями категории «D»;</w:t>
            </w:r>
          </w:p>
          <w:p w14:paraId="3CD9344A"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География авиасообщения муниципального образования город Норильск включает в себя не все города РФ; </w:t>
            </w:r>
          </w:p>
          <w:p w14:paraId="73B7CB6E"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Регулярное прекращение авиасообщения в связи с неблагоприятными погодными условиями;</w:t>
            </w:r>
          </w:p>
          <w:p w14:paraId="6D041EEA"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Высокие тарифы на авиабилеты;   </w:t>
            </w:r>
          </w:p>
          <w:p w14:paraId="5222DCD6"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 Использование водного транспорта через порт города Дудинка ограничено периодом навигации (речная навигация с июля по середину октября, морская с июля по начало мая)</w:t>
            </w:r>
          </w:p>
          <w:p w14:paraId="1E7ED1E4" w14:textId="77777777" w:rsidR="00441B58" w:rsidRPr="00A47BEA" w:rsidRDefault="00441B58" w:rsidP="006E4D7B">
            <w:pPr>
              <w:pStyle w:val="a3"/>
              <w:numPr>
                <w:ilvl w:val="0"/>
                <w:numId w:val="75"/>
              </w:numPr>
              <w:tabs>
                <w:tab w:val="left" w:pos="454"/>
              </w:tabs>
              <w:ind w:left="24" w:firstLine="425"/>
              <w:jc w:val="both"/>
              <w:rPr>
                <w:rFonts w:ascii="Times New Roman" w:hAnsi="Times New Roman"/>
                <w:sz w:val="24"/>
                <w:szCs w:val="24"/>
              </w:rPr>
            </w:pPr>
            <w:r w:rsidRPr="00A47BEA">
              <w:rPr>
                <w:rFonts w:ascii="Times New Roman" w:hAnsi="Times New Roman"/>
                <w:sz w:val="24"/>
                <w:szCs w:val="24"/>
              </w:rPr>
              <w:t xml:space="preserve">Отсутствие на постоянной основе авиационного сообщения с поселком Снежногорск.                                                                </w:t>
            </w:r>
          </w:p>
        </w:tc>
      </w:tr>
      <w:tr w:rsidR="00441B58" w:rsidRPr="00A47BEA" w14:paraId="4BFF6960" w14:textId="77777777" w:rsidTr="00315766">
        <w:tc>
          <w:tcPr>
            <w:tcW w:w="7280" w:type="dxa"/>
          </w:tcPr>
          <w:p w14:paraId="70D8622B"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383B0A1A"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863E389" w14:textId="77777777" w:rsidTr="00315766">
        <w:tc>
          <w:tcPr>
            <w:tcW w:w="7280" w:type="dxa"/>
          </w:tcPr>
          <w:p w14:paraId="207A713A" w14:textId="77777777" w:rsidR="00441B58" w:rsidRPr="00A47BEA" w:rsidRDefault="00441B58" w:rsidP="006E4D7B">
            <w:pPr>
              <w:pStyle w:val="a3"/>
              <w:numPr>
                <w:ilvl w:val="0"/>
                <w:numId w:val="76"/>
              </w:numPr>
              <w:tabs>
                <w:tab w:val="left" w:pos="454"/>
              </w:tabs>
              <w:ind w:left="0" w:firstLine="449"/>
              <w:jc w:val="both"/>
              <w:rPr>
                <w:rFonts w:ascii="Times New Roman" w:hAnsi="Times New Roman"/>
                <w:sz w:val="24"/>
                <w:szCs w:val="24"/>
              </w:rPr>
            </w:pPr>
            <w:r w:rsidRPr="00A47BEA">
              <w:rPr>
                <w:rFonts w:ascii="Times New Roman" w:hAnsi="Times New Roman"/>
                <w:sz w:val="24"/>
                <w:szCs w:val="24"/>
              </w:rPr>
              <w:t>Развитие Правительством Красноярского края малой авиации для воздушного сообщения города Норильска с п. Снежногорск и другими населенными пунктами Красноярского края;</w:t>
            </w:r>
          </w:p>
          <w:p w14:paraId="14568063" w14:textId="77777777" w:rsidR="00441B58" w:rsidRPr="00A47BEA" w:rsidRDefault="00441B58" w:rsidP="006E4D7B">
            <w:pPr>
              <w:pStyle w:val="a3"/>
              <w:numPr>
                <w:ilvl w:val="0"/>
                <w:numId w:val="76"/>
              </w:numPr>
              <w:tabs>
                <w:tab w:val="left" w:pos="454"/>
              </w:tabs>
              <w:ind w:left="0" w:firstLine="449"/>
              <w:jc w:val="both"/>
              <w:rPr>
                <w:rFonts w:ascii="Times New Roman" w:hAnsi="Times New Roman"/>
                <w:sz w:val="24"/>
                <w:szCs w:val="24"/>
              </w:rPr>
            </w:pPr>
            <w:r w:rsidRPr="00A47BEA">
              <w:rPr>
                <w:rFonts w:ascii="Times New Roman" w:hAnsi="Times New Roman"/>
                <w:sz w:val="24"/>
                <w:szCs w:val="24"/>
              </w:rPr>
              <w:t>Включение узлового аэропорта города Норильска в опорную авиационную транспортную сеть Сибири, а также   в кроссполярный транзитный воздушный мост («Северная Америка – Северный полюс – Азия»);</w:t>
            </w:r>
          </w:p>
          <w:p w14:paraId="5587FFEC" w14:textId="77777777" w:rsidR="00441B58" w:rsidRPr="00A47BEA" w:rsidRDefault="00441B58" w:rsidP="006E4D7B">
            <w:pPr>
              <w:pStyle w:val="a3"/>
              <w:numPr>
                <w:ilvl w:val="0"/>
                <w:numId w:val="76"/>
              </w:numPr>
              <w:tabs>
                <w:tab w:val="left" w:pos="454"/>
              </w:tabs>
              <w:ind w:left="0" w:firstLine="449"/>
              <w:jc w:val="both"/>
              <w:rPr>
                <w:rFonts w:ascii="Times New Roman" w:hAnsi="Times New Roman"/>
                <w:sz w:val="24"/>
                <w:szCs w:val="24"/>
              </w:rPr>
            </w:pPr>
            <w:r w:rsidRPr="00A47BEA">
              <w:rPr>
                <w:rFonts w:ascii="Times New Roman" w:hAnsi="Times New Roman"/>
                <w:sz w:val="24"/>
                <w:szCs w:val="24"/>
              </w:rPr>
              <w:t xml:space="preserve">  Организации конкурентной среды в сфере организации пассажирских перевозок и доставки грузов в случае строительства железнодорожного сообщения из Ямало-Ненецкого автономного округа по маршруту Салехард – Надым – Коротчаево – Русское – Игарка – Норильск (наличие альтернативного способа транспортного сообщения кроме воздушного).</w:t>
            </w:r>
          </w:p>
        </w:tc>
        <w:tc>
          <w:tcPr>
            <w:tcW w:w="7599" w:type="dxa"/>
          </w:tcPr>
          <w:p w14:paraId="5D71F625" w14:textId="77777777" w:rsidR="00441B58" w:rsidRPr="00A47BEA" w:rsidRDefault="00441B58" w:rsidP="006E4D7B">
            <w:pPr>
              <w:pStyle w:val="a3"/>
              <w:numPr>
                <w:ilvl w:val="0"/>
                <w:numId w:val="77"/>
              </w:numPr>
              <w:tabs>
                <w:tab w:val="left" w:pos="454"/>
              </w:tabs>
              <w:ind w:left="0" w:firstLine="449"/>
              <w:jc w:val="both"/>
              <w:rPr>
                <w:rFonts w:ascii="Times New Roman" w:hAnsi="Times New Roman"/>
                <w:sz w:val="24"/>
                <w:szCs w:val="24"/>
              </w:rPr>
            </w:pPr>
            <w:r w:rsidRPr="00A47BEA">
              <w:rPr>
                <w:rFonts w:ascii="Times New Roman" w:hAnsi="Times New Roman"/>
                <w:sz w:val="24"/>
                <w:szCs w:val="24"/>
              </w:rPr>
              <w:t xml:space="preserve">Неблагоприятные метеорологические условия могут осложнить и приостановить работу транспорта, а также строительство и содержание автомобильных дорог, а также железнодорожного сообщения из Ямало-Ненецкого автономного округа по маршруту Салехард – Надым – Коротчаево – Русское – Игарка – Норильск;  </w:t>
            </w:r>
          </w:p>
          <w:p w14:paraId="77FCDB7B" w14:textId="77777777" w:rsidR="00441B58" w:rsidRPr="00A47BEA" w:rsidRDefault="00441B58" w:rsidP="006E4D7B">
            <w:pPr>
              <w:pStyle w:val="a3"/>
              <w:numPr>
                <w:ilvl w:val="0"/>
                <w:numId w:val="77"/>
              </w:numPr>
              <w:tabs>
                <w:tab w:val="left" w:pos="454"/>
              </w:tabs>
              <w:ind w:left="0" w:firstLine="449"/>
              <w:jc w:val="both"/>
              <w:rPr>
                <w:rFonts w:ascii="Times New Roman" w:hAnsi="Times New Roman"/>
                <w:sz w:val="24"/>
                <w:szCs w:val="24"/>
              </w:rPr>
            </w:pPr>
            <w:r w:rsidRPr="00A47BEA">
              <w:rPr>
                <w:rFonts w:ascii="Times New Roman" w:hAnsi="Times New Roman"/>
                <w:sz w:val="24"/>
                <w:szCs w:val="24"/>
              </w:rPr>
              <w:t>В случае прекращения авиационного сообщения с другими регионами РФ, полная изоляция территории за исключением навигационного периода;</w:t>
            </w:r>
          </w:p>
          <w:p w14:paraId="710859A4" w14:textId="1ABC110A" w:rsidR="00441B58" w:rsidRPr="00A47BEA" w:rsidRDefault="00441B58" w:rsidP="006E4D7B">
            <w:pPr>
              <w:pStyle w:val="a3"/>
              <w:numPr>
                <w:ilvl w:val="0"/>
                <w:numId w:val="77"/>
              </w:numPr>
              <w:tabs>
                <w:tab w:val="left" w:pos="454"/>
              </w:tabs>
              <w:ind w:left="0" w:firstLine="449"/>
              <w:jc w:val="both"/>
              <w:rPr>
                <w:rFonts w:ascii="Times New Roman" w:hAnsi="Times New Roman"/>
                <w:b/>
                <w:i/>
                <w:sz w:val="24"/>
                <w:szCs w:val="24"/>
              </w:rPr>
            </w:pPr>
            <w:r w:rsidRPr="00A47BEA">
              <w:rPr>
                <w:rFonts w:ascii="Times New Roman" w:hAnsi="Times New Roman"/>
                <w:sz w:val="24"/>
                <w:szCs w:val="24"/>
              </w:rPr>
              <w:t>Большие расстояния между населенными пунктами (более 200 км) планируемой к строительству железнодорожного сообщения из Ямало-Ненецкого автономного округа и отсутствие инфраструктуры по пути следования является риском при организации регулярного железнодорожного сообщения в условиях Крайнего Севера.</w:t>
            </w:r>
            <w:r w:rsidR="00494A12" w:rsidRPr="00A47BEA">
              <w:rPr>
                <w:rFonts w:ascii="Times New Roman" w:hAnsi="Times New Roman"/>
                <w:b/>
                <w:i/>
                <w:sz w:val="24"/>
                <w:szCs w:val="24"/>
              </w:rPr>
              <w:t xml:space="preserve"> </w:t>
            </w:r>
          </w:p>
        </w:tc>
      </w:tr>
      <w:tr w:rsidR="00441B58" w:rsidRPr="00A47BEA" w14:paraId="7D1BE56D" w14:textId="77777777" w:rsidTr="00315766">
        <w:tc>
          <w:tcPr>
            <w:tcW w:w="14879" w:type="dxa"/>
            <w:gridSpan w:val="2"/>
            <w:shd w:val="clear" w:color="auto" w:fill="BFBFBF" w:themeFill="background1" w:themeFillShade="BF"/>
          </w:tcPr>
          <w:p w14:paraId="5B1CDB74" w14:textId="77777777" w:rsidR="00441B58" w:rsidRPr="00A47BEA" w:rsidRDefault="00441B58" w:rsidP="00315766">
            <w:pPr>
              <w:jc w:val="center"/>
              <w:rPr>
                <w:rFonts w:ascii="Times New Roman" w:hAnsi="Times New Roman"/>
                <w:sz w:val="24"/>
                <w:szCs w:val="24"/>
              </w:rPr>
            </w:pPr>
            <w:r w:rsidRPr="00A47BEA">
              <w:rPr>
                <w:rFonts w:ascii="Times New Roman" w:hAnsi="Times New Roman"/>
                <w:b/>
                <w:sz w:val="24"/>
                <w:szCs w:val="24"/>
              </w:rPr>
              <w:t>Дорожное хозяйство</w:t>
            </w:r>
          </w:p>
        </w:tc>
      </w:tr>
      <w:tr w:rsidR="00441B58" w:rsidRPr="00A47BEA" w14:paraId="1B6AC1F4" w14:textId="77777777" w:rsidTr="00315766">
        <w:tc>
          <w:tcPr>
            <w:tcW w:w="7280" w:type="dxa"/>
          </w:tcPr>
          <w:p w14:paraId="323D8334"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7CDF3E6C"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51E27B39" w14:textId="77777777" w:rsidTr="00494A12">
        <w:tc>
          <w:tcPr>
            <w:tcW w:w="7280" w:type="dxa"/>
            <w:vAlign w:val="center"/>
          </w:tcPr>
          <w:p w14:paraId="699F65E9"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Компактное расположение действующих на территории производственных баз дорожных организаций создает возможность оперативного выполнения мероприятий дорожной отрасли.</w:t>
            </w:r>
          </w:p>
        </w:tc>
        <w:tc>
          <w:tcPr>
            <w:tcW w:w="7599" w:type="dxa"/>
            <w:vAlign w:val="center"/>
          </w:tcPr>
          <w:p w14:paraId="2315854C" w14:textId="77777777" w:rsidR="00441B58" w:rsidRPr="00A47BEA" w:rsidRDefault="00441B58" w:rsidP="006E4D7B">
            <w:pPr>
              <w:pStyle w:val="a3"/>
              <w:numPr>
                <w:ilvl w:val="3"/>
                <w:numId w:val="58"/>
              </w:numPr>
              <w:tabs>
                <w:tab w:val="left" w:pos="262"/>
              </w:tabs>
              <w:ind w:left="0" w:firstLine="449"/>
              <w:jc w:val="both"/>
              <w:rPr>
                <w:rFonts w:ascii="Times New Roman" w:hAnsi="Times New Roman"/>
                <w:sz w:val="24"/>
                <w:szCs w:val="24"/>
              </w:rPr>
            </w:pPr>
            <w:r w:rsidRPr="00A47BEA">
              <w:rPr>
                <w:rFonts w:ascii="Times New Roman" w:hAnsi="Times New Roman"/>
                <w:sz w:val="24"/>
                <w:szCs w:val="24"/>
              </w:rPr>
              <w:t>Отсутствие альтернативных путей автодорожного сообщения с многими социально-значимыми объектами, в том числе аэропортом «Норильск» (Алыкель), городской больницей № 1 и т.д.;</w:t>
            </w:r>
          </w:p>
          <w:p w14:paraId="0BA76C6F" w14:textId="77777777" w:rsidR="00441B58" w:rsidRPr="00A47BEA" w:rsidRDefault="00441B58" w:rsidP="006E4D7B">
            <w:pPr>
              <w:pStyle w:val="a3"/>
              <w:numPr>
                <w:ilvl w:val="3"/>
                <w:numId w:val="58"/>
              </w:numPr>
              <w:tabs>
                <w:tab w:val="left" w:pos="262"/>
              </w:tabs>
              <w:ind w:left="0" w:firstLine="449"/>
              <w:jc w:val="both"/>
              <w:rPr>
                <w:rFonts w:ascii="Times New Roman" w:hAnsi="Times New Roman"/>
                <w:sz w:val="24"/>
                <w:szCs w:val="24"/>
              </w:rPr>
            </w:pPr>
            <w:r w:rsidRPr="00A47BEA">
              <w:rPr>
                <w:rFonts w:ascii="Times New Roman" w:hAnsi="Times New Roman"/>
                <w:sz w:val="24"/>
                <w:szCs w:val="24"/>
              </w:rPr>
              <w:t xml:space="preserve">Не достаточный объем производственных мощностей, действующих на территории дорожно-строительных предприятий, </w:t>
            </w:r>
            <w:r w:rsidRPr="00A47BEA">
              <w:rPr>
                <w:rFonts w:ascii="Times New Roman" w:hAnsi="Times New Roman"/>
                <w:sz w:val="24"/>
                <w:szCs w:val="24"/>
              </w:rPr>
              <w:lastRenderedPageBreak/>
              <w:t>необходимый для реализации мероприятий по развитию и модернизации сети автомобильных дорог города в полном объеме;</w:t>
            </w:r>
          </w:p>
          <w:p w14:paraId="30F79E2A" w14:textId="77777777" w:rsidR="00441B58" w:rsidRPr="00A47BEA" w:rsidRDefault="00441B58" w:rsidP="006E4D7B">
            <w:pPr>
              <w:pStyle w:val="a3"/>
              <w:numPr>
                <w:ilvl w:val="3"/>
                <w:numId w:val="58"/>
              </w:numPr>
              <w:tabs>
                <w:tab w:val="left" w:pos="262"/>
              </w:tabs>
              <w:ind w:left="0" w:firstLine="449"/>
              <w:jc w:val="both"/>
              <w:rPr>
                <w:rFonts w:ascii="Times New Roman" w:hAnsi="Times New Roman"/>
                <w:sz w:val="24"/>
                <w:szCs w:val="24"/>
              </w:rPr>
            </w:pPr>
            <w:r w:rsidRPr="00A47BEA">
              <w:rPr>
                <w:rFonts w:ascii="Times New Roman" w:hAnsi="Times New Roman"/>
                <w:sz w:val="24"/>
                <w:szCs w:val="24"/>
              </w:rPr>
              <w:t>Сложные инженерно-геологические условия эксплуатации автодорог:</w:t>
            </w:r>
          </w:p>
          <w:p w14:paraId="267B81CF" w14:textId="77777777" w:rsidR="00441B58" w:rsidRPr="00A47BEA" w:rsidRDefault="00441B58" w:rsidP="006E4D7B">
            <w:pPr>
              <w:pStyle w:val="a3"/>
              <w:numPr>
                <w:ilvl w:val="0"/>
                <w:numId w:val="73"/>
              </w:numPr>
              <w:ind w:left="40" w:firstLine="449"/>
              <w:jc w:val="both"/>
              <w:rPr>
                <w:rFonts w:ascii="Times New Roman" w:hAnsi="Times New Roman"/>
                <w:sz w:val="24"/>
                <w:szCs w:val="24"/>
              </w:rPr>
            </w:pPr>
            <w:r w:rsidRPr="00A47BEA">
              <w:rPr>
                <w:rFonts w:ascii="Times New Roman" w:hAnsi="Times New Roman"/>
                <w:sz w:val="24"/>
                <w:szCs w:val="24"/>
              </w:rPr>
              <w:t>состояние земляного полотна в сумме с климатическими особенностями территории увеличивают периодичность ремонтов автомобильных дорог;</w:t>
            </w:r>
          </w:p>
          <w:p w14:paraId="6B2F9FCA" w14:textId="77777777" w:rsidR="00441B58" w:rsidRPr="00A47BEA" w:rsidRDefault="00441B58" w:rsidP="006E4D7B">
            <w:pPr>
              <w:pStyle w:val="a3"/>
              <w:numPr>
                <w:ilvl w:val="0"/>
                <w:numId w:val="73"/>
              </w:numPr>
              <w:ind w:left="40" w:firstLine="449"/>
              <w:jc w:val="both"/>
              <w:rPr>
                <w:rFonts w:ascii="Times New Roman" w:hAnsi="Times New Roman"/>
                <w:sz w:val="24"/>
                <w:szCs w:val="24"/>
              </w:rPr>
            </w:pPr>
            <w:r w:rsidRPr="00A47BEA">
              <w:rPr>
                <w:rFonts w:ascii="Times New Roman" w:hAnsi="Times New Roman"/>
                <w:sz w:val="24"/>
                <w:szCs w:val="24"/>
              </w:rPr>
              <w:t>малый срок летнего сезона, необходимого для осуществления ремонтных и строительных работ линейных объектов транспортной инфраструктуры;</w:t>
            </w:r>
          </w:p>
          <w:p w14:paraId="1D11EE10"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4. Использование речного водного транспорта через порт муниципального образования город Дудинка осуществляется в период действия летней навигации, в связи с чем запас топливно-энергетических ресурсов и строительных материалов в течение всего зимнего периода ограничен;</w:t>
            </w:r>
          </w:p>
          <w:p w14:paraId="53E6A205"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5. Не все районы муниципального образования город Норильск обеспечены круглогодичным автодорожным сообщением (поселок Снежногорск).</w:t>
            </w:r>
          </w:p>
        </w:tc>
      </w:tr>
      <w:tr w:rsidR="00441B58" w:rsidRPr="00A47BEA" w14:paraId="5A886282" w14:textId="77777777" w:rsidTr="00315766">
        <w:tc>
          <w:tcPr>
            <w:tcW w:w="7280" w:type="dxa"/>
          </w:tcPr>
          <w:p w14:paraId="789E18A3"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64242ABC"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39E6707A" w14:textId="77777777" w:rsidTr="00315766">
        <w:tc>
          <w:tcPr>
            <w:tcW w:w="7280" w:type="dxa"/>
          </w:tcPr>
          <w:p w14:paraId="3D380ADD" w14:textId="77777777" w:rsidR="00441B58" w:rsidRPr="00A47BEA" w:rsidRDefault="00441B58" w:rsidP="00315766">
            <w:pPr>
              <w:ind w:firstLine="449"/>
              <w:jc w:val="both"/>
              <w:rPr>
                <w:rFonts w:ascii="Times New Roman" w:hAnsi="Times New Roman"/>
                <w:sz w:val="24"/>
                <w:szCs w:val="24"/>
              </w:rPr>
            </w:pPr>
            <w:r w:rsidRPr="00A47BEA">
              <w:rPr>
                <w:rFonts w:ascii="Times New Roman" w:hAnsi="Times New Roman"/>
                <w:sz w:val="24"/>
                <w:szCs w:val="24"/>
              </w:rPr>
              <w:t>1. Создание на территории дорожно-строительного предприятия с асфальтобетонным заводом малой мощности с привлечением альтернативных ресурсов;</w:t>
            </w:r>
          </w:p>
          <w:p w14:paraId="2A05A0DF" w14:textId="77777777" w:rsidR="00441B58" w:rsidRPr="00A47BEA" w:rsidRDefault="00441B58" w:rsidP="00315766">
            <w:pPr>
              <w:ind w:firstLine="449"/>
              <w:jc w:val="both"/>
              <w:rPr>
                <w:rFonts w:ascii="Times New Roman" w:hAnsi="Times New Roman"/>
                <w:sz w:val="24"/>
                <w:szCs w:val="24"/>
              </w:rPr>
            </w:pPr>
            <w:r w:rsidRPr="00A47BEA">
              <w:rPr>
                <w:rFonts w:ascii="Times New Roman" w:hAnsi="Times New Roman"/>
                <w:sz w:val="24"/>
                <w:szCs w:val="24"/>
              </w:rPr>
              <w:t>2. Привлечение альтернативных источников финансирования для реализации мероприятий развития дорожной отрасли территории, включая устройство автомобильной дороги общего пользования сезонного действия в п. Снежногорск (автозимника).</w:t>
            </w:r>
          </w:p>
        </w:tc>
        <w:tc>
          <w:tcPr>
            <w:tcW w:w="7599" w:type="dxa"/>
          </w:tcPr>
          <w:p w14:paraId="34F943A9" w14:textId="77777777" w:rsidR="00441B58" w:rsidRPr="00A47BEA" w:rsidRDefault="00441B58" w:rsidP="00315766">
            <w:pPr>
              <w:ind w:firstLine="449"/>
              <w:jc w:val="both"/>
              <w:rPr>
                <w:rFonts w:ascii="Times New Roman" w:hAnsi="Times New Roman"/>
                <w:sz w:val="24"/>
                <w:szCs w:val="24"/>
              </w:rPr>
            </w:pPr>
            <w:r w:rsidRPr="00A47BEA">
              <w:rPr>
                <w:rFonts w:ascii="Times New Roman" w:hAnsi="Times New Roman"/>
                <w:sz w:val="24"/>
                <w:szCs w:val="24"/>
              </w:rPr>
              <w:t>1. Неблагоприятные метеорологические условия могут осложнить и приостановить реализацию мероприятий в области дорожного хозяйства на территории;</w:t>
            </w:r>
          </w:p>
          <w:p w14:paraId="59A56A28" w14:textId="77777777" w:rsidR="00441B58" w:rsidRPr="00A47BEA" w:rsidRDefault="00441B58" w:rsidP="00315766">
            <w:pPr>
              <w:tabs>
                <w:tab w:val="left" w:pos="262"/>
              </w:tabs>
              <w:ind w:firstLine="449"/>
              <w:jc w:val="both"/>
              <w:rPr>
                <w:rFonts w:ascii="Times New Roman" w:hAnsi="Times New Roman"/>
                <w:sz w:val="24"/>
                <w:szCs w:val="24"/>
              </w:rPr>
            </w:pPr>
            <w:r w:rsidRPr="00A47BEA">
              <w:rPr>
                <w:rFonts w:ascii="Times New Roman" w:hAnsi="Times New Roman"/>
                <w:sz w:val="24"/>
                <w:szCs w:val="24"/>
              </w:rPr>
              <w:t>2. В условиях роста автомобилизации общества, пропускная способность существующей сети автомобильных дорог в перспективе создает риски образования заторов на улицах города (количество транспортных средств на конец 2015 года составило 33,6 тыс. ед., увеличившись к 2011 году более чем в 2,5 раза (13,4 тыс. ед.).</w:t>
            </w:r>
          </w:p>
        </w:tc>
      </w:tr>
      <w:tr w:rsidR="00441B58" w:rsidRPr="00A47BEA" w14:paraId="376EAA36" w14:textId="77777777" w:rsidTr="00315766">
        <w:tc>
          <w:tcPr>
            <w:tcW w:w="14879" w:type="dxa"/>
            <w:gridSpan w:val="2"/>
            <w:shd w:val="clear" w:color="auto" w:fill="BFBFBF" w:themeFill="background1" w:themeFillShade="BF"/>
          </w:tcPr>
          <w:p w14:paraId="5875BA08" w14:textId="77777777" w:rsidR="00441B58" w:rsidRPr="00A47BEA" w:rsidRDefault="00441B58" w:rsidP="00315766">
            <w:pPr>
              <w:tabs>
                <w:tab w:val="left" w:pos="8575"/>
              </w:tabs>
              <w:jc w:val="center"/>
              <w:rPr>
                <w:rFonts w:ascii="Times New Roman" w:hAnsi="Times New Roman"/>
                <w:b/>
                <w:sz w:val="24"/>
                <w:szCs w:val="24"/>
              </w:rPr>
            </w:pPr>
            <w:r w:rsidRPr="00A47BEA">
              <w:rPr>
                <w:rFonts w:ascii="Times New Roman" w:hAnsi="Times New Roman"/>
                <w:b/>
                <w:sz w:val="24"/>
                <w:szCs w:val="24"/>
              </w:rPr>
              <w:t xml:space="preserve">Экология </w:t>
            </w:r>
          </w:p>
        </w:tc>
      </w:tr>
      <w:tr w:rsidR="00441B58" w:rsidRPr="00A47BEA" w14:paraId="1B647C5B" w14:textId="77777777" w:rsidTr="00315766">
        <w:tc>
          <w:tcPr>
            <w:tcW w:w="7280" w:type="dxa"/>
          </w:tcPr>
          <w:p w14:paraId="2B84A346"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1A787D1D" w14:textId="77777777" w:rsidR="00441B58" w:rsidRPr="00A47BEA" w:rsidRDefault="00441B58" w:rsidP="00315766">
            <w:pPr>
              <w:tabs>
                <w:tab w:val="left" w:pos="393"/>
                <w:tab w:val="center" w:pos="3532"/>
              </w:tabs>
              <w:rPr>
                <w:rFonts w:ascii="Times New Roman" w:hAnsi="Times New Roman"/>
                <w:b/>
                <w:i/>
                <w:sz w:val="24"/>
                <w:szCs w:val="24"/>
              </w:rPr>
            </w:pPr>
            <w:r w:rsidRPr="00A47BEA">
              <w:rPr>
                <w:rFonts w:ascii="Times New Roman" w:hAnsi="Times New Roman"/>
                <w:b/>
                <w:i/>
                <w:sz w:val="24"/>
                <w:szCs w:val="24"/>
              </w:rPr>
              <w:tab/>
            </w:r>
            <w:r w:rsidRPr="00A47BEA">
              <w:rPr>
                <w:rFonts w:ascii="Times New Roman" w:hAnsi="Times New Roman"/>
                <w:b/>
                <w:i/>
                <w:sz w:val="24"/>
                <w:szCs w:val="24"/>
              </w:rPr>
              <w:tab/>
              <w:t>Слабые стороны</w:t>
            </w:r>
          </w:p>
        </w:tc>
      </w:tr>
      <w:tr w:rsidR="00441B58" w:rsidRPr="00A47BEA" w14:paraId="55A34CAC" w14:textId="77777777" w:rsidTr="00494A12">
        <w:tc>
          <w:tcPr>
            <w:tcW w:w="7280" w:type="dxa"/>
            <w:vAlign w:val="center"/>
          </w:tcPr>
          <w:p w14:paraId="79037916" w14:textId="77777777" w:rsidR="00441B58" w:rsidRPr="00A47BEA" w:rsidRDefault="00441B58" w:rsidP="006E4D7B">
            <w:pPr>
              <w:pStyle w:val="af4"/>
              <w:numPr>
                <w:ilvl w:val="0"/>
                <w:numId w:val="66"/>
              </w:numPr>
              <w:tabs>
                <w:tab w:val="left" w:pos="405"/>
              </w:tabs>
              <w:ind w:left="0" w:firstLine="449"/>
              <w:jc w:val="both"/>
              <w:rPr>
                <w:b w:val="0"/>
                <w:sz w:val="24"/>
                <w:szCs w:val="24"/>
              </w:rPr>
            </w:pPr>
            <w:r w:rsidRPr="00A47BEA">
              <w:rPr>
                <w:b w:val="0"/>
                <w:sz w:val="24"/>
                <w:szCs w:val="24"/>
              </w:rPr>
              <w:t>Снижение негативного воздействия на окружающую среду в результате закрытия Никелевого завода Заполярного филиала ПАО «ГМК «Норильский никель»;</w:t>
            </w:r>
          </w:p>
          <w:p w14:paraId="15492C84" w14:textId="77777777" w:rsidR="00441B58" w:rsidRPr="00A47BEA" w:rsidRDefault="00441B58" w:rsidP="006E4D7B">
            <w:pPr>
              <w:pStyle w:val="af4"/>
              <w:numPr>
                <w:ilvl w:val="0"/>
                <w:numId w:val="66"/>
              </w:numPr>
              <w:tabs>
                <w:tab w:val="left" w:pos="405"/>
              </w:tabs>
              <w:ind w:left="0" w:firstLine="449"/>
              <w:jc w:val="both"/>
              <w:rPr>
                <w:b w:val="0"/>
                <w:sz w:val="24"/>
                <w:szCs w:val="24"/>
              </w:rPr>
            </w:pPr>
            <w:r w:rsidRPr="00A47BEA">
              <w:rPr>
                <w:b w:val="0"/>
                <w:sz w:val="24"/>
                <w:szCs w:val="24"/>
              </w:rPr>
              <w:t xml:space="preserve">Реализация градообразующим предприятием комплекса мероприятий по повышению доли уловленных и обезвреженных </w:t>
            </w:r>
            <w:r w:rsidRPr="00A47BEA">
              <w:rPr>
                <w:b w:val="0"/>
                <w:sz w:val="24"/>
                <w:szCs w:val="24"/>
              </w:rPr>
              <w:lastRenderedPageBreak/>
              <w:t>вредных веществ в общем объеме загрязняющих веществ, отходящих от стационарных источников загрязнения атмосферного воздуха (в т.ч. проекты: «Комплексный проект по переработке всего никелевого сырья на НМЗ с закрытием агломерационного и плавильного переделов НЗ», «Закрытие агломерационного и плавильного переделов» и др.);</w:t>
            </w:r>
          </w:p>
          <w:p w14:paraId="333D909B" w14:textId="77777777" w:rsidR="00441B58" w:rsidRPr="00A47BEA" w:rsidRDefault="00441B58" w:rsidP="006E4D7B">
            <w:pPr>
              <w:pStyle w:val="af4"/>
              <w:numPr>
                <w:ilvl w:val="0"/>
                <w:numId w:val="66"/>
              </w:numPr>
              <w:tabs>
                <w:tab w:val="left" w:pos="405"/>
              </w:tabs>
              <w:ind w:left="0" w:firstLine="449"/>
              <w:jc w:val="both"/>
              <w:rPr>
                <w:b w:val="0"/>
                <w:sz w:val="24"/>
                <w:szCs w:val="24"/>
              </w:rPr>
            </w:pPr>
            <w:r w:rsidRPr="00A47BEA">
              <w:rPr>
                <w:b w:val="0"/>
                <w:sz w:val="24"/>
                <w:szCs w:val="24"/>
              </w:rPr>
              <w:t>Территория города Норильска в целом не испытывает водного стресса (нехватки воды).</w:t>
            </w:r>
          </w:p>
        </w:tc>
        <w:tc>
          <w:tcPr>
            <w:tcW w:w="7599" w:type="dxa"/>
            <w:vAlign w:val="center"/>
          </w:tcPr>
          <w:p w14:paraId="5BE15D2E" w14:textId="77777777" w:rsidR="00441B58" w:rsidRPr="00A47BEA" w:rsidRDefault="00441B58" w:rsidP="006E4D7B">
            <w:pPr>
              <w:pStyle w:val="af4"/>
              <w:numPr>
                <w:ilvl w:val="0"/>
                <w:numId w:val="67"/>
              </w:numPr>
              <w:tabs>
                <w:tab w:val="left" w:pos="306"/>
              </w:tabs>
              <w:ind w:left="12" w:firstLine="449"/>
              <w:jc w:val="both"/>
              <w:rPr>
                <w:b w:val="0"/>
                <w:color w:val="FF0000"/>
                <w:sz w:val="24"/>
                <w:szCs w:val="24"/>
              </w:rPr>
            </w:pPr>
            <w:r w:rsidRPr="00A47BEA">
              <w:rPr>
                <w:b w:val="0"/>
                <w:sz w:val="24"/>
                <w:szCs w:val="24"/>
              </w:rPr>
              <w:lastRenderedPageBreak/>
              <w:t>Превышение предельно допустимых концентраций никеля, цинка, свинца, меди, диоксида серы в атмосферном воздухе;</w:t>
            </w:r>
          </w:p>
          <w:p w14:paraId="6FC08380" w14:textId="77777777"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t>Негативное влияние выбросов стационарных источников загрязнения атмосферного воздуха на здоровье населения;</w:t>
            </w:r>
          </w:p>
          <w:p w14:paraId="4781C4E1" w14:textId="77777777"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lastRenderedPageBreak/>
              <w:t>Ограниченная возможность территории по использованию вторсырья;</w:t>
            </w:r>
          </w:p>
          <w:p w14:paraId="586ABD7C" w14:textId="3BE678C3"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t>Сосредоточение промышленных предприятий на территории приводит к значительному загрязнению водных объектов, в т.ч. бассейна р. Пясина;</w:t>
            </w:r>
          </w:p>
          <w:p w14:paraId="11F41E68" w14:textId="77777777"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t>Отсутствие ливневой канализации;</w:t>
            </w:r>
          </w:p>
          <w:p w14:paraId="5D3F45E2" w14:textId="77777777"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t>Текущее состояние систем водоотведения г. Норильска не позволяет достигать показателей очищенных сточных вод до нормативов допустимого сброса;</w:t>
            </w:r>
          </w:p>
          <w:p w14:paraId="5F68E197" w14:textId="77777777" w:rsidR="00441B58" w:rsidRPr="00A47BEA" w:rsidRDefault="00441B58" w:rsidP="006E4D7B">
            <w:pPr>
              <w:pStyle w:val="af4"/>
              <w:numPr>
                <w:ilvl w:val="0"/>
                <w:numId w:val="67"/>
              </w:numPr>
              <w:tabs>
                <w:tab w:val="left" w:pos="306"/>
              </w:tabs>
              <w:ind w:left="12" w:firstLine="449"/>
              <w:jc w:val="both"/>
              <w:rPr>
                <w:b w:val="0"/>
                <w:sz w:val="24"/>
                <w:szCs w:val="24"/>
              </w:rPr>
            </w:pPr>
            <w:r w:rsidRPr="00A47BEA">
              <w:rPr>
                <w:b w:val="0"/>
                <w:sz w:val="24"/>
                <w:szCs w:val="24"/>
              </w:rPr>
              <w:t>Низкая культура населения в сочетании с несовершенством законодательства приводят к росту числа правонарушений в области обращения с отходами.</w:t>
            </w:r>
          </w:p>
        </w:tc>
      </w:tr>
      <w:tr w:rsidR="00441B58" w:rsidRPr="00A47BEA" w14:paraId="610E1AED" w14:textId="77777777" w:rsidTr="00315766">
        <w:tc>
          <w:tcPr>
            <w:tcW w:w="7280" w:type="dxa"/>
          </w:tcPr>
          <w:p w14:paraId="74C1551F"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37EB8305" w14:textId="77777777" w:rsidR="00441B58" w:rsidRPr="00A47BEA" w:rsidRDefault="00441B58" w:rsidP="00315766">
            <w:pPr>
              <w:tabs>
                <w:tab w:val="left" w:pos="393"/>
                <w:tab w:val="center" w:pos="3532"/>
              </w:tabs>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6AD0EC0F" w14:textId="77777777" w:rsidTr="00494A12">
        <w:tc>
          <w:tcPr>
            <w:tcW w:w="7280" w:type="dxa"/>
            <w:vAlign w:val="center"/>
          </w:tcPr>
          <w:p w14:paraId="752BD434" w14:textId="77777777" w:rsidR="00441B58" w:rsidRPr="00A47BEA" w:rsidRDefault="00441B58" w:rsidP="006E4D7B">
            <w:pPr>
              <w:pStyle w:val="af4"/>
              <w:numPr>
                <w:ilvl w:val="6"/>
                <w:numId w:val="78"/>
              </w:numPr>
              <w:tabs>
                <w:tab w:val="left" w:pos="405"/>
              </w:tabs>
              <w:ind w:left="13" w:firstLine="436"/>
              <w:jc w:val="both"/>
              <w:rPr>
                <w:b w:val="0"/>
                <w:sz w:val="24"/>
                <w:szCs w:val="24"/>
              </w:rPr>
            </w:pPr>
            <w:r w:rsidRPr="00A47BEA">
              <w:rPr>
                <w:b w:val="0"/>
                <w:sz w:val="24"/>
                <w:szCs w:val="24"/>
              </w:rPr>
              <w:t>Реализация ПАО «ГМК «Норильский никель» предложений ОАО «НИИ Атмосфера» по снижению существующего уровня загрязнения атмосферного воздуха, в т.ч. «Серный проект»;</w:t>
            </w:r>
          </w:p>
          <w:p w14:paraId="2D78D47D" w14:textId="77777777" w:rsidR="00441B58" w:rsidRPr="00A47BEA" w:rsidRDefault="00441B58" w:rsidP="006E4D7B">
            <w:pPr>
              <w:pStyle w:val="af4"/>
              <w:numPr>
                <w:ilvl w:val="6"/>
                <w:numId w:val="78"/>
              </w:numPr>
              <w:tabs>
                <w:tab w:val="left" w:pos="405"/>
              </w:tabs>
              <w:ind w:left="13" w:firstLine="436"/>
              <w:jc w:val="both"/>
              <w:rPr>
                <w:b w:val="0"/>
                <w:sz w:val="24"/>
                <w:szCs w:val="24"/>
              </w:rPr>
            </w:pPr>
            <w:r w:rsidRPr="00A47BEA">
              <w:rPr>
                <w:b w:val="0"/>
                <w:sz w:val="24"/>
                <w:szCs w:val="24"/>
              </w:rPr>
              <w:t xml:space="preserve">При вводе в эксплуатацию </w:t>
            </w:r>
            <w:r w:rsidRPr="00A47BEA">
              <w:rPr>
                <w:rFonts w:eastAsia="Calibri"/>
                <w:b w:val="0"/>
                <w:sz w:val="24"/>
                <w:szCs w:val="24"/>
              </w:rPr>
              <w:t>железнодорожного сообщения из Ямало-Ненецкого автономного округа по маршруту Салехард – Надым – Коротчаево – Русское – Игарка – Норильск</w:t>
            </w:r>
            <w:r w:rsidRPr="00A47BEA">
              <w:rPr>
                <w:b w:val="0"/>
                <w:sz w:val="24"/>
                <w:szCs w:val="24"/>
              </w:rPr>
              <w:t xml:space="preserve"> появится возможность утилизации лома черных и цветных металлов;</w:t>
            </w:r>
          </w:p>
          <w:p w14:paraId="0F7C9428" w14:textId="77777777" w:rsidR="00441B58" w:rsidRPr="00A47BEA" w:rsidRDefault="00441B58" w:rsidP="006E4D7B">
            <w:pPr>
              <w:pStyle w:val="af4"/>
              <w:numPr>
                <w:ilvl w:val="6"/>
                <w:numId w:val="78"/>
              </w:numPr>
              <w:tabs>
                <w:tab w:val="left" w:pos="405"/>
              </w:tabs>
              <w:ind w:left="13" w:firstLine="436"/>
              <w:jc w:val="both"/>
              <w:rPr>
                <w:b w:val="0"/>
                <w:sz w:val="24"/>
                <w:szCs w:val="24"/>
              </w:rPr>
            </w:pPr>
            <w:r w:rsidRPr="00A47BEA">
              <w:rPr>
                <w:b w:val="0"/>
                <w:sz w:val="24"/>
                <w:szCs w:val="24"/>
              </w:rPr>
              <w:t>При вводе в эксплуатацию мусороперерабатывающего завода снижение доли отходов, размещаемых на свалках-полигонах;</w:t>
            </w:r>
          </w:p>
          <w:p w14:paraId="6C0CC4E2" w14:textId="77777777" w:rsidR="00441B58" w:rsidRPr="00A47BEA" w:rsidRDefault="00441B58" w:rsidP="006E4D7B">
            <w:pPr>
              <w:pStyle w:val="af4"/>
              <w:numPr>
                <w:ilvl w:val="6"/>
                <w:numId w:val="78"/>
              </w:numPr>
              <w:tabs>
                <w:tab w:val="left" w:pos="405"/>
              </w:tabs>
              <w:ind w:left="13" w:firstLine="436"/>
              <w:jc w:val="both"/>
              <w:rPr>
                <w:b w:val="0"/>
                <w:sz w:val="24"/>
                <w:szCs w:val="24"/>
              </w:rPr>
            </w:pPr>
            <w:r w:rsidRPr="00A47BEA">
              <w:rPr>
                <w:b w:val="0"/>
                <w:sz w:val="24"/>
                <w:szCs w:val="24"/>
              </w:rPr>
              <w:t>Реализация мероприятий Енисейским бассейновым водным управлением за счет регионального бюджета позволит достичь нормативного состояния бассейна р. Пясина.</w:t>
            </w:r>
          </w:p>
          <w:p w14:paraId="40EA0EDC" w14:textId="77777777" w:rsidR="00494A12" w:rsidRPr="00A47BEA" w:rsidRDefault="00494A12" w:rsidP="00494A12">
            <w:pPr>
              <w:pStyle w:val="af4"/>
              <w:tabs>
                <w:tab w:val="left" w:pos="405"/>
              </w:tabs>
              <w:ind w:left="2880"/>
              <w:jc w:val="both"/>
              <w:rPr>
                <w:b w:val="0"/>
                <w:sz w:val="24"/>
                <w:szCs w:val="24"/>
              </w:rPr>
            </w:pPr>
          </w:p>
          <w:p w14:paraId="394C86B7" w14:textId="77777777" w:rsidR="00494A12" w:rsidRPr="00A47BEA" w:rsidRDefault="00494A12" w:rsidP="00494A12">
            <w:pPr>
              <w:pStyle w:val="af4"/>
              <w:tabs>
                <w:tab w:val="left" w:pos="405"/>
              </w:tabs>
              <w:ind w:left="2880"/>
              <w:jc w:val="both"/>
              <w:rPr>
                <w:b w:val="0"/>
                <w:sz w:val="24"/>
                <w:szCs w:val="24"/>
              </w:rPr>
            </w:pPr>
          </w:p>
        </w:tc>
        <w:tc>
          <w:tcPr>
            <w:tcW w:w="7599" w:type="dxa"/>
            <w:vAlign w:val="center"/>
          </w:tcPr>
          <w:p w14:paraId="13B3994C" w14:textId="77777777" w:rsidR="00441B58" w:rsidRPr="00A47BEA" w:rsidRDefault="00441B58" w:rsidP="00494A12">
            <w:pPr>
              <w:pStyle w:val="af4"/>
              <w:tabs>
                <w:tab w:val="left" w:pos="278"/>
              </w:tabs>
              <w:ind w:left="-4" w:firstLine="436"/>
              <w:jc w:val="both"/>
              <w:rPr>
                <w:b w:val="0"/>
                <w:sz w:val="24"/>
                <w:szCs w:val="24"/>
              </w:rPr>
            </w:pPr>
            <w:r w:rsidRPr="00A47BEA">
              <w:rPr>
                <w:b w:val="0"/>
                <w:sz w:val="24"/>
                <w:szCs w:val="24"/>
              </w:rPr>
              <w:t>Ввод в эксплуатацию новых производственных мощностей, не соответствующих современным экологическим требованиям</w:t>
            </w:r>
          </w:p>
          <w:p w14:paraId="47D8FF8F" w14:textId="77777777" w:rsidR="00494A12" w:rsidRPr="00A47BEA" w:rsidRDefault="00494A12" w:rsidP="00494A12">
            <w:pPr>
              <w:pStyle w:val="af4"/>
              <w:tabs>
                <w:tab w:val="left" w:pos="278"/>
              </w:tabs>
              <w:ind w:left="-4" w:firstLine="436"/>
              <w:jc w:val="both"/>
              <w:rPr>
                <w:b w:val="0"/>
                <w:sz w:val="24"/>
                <w:szCs w:val="24"/>
              </w:rPr>
            </w:pPr>
          </w:p>
        </w:tc>
      </w:tr>
      <w:tr w:rsidR="00441B58" w:rsidRPr="00A47BEA" w14:paraId="62970FB1" w14:textId="77777777" w:rsidTr="00315766">
        <w:tc>
          <w:tcPr>
            <w:tcW w:w="14879" w:type="dxa"/>
            <w:gridSpan w:val="2"/>
            <w:shd w:val="clear" w:color="auto" w:fill="BFBFBF" w:themeFill="background1" w:themeFillShade="BF"/>
          </w:tcPr>
          <w:p w14:paraId="6BFCF6DB" w14:textId="77777777" w:rsidR="00441B58" w:rsidRPr="00A47BEA" w:rsidRDefault="00441B58" w:rsidP="00315766">
            <w:pPr>
              <w:jc w:val="center"/>
              <w:rPr>
                <w:rFonts w:ascii="Times New Roman" w:hAnsi="Times New Roman"/>
                <w:b/>
                <w:sz w:val="24"/>
                <w:szCs w:val="24"/>
              </w:rPr>
            </w:pPr>
            <w:r w:rsidRPr="00A47BEA">
              <w:rPr>
                <w:rFonts w:ascii="Times New Roman" w:hAnsi="Times New Roman"/>
                <w:b/>
                <w:sz w:val="24"/>
                <w:szCs w:val="24"/>
              </w:rPr>
              <w:t>Связь</w:t>
            </w:r>
          </w:p>
        </w:tc>
      </w:tr>
      <w:tr w:rsidR="00441B58" w:rsidRPr="00A47BEA" w14:paraId="4CDAD584" w14:textId="77777777" w:rsidTr="00315766">
        <w:tc>
          <w:tcPr>
            <w:tcW w:w="7280" w:type="dxa"/>
          </w:tcPr>
          <w:p w14:paraId="5841D4F0"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7092DAA5"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0CA7B88E" w14:textId="77777777" w:rsidTr="00494A12">
        <w:tc>
          <w:tcPr>
            <w:tcW w:w="7280" w:type="dxa"/>
            <w:vAlign w:val="center"/>
          </w:tcPr>
          <w:p w14:paraId="023E0040" w14:textId="77777777" w:rsidR="00441B58" w:rsidRPr="00A47BEA" w:rsidRDefault="00441B58" w:rsidP="006E4D7B">
            <w:pPr>
              <w:pStyle w:val="a3"/>
              <w:numPr>
                <w:ilvl w:val="0"/>
                <w:numId w:val="69"/>
              </w:numPr>
              <w:ind w:left="29" w:firstLine="425"/>
              <w:jc w:val="both"/>
              <w:rPr>
                <w:rFonts w:ascii="Times New Roman" w:hAnsi="Times New Roman"/>
                <w:sz w:val="24"/>
                <w:szCs w:val="24"/>
              </w:rPr>
            </w:pPr>
            <w:r w:rsidRPr="00A47BEA">
              <w:rPr>
                <w:rFonts w:ascii="Times New Roman" w:hAnsi="Times New Roman"/>
                <w:sz w:val="24"/>
                <w:szCs w:val="24"/>
              </w:rPr>
              <w:t>Наличие развитой внутригородской телекоммуникационной инфраструктуры, сотовой связи;</w:t>
            </w:r>
          </w:p>
          <w:p w14:paraId="1F9C3BD1" w14:textId="77777777" w:rsidR="00441B58" w:rsidRPr="00A47BEA" w:rsidRDefault="00441B58" w:rsidP="006E4D7B">
            <w:pPr>
              <w:pStyle w:val="a3"/>
              <w:numPr>
                <w:ilvl w:val="0"/>
                <w:numId w:val="69"/>
              </w:numPr>
              <w:ind w:left="29" w:firstLine="425"/>
              <w:jc w:val="both"/>
              <w:rPr>
                <w:rFonts w:ascii="Times New Roman" w:hAnsi="Times New Roman"/>
                <w:b/>
                <w:i/>
                <w:sz w:val="24"/>
                <w:szCs w:val="24"/>
              </w:rPr>
            </w:pPr>
            <w:r w:rsidRPr="00A47BEA">
              <w:rPr>
                <w:rFonts w:ascii="Times New Roman" w:hAnsi="Times New Roman"/>
                <w:sz w:val="24"/>
                <w:szCs w:val="24"/>
              </w:rPr>
              <w:t>Наличие и развитие средств цифрового телевидения, радио и телекоммуникаций.</w:t>
            </w:r>
          </w:p>
        </w:tc>
        <w:tc>
          <w:tcPr>
            <w:tcW w:w="7599" w:type="dxa"/>
            <w:vAlign w:val="center"/>
          </w:tcPr>
          <w:p w14:paraId="47AF8CFB" w14:textId="77777777" w:rsidR="00441B58" w:rsidRPr="00A47BEA" w:rsidRDefault="00441B58" w:rsidP="006E4D7B">
            <w:pPr>
              <w:pStyle w:val="a3"/>
              <w:numPr>
                <w:ilvl w:val="0"/>
                <w:numId w:val="70"/>
              </w:numPr>
              <w:tabs>
                <w:tab w:val="left" w:pos="278"/>
              </w:tabs>
              <w:ind w:left="-16" w:firstLine="415"/>
              <w:jc w:val="both"/>
              <w:rPr>
                <w:rFonts w:ascii="Times New Roman" w:hAnsi="Times New Roman"/>
                <w:sz w:val="24"/>
                <w:szCs w:val="24"/>
              </w:rPr>
            </w:pPr>
            <w:r w:rsidRPr="00A47BEA">
              <w:rPr>
                <w:rFonts w:ascii="Times New Roman" w:hAnsi="Times New Roman"/>
                <w:sz w:val="24"/>
                <w:szCs w:val="24"/>
              </w:rPr>
              <w:t>Отсутствие мест для размещения базовых станций для операторов радиоподвижной (сотовой) связи и использование общедомового имущества для размещения коммуникаций и объектов связи;</w:t>
            </w:r>
          </w:p>
          <w:p w14:paraId="34C051AD" w14:textId="77777777" w:rsidR="00441B58" w:rsidRPr="00A47BEA" w:rsidRDefault="00441B58" w:rsidP="006E4D7B">
            <w:pPr>
              <w:pStyle w:val="a3"/>
              <w:numPr>
                <w:ilvl w:val="0"/>
                <w:numId w:val="70"/>
              </w:numPr>
              <w:tabs>
                <w:tab w:val="left" w:pos="278"/>
              </w:tabs>
              <w:ind w:left="-16" w:firstLine="415"/>
              <w:jc w:val="both"/>
              <w:rPr>
                <w:rFonts w:ascii="Times New Roman" w:hAnsi="Times New Roman"/>
                <w:sz w:val="24"/>
                <w:szCs w:val="24"/>
              </w:rPr>
            </w:pPr>
            <w:r w:rsidRPr="00A47BEA">
              <w:rPr>
                <w:rFonts w:ascii="Times New Roman" w:hAnsi="Times New Roman"/>
                <w:sz w:val="24"/>
                <w:szCs w:val="24"/>
              </w:rPr>
              <w:lastRenderedPageBreak/>
              <w:t>Отсутствие свободных сегментов на спутниках для улучшения каналов связи;</w:t>
            </w:r>
          </w:p>
          <w:p w14:paraId="510A212E" w14:textId="77777777" w:rsidR="00441B58" w:rsidRPr="00A47BEA" w:rsidRDefault="00441B58" w:rsidP="006E4D7B">
            <w:pPr>
              <w:pStyle w:val="a3"/>
              <w:numPr>
                <w:ilvl w:val="0"/>
                <w:numId w:val="70"/>
              </w:numPr>
              <w:tabs>
                <w:tab w:val="left" w:pos="278"/>
              </w:tabs>
              <w:ind w:left="-16" w:firstLine="415"/>
              <w:jc w:val="both"/>
              <w:rPr>
                <w:rFonts w:ascii="Times New Roman" w:hAnsi="Times New Roman"/>
                <w:sz w:val="24"/>
                <w:szCs w:val="24"/>
              </w:rPr>
            </w:pPr>
            <w:r w:rsidRPr="00A47BEA">
              <w:rPr>
                <w:rFonts w:ascii="Times New Roman" w:hAnsi="Times New Roman"/>
                <w:sz w:val="24"/>
                <w:szCs w:val="24"/>
              </w:rPr>
              <w:t>Высокий уровень тарифов на спутниковую связь.</w:t>
            </w:r>
          </w:p>
        </w:tc>
      </w:tr>
      <w:tr w:rsidR="00441B58" w:rsidRPr="00A47BEA" w14:paraId="4D44853E" w14:textId="77777777" w:rsidTr="00315766">
        <w:tc>
          <w:tcPr>
            <w:tcW w:w="7280" w:type="dxa"/>
          </w:tcPr>
          <w:p w14:paraId="195FE712"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lastRenderedPageBreak/>
              <w:t>Возможности</w:t>
            </w:r>
          </w:p>
        </w:tc>
        <w:tc>
          <w:tcPr>
            <w:tcW w:w="7599" w:type="dxa"/>
          </w:tcPr>
          <w:p w14:paraId="0F305BF5"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47A00E0C" w14:textId="77777777" w:rsidTr="00494A12">
        <w:tc>
          <w:tcPr>
            <w:tcW w:w="7280" w:type="dxa"/>
            <w:vAlign w:val="center"/>
          </w:tcPr>
          <w:p w14:paraId="58B8810D" w14:textId="77777777" w:rsidR="00441B58" w:rsidRPr="00A47BEA" w:rsidRDefault="00441B58" w:rsidP="006E4D7B">
            <w:pPr>
              <w:pStyle w:val="a3"/>
              <w:numPr>
                <w:ilvl w:val="0"/>
                <w:numId w:val="68"/>
              </w:numPr>
              <w:tabs>
                <w:tab w:val="left" w:pos="461"/>
              </w:tabs>
              <w:ind w:left="29" w:firstLine="420"/>
              <w:jc w:val="both"/>
              <w:rPr>
                <w:rFonts w:ascii="Times New Roman" w:hAnsi="Times New Roman"/>
                <w:sz w:val="24"/>
                <w:szCs w:val="24"/>
              </w:rPr>
            </w:pPr>
            <w:r w:rsidRPr="00A47BEA">
              <w:rPr>
                <w:rFonts w:ascii="Times New Roman" w:hAnsi="Times New Roman"/>
                <w:sz w:val="24"/>
                <w:szCs w:val="24"/>
              </w:rPr>
              <w:t>Осуществление мероприятий по поддержке и развитию связи, в том числе привлечение альтернативных источников финансирования;</w:t>
            </w:r>
          </w:p>
          <w:p w14:paraId="393BAE48" w14:textId="77777777" w:rsidR="00441B58" w:rsidRPr="00A47BEA" w:rsidRDefault="00441B58" w:rsidP="006E4D7B">
            <w:pPr>
              <w:pStyle w:val="a3"/>
              <w:numPr>
                <w:ilvl w:val="0"/>
                <w:numId w:val="68"/>
              </w:numPr>
              <w:tabs>
                <w:tab w:val="left" w:pos="461"/>
              </w:tabs>
              <w:ind w:left="29" w:firstLine="420"/>
              <w:jc w:val="both"/>
              <w:rPr>
                <w:rFonts w:ascii="Times New Roman" w:hAnsi="Times New Roman"/>
                <w:sz w:val="24"/>
                <w:szCs w:val="24"/>
              </w:rPr>
            </w:pPr>
            <w:r w:rsidRPr="00A47BEA">
              <w:rPr>
                <w:rFonts w:ascii="Times New Roman" w:hAnsi="Times New Roman"/>
                <w:sz w:val="24"/>
                <w:szCs w:val="24"/>
              </w:rPr>
              <w:t>Развитие систем электронного правительства.</w:t>
            </w:r>
          </w:p>
        </w:tc>
        <w:tc>
          <w:tcPr>
            <w:tcW w:w="7599" w:type="dxa"/>
            <w:vAlign w:val="center"/>
          </w:tcPr>
          <w:p w14:paraId="4199E2D6" w14:textId="77777777" w:rsidR="00441B58" w:rsidRPr="00A47BEA" w:rsidRDefault="00441B58" w:rsidP="00494A12">
            <w:pPr>
              <w:ind w:firstLine="420"/>
              <w:jc w:val="both"/>
              <w:rPr>
                <w:rFonts w:ascii="Times New Roman" w:hAnsi="Times New Roman"/>
                <w:sz w:val="24"/>
                <w:szCs w:val="24"/>
              </w:rPr>
            </w:pPr>
            <w:r w:rsidRPr="00A47BEA">
              <w:rPr>
                <w:rFonts w:ascii="Times New Roman" w:hAnsi="Times New Roman"/>
                <w:sz w:val="24"/>
                <w:szCs w:val="24"/>
              </w:rPr>
              <w:t>В случае низкой пропускной способности каналов передачи данных в сети Интернет будет затруднена реализация мероприятий по развитию систем электронного правительства.</w:t>
            </w:r>
          </w:p>
        </w:tc>
      </w:tr>
      <w:tr w:rsidR="00441B58" w:rsidRPr="00A47BEA" w14:paraId="76D7AD81" w14:textId="77777777" w:rsidTr="00315766">
        <w:tc>
          <w:tcPr>
            <w:tcW w:w="14879" w:type="dxa"/>
            <w:gridSpan w:val="2"/>
            <w:shd w:val="clear" w:color="auto" w:fill="BFBFBF" w:themeFill="background1" w:themeFillShade="BF"/>
          </w:tcPr>
          <w:p w14:paraId="6247C82F" w14:textId="77777777" w:rsidR="00441B58" w:rsidRPr="00A47BEA" w:rsidRDefault="00441B58" w:rsidP="00315766">
            <w:pPr>
              <w:jc w:val="center"/>
              <w:rPr>
                <w:rFonts w:ascii="Times New Roman" w:hAnsi="Times New Roman"/>
                <w:b/>
                <w:sz w:val="24"/>
                <w:szCs w:val="24"/>
              </w:rPr>
            </w:pPr>
            <w:r w:rsidRPr="00A47BEA">
              <w:rPr>
                <w:rFonts w:ascii="Times New Roman" w:hAnsi="Times New Roman"/>
                <w:b/>
                <w:sz w:val="24"/>
                <w:szCs w:val="24"/>
              </w:rPr>
              <w:t>Безопасность жизнедеятельности и охрана правопорядка</w:t>
            </w:r>
          </w:p>
        </w:tc>
      </w:tr>
      <w:tr w:rsidR="00441B58" w:rsidRPr="00A47BEA" w14:paraId="4606F43F" w14:textId="77777777" w:rsidTr="00315766">
        <w:tc>
          <w:tcPr>
            <w:tcW w:w="7280" w:type="dxa"/>
          </w:tcPr>
          <w:p w14:paraId="4B28266C"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Сильные стороны</w:t>
            </w:r>
          </w:p>
        </w:tc>
        <w:tc>
          <w:tcPr>
            <w:tcW w:w="7599" w:type="dxa"/>
          </w:tcPr>
          <w:p w14:paraId="5E56E11D" w14:textId="77777777" w:rsidR="00441B58" w:rsidRPr="00A47BEA" w:rsidRDefault="00441B58" w:rsidP="00315766">
            <w:pPr>
              <w:jc w:val="center"/>
              <w:rPr>
                <w:rFonts w:ascii="Times New Roman" w:hAnsi="Times New Roman"/>
                <w:b/>
                <w:i/>
                <w:sz w:val="24"/>
                <w:szCs w:val="24"/>
              </w:rPr>
            </w:pPr>
            <w:r w:rsidRPr="00A47BEA">
              <w:rPr>
                <w:rFonts w:ascii="Times New Roman" w:hAnsi="Times New Roman"/>
                <w:b/>
                <w:i/>
                <w:sz w:val="24"/>
                <w:szCs w:val="24"/>
              </w:rPr>
              <w:t>Слабые стороны</w:t>
            </w:r>
          </w:p>
        </w:tc>
      </w:tr>
      <w:tr w:rsidR="00441B58" w:rsidRPr="00A47BEA" w14:paraId="422332A9" w14:textId="77777777" w:rsidTr="00494A12">
        <w:trPr>
          <w:trHeight w:val="1611"/>
        </w:trPr>
        <w:tc>
          <w:tcPr>
            <w:tcW w:w="7280" w:type="dxa"/>
            <w:vAlign w:val="center"/>
          </w:tcPr>
          <w:p w14:paraId="13D4DF25"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1. Создана и функционирует ЕДДС муниципального образования, позволяющая снизить время реагирования экстренных оперативных служб (ЭОС);</w:t>
            </w:r>
          </w:p>
          <w:p w14:paraId="68814224"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2. Наличие автоматизированной системы диспетчерского контроля энергоресурсов.</w:t>
            </w:r>
          </w:p>
        </w:tc>
        <w:tc>
          <w:tcPr>
            <w:tcW w:w="7599" w:type="dxa"/>
            <w:vAlign w:val="center"/>
          </w:tcPr>
          <w:p w14:paraId="41D345A8"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1. Изолированность и уязвимость энергетической и транспортной инфраструктуры, в том числе невозможность оказания оперативной помощи краевыми и федеральными силами и средствами;</w:t>
            </w:r>
          </w:p>
          <w:p w14:paraId="61240B0E"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2. Недостаточное развитие материально-технической базы МКУ «Служба спасения»;</w:t>
            </w:r>
          </w:p>
          <w:p w14:paraId="3EC90DCC"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3. Недостаточное количество защитных сооружений.</w:t>
            </w:r>
          </w:p>
        </w:tc>
      </w:tr>
      <w:tr w:rsidR="00441B58" w:rsidRPr="00A47BEA" w14:paraId="49912174" w14:textId="77777777" w:rsidTr="00315766">
        <w:tc>
          <w:tcPr>
            <w:tcW w:w="7280" w:type="dxa"/>
          </w:tcPr>
          <w:p w14:paraId="5B5B5848" w14:textId="77777777" w:rsidR="00441B58" w:rsidRPr="00A47BEA" w:rsidRDefault="00441B58" w:rsidP="00315766">
            <w:pPr>
              <w:tabs>
                <w:tab w:val="center" w:pos="2441"/>
                <w:tab w:val="left" w:pos="3676"/>
              </w:tabs>
              <w:ind w:firstLine="426"/>
              <w:jc w:val="center"/>
              <w:rPr>
                <w:rFonts w:ascii="Times New Roman" w:hAnsi="Times New Roman"/>
                <w:b/>
                <w:i/>
                <w:sz w:val="24"/>
                <w:szCs w:val="24"/>
              </w:rPr>
            </w:pPr>
            <w:r w:rsidRPr="00A47BEA">
              <w:rPr>
                <w:rFonts w:ascii="Times New Roman" w:hAnsi="Times New Roman"/>
                <w:b/>
                <w:i/>
                <w:sz w:val="24"/>
                <w:szCs w:val="24"/>
              </w:rPr>
              <w:t>Возможности</w:t>
            </w:r>
          </w:p>
        </w:tc>
        <w:tc>
          <w:tcPr>
            <w:tcW w:w="7599" w:type="dxa"/>
          </w:tcPr>
          <w:p w14:paraId="5A56A8A8" w14:textId="77777777" w:rsidR="00441B58" w:rsidRPr="00A47BEA" w:rsidRDefault="00441B58" w:rsidP="00315766">
            <w:pPr>
              <w:ind w:firstLine="426"/>
              <w:jc w:val="center"/>
              <w:rPr>
                <w:rFonts w:ascii="Times New Roman" w:hAnsi="Times New Roman"/>
                <w:b/>
                <w:i/>
                <w:sz w:val="24"/>
                <w:szCs w:val="24"/>
              </w:rPr>
            </w:pPr>
            <w:r w:rsidRPr="00A47BEA">
              <w:rPr>
                <w:rFonts w:ascii="Times New Roman" w:hAnsi="Times New Roman"/>
                <w:b/>
                <w:i/>
                <w:sz w:val="24"/>
                <w:szCs w:val="24"/>
              </w:rPr>
              <w:t>Угрозы</w:t>
            </w:r>
          </w:p>
        </w:tc>
      </w:tr>
      <w:tr w:rsidR="00441B58" w:rsidRPr="00A47BEA" w14:paraId="2C7D9638" w14:textId="77777777" w:rsidTr="00494A12">
        <w:tc>
          <w:tcPr>
            <w:tcW w:w="7280" w:type="dxa"/>
            <w:vAlign w:val="center"/>
          </w:tcPr>
          <w:p w14:paraId="5FBD329C" w14:textId="6E48D207" w:rsidR="00441B58" w:rsidRPr="00A47BEA" w:rsidRDefault="00441B58" w:rsidP="00494A12">
            <w:pPr>
              <w:ind w:firstLine="449"/>
              <w:jc w:val="both"/>
              <w:rPr>
                <w:rFonts w:ascii="Times New Roman" w:hAnsi="Times New Roman"/>
                <w:color w:val="FF0000"/>
                <w:sz w:val="24"/>
                <w:szCs w:val="24"/>
              </w:rPr>
            </w:pPr>
            <w:r w:rsidRPr="00A47BEA">
              <w:rPr>
                <w:rFonts w:ascii="Times New Roman" w:hAnsi="Times New Roman"/>
                <w:sz w:val="24"/>
                <w:szCs w:val="24"/>
              </w:rPr>
              <w:t>1. Реализация возможностей своевременного выявления угроз при развертывании государственного пилотного проекта аппаратно-программного комплекса «Безопасный город» в Арктической зоне.</w:t>
            </w:r>
          </w:p>
          <w:p w14:paraId="015B703F" w14:textId="7AAE5B03"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2. Снижение времени реагирования, а также реализация возможности контроля своевременности и качества реагирования ЭОС при развертывании АПК Системы – 112.</w:t>
            </w:r>
          </w:p>
        </w:tc>
        <w:tc>
          <w:tcPr>
            <w:tcW w:w="7599" w:type="dxa"/>
            <w:vAlign w:val="center"/>
          </w:tcPr>
          <w:p w14:paraId="2BEDCF45" w14:textId="77777777" w:rsidR="00441B58" w:rsidRPr="00A47BEA" w:rsidRDefault="00441B58" w:rsidP="00494A12">
            <w:pPr>
              <w:ind w:firstLine="449"/>
              <w:jc w:val="both"/>
              <w:rPr>
                <w:rFonts w:ascii="Times New Roman" w:hAnsi="Times New Roman"/>
                <w:sz w:val="24"/>
                <w:szCs w:val="24"/>
              </w:rPr>
            </w:pPr>
            <w:r w:rsidRPr="00A47BEA">
              <w:rPr>
                <w:rFonts w:ascii="Times New Roman" w:hAnsi="Times New Roman"/>
                <w:sz w:val="24"/>
                <w:szCs w:val="24"/>
              </w:rPr>
              <w:t>Обладая обширной территорией и большим количеством крупных промышленных объектов территория подвержена широкому спектру опасных природных явлений и аварийных ситуаций техногенного характера:</w:t>
            </w:r>
          </w:p>
          <w:p w14:paraId="5D354E40" w14:textId="77777777" w:rsidR="00441B58" w:rsidRPr="00A47BEA" w:rsidRDefault="00441B58" w:rsidP="006E4D7B">
            <w:pPr>
              <w:pStyle w:val="a3"/>
              <w:numPr>
                <w:ilvl w:val="0"/>
                <w:numId w:val="71"/>
              </w:numPr>
              <w:ind w:left="0" w:firstLine="449"/>
              <w:jc w:val="both"/>
              <w:rPr>
                <w:rFonts w:ascii="Times New Roman" w:hAnsi="Times New Roman"/>
                <w:sz w:val="24"/>
                <w:szCs w:val="24"/>
              </w:rPr>
            </w:pPr>
            <w:r w:rsidRPr="00A47BEA">
              <w:rPr>
                <w:rFonts w:ascii="Times New Roman" w:hAnsi="Times New Roman"/>
                <w:sz w:val="24"/>
                <w:szCs w:val="24"/>
              </w:rPr>
              <w:t>аварий на химически опасных объектах;</w:t>
            </w:r>
          </w:p>
          <w:p w14:paraId="6107DDD4" w14:textId="77777777" w:rsidR="00441B58" w:rsidRPr="00A47BEA" w:rsidRDefault="00441B58" w:rsidP="006E4D7B">
            <w:pPr>
              <w:pStyle w:val="a3"/>
              <w:numPr>
                <w:ilvl w:val="0"/>
                <w:numId w:val="71"/>
              </w:numPr>
              <w:ind w:left="0" w:firstLine="449"/>
              <w:jc w:val="both"/>
              <w:rPr>
                <w:rFonts w:ascii="Times New Roman" w:hAnsi="Times New Roman"/>
                <w:sz w:val="24"/>
                <w:szCs w:val="24"/>
              </w:rPr>
            </w:pPr>
            <w:r w:rsidRPr="00A47BEA">
              <w:rPr>
                <w:rFonts w:ascii="Times New Roman" w:hAnsi="Times New Roman"/>
                <w:sz w:val="24"/>
                <w:szCs w:val="24"/>
              </w:rPr>
              <w:t>крупных производственных аварий и пожаров, тундровых пожаров;</w:t>
            </w:r>
          </w:p>
          <w:p w14:paraId="05D5F7D1" w14:textId="77777777" w:rsidR="00441B58" w:rsidRPr="00A47BEA" w:rsidRDefault="00441B58" w:rsidP="006E4D7B">
            <w:pPr>
              <w:pStyle w:val="a3"/>
              <w:numPr>
                <w:ilvl w:val="0"/>
                <w:numId w:val="71"/>
              </w:numPr>
              <w:ind w:left="0" w:firstLine="449"/>
              <w:jc w:val="both"/>
              <w:rPr>
                <w:rFonts w:ascii="Times New Roman" w:hAnsi="Times New Roman"/>
                <w:sz w:val="24"/>
                <w:szCs w:val="24"/>
              </w:rPr>
            </w:pPr>
            <w:r w:rsidRPr="00A47BEA">
              <w:rPr>
                <w:rFonts w:ascii="Times New Roman" w:hAnsi="Times New Roman"/>
                <w:sz w:val="24"/>
                <w:szCs w:val="24"/>
              </w:rPr>
              <w:t>аварий на железнодорожном транспорте, авиакатастроф;</w:t>
            </w:r>
          </w:p>
          <w:p w14:paraId="7C90D2AE" w14:textId="77777777" w:rsidR="00441B58" w:rsidRPr="00A47BEA" w:rsidRDefault="00441B58" w:rsidP="006E4D7B">
            <w:pPr>
              <w:pStyle w:val="a3"/>
              <w:numPr>
                <w:ilvl w:val="0"/>
                <w:numId w:val="71"/>
              </w:numPr>
              <w:ind w:left="0" w:firstLine="449"/>
              <w:jc w:val="both"/>
              <w:rPr>
                <w:rFonts w:ascii="Times New Roman" w:hAnsi="Times New Roman"/>
                <w:sz w:val="24"/>
                <w:szCs w:val="24"/>
              </w:rPr>
            </w:pPr>
            <w:r w:rsidRPr="00A47BEA">
              <w:rPr>
                <w:rFonts w:ascii="Times New Roman" w:hAnsi="Times New Roman"/>
                <w:sz w:val="24"/>
                <w:szCs w:val="24"/>
              </w:rPr>
              <w:t>аварий на коммунально-энергетических сетях;</w:t>
            </w:r>
          </w:p>
          <w:p w14:paraId="5AEF6188" w14:textId="77777777" w:rsidR="00441B58" w:rsidRPr="00A47BEA" w:rsidRDefault="00441B58" w:rsidP="006E4D7B">
            <w:pPr>
              <w:pStyle w:val="a3"/>
              <w:numPr>
                <w:ilvl w:val="0"/>
                <w:numId w:val="71"/>
              </w:numPr>
              <w:ind w:left="0" w:firstLine="449"/>
              <w:jc w:val="both"/>
              <w:rPr>
                <w:rFonts w:ascii="Times New Roman" w:hAnsi="Times New Roman"/>
                <w:sz w:val="24"/>
                <w:szCs w:val="24"/>
              </w:rPr>
            </w:pPr>
            <w:r w:rsidRPr="00A47BEA">
              <w:rPr>
                <w:rFonts w:ascii="Times New Roman" w:hAnsi="Times New Roman"/>
                <w:sz w:val="24"/>
                <w:szCs w:val="24"/>
              </w:rPr>
              <w:t>снежных лавин и заносов.</w:t>
            </w:r>
          </w:p>
        </w:tc>
      </w:tr>
    </w:tbl>
    <w:p w14:paraId="1E17E8C3" w14:textId="77777777" w:rsidR="006D518C" w:rsidRPr="00A47BEA" w:rsidRDefault="006D518C" w:rsidP="006D518C"/>
    <w:bookmarkStart w:id="1" w:name="_Toc530565706"/>
    <w:p w14:paraId="68F8A6D3" w14:textId="12AD2918" w:rsidR="00441B58" w:rsidRPr="00A47BEA" w:rsidRDefault="00D01188" w:rsidP="00710595">
      <w:pPr>
        <w:pStyle w:val="1"/>
        <w:jc w:val="both"/>
        <w:rPr>
          <w:rFonts w:ascii="Times New Roman" w:hAnsi="Times New Roman" w:cs="Times New Roman"/>
          <w:color w:val="auto"/>
          <w:sz w:val="26"/>
          <w:szCs w:val="26"/>
        </w:rPr>
      </w:pPr>
      <w:r w:rsidRPr="00A47BEA">
        <w:rPr>
          <w:rFonts w:ascii="Times New Roman" w:hAnsi="Times New Roman" w:cs="Times New Roman"/>
          <w:noProof/>
          <w:color w:val="auto"/>
          <w:sz w:val="26"/>
          <w:szCs w:val="26"/>
          <w:lang w:eastAsia="ru-RU"/>
        </w:rPr>
        <w:lastRenderedPageBreak/>
        <mc:AlternateContent>
          <mc:Choice Requires="wpg">
            <w:drawing>
              <wp:anchor distT="0" distB="0" distL="114300" distR="114300" simplePos="0" relativeHeight="251692032" behindDoc="1" locked="0" layoutInCell="1" allowOverlap="1" wp14:anchorId="19EBDC12" wp14:editId="186A91A4">
                <wp:simplePos x="0" y="0"/>
                <wp:positionH relativeFrom="page">
                  <wp:posOffset>228600</wp:posOffset>
                </wp:positionH>
                <wp:positionV relativeFrom="page">
                  <wp:posOffset>1266825</wp:posOffset>
                </wp:positionV>
                <wp:extent cx="10280015" cy="5724525"/>
                <wp:effectExtent l="0" t="0" r="26035" b="28575"/>
                <wp:wrapTight wrapText="bothSides">
                  <wp:wrapPolygon edited="0">
                    <wp:start x="0" y="0"/>
                    <wp:lineTo x="0" y="5750"/>
                    <wp:lineTo x="8566" y="5750"/>
                    <wp:lineTo x="841" y="6254"/>
                    <wp:lineTo x="40" y="6397"/>
                    <wp:lineTo x="40" y="8913"/>
                    <wp:lineTo x="680" y="9201"/>
                    <wp:lineTo x="2322" y="9201"/>
                    <wp:lineTo x="2322" y="12651"/>
                    <wp:lineTo x="40" y="13729"/>
                    <wp:lineTo x="0" y="13945"/>
                    <wp:lineTo x="0" y="16389"/>
                    <wp:lineTo x="1801" y="17251"/>
                    <wp:lineTo x="2322" y="17251"/>
                    <wp:lineTo x="2322" y="21492"/>
                    <wp:lineTo x="2402" y="21636"/>
                    <wp:lineTo x="2802" y="21636"/>
                    <wp:lineTo x="15210" y="21636"/>
                    <wp:lineTo x="18012" y="21636"/>
                    <wp:lineTo x="18292" y="21564"/>
                    <wp:lineTo x="18212" y="17251"/>
                    <wp:lineTo x="21615" y="17251"/>
                    <wp:lineTo x="21615" y="6469"/>
                    <wp:lineTo x="21455" y="6325"/>
                    <wp:lineTo x="20294" y="5750"/>
                    <wp:lineTo x="21615" y="5750"/>
                    <wp:lineTo x="21615" y="0"/>
                    <wp:lineTo x="0" y="0"/>
                  </wp:wrapPolygon>
                </wp:wrapTight>
                <wp:docPr id="4" name="Группа 1"/>
                <wp:cNvGraphicFramePr/>
                <a:graphic xmlns:a="http://schemas.openxmlformats.org/drawingml/2006/main">
                  <a:graphicData uri="http://schemas.microsoft.com/office/word/2010/wordprocessingGroup">
                    <wpg:wgp>
                      <wpg:cNvGrpSpPr/>
                      <wpg:grpSpPr>
                        <a:xfrm>
                          <a:off x="0" y="0"/>
                          <a:ext cx="10280015" cy="5724525"/>
                          <a:chOff x="-17741" y="59321"/>
                          <a:chExt cx="11870055" cy="5941889"/>
                        </a:xfrm>
                      </wpg:grpSpPr>
                      <wps:wsp>
                        <wps:cNvPr id="6" name="Прямоугольник 6"/>
                        <wps:cNvSpPr/>
                        <wps:spPr>
                          <a:xfrm>
                            <a:off x="8387976" y="1831508"/>
                            <a:ext cx="1588740" cy="70752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9D6AC5D" w14:textId="77777777" w:rsidR="007C10D5" w:rsidRPr="00E001BD" w:rsidRDefault="007C10D5" w:rsidP="00441B58">
                              <w:pPr>
                                <w:pStyle w:val="a7"/>
                                <w:spacing w:before="0" w:beforeAutospacing="0" w:after="0" w:afterAutospacing="0"/>
                                <w:jc w:val="center"/>
                                <w:rPr>
                                  <w:rFonts w:ascii="Times New Roman" w:hAnsi="Times New Roman"/>
                                  <w:sz w:val="22"/>
                                </w:rPr>
                              </w:pPr>
                              <w:r w:rsidRPr="00E001BD">
                                <w:rPr>
                                  <w:rFonts w:ascii="Times New Roman" w:hAnsi="Times New Roman"/>
                                  <w:b/>
                                  <w:bCs/>
                                  <w:color w:val="FFFF00"/>
                                  <w:kern w:val="24"/>
                                  <w:sz w:val="16"/>
                                  <w:szCs w:val="18"/>
                                </w:rPr>
                                <w:t>Формирование сбалансированной и креативной Северной городской среды</w:t>
                              </w:r>
                            </w:p>
                          </w:txbxContent>
                        </wps:txbx>
                        <wps:bodyPr rtlCol="0" anchor="ctr"/>
                      </wps:wsp>
                      <wps:wsp>
                        <wps:cNvPr id="9" name="Прямоугольник 9"/>
                        <wps:cNvSpPr/>
                        <wps:spPr>
                          <a:xfrm>
                            <a:off x="10107999" y="1840676"/>
                            <a:ext cx="1735094" cy="69042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B413A23" w14:textId="77777777" w:rsidR="007C10D5" w:rsidRPr="00E001BD" w:rsidRDefault="007C10D5" w:rsidP="00441B58">
                              <w:pPr>
                                <w:pStyle w:val="a7"/>
                                <w:spacing w:before="0" w:beforeAutospacing="0" w:after="0" w:afterAutospacing="0"/>
                                <w:jc w:val="center"/>
                                <w:rPr>
                                  <w:rFonts w:ascii="Times New Roman" w:hAnsi="Times New Roman"/>
                                  <w:sz w:val="22"/>
                                </w:rPr>
                              </w:pPr>
                              <w:r w:rsidRPr="00E001BD">
                                <w:rPr>
                                  <w:rFonts w:ascii="Times New Roman" w:hAnsi="Times New Roman"/>
                                  <w:b/>
                                  <w:bCs/>
                                  <w:color w:val="FFFF00"/>
                                  <w:kern w:val="24"/>
                                  <w:sz w:val="16"/>
                                  <w:szCs w:val="18"/>
                                </w:rPr>
                                <w:t>Обеспечение устойчивого экономического роста путем внедрения инновационных технологий в условиях Арктики</w:t>
                              </w:r>
                            </w:p>
                          </w:txbxContent>
                        </wps:txbx>
                        <wps:bodyPr rtlCol="0" anchor="ctr"/>
                      </wps:wsp>
                      <wps:wsp>
                        <wps:cNvPr id="10" name="Прямоугольник 10"/>
                        <wps:cNvSpPr/>
                        <wps:spPr>
                          <a:xfrm>
                            <a:off x="8362904" y="5298176"/>
                            <a:ext cx="1574128" cy="70255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25728E12"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 xml:space="preserve">Обеспечение благоприятной </w:t>
                              </w:r>
                            </w:p>
                            <w:p w14:paraId="36C0FD37"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экологичной и безопасной среды жизнедеятельности</w:t>
                              </w:r>
                            </w:p>
                          </w:txbxContent>
                        </wps:txbx>
                        <wps:bodyPr rtlCol="0" anchor="ctr"/>
                      </wps:wsp>
                      <wps:wsp>
                        <wps:cNvPr id="13" name="Прямоугольник 13"/>
                        <wps:cNvSpPr/>
                        <wps:spPr>
                          <a:xfrm>
                            <a:off x="8376963" y="3135452"/>
                            <a:ext cx="1587210" cy="1490352"/>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4CCBFE44"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 xml:space="preserve"> Удовлетворение потребностей развития экономики и общества в качественных транспортных услугах, в том числе путем создания авиационного транспортно-логистического узла и доступа территории к железнодорожному сообщению</w:t>
                              </w:r>
                            </w:p>
                          </w:txbxContent>
                        </wps:txbx>
                        <wps:bodyPr rtlCol="0" anchor="ctr"/>
                      </wps:wsp>
                      <wps:wsp>
                        <wps:cNvPr id="55" name="Прямоугольник 55"/>
                        <wps:cNvSpPr/>
                        <wps:spPr>
                          <a:xfrm>
                            <a:off x="10100130" y="3805372"/>
                            <a:ext cx="1751668" cy="97912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45D51FDE"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 Создание деловой среды, комфортной для </w:t>
                              </w:r>
                              <w:r>
                                <w:rPr>
                                  <w:rFonts w:ascii="Times New Roman" w:hAnsi="Times New Roman"/>
                                  <w:b/>
                                  <w:bCs/>
                                  <w:color w:val="FFFFFF"/>
                                  <w:kern w:val="24"/>
                                  <w:sz w:val="18"/>
                                  <w:szCs w:val="18"/>
                                </w:rPr>
                                <w:t>в</w:t>
                              </w:r>
                              <w:r w:rsidRPr="00E001BD">
                                <w:rPr>
                                  <w:rFonts w:ascii="Times New Roman" w:hAnsi="Times New Roman"/>
                                  <w:b/>
                                  <w:bCs/>
                                  <w:color w:val="FFFFFF"/>
                                  <w:kern w:val="24"/>
                                  <w:sz w:val="18"/>
                                  <w:szCs w:val="18"/>
                                </w:rPr>
                                <w:t xml:space="preserve">едения бизнеса </w:t>
                              </w:r>
                            </w:p>
                          </w:txbxContent>
                        </wps:txbx>
                        <wps:bodyPr rtlCol="0" anchor="ctr"/>
                      </wps:wsp>
                      <wps:wsp>
                        <wps:cNvPr id="61" name="Прямоугольник 61"/>
                        <wps:cNvSpPr/>
                        <wps:spPr>
                          <a:xfrm>
                            <a:off x="10100605" y="2563045"/>
                            <a:ext cx="1751668" cy="119790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20CEE71C"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Развитие промышленной отрасли через модернизацию устаревших и создание новых производств ведущими предприятиями города</w:t>
                              </w:r>
                            </w:p>
                          </w:txbxContent>
                        </wps:txbx>
                        <wps:bodyPr rtlCol="0" anchor="ctr"/>
                      </wps:wsp>
                      <wps:wsp>
                        <wps:cNvPr id="192" name="Прямоугольник 192"/>
                        <wps:cNvSpPr/>
                        <wps:spPr>
                          <a:xfrm>
                            <a:off x="8362936" y="4659294"/>
                            <a:ext cx="1587210" cy="606358"/>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3EFFB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Формирование качественной городской инфраструктуры </w:t>
                              </w:r>
                            </w:p>
                          </w:txbxContent>
                        </wps:txbx>
                        <wps:bodyPr rtlCol="0" anchor="ctr"/>
                      </wps:wsp>
                      <wpg:grpSp>
                        <wpg:cNvPr id="193" name="Группа 193"/>
                        <wpg:cNvGrpSpPr/>
                        <wpg:grpSpPr>
                          <a:xfrm>
                            <a:off x="-17741" y="1197051"/>
                            <a:ext cx="11870054" cy="643678"/>
                            <a:chOff x="-14886" y="1197051"/>
                            <a:chExt cx="9959622" cy="643678"/>
                          </a:xfrm>
                        </wpg:grpSpPr>
                        <wps:wsp>
                          <wps:cNvPr id="194" name="Прямоугольник 194"/>
                          <wps:cNvSpPr/>
                          <wps:spPr>
                            <a:xfrm>
                              <a:off x="-14886" y="1197051"/>
                              <a:ext cx="9959622" cy="42951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980493" w14:textId="77777777" w:rsidR="007C10D5" w:rsidRPr="00E001BD" w:rsidRDefault="007C10D5" w:rsidP="00441B58">
                                <w:pPr>
                                  <w:pStyle w:val="a7"/>
                                  <w:spacing w:before="0" w:beforeAutospacing="0" w:after="0" w:afterAutospacing="0"/>
                                  <w:jc w:val="center"/>
                                  <w:rPr>
                                    <w:rFonts w:ascii="Times New Roman" w:hAnsi="Times New Roman"/>
                                    <w:sz w:val="18"/>
                                  </w:rPr>
                                </w:pPr>
                                <w:r w:rsidRPr="00E001BD">
                                  <w:rPr>
                                    <w:rFonts w:ascii="Times New Roman" w:hAnsi="Times New Roman"/>
                                    <w:b/>
                                    <w:bCs/>
                                    <w:color w:val="FF0000"/>
                                    <w:kern w:val="24"/>
                                    <w:sz w:val="20"/>
                                    <w:szCs w:val="26"/>
                                  </w:rPr>
                                  <w:t xml:space="preserve">СТРАТЕГИЧЕСКАЯ ЦЕЛЬ: </w:t>
                                </w:r>
                                <w:r w:rsidRPr="00E001BD">
                                  <w:rPr>
                                    <w:rFonts w:ascii="Times New Roman" w:hAnsi="Times New Roman"/>
                                    <w:b/>
                                    <w:bCs/>
                                    <w:color w:val="FFFFFF" w:themeColor="background1"/>
                                    <w:kern w:val="24"/>
                                    <w:sz w:val="20"/>
                                    <w:szCs w:val="26"/>
                                  </w:rPr>
                                  <w:t>«</w:t>
                                </w:r>
                                <w:r w:rsidRPr="00E001BD">
                                  <w:rPr>
                                    <w:rFonts w:ascii="Times New Roman" w:hAnsi="Times New Roman"/>
                                    <w:b/>
                                    <w:bCs/>
                                    <w:color w:val="FFFFFF" w:themeColor="light1"/>
                                    <w:kern w:val="24"/>
                                    <w:sz w:val="20"/>
                                    <w:szCs w:val="28"/>
                                  </w:rPr>
                                  <w:t>Норильск 2030 – базовый город для нового освоения Арктической зоны Красноярского края с широкими возможностями для самореализации горожан в суровых климатических условиях</w:t>
                                </w:r>
                                <w:r w:rsidRPr="00E001BD">
                                  <w:rPr>
                                    <w:rFonts w:ascii="Times New Roman" w:hAnsi="Times New Roman"/>
                                    <w:b/>
                                    <w:bCs/>
                                    <w:color w:val="FFFFFF" w:themeColor="background1"/>
                                    <w:kern w:val="24"/>
                                    <w:sz w:val="18"/>
                                  </w:rPr>
                                  <w:t>»</w:t>
                                </w:r>
                              </w:p>
                            </w:txbxContent>
                          </wps:txbx>
                          <wps:bodyPr rtlCol="0" anchor="ctr"/>
                        </wps:wsp>
                        <wps:wsp>
                          <wps:cNvPr id="195" name="Стрелка вниз 195"/>
                          <wps:cNvSpPr/>
                          <wps:spPr>
                            <a:xfrm>
                              <a:off x="8979645" y="1638926"/>
                              <a:ext cx="419959" cy="201803"/>
                            </a:xfrm>
                            <a:prstGeom prst="downArrow">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8" name="Стрелка вниз 218"/>
                          <wps:cNvSpPr/>
                          <wps:spPr>
                            <a:xfrm>
                              <a:off x="7449104" y="1638923"/>
                              <a:ext cx="419959" cy="201803"/>
                            </a:xfrm>
                            <a:prstGeom prst="downArrow">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219" name="Стрелка вниз 219"/>
                          <wps:cNvSpPr/>
                          <wps:spPr>
                            <a:xfrm>
                              <a:off x="3884930" y="1615103"/>
                              <a:ext cx="419959" cy="196084"/>
                            </a:xfrm>
                            <a:prstGeom prst="downArrow">
                              <a:avLst/>
                            </a:prstGeom>
                            <a:solidFill>
                              <a:srgbClr val="92D050"/>
                            </a:solidFill>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g:grpSp>
                        <wpg:cNvPr id="220" name="Группа 220"/>
                        <wpg:cNvGrpSpPr/>
                        <wpg:grpSpPr>
                          <a:xfrm>
                            <a:off x="1562975" y="1840626"/>
                            <a:ext cx="6741420" cy="4160584"/>
                            <a:chOff x="1551221" y="1870651"/>
                            <a:chExt cx="5248322" cy="3961308"/>
                          </a:xfrm>
                        </wpg:grpSpPr>
                        <wps:wsp>
                          <wps:cNvPr id="221" name="Прямоугольник 221"/>
                          <wps:cNvSpPr/>
                          <wps:spPr>
                            <a:xfrm>
                              <a:off x="1551222" y="1870651"/>
                              <a:ext cx="5248120" cy="67251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63D28D6" w14:textId="77777777" w:rsidR="007C10D5" w:rsidRPr="00E001BD" w:rsidRDefault="007C10D5" w:rsidP="00441B58">
                                <w:pPr>
                                  <w:pStyle w:val="a7"/>
                                  <w:spacing w:before="0" w:beforeAutospacing="0" w:after="0" w:afterAutospacing="0"/>
                                  <w:jc w:val="center"/>
                                  <w:rPr>
                                    <w:rFonts w:ascii="Times New Roman" w:hAnsi="Times New Roman"/>
                                    <w:sz w:val="32"/>
                                  </w:rPr>
                                </w:pPr>
                                <w:r w:rsidRPr="00E001BD">
                                  <w:rPr>
                                    <w:rFonts w:ascii="Times New Roman" w:hAnsi="Times New Roman"/>
                                    <w:b/>
                                    <w:bCs/>
                                    <w:color w:val="FFFF00"/>
                                    <w:kern w:val="24"/>
                                    <w:sz w:val="22"/>
                                    <w:szCs w:val="18"/>
                                  </w:rPr>
                                  <w:t>Развитие социальных инфраструктур и человеческого капитала</w:t>
                                </w:r>
                              </w:p>
                            </w:txbxContent>
                          </wps:txbx>
                          <wps:bodyPr rtlCol="0" anchor="ctr"/>
                        </wps:wsp>
                        <wps:wsp>
                          <wps:cNvPr id="222" name="Прямоугольник 222"/>
                          <wps:cNvSpPr/>
                          <wps:spPr>
                            <a:xfrm>
                              <a:off x="1551355" y="3276024"/>
                              <a:ext cx="5248120" cy="438081"/>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5B053FB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 Сохранение исторического и культурного наследия и его использование для формирования гармонично развитой личности посредством повышения качества и доступности услуг отрасли культуры</w:t>
                                </w:r>
                              </w:p>
                            </w:txbxContent>
                          </wps:txbx>
                          <wps:bodyPr rtlCol="0" anchor="ctr"/>
                        </wps:wsp>
                        <wps:wsp>
                          <wps:cNvPr id="223" name="Прямоугольник 223"/>
                          <wps:cNvSpPr/>
                          <wps:spPr>
                            <a:xfrm>
                              <a:off x="1551354" y="3741546"/>
                              <a:ext cx="5248120" cy="52353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0AA0F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Создание новых возможностей для сохранения и укрепления здоровья каждого человека, поддержания активной долголетней профессиональной, социальной и личной жизни всех членов общества через повышение доступности и качества медицинской помощи и совершенствование сети спортивных сооружений</w:t>
                                </w:r>
                              </w:p>
                            </w:txbxContent>
                          </wps:txbx>
                          <wps:bodyPr rtlCol="0" anchor="ctr"/>
                        </wps:wsp>
                        <wps:wsp>
                          <wps:cNvPr id="224" name="Прямоугольник 224"/>
                          <wps:cNvSpPr/>
                          <wps:spPr>
                            <a:xfrm>
                              <a:off x="1551422" y="2573157"/>
                              <a:ext cx="5248120" cy="669395"/>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2A7BC402"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Повышение доступности и качества образовательных услуг посредством создания условий, обеспечивающих равные возможности для современного качественного образования и успешной социализации, и самореализации граждан, обеспечение подготовки специалистов для работы в арктических условиях</w:t>
                                </w:r>
                              </w:p>
                            </w:txbxContent>
                          </wps:txbx>
                          <wps:bodyPr rtlCol="0" anchor="ctr"/>
                        </wps:wsp>
                        <wps:wsp>
                          <wps:cNvPr id="225" name="Прямоугольник 225"/>
                          <wps:cNvSpPr/>
                          <wps:spPr>
                            <a:xfrm>
                              <a:off x="1551423" y="4833687"/>
                              <a:ext cx="5248120" cy="476247"/>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55608D09"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Совершенствование системы муниципального управления, поддержка и развитие форм общественного участия и самоорганизации путем создания правовых, информационных, организационных, инфраструктурных условий</w:t>
                                </w:r>
                              </w:p>
                            </w:txbxContent>
                          </wps:txbx>
                          <wps:bodyPr rtlCol="0" anchor="ctr"/>
                        </wps:wsp>
                        <wps:wsp>
                          <wps:cNvPr id="227" name="Прямоугольник 227"/>
                          <wps:cNvSpPr/>
                          <wps:spPr>
                            <a:xfrm>
                              <a:off x="1551221" y="4295545"/>
                              <a:ext cx="5235320" cy="498844"/>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D5D2F3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Формирование молодого поколения, нацеленного на профессиональный рост, самообеспечение и самосовершенствование путем создания условий для развития его потенциала в интересах развития муниципального образования город Норильск</w:t>
                                </w:r>
                              </w:p>
                            </w:txbxContent>
                          </wps:txbx>
                          <wps:bodyPr rtlCol="0" anchor="ctr"/>
                        </wps:wsp>
                        <wps:wsp>
                          <wps:cNvPr id="228" name="Прямоугольник 228"/>
                          <wps:cNvSpPr/>
                          <wps:spPr>
                            <a:xfrm>
                              <a:off x="1551423" y="5355712"/>
                              <a:ext cx="5248120" cy="476247"/>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8DCFE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Совершенствование трудового потенциала территории путем улучшения демографической структуры населения, сбалансированности рынка труда и реформирования социальной политики</w:t>
                                </w:r>
                              </w:p>
                            </w:txbxContent>
                          </wps:txbx>
                          <wps:bodyPr rtlCol="0" anchor="ctr"/>
                        </wps:wsp>
                      </wpg:grpSp>
                      <wps:wsp>
                        <wps:cNvPr id="229" name="Скругленный прямоугольник 229"/>
                        <wps:cNvSpPr/>
                        <wps:spPr>
                          <a:xfrm>
                            <a:off x="50278" y="1812420"/>
                            <a:ext cx="1146175" cy="706755"/>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5D2D14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Цели</w:t>
                              </w:r>
                            </w:p>
                          </w:txbxContent>
                        </wps:txbx>
                        <wps:bodyPr rtlCol="0" anchor="ctr"/>
                      </wps:wsp>
                      <wps:wsp>
                        <wps:cNvPr id="230" name="Скругленный прямоугольник 230"/>
                        <wps:cNvSpPr/>
                        <wps:spPr>
                          <a:xfrm>
                            <a:off x="9485" y="3836423"/>
                            <a:ext cx="1133576" cy="740410"/>
                          </a:xfrm>
                          <a:prstGeom prst="round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FAD90C3" w14:textId="77777777" w:rsidR="007C10D5" w:rsidRPr="00B33E89" w:rsidRDefault="007C10D5" w:rsidP="00441B58">
                              <w:pPr>
                                <w:pStyle w:val="a7"/>
                                <w:spacing w:before="0" w:beforeAutospacing="0" w:after="0" w:afterAutospacing="0"/>
                                <w:jc w:val="center"/>
                                <w:rPr>
                                  <w:rFonts w:ascii="Times New Roman" w:hAnsi="Times New Roman"/>
                                  <w:sz w:val="20"/>
                                </w:rPr>
                              </w:pPr>
                              <w:r w:rsidRPr="00B33E89">
                                <w:rPr>
                                  <w:rFonts w:ascii="Times New Roman" w:hAnsi="Times New Roman"/>
                                  <w:color w:val="000000"/>
                                  <w:kern w:val="24"/>
                                  <w:sz w:val="16"/>
                                  <w:szCs w:val="20"/>
                                  <w14:shadow w14:blurRad="38100" w14:dist="19050" w14:dir="2700000" w14:sx="100000" w14:sy="100000" w14:kx="0" w14:ky="0" w14:algn="tl">
                                    <w14:srgbClr w14:val="000000">
                                      <w14:alpha w14:val="60000"/>
                                    </w14:srgbClr>
                                  </w14:shadow>
                                </w:rPr>
                                <w:t>Стратегические направления</w:t>
                              </w:r>
                            </w:p>
                          </w:txbxContent>
                        </wps:txbx>
                        <wps:bodyPr rtlCol="0" anchor="ctr"/>
                      </wps:wsp>
                      <wps:wsp>
                        <wps:cNvPr id="231" name="Левая фигурная скобка 231"/>
                        <wps:cNvSpPr/>
                        <wps:spPr>
                          <a:xfrm>
                            <a:off x="1289582" y="1858733"/>
                            <a:ext cx="52788" cy="600958"/>
                          </a:xfrm>
                          <a:prstGeom prst="leftBrace">
                            <a:avLst/>
                          </a:prstGeom>
                        </wps:spPr>
                        <wps:style>
                          <a:lnRef idx="1">
                            <a:schemeClr val="dk1"/>
                          </a:lnRef>
                          <a:fillRef idx="0">
                            <a:schemeClr val="dk1"/>
                          </a:fillRef>
                          <a:effectRef idx="0">
                            <a:schemeClr val="dk1"/>
                          </a:effectRef>
                          <a:fontRef idx="minor">
                            <a:schemeClr val="tx1"/>
                          </a:fontRef>
                        </wps:style>
                        <wps:bodyPr rtlCol="0" anchor="ctr"/>
                      </wps:wsp>
                      <wps:wsp>
                        <wps:cNvPr id="232" name="Левая фигурная скобка 232"/>
                        <wps:cNvSpPr/>
                        <wps:spPr>
                          <a:xfrm>
                            <a:off x="1282501" y="2586548"/>
                            <a:ext cx="52788" cy="3414444"/>
                          </a:xfrm>
                          <a:prstGeom prst="leftBrace">
                            <a:avLst/>
                          </a:prstGeom>
                        </wps:spPr>
                        <wps:style>
                          <a:lnRef idx="1">
                            <a:schemeClr val="dk1"/>
                          </a:lnRef>
                          <a:fillRef idx="0">
                            <a:schemeClr val="dk1"/>
                          </a:fillRef>
                          <a:effectRef idx="0">
                            <a:schemeClr val="dk1"/>
                          </a:effectRef>
                          <a:fontRef idx="minor">
                            <a:schemeClr val="tx1"/>
                          </a:fontRef>
                        </wps:style>
                        <wps:bodyPr rtlCol="0" anchor="ctr"/>
                      </wps:wsp>
                      <wps:wsp>
                        <wps:cNvPr id="233" name="Прямоугольник 233"/>
                        <wps:cNvSpPr/>
                        <wps:spPr>
                          <a:xfrm>
                            <a:off x="8376996" y="2578489"/>
                            <a:ext cx="1587210" cy="525675"/>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7EE5EB3"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Развитие цифровой экономики</w:t>
                              </w:r>
                            </w:p>
                          </w:txbxContent>
                        </wps:txbx>
                        <wps:bodyPr rtlCol="0" anchor="ctr"/>
                      </wps:wsp>
                      <wps:wsp>
                        <wps:cNvPr id="234" name="Прямоугольник 234"/>
                        <wps:cNvSpPr/>
                        <wps:spPr>
                          <a:xfrm>
                            <a:off x="1" y="59321"/>
                            <a:ext cx="11852313" cy="110704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04F071E" w14:textId="77777777" w:rsidR="007C10D5" w:rsidRPr="00E001BD" w:rsidRDefault="007C10D5" w:rsidP="00441B58">
                              <w:pPr>
                                <w:pStyle w:val="a7"/>
                                <w:spacing w:before="0" w:beforeAutospacing="0" w:after="0" w:afterAutospacing="0"/>
                                <w:jc w:val="center"/>
                                <w:rPr>
                                  <w:rFonts w:ascii="Times New Roman" w:hAnsi="Times New Roman"/>
                                  <w:sz w:val="18"/>
                                </w:rPr>
                              </w:pPr>
                              <w:r w:rsidRPr="00E001BD">
                                <w:rPr>
                                  <w:rFonts w:ascii="Times New Roman" w:hAnsi="Times New Roman"/>
                                  <w:b/>
                                  <w:bCs/>
                                  <w:color w:val="FF0000"/>
                                  <w:kern w:val="24"/>
                                  <w:sz w:val="20"/>
                                  <w:szCs w:val="26"/>
                                </w:rPr>
                                <w:t>МИССИЯ</w:t>
                              </w:r>
                              <w:r>
                                <w:rPr>
                                  <w:rFonts w:ascii="Times New Roman" w:hAnsi="Times New Roman"/>
                                  <w:b/>
                                  <w:bCs/>
                                  <w:color w:val="FF0000"/>
                                  <w:kern w:val="24"/>
                                  <w:sz w:val="20"/>
                                  <w:szCs w:val="26"/>
                                </w:rPr>
                                <w:t>:</w:t>
                              </w:r>
                            </w:p>
                            <w:p w14:paraId="32D0EBFB" w14:textId="77777777" w:rsidR="007C10D5" w:rsidRPr="00B33E89" w:rsidRDefault="007C10D5" w:rsidP="00441B58">
                              <w:pPr>
                                <w:pStyle w:val="a7"/>
                                <w:spacing w:before="0" w:beforeAutospacing="0" w:after="0" w:afterAutospacing="0"/>
                                <w:jc w:val="center"/>
                                <w:rPr>
                                  <w:rFonts w:ascii="Times New Roman" w:eastAsia="Calibri" w:hAnsi="Times New Roman"/>
                                  <w:color w:val="FFFFFF" w:themeColor="light1"/>
                                  <w:kern w:val="24"/>
                                  <w:sz w:val="18"/>
                                  <w:szCs w:val="18"/>
                                </w:rPr>
                              </w:pPr>
                              <w:r w:rsidRPr="00B33E89">
                                <w:rPr>
                                  <w:rFonts w:ascii="Times New Roman" w:eastAsia="Calibri" w:hAnsi="Times New Roman"/>
                                  <w:b/>
                                  <w:bCs/>
                                  <w:i/>
                                  <w:iCs/>
                                  <w:color w:val="000000" w:themeColor="text1"/>
                                  <w:kern w:val="24"/>
                                  <w:sz w:val="18"/>
                                  <w:szCs w:val="18"/>
                                </w:rPr>
                                <w:t>На уровне страны</w:t>
                              </w:r>
                              <w:r w:rsidRPr="00B33E89">
                                <w:rPr>
                                  <w:rFonts w:ascii="Times New Roman" w:eastAsia="Calibri" w:hAnsi="Times New Roman"/>
                                  <w:color w:val="000000" w:themeColor="text1"/>
                                  <w:kern w:val="24"/>
                                  <w:sz w:val="18"/>
                                  <w:szCs w:val="18"/>
                                </w:rPr>
                                <w:t xml:space="preserve"> </w:t>
                              </w:r>
                              <w:r w:rsidRPr="00B33E89">
                                <w:rPr>
                                  <w:rFonts w:ascii="Times New Roman" w:eastAsia="Calibri" w:hAnsi="Times New Roman"/>
                                  <w:b/>
                                  <w:bCs/>
                                  <w:i/>
                                  <w:iCs/>
                                  <w:color w:val="000000" w:themeColor="text1"/>
                                  <w:kern w:val="24"/>
                                  <w:sz w:val="18"/>
                                  <w:szCs w:val="18"/>
                                </w:rPr>
                                <w:t xml:space="preserve">в целом </w:t>
                              </w:r>
                              <w:r w:rsidRPr="00B33E89">
                                <w:rPr>
                                  <w:rFonts w:ascii="Times New Roman" w:eastAsia="Calibri" w:hAnsi="Times New Roman"/>
                                  <w:color w:val="FFFFFF" w:themeColor="light1"/>
                                  <w:kern w:val="24"/>
                                  <w:sz w:val="18"/>
                                  <w:szCs w:val="18"/>
                                </w:rPr>
                                <w:t>– «Центр цветной металлургии Российской Арктики, центр компетенций и инновационных решений по организации жизнедеятельности населения в условиях Арктики»</w:t>
                              </w:r>
                            </w:p>
                            <w:p w14:paraId="13F9CD1C" w14:textId="77777777" w:rsidR="007C10D5" w:rsidRPr="00B33E89" w:rsidRDefault="007C10D5" w:rsidP="00441B58">
                              <w:pPr>
                                <w:pStyle w:val="a7"/>
                                <w:spacing w:before="0" w:beforeAutospacing="0" w:after="0" w:afterAutospacing="0"/>
                                <w:jc w:val="center"/>
                                <w:rPr>
                                  <w:rFonts w:ascii="Times New Roman" w:hAnsi="Times New Roman"/>
                                  <w:sz w:val="18"/>
                                  <w:szCs w:val="18"/>
                                </w:rPr>
                              </w:pPr>
                            </w:p>
                            <w:p w14:paraId="713E653D" w14:textId="77777777" w:rsidR="007C10D5" w:rsidRPr="00B33E89" w:rsidRDefault="007C10D5" w:rsidP="00441B58">
                              <w:pPr>
                                <w:pStyle w:val="a7"/>
                                <w:spacing w:before="0" w:beforeAutospacing="0" w:after="0" w:afterAutospacing="0"/>
                                <w:jc w:val="center"/>
                                <w:rPr>
                                  <w:rFonts w:ascii="Times New Roman" w:eastAsia="Calibri" w:hAnsi="Times New Roman"/>
                                  <w:color w:val="FFFFFF" w:themeColor="light1"/>
                                  <w:kern w:val="24"/>
                                  <w:sz w:val="18"/>
                                  <w:szCs w:val="18"/>
                                </w:rPr>
                              </w:pPr>
                              <w:r w:rsidRPr="00B33E89">
                                <w:rPr>
                                  <w:rFonts w:ascii="Times New Roman" w:eastAsia="Calibri" w:hAnsi="Times New Roman"/>
                                  <w:b/>
                                  <w:bCs/>
                                  <w:i/>
                                  <w:iCs/>
                                  <w:color w:val="000000" w:themeColor="text1"/>
                                  <w:kern w:val="24"/>
                                  <w:sz w:val="18"/>
                                  <w:szCs w:val="18"/>
                                </w:rPr>
                                <w:t xml:space="preserve">На уровне региона </w:t>
                              </w:r>
                              <w:r w:rsidRPr="00B33E89">
                                <w:rPr>
                                  <w:rFonts w:ascii="Times New Roman" w:eastAsia="Calibri" w:hAnsi="Times New Roman"/>
                                  <w:color w:val="FFFFFF" w:themeColor="light1"/>
                                  <w:kern w:val="24"/>
                                  <w:sz w:val="18"/>
                                  <w:szCs w:val="18"/>
                                </w:rPr>
                                <w:t xml:space="preserve">– «Развитый промышленный индустриальный город Красноярского края, консолидирующий и координирующий центр, место для полноценного и комфортного семейного проживания квалифицированных кадров, задействованных в освоении Арктики» </w:t>
                              </w:r>
                            </w:p>
                            <w:p w14:paraId="01BECC9A" w14:textId="77777777" w:rsidR="007C10D5" w:rsidRPr="00B33E89" w:rsidRDefault="007C10D5" w:rsidP="00441B58">
                              <w:pPr>
                                <w:pStyle w:val="a7"/>
                                <w:spacing w:before="0" w:beforeAutospacing="0" w:after="0" w:afterAutospacing="0"/>
                                <w:jc w:val="center"/>
                                <w:rPr>
                                  <w:rFonts w:ascii="Times New Roman" w:hAnsi="Times New Roman"/>
                                  <w:sz w:val="18"/>
                                  <w:szCs w:val="18"/>
                                </w:rPr>
                              </w:pPr>
                            </w:p>
                            <w:p w14:paraId="0FBBD1BE" w14:textId="77777777" w:rsidR="007C10D5" w:rsidRPr="00B33E89" w:rsidRDefault="007C10D5" w:rsidP="00441B58">
                              <w:pPr>
                                <w:pStyle w:val="a7"/>
                                <w:spacing w:before="0" w:beforeAutospacing="0" w:after="0" w:afterAutospacing="0"/>
                                <w:jc w:val="center"/>
                                <w:rPr>
                                  <w:rFonts w:ascii="Times New Roman" w:hAnsi="Times New Roman"/>
                                  <w:sz w:val="18"/>
                                </w:rPr>
                              </w:pPr>
                              <w:r w:rsidRPr="00B33E89">
                                <w:rPr>
                                  <w:rFonts w:ascii="Times New Roman" w:eastAsia="Calibri" w:hAnsi="Times New Roman"/>
                                  <w:b/>
                                  <w:bCs/>
                                  <w:i/>
                                  <w:iCs/>
                                  <w:color w:val="000000" w:themeColor="text1"/>
                                  <w:kern w:val="24"/>
                                  <w:sz w:val="18"/>
                                  <w:szCs w:val="18"/>
                                </w:rPr>
                                <w:t xml:space="preserve">На городском (межмуниципальном) уровне </w:t>
                              </w:r>
                              <w:r w:rsidRPr="00B33E89">
                                <w:rPr>
                                  <w:rFonts w:ascii="Times New Roman" w:eastAsia="Calibri" w:hAnsi="Times New Roman"/>
                                  <w:color w:val="FFFFFF" w:themeColor="light1"/>
                                  <w:kern w:val="24"/>
                                  <w:sz w:val="18"/>
                                  <w:szCs w:val="18"/>
                                </w:rPr>
                                <w:t>– «Арктический</w:t>
                              </w:r>
                              <w:r w:rsidRPr="00B33E89">
                                <w:rPr>
                                  <w:rFonts w:ascii="Times New Roman" w:eastAsia="Calibri" w:hAnsi="Times New Roman"/>
                                  <w:color w:val="FFFFFF" w:themeColor="light1"/>
                                  <w:kern w:val="24"/>
                                  <w:sz w:val="18"/>
                                </w:rPr>
                                <w:t xml:space="preserve"> город с развитой </w:t>
                              </w:r>
                              <w:r>
                                <w:rPr>
                                  <w:rFonts w:ascii="Times New Roman" w:eastAsia="Calibri" w:hAnsi="Times New Roman"/>
                                  <w:color w:val="FFFFFF" w:themeColor="light1"/>
                                  <w:kern w:val="24"/>
                                  <w:sz w:val="18"/>
                                </w:rPr>
                                <w:t>сервисной экономикой и услугами</w:t>
                              </w:r>
                              <w:r w:rsidRPr="00B33E89">
                                <w:rPr>
                                  <w:rFonts w:ascii="Times New Roman" w:eastAsia="Calibri" w:hAnsi="Times New Roman"/>
                                  <w:color w:val="FFFFFF" w:themeColor="light1"/>
                                  <w:kern w:val="24"/>
                                  <w:sz w:val="18"/>
                                </w:rPr>
                                <w:t>, с широкими возможностями самореализации, город где зарабатывают и живут»</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19EBDC12" id="Группа 1" o:spid="_x0000_s1026" style="position:absolute;left:0;text-align:left;margin-left:18pt;margin-top:99.75pt;width:809.45pt;height:450.75pt;z-index:-251624448;mso-position-horizontal-relative:page;mso-position-vertical-relative:page;mso-width-relative:margin;mso-height-relative:margin" coordorigin="-177,593" coordsize="118700,594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">
                <v:rect id="Прямоугольник 6" o:spid="_x0000_s1027" style="position:absolute;left:83879;top:18315;width:15888;height:70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m57wA&#10;AADaAAAADwAAAGRycy9kb3ducmV2LnhtbESPywrCMBBF94L/EEZwp6kuVKpRRBBEcOHjA4ZmbKrN&#10;pDTRtn9vBMHl5T4Od7VpbSneVPvCsYLJOAFBnDldcK7gdt2PFiB8QNZYOiYFHXnYrPu9FabaNXym&#10;9yXkIo6wT1GBCaFKpfSZIYt+7Cri6N1dbTFEWedS19jEcVvKaZLMpMWCI8FgRTtD2fPyshGCdO4m&#10;82b3PJn2WFDZPejVKTUctNsliEBt+Id/7YNWMIPvlXgD5PoD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Cyn+bnvAAAANoAAAAPAAAAAAAAAAAAAAAAAJgCAABkcnMvZG93bnJldi54&#10;bWxQSwUGAAAAAAQABAD1AAAAgQMAAAAA&#10;" fillcolor="#5b9bd5 [3204]" strokecolor="#1f4d78 [1604]" strokeweight="1pt">
                  <v:textbox>
                    <w:txbxContent>
                      <w:p w14:paraId="59D6AC5D" w14:textId="77777777" w:rsidR="007C10D5" w:rsidRPr="00E001BD" w:rsidRDefault="007C10D5" w:rsidP="00441B58">
                        <w:pPr>
                          <w:pStyle w:val="a7"/>
                          <w:spacing w:before="0" w:beforeAutospacing="0" w:after="0" w:afterAutospacing="0"/>
                          <w:jc w:val="center"/>
                          <w:rPr>
                            <w:rFonts w:ascii="Times New Roman" w:hAnsi="Times New Roman"/>
                            <w:sz w:val="22"/>
                          </w:rPr>
                        </w:pPr>
                        <w:r w:rsidRPr="00E001BD">
                          <w:rPr>
                            <w:rFonts w:ascii="Times New Roman" w:hAnsi="Times New Roman"/>
                            <w:b/>
                            <w:bCs/>
                            <w:color w:val="FFFF00"/>
                            <w:kern w:val="24"/>
                            <w:sz w:val="16"/>
                            <w:szCs w:val="18"/>
                          </w:rPr>
                          <w:t>Формирование сбалансированной и креативной Северной городской среды</w:t>
                        </w:r>
                      </w:p>
                    </w:txbxContent>
                  </v:textbox>
                </v:rect>
                <v:rect id="Прямоугольник 9" o:spid="_x0000_s1028" style="position:absolute;left:101079;top:18406;width:17351;height:69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Bylb4A&#10;AADaAAAADwAAAGRycy9kb3ducmV2LnhtbESPzYrCMBSF94LvEK7gzqa60LEaRQRBhFno+ACX5tpU&#10;m5vSRNu+/UQQXB7Oz8dZbztbiRc1vnSsYJqkIIhzp0suFFz/DpMfED4ga6wck4KePGw3w8EaM+1a&#10;PtPrEgoRR9hnqMCEUGdS+tyQRZ+4mjh6N9dYDFE2hdQNtnHcVnKWpnNpseRIMFjT3lD+uDxthCCd&#10;++mi3T9+TXcqqerv9OyVGo+63QpEoC58w5/2UStYwvtKvAFy8w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AcpW+AAAA2gAAAA8AAAAAAAAAAAAAAAAAmAIAAGRycy9kb3ducmV2&#10;LnhtbFBLBQYAAAAABAAEAPUAAACDAwAAAAA=&#10;" fillcolor="#5b9bd5 [3204]" strokecolor="#1f4d78 [1604]" strokeweight="1pt">
                  <v:textbox>
                    <w:txbxContent>
                      <w:p w14:paraId="4B413A23" w14:textId="77777777" w:rsidR="007C10D5" w:rsidRPr="00E001BD" w:rsidRDefault="007C10D5" w:rsidP="00441B58">
                        <w:pPr>
                          <w:pStyle w:val="a7"/>
                          <w:spacing w:before="0" w:beforeAutospacing="0" w:after="0" w:afterAutospacing="0"/>
                          <w:jc w:val="center"/>
                          <w:rPr>
                            <w:rFonts w:ascii="Times New Roman" w:hAnsi="Times New Roman"/>
                            <w:sz w:val="22"/>
                          </w:rPr>
                        </w:pPr>
                        <w:r w:rsidRPr="00E001BD">
                          <w:rPr>
                            <w:rFonts w:ascii="Times New Roman" w:hAnsi="Times New Roman"/>
                            <w:b/>
                            <w:bCs/>
                            <w:color w:val="FFFF00"/>
                            <w:kern w:val="24"/>
                            <w:sz w:val="16"/>
                            <w:szCs w:val="18"/>
                          </w:rPr>
                          <w:t>Обеспечение устойчивого экономического роста путем внедрения инновационных технологий в условиях Арктики</w:t>
                        </w:r>
                      </w:p>
                    </w:txbxContent>
                  </v:textbox>
                </v:rect>
                <v:rect id="Прямоугольник 10" o:spid="_x0000_s1029" style="position:absolute;left:83629;top:52981;width:15741;height:702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jrhMEA&#10;AADbAAAADwAAAGRycy9kb3ducmV2LnhtbESPS28CMQyE70j9D5GRuEGWh1C7JaCqUiWuPC7crI27&#10;CWyc1SZlt/8eH5C42ZrxzOfNbgiNulOXfGQD81kBiriK1nNt4Hz6mb6DShnZYhOZDPxTgt32bbTB&#10;0saeD3Q/5lpJCKcSDbic21LrVDkKmGaxJRbtN3YBs6xdrW2HvYSHRi+KYq0DepYGhy19O6pux79g&#10;YJ/XxK6wl1X74YdF9MvTtWdjJuPh6xNUpiG/zM/rvRV8oZdfZAC9f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LY64TBAAAA2wAAAA8AAAAAAAAAAAAAAAAAmAIAAGRycy9kb3du&#10;cmV2LnhtbFBLBQYAAAAABAAEAPUAAACGAwAAAAA=&#10;" fillcolor="#58c86d" strokecolor="#1f4d78 [1604]" strokeweight="1pt">
                  <v:textbox>
                    <w:txbxContent>
                      <w:p w14:paraId="25728E12"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 xml:space="preserve">Обеспечение благоприятной </w:t>
                        </w:r>
                      </w:p>
                      <w:p w14:paraId="36C0FD37"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экологичной и безопасной среды жизнедеятельности</w:t>
                        </w:r>
                      </w:p>
                    </w:txbxContent>
                  </v:textbox>
                </v:rect>
                <v:rect id="Прямоугольник 13" o:spid="_x0000_s1030" style="position:absolute;left:83769;top:31354;width:15872;height:149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p1878A&#10;AADbAAAADwAAAGRycy9kb3ducmV2LnhtbERPPWvDMBDdA/0P4gLdEjl2Ca0b2ZRCwGuSLtkO62qp&#10;tU7GUm3n31eBQrd7vM871IvrxURjsJ4V7LYZCOLWa8udgo/LcfMMIkRkjb1nUnCjAHX1sDpgqf3M&#10;J5rOsRMphEOJCkyMQyllaA05DFs/ECfu048OY4JjJ/WIcwp3vcyzbC8dWk4NBgd6N9R+n3+cgibu&#10;iU2mr0/Di11yb4vL18xKPa6Xt1cQkZb4L/5zNzrNL+D+SzpAV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iCnXzvwAAANsAAAAPAAAAAAAAAAAAAAAAAJgCAABkcnMvZG93bnJl&#10;di54bWxQSwUGAAAAAAQABAD1AAAAhAMAAAAA&#10;" fillcolor="#58c86d" strokecolor="#1f4d78 [1604]" strokeweight="1pt">
                  <v:textbox>
                    <w:txbxContent>
                      <w:p w14:paraId="4CCBFE44" w14:textId="77777777" w:rsidR="007C10D5" w:rsidRPr="00B33E89" w:rsidRDefault="007C10D5" w:rsidP="00441B58">
                        <w:pPr>
                          <w:pStyle w:val="a7"/>
                          <w:spacing w:before="0" w:beforeAutospacing="0" w:after="0" w:afterAutospacing="0"/>
                          <w:jc w:val="center"/>
                          <w:rPr>
                            <w:rFonts w:ascii="Times New Roman" w:hAnsi="Times New Roman"/>
                            <w:sz w:val="22"/>
                          </w:rPr>
                        </w:pPr>
                        <w:r w:rsidRPr="00B33E89">
                          <w:rPr>
                            <w:rFonts w:ascii="Times New Roman" w:hAnsi="Times New Roman"/>
                            <w:b/>
                            <w:bCs/>
                            <w:color w:val="FFFFFF"/>
                            <w:kern w:val="24"/>
                            <w:sz w:val="16"/>
                            <w:szCs w:val="18"/>
                          </w:rPr>
                          <w:t xml:space="preserve"> Удовлетворение потребностей развития экономики и общества в качественных транспортных услугах, в том числе путем создания авиационного транспортно-логистического узла и доступа территории к железнодорожному сообщению</w:t>
                        </w:r>
                      </w:p>
                    </w:txbxContent>
                  </v:textbox>
                </v:rect>
                <v:rect id="Прямоугольник 55" o:spid="_x0000_s1031" style="position:absolute;left:101001;top:38053;width:17516;height:97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MXx3MEA&#10;AADbAAAADwAAAGRycy9kb3ducmV2LnhtbESPQWsCMRSE74L/ITzBm2bVKu3WKFIQvHa3l94em9dN&#10;dPOyJKm7/vumUOhxmJlvmP1xdJ24U4jWs4LVsgBB3HhtuVXwUZ8XzyBiQtbYeSYFD4pwPEwneyy1&#10;H/id7lVqRYZwLFGBSakvpYyNIYdx6Xvi7H354DBlGVqpAw4Z7jq5LoqddGg5Lxjs6c1Qc6u+nYJL&#10;2hGbQn8+9S92XHu7qa8DKzWfjadXEInG9B/+a1+0gu0Wfr/kHyAP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TF8dzBAAAA2wAAAA8AAAAAAAAAAAAAAAAAmAIAAGRycy9kb3du&#10;cmV2LnhtbFBLBQYAAAAABAAEAPUAAACGAwAAAAA=&#10;" fillcolor="#58c86d" strokecolor="#1f4d78 [1604]" strokeweight="1pt">
                  <v:textbox>
                    <w:txbxContent>
                      <w:p w14:paraId="45D51FDE"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 Создание деловой среды, комфортной для </w:t>
                        </w:r>
                        <w:r>
                          <w:rPr>
                            <w:rFonts w:ascii="Times New Roman" w:hAnsi="Times New Roman"/>
                            <w:b/>
                            <w:bCs/>
                            <w:color w:val="FFFFFF"/>
                            <w:kern w:val="24"/>
                            <w:sz w:val="18"/>
                            <w:szCs w:val="18"/>
                          </w:rPr>
                          <w:t>в</w:t>
                        </w:r>
                        <w:r w:rsidRPr="00E001BD">
                          <w:rPr>
                            <w:rFonts w:ascii="Times New Roman" w:hAnsi="Times New Roman"/>
                            <w:b/>
                            <w:bCs/>
                            <w:color w:val="FFFFFF"/>
                            <w:kern w:val="24"/>
                            <w:sz w:val="18"/>
                            <w:szCs w:val="18"/>
                          </w:rPr>
                          <w:t xml:space="preserve">едения бизнеса </w:t>
                        </w:r>
                      </w:p>
                    </w:txbxContent>
                  </v:textbox>
                </v:rect>
                <v:rect id="Прямоугольник 61" o:spid="_x0000_s1032" style="position:absolute;left:101006;top:25630;width:17516;height:119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I9Yr8A&#10;AADbAAAADwAAAGRycy9kb3ducmV2LnhtbESPQYvCMBSE74L/ITzBm6bqUrQaRRYWvK568fZonk20&#10;eSlNtPXfm4UFj8PMfMNsdr2rxZPaYD0rmE0zEMSl15YrBefTz2QJIkRkjbVnUvCiALvtcLDBQvuO&#10;f+l5jJVIEA4FKjAxNoWUoTTkMEx9Q5y8q28dxiTbSuoWuwR3tZxnWS4dWk4LBhv6NlTejw+n4BBz&#10;YpPpy1ezsv3c28Xp1rFS41G/X4OI1MdP+L990AryGfx9ST9Abt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lkj1ivwAAANsAAAAPAAAAAAAAAAAAAAAAAJgCAABkcnMvZG93bnJl&#10;di54bWxQSwUGAAAAAAQABAD1AAAAhAMAAAAA&#10;" fillcolor="#58c86d" strokecolor="#1f4d78 [1604]" strokeweight="1pt">
                  <v:textbox>
                    <w:txbxContent>
                      <w:p w14:paraId="20CEE71C"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Развитие промышленной отрасли через модернизацию устаревших и создание новых производств ведущими предприятиями города</w:t>
                        </w:r>
                      </w:p>
                    </w:txbxContent>
                  </v:textbox>
                </v:rect>
                <v:rect id="Прямоугольник 192" o:spid="_x0000_s1033" style="position:absolute;left:83629;top:46592;width:15872;height:606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UQ970A&#10;AADcAAAADwAAAGRycy9kb3ducmV2LnhtbERPTYvCMBC9C/6HMII3Ta2LaDWKLCx4XfXibWjGJtpM&#10;ShNt/fdmYcHbPN7nbHa9q8WT2mA9K5hNMxDEpdeWKwXn089kCSJEZI21Z1LwogC77XCwwUL7jn/p&#10;eYyVSCEcClRgYmwKKUNpyGGY+oY4cVffOowJtpXULXYp3NUyz7KFdGg5NRhs6NtQeT8+nIJDXBCb&#10;TF++mpXtc2/np1vHSo1H/X4NIlIfP+J/90Gn+asc/p5JF8jtG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dBUQ970AAADcAAAADwAAAAAAAAAAAAAAAACYAgAAZHJzL2Rvd25yZXYu&#10;eG1sUEsFBgAAAAAEAAQA9QAAAIIDAAAAAA==&#10;" fillcolor="#58c86d" strokecolor="#1f4d78 [1604]" strokeweight="1pt">
                  <v:textbox>
                    <w:txbxContent>
                      <w:p w14:paraId="513EFFB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Формирование качественной городской инфраструктуры </w:t>
                        </w:r>
                      </w:p>
                    </w:txbxContent>
                  </v:textbox>
                </v:rect>
                <v:group id="Группа 193" o:spid="_x0000_s1034" style="position:absolute;left:-177;top:11970;width:118700;height:6437" coordorigin="-148,11970" coordsize="99596,64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UxyRrMQAAADcAAAA&#10;DwAAAAAAAAAAAAAAAACqAgAAZHJzL2Rvd25yZXYueG1sUEsFBgAAAAAEAAQA+gAAAJsDAAAAAA==&#10;">
                  <v:rect id="Прямоугольник 194" o:spid="_x0000_s1035" style="position:absolute;left:-148;top:11970;width:99595;height:429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3/Mh8IA&#10;AADcAAAADwAAAGRycy9kb3ducmV2LnhtbESP3YrCMBCF7xd8hzCCd2uqiD/VKCIIIuyFPw8wNGNT&#10;bSalibZ9e7MgeDfDOXO+M6tNa0vxotoXjhWMhgkI4szpgnMF18v+dw7CB2SNpWNS0JGHzbr3s8JU&#10;u4ZP9DqHXMQQ9ikqMCFUqZQ+M2TRD11FHLWbqy2GuNa51DU2MdyWcpwkU2mx4EgwWNHOUPY4P22E&#10;IJ260azZPf5Meyyo7O707JQa9NvtEkSgNnzNn+uDjvUXE/h/Jk4g1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f8yHwgAAANwAAAAPAAAAAAAAAAAAAAAAAJgCAABkcnMvZG93&#10;bnJldi54bWxQSwUGAAAAAAQABAD1AAAAhwMAAAAA&#10;" fillcolor="#5b9bd5 [3204]" strokecolor="#1f4d78 [1604]" strokeweight="1pt">
                    <v:textbox>
                      <w:txbxContent>
                        <w:p w14:paraId="72980493" w14:textId="77777777" w:rsidR="007C10D5" w:rsidRPr="00E001BD" w:rsidRDefault="007C10D5" w:rsidP="00441B58">
                          <w:pPr>
                            <w:pStyle w:val="a7"/>
                            <w:spacing w:before="0" w:beforeAutospacing="0" w:after="0" w:afterAutospacing="0"/>
                            <w:jc w:val="center"/>
                            <w:rPr>
                              <w:rFonts w:ascii="Times New Roman" w:hAnsi="Times New Roman"/>
                              <w:sz w:val="18"/>
                            </w:rPr>
                          </w:pPr>
                          <w:r w:rsidRPr="00E001BD">
                            <w:rPr>
                              <w:rFonts w:ascii="Times New Roman" w:hAnsi="Times New Roman"/>
                              <w:b/>
                              <w:bCs/>
                              <w:color w:val="FF0000"/>
                              <w:kern w:val="24"/>
                              <w:sz w:val="20"/>
                              <w:szCs w:val="26"/>
                            </w:rPr>
                            <w:t xml:space="preserve">СТРАТЕГИЧЕСКАЯ ЦЕЛЬ: </w:t>
                          </w:r>
                          <w:r w:rsidRPr="00E001BD">
                            <w:rPr>
                              <w:rFonts w:ascii="Times New Roman" w:hAnsi="Times New Roman"/>
                              <w:b/>
                              <w:bCs/>
                              <w:color w:val="FFFFFF" w:themeColor="background1"/>
                              <w:kern w:val="24"/>
                              <w:sz w:val="20"/>
                              <w:szCs w:val="26"/>
                            </w:rPr>
                            <w:t>«</w:t>
                          </w:r>
                          <w:r w:rsidRPr="00E001BD">
                            <w:rPr>
                              <w:rFonts w:ascii="Times New Roman" w:hAnsi="Times New Roman"/>
                              <w:b/>
                              <w:bCs/>
                              <w:color w:val="FFFFFF" w:themeColor="light1"/>
                              <w:kern w:val="24"/>
                              <w:sz w:val="20"/>
                              <w:szCs w:val="28"/>
                            </w:rPr>
                            <w:t>Норильск 2030 – базовый город для нового освоения Арктической зоны Красноярского края с широкими возможностями для самореализации горожан в суровых климатических условиях</w:t>
                          </w:r>
                          <w:r w:rsidRPr="00E001BD">
                            <w:rPr>
                              <w:rFonts w:ascii="Times New Roman" w:hAnsi="Times New Roman"/>
                              <w:b/>
                              <w:bCs/>
                              <w:color w:val="FFFFFF" w:themeColor="background1"/>
                              <w:kern w:val="24"/>
                              <w:sz w:val="18"/>
                            </w:rPr>
                            <w:t>»</w:t>
                          </w:r>
                        </w:p>
                      </w:txbxContent>
                    </v:textbox>
                  </v:re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Стрелка вниз 195" o:spid="_x0000_s1036" type="#_x0000_t67" style="position:absolute;left:89796;top:16389;width:4200;height:2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wIwMEA&#10;AADcAAAADwAAAGRycy9kb3ducmV2LnhtbERPTWvCQBC9F/wPywjedNOCtUZXaauCR03V85CdJsHs&#10;bMiuyfbfu4LQ2zze5yzXwdSio9ZVlhW8ThIQxLnVFRcKTj+78QcI55E11pZJwR85WK8GL0tMte35&#10;SF3mCxFD2KWooPS+SaV0eUkG3cQ2xJH7ta1BH2FbSN1iH8NNLd+S5F0arDg2lNjQd0n5NbsZBdfQ&#10;bfrdbMOz6dd5G079ZUsHo9RoGD4XIDwF/y9+uvc6zp9P4fFMvECu7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RsCMDBAAAA3AAAAA8AAAAAAAAAAAAAAAAAmAIAAGRycy9kb3du&#10;cmV2LnhtbFBLBQYAAAAABAAEAPUAAACGAwAAAAA=&#10;" adj="10800" fillcolor="#92d050" strokecolor="#1f4d78 [1604]" strokeweight="1pt"/>
                  <v:shape id="Стрелка вниз 218" o:spid="_x0000_s1037" type="#_x0000_t67" style="position:absolute;left:74491;top:16389;width:4199;height:201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FeMAA&#10;AADcAAAADwAAAGRycy9kb3ducmV2LnhtbERPy4rCMBTdC/MP4Q7MTlOFUalGmfEBLrU6s74017bY&#10;3JQmtvHvzUJweTjv5TqYWnTUusqygvEoAUGcW11xoeBy3g/nIJxH1lhbJgUPcrBefQyWmGrb84m6&#10;zBcihrBLUUHpfZNK6fKSDLqRbYgjd7WtQR9hW0jdYh/DTS0nSTKVBiuODSU2tCkpv2V3o+AWum2/&#10;n2159v37twuX/n9HR6PU12f4WYDwFPxb/HIftILJOK6NZ+IRkKs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vFeMAAAADcAAAADwAAAAAAAAAAAAAAAACYAgAAZHJzL2Rvd25y&#10;ZXYueG1sUEsFBgAAAAAEAAQA9QAAAIUDAAAAAA==&#10;" adj="10800" fillcolor="#92d050" strokecolor="#1f4d78 [1604]" strokeweight="1pt"/>
                  <v:shape id="Стрелка вниз 219" o:spid="_x0000_s1038" type="#_x0000_t67" style="position:absolute;left:38849;top:16151;width:4199;height:196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dg48QA&#10;AADcAAAADwAAAGRycy9kb3ducmV2LnhtbESPT2vCQBTE7wW/w/IEb3WjYK3RVbQqeGzjn/Mj+0yC&#10;2bchu022394tFHocZuY3zGoTTC06al1lWcFknIAgzq2uuFBwOR9f30E4j6yxtkwKfsjBZj14WWGq&#10;bc9f1GW+EBHCLkUFpfdNKqXLSzLoxrYhjt7dtgZ9lG0hdYt9hJtaTpPkTRqsOC6U2NBHSfkj+zYK&#10;HqHb98f5nuez3fUQLv3tQJ9GqdEwbJcgPAX/H/5rn7SC6WQBv2fiEZDr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XYOPEAAAA3AAAAA8AAAAAAAAAAAAAAAAAmAIAAGRycy9k&#10;b3ducmV2LnhtbFBLBQYAAAAABAAEAPUAAACJAwAAAAA=&#10;" adj="10800" fillcolor="#92d050" strokecolor="#1f4d78 [1604]" strokeweight="1pt"/>
                </v:group>
                <v:group id="Группа 220" o:spid="_x0000_s1039" style="position:absolute;left:15629;top:18406;width:67414;height:41606" coordorigin="15512,18706" coordsize="52483,396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tUp0DCAAAA3AAAAA8A&#10;AAAAAAAAAAAAAAAAqgIAAGRycy9kb3ducmV2LnhtbFBLBQYAAAAABAAEAPoAAACZAwAAAAA=&#10;">
                  <v:rect id="Прямоугольник 221" o:spid="_x0000_s1040" style="position:absolute;left:15512;top:18706;width:52481;height:67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5LHhMEA&#10;AADcAAAADwAAAGRycy9kb3ducmV2LnhtbESPzYrCMBSF98K8Q7gD7jRtF6NUUxFhYBiYhT8PcGmu&#10;TW1zU5po27efCILLw/n5ONvdaFvxoN7XjhWkywQEcel0zZWCy/l7sQbhA7LG1jEpmMjDrviYbTHX&#10;buAjPU6hEnGEfY4KTAhdLqUvDVn0S9cRR+/qeoshyr6SuschjttWZknyJS3WHAkGOzoYKpvT3UYI&#10;0nFKV8Oh+TPjb03tdKP7pNT8c9xvQAQawzv8av9oBVmWwvNMPAKy+A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uSx4TBAAAA3AAAAA8AAAAAAAAAAAAAAAAAmAIAAGRycy9kb3du&#10;cmV2LnhtbFBLBQYAAAAABAAEAPUAAACGAwAAAAA=&#10;" fillcolor="#5b9bd5 [3204]" strokecolor="#1f4d78 [1604]" strokeweight="1pt">
                    <v:textbox>
                      <w:txbxContent>
                        <w:p w14:paraId="563D28D6" w14:textId="77777777" w:rsidR="007C10D5" w:rsidRPr="00E001BD" w:rsidRDefault="007C10D5" w:rsidP="00441B58">
                          <w:pPr>
                            <w:pStyle w:val="a7"/>
                            <w:spacing w:before="0" w:beforeAutospacing="0" w:after="0" w:afterAutospacing="0"/>
                            <w:jc w:val="center"/>
                            <w:rPr>
                              <w:rFonts w:ascii="Times New Roman" w:hAnsi="Times New Roman"/>
                              <w:sz w:val="32"/>
                            </w:rPr>
                          </w:pPr>
                          <w:r w:rsidRPr="00E001BD">
                            <w:rPr>
                              <w:rFonts w:ascii="Times New Roman" w:hAnsi="Times New Roman"/>
                              <w:b/>
                              <w:bCs/>
                              <w:color w:val="FFFF00"/>
                              <w:kern w:val="24"/>
                              <w:sz w:val="22"/>
                              <w:szCs w:val="18"/>
                            </w:rPr>
                            <w:t>Развитие социальных инфраструктур и человеческого капитала</w:t>
                          </w:r>
                        </w:p>
                      </w:txbxContent>
                    </v:textbox>
                  </v:rect>
                  <v:rect id="Прямоугольник 222" o:spid="_x0000_s1041" style="position:absolute;left:15513;top:32760;width:52481;height:438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4bMAA&#10;AADcAAAADwAAAGRycy9kb3ducmV2LnhtbESPQWsCMRSE70L/Q3gFb5ptFKmrUYogeFV76e2xeW5i&#10;Ny/LJnXXf28EocdhZr5h1tvBN+JGXXSBNXxMCxDEVTCOaw3f5/3kE0RMyAabwKThThG2m7fRGksT&#10;ej7S7ZRqkSEcS9RgU2pLKWNlyWOchpY4e5fQeUxZdrU0HfYZ7hupimIhPTrOCxZb2lmqfk9/XsMh&#10;LYhtYX7m7dINKrjZ+dqz1uP34WsFItGQ/sOv9sFoUErB80w+AnLz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I+4bMAAAADcAAAADwAAAAAAAAAAAAAAAACYAgAAZHJzL2Rvd25y&#10;ZXYueG1sUEsFBgAAAAAEAAQA9QAAAIUDAAAAAA==&#10;" fillcolor="#58c86d" strokecolor="#1f4d78 [1604]" strokeweight="1pt">
                    <v:textbox>
                      <w:txbxContent>
                        <w:p w14:paraId="5B053FB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 xml:space="preserve"> Сохранение исторического и культурного наследия и его использование для формирования гармонично развитой личности посредством повышения качества и доступности услуг отрасли культуры</w:t>
                          </w:r>
                        </w:p>
                      </w:txbxContent>
                    </v:textbox>
                  </v:rect>
                  <v:rect id="Прямоугольник 223" o:spid="_x0000_s1042" style="position:absolute;left:15513;top:37415;width:52481;height:523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Md98IA&#10;AADcAAAADwAAAGRycy9kb3ducmV2LnhtbESPwWrDMBBE74X+g9hAb40cu4TEjRJKoeBr7FxyW6yt&#10;pcRaGUuN3b+vAoUch5l5w+wOs+vFjcZgPStYLTMQxK3XljsFp+brdQMiRGSNvWdS8EsBDvvnpx2W&#10;2k98pFsdO5EgHEpUYGIcSilDa8hhWPqBOHnffnQYkxw7qUecEtz1Ms+ytXRoOS0YHOjTUHutf5yC&#10;Kq6JTabPb8PWzrm3RXOZWKmXxfzxDiLSHB/h/3alFeR5Afcz6QjI/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x33wgAAANwAAAAPAAAAAAAAAAAAAAAAAJgCAABkcnMvZG93&#10;bnJldi54bWxQSwUGAAAAAAQABAD1AAAAhwMAAAAA&#10;" fillcolor="#58c86d" strokecolor="#1f4d78 [1604]" strokeweight="1pt">
                    <v:textbox>
                      <w:txbxContent>
                        <w:p w14:paraId="6E0AA0F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Создание новых возможностей для сохранения и укрепления здоровья каждого человека, поддержания активной долголетней профессиональной, социальной и личной жизни всех членов общества через повышение доступности и качества медицинской помощи и совершенствование сети спортивных сооружений</w:t>
                          </w:r>
                        </w:p>
                      </w:txbxContent>
                    </v:textbox>
                  </v:rect>
                  <v:rect id="Прямоугольник 224" o:spid="_x0000_s1043" style="position:absolute;left:15514;top:25731;width:52481;height:669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qFg8IA&#10;AADcAAAADwAAAGRycy9kb3ducmV2LnhtbESPwWrDMBBE74H+g9hCb7FcN4TWtWxKoJBrkl5yW6yt&#10;pcRaGUux3b+PCoUeh5l5w1TN4nox0RisZwXPWQ6CuPXacqfg6/S5fgURIrLG3jMp+KEATf2wqrDU&#10;fuYDTcfYiQThUKICE+NQShlaQw5D5gfi5H370WFMcuykHnFOcNfLIs+30qHltGBwoJ2h9nq8OQX7&#10;uCU2uT5vhje7FN6+nC4zK/X0uHy8g4i0xP/wX3uvFRTFBn7PpCMg6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sKoWDwgAAANwAAAAPAAAAAAAAAAAAAAAAAJgCAABkcnMvZG93&#10;bnJldi54bWxQSwUGAAAAAAQABAD1AAAAhwMAAAAA&#10;" fillcolor="#58c86d" strokecolor="#1f4d78 [1604]" strokeweight="1pt">
                    <v:textbox>
                      <w:txbxContent>
                        <w:p w14:paraId="2A7BC402"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Повышение доступности и качества образовательных услуг посредством создания условий, обеспечивающих равные возможности для современного качественного образования и успешной социализации, и самореализации граждан, обеспечение подготовки специалистов для работы в арктических условиях</w:t>
                          </w:r>
                        </w:p>
                      </w:txbxContent>
                    </v:textbox>
                  </v:rect>
                  <v:rect id="Прямоугольник 225" o:spid="_x0000_s1044" style="position:absolute;left:15514;top:48336;width:52481;height:476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YgGMIA&#10;AADcAAAADwAAAGRycy9kb3ducmV2LnhtbESPwWrDMBBE74X+g9hCbrVcpzWpEyWUQMDXOrnktlhb&#10;S6m1MpYaO38fFQo9DjPzhtnsZteLK43BelbwkuUgiFuvLXcKTsfD8wpEiMgae8+k4EYBdtvHhw1W&#10;2k/8SdcmdiJBOFSowMQ4VFKG1pDDkPmBOHlffnQYkxw7qUecEtz1ssjzUjq0nBYMDrQ31H43P05B&#10;HUtik+vz6/Bu58Lb5fEysVKLp/ljDSLSHP/Df+1aKyiKN/g9k46A3N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ZiAYwgAAANwAAAAPAAAAAAAAAAAAAAAAAJgCAABkcnMvZG93&#10;bnJldi54bWxQSwUGAAAAAAQABAD1AAAAhwMAAAAA&#10;" fillcolor="#58c86d" strokecolor="#1f4d78 [1604]" strokeweight="1pt">
                    <v:textbox>
                      <w:txbxContent>
                        <w:p w14:paraId="55608D09"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Совершенствование системы муниципального управления, поддержка и развитие форм общественного участия и самоорганизации путем создания правовых, информационных, организационных, инфраструктурных условий</w:t>
                          </w:r>
                        </w:p>
                      </w:txbxContent>
                    </v:textbox>
                  </v:rect>
                  <v:rect id="Прямоугольник 227" o:spid="_x0000_s1045" style="position:absolute;left:15512;top:42955;width:52353;height:49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Pgb9MEA&#10;AADcAAAADwAAAGRycy9kb3ducmV2LnhtbESPzYvCMBTE7wv7P4Qn7G1N7Yof1SiLsODVj4u3R/Ns&#10;os1LaaLt/vdGEDwOM/MbZrnuXS3u1AbrWcFomIEgLr22XCk4Hv6+ZyBCRNZYeyYF/xRgvfr8WGKh&#10;fcc7uu9jJRKEQ4EKTIxNIWUoDTkMQ98QJ+/sW4cxybaSusUuwV0t8yybSIeW04LBhjaGyuv+5hRs&#10;44TYZPo0bua2z739OVw6Vupr0P8uQETq4zv8am+1gjyfwvNMOgJy9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z4G/TBAAAA3AAAAA8AAAAAAAAAAAAAAAAAmAIAAGRycy9kb3du&#10;cmV2LnhtbFBLBQYAAAAABAAEAPUAAACGAwAAAAA=&#10;" fillcolor="#58c86d" strokecolor="#1f4d78 [1604]" strokeweight="1pt">
                    <v:textbox>
                      <w:txbxContent>
                        <w:p w14:paraId="0D5D2F3D"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Формирование молодого поколения, нацеленного на профессиональный рост, самообеспечение и самосовершенствование путем создания условий для развития его потенциала в интересах развития муниципального образования город Норильск</w:t>
                          </w:r>
                        </w:p>
                      </w:txbxContent>
                    </v:textbox>
                  </v:rect>
                  <v:rect id="Прямоугольник 228" o:spid="_x0000_s1046" style="position:absolute;left:15514;top:53557;width:52481;height:4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ePhr8A&#10;AADcAAAADwAAAGRycy9kb3ducmV2LnhtbERPPWvDMBDdC/kP4gLdGjluCa0b2YRCwGvsLtkO62qp&#10;tU7GUm3n30dDoePjfR+r1Q1ipilYzwr2uwwEcee15V7BZ3t+egURIrLGwTMpuFGAqtw8HLHQfuEL&#10;zU3sRQrhUKACE+NYSBk6Qw7Dzo/Eifvyk8OY4NRLPeGSwt0g8yw7SIeWU4PBkT4MdT/Nr1NQxwOx&#10;yfT1ZXyza+7tc/u9sFKP2/X0DiLSGv/Ff+5aK8jztDadSUdAln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tZ4+GvwAAANwAAAAPAAAAAAAAAAAAAAAAAJgCAABkcnMvZG93bnJl&#10;di54bWxQSwUGAAAAAAQABAD1AAAAhAMAAAAA&#10;" fillcolor="#58c86d" strokecolor="#1f4d78 [1604]" strokeweight="1pt">
                    <v:textbox>
                      <w:txbxContent>
                        <w:p w14:paraId="098DCFE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Совершенствование трудового потенциала территории путем улучшения демографической структуры населения, сбалансированности рынка труда и реформирования социальной политики</w:t>
                          </w:r>
                        </w:p>
                      </w:txbxContent>
                    </v:textbox>
                  </v:rect>
                </v:group>
                <v:roundrect id="Скругленный прямоугольник 229" o:spid="_x0000_s1047" style="position:absolute;left:502;top:18124;width:11462;height:706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KKQpcUA&#10;AADcAAAADwAAAGRycy9kb3ducmV2LnhtbESPT2vCQBTE70K/w/IKXqRuDFTa1FWKIIh48Q+B3F6z&#10;r9nQ7NuQXTX66buC4HGYmd8ws0VvG3GmzteOFUzGCQji0umaKwXHw+rtA4QPyBobx6TgSh4W85fB&#10;DDPtLryj8z5UIkLYZ6jAhNBmUvrSkEU/di1x9H5dZzFE2VVSd3iJcNvINEmm0mLNccFgS0tD5d/+&#10;ZBXQiXajPM83N1Nsf3xh3ye+KZQavvbfXyAC9eEZfrTXWkGafsL9TDwCc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4opClxQAAANwAAAAPAAAAAAAAAAAAAAAAAJgCAABkcnMv&#10;ZG93bnJldi54bWxQSwUGAAAAAAQABAD1AAAAigMAAAAA&#10;" fillcolor="#00b0f0" strokecolor="#1f4d78 [1604]" strokeweight="1pt">
                  <v:stroke joinstyle="miter"/>
                  <v:textbox>
                    <w:txbxContent>
                      <w:p w14:paraId="15D2D144"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Цели</w:t>
                        </w:r>
                      </w:p>
                    </w:txbxContent>
                  </v:textbox>
                </v:roundrect>
                <v:roundrect id="Скругленный прямоугольник 230" o:spid="_x0000_s1048" style="position:absolute;left:94;top:38364;width:11336;height:740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pMcXMEA&#10;AADcAAAADwAAAGRycy9kb3ducmV2LnhtbERPy4rCMBTdC/5DuIIb0dQH40zHKCIMuBDEjri+NHfa&#10;YnNTkrR2/t4sBJeH897selOLjpyvLCuYzxIQxLnVFRcKrr8/008QPiBrrC2Tgn/ysNsOBxtMtX3w&#10;hbosFCKGsE9RQRlCk0rp85IM+pltiCP3Z53BEKErpHb4iOGmlosk+ZAGK44NJTZ0KCm/Z61R0CUn&#10;mpjV+raafJ1b3bpDLutKqfGo33+DCNSHt/jlPmoFi2WcH8/EI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KTHFzBAAAA3AAAAA8AAAAAAAAAAAAAAAAAmAIAAGRycy9kb3du&#10;cmV2LnhtbFBLBQYAAAAABAAEAPUAAACGAwAAAAA=&#10;" fillcolor="#00b050" strokecolor="#1f4d78 [1604]" strokeweight="1pt">
                  <v:stroke joinstyle="miter"/>
                  <v:textbox>
                    <w:txbxContent>
                      <w:p w14:paraId="0FAD90C3" w14:textId="77777777" w:rsidR="007C10D5" w:rsidRPr="00B33E89" w:rsidRDefault="007C10D5" w:rsidP="00441B58">
                        <w:pPr>
                          <w:pStyle w:val="a7"/>
                          <w:spacing w:before="0" w:beforeAutospacing="0" w:after="0" w:afterAutospacing="0"/>
                          <w:jc w:val="center"/>
                          <w:rPr>
                            <w:rFonts w:ascii="Times New Roman" w:hAnsi="Times New Roman"/>
                            <w:sz w:val="20"/>
                          </w:rPr>
                        </w:pPr>
                        <w:r w:rsidRPr="00B33E89">
                          <w:rPr>
                            <w:rFonts w:ascii="Times New Roman" w:hAnsi="Times New Roman"/>
                            <w:color w:val="000000"/>
                            <w:kern w:val="24"/>
                            <w:sz w:val="16"/>
                            <w:szCs w:val="20"/>
                            <w14:shadow w14:blurRad="38100" w14:dist="19050" w14:dir="2700000" w14:sx="100000" w14:sy="100000" w14:kx="0" w14:ky="0" w14:algn="tl">
                              <w14:srgbClr w14:val="000000">
                                <w14:alpha w14:val="60000"/>
                              </w14:srgbClr>
                            </w14:shadow>
                          </w:rPr>
                          <w:t>Стратегические направления</w:t>
                        </w:r>
                      </w:p>
                    </w:txbxContent>
                  </v:textbox>
                </v:round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Левая фигурная скобка 231" o:spid="_x0000_s1049" type="#_x0000_t87" style="position:absolute;left:12895;top:18587;width:528;height:600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Nk0MsYA&#10;AADcAAAADwAAAGRycy9kb3ducmV2LnhtbESP3WrCQBSE7wXfYTmF3ohuTIs/0VVECAi9qdYHOGaP&#10;SWz2bNxdNe3TdwuFXg4z8w2zXHemEXdyvrasYDxKQBAXVtdcKjh+5MMZCB+QNTaWScEXeViv+r0l&#10;Zto+eE/3QyhFhLDPUEEVQptJ6YuKDPqRbYmjd7bOYIjSlVI7fES4aWSaJBNpsOa4UGFL24qKz8PN&#10;KPie7nSo39zrJc0vuZ9PBqf3602p56duswARqAv/4b/2TitIX8bweyYeAbn6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Nk0MsYAAADcAAAADwAAAAAAAAAAAAAAAACYAgAAZHJz&#10;L2Rvd25yZXYueG1sUEsFBgAAAAAEAAQA9QAAAIsDAAAAAA==&#10;" adj="158" strokecolor="black [3200]" strokeweight=".5pt">
                  <v:stroke joinstyle="miter"/>
                </v:shape>
                <v:shape id="Левая фигурная скобка 232" o:spid="_x0000_s1050" type="#_x0000_t87" style="position:absolute;left:12825;top:25865;width:527;height:341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a6TsQA&#10;AADcAAAADwAAAGRycy9kb3ducmV2LnhtbESP0WoCMRRE3wv+Q7hC32rWSEW2RlHRUiyC3fYDLpvr&#10;ZnFzs2yibv++EYQ+DjNzhpkve9eIK3Wh9qxhPMpAEJfe1Fxp+PnevcxAhIhssPFMGn4pwHIxeJpj&#10;bvyNv+haxEokCIccNdgY21zKUFpyGEa+JU7eyXcOY5JdJU2HtwR3jVRZNpUOa04LFlvaWCrPxcVp&#10;OCqrPt+LIltXTdy+7q3ZH6ZG6+dhv3oDEamP/+FH+8NoUBMF9zPpCM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hWuk7EAAAA3AAAAA8AAAAAAAAAAAAAAAAAmAIAAGRycy9k&#10;b3ducmV2LnhtbFBLBQYAAAAABAAEAPUAAACJAwAAAAA=&#10;" adj="28" strokecolor="black [3200]" strokeweight=".5pt">
                  <v:stroke joinstyle="miter"/>
                </v:shape>
                <v:rect id="Прямоугольник 233" o:spid="_x0000_s1051" style="position:absolute;left:83769;top:25784;width:15873;height:5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qLKsEA&#10;AADcAAAADwAAAGRycy9kb3ducmV2LnhtbESPT4vCMBTE74LfITzBm6a2i2jXKLIgePXPxdujedtk&#10;t3kpTdbWb2+EBY/DzPyG2ewG14g7dcF6VrCYZyCIK68t1wqul8NsBSJEZI2NZ1LwoAC77Xi0wVL7&#10;nk90P8daJAiHEhWYGNtSylAZchjmviVO3rfvHMYku1rqDvsEd43Ms2wpHVpOCwZb+jJU/Z7/nIJj&#10;XBKbTN8+2rUdcm+Ly0/PSk0nw/4TRKQhvsP/7aNWkBcFvM6kI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YaiyrBAAAA3AAAAA8AAAAAAAAAAAAAAAAAmAIAAGRycy9kb3du&#10;cmV2LnhtbFBLBQYAAAAABAAEAPUAAACGAwAAAAA=&#10;" fillcolor="#58c86d" strokecolor="#1f4d78 [1604]" strokeweight="1pt">
                  <v:textbox>
                    <w:txbxContent>
                      <w:p w14:paraId="17EE5EB3" w14:textId="77777777" w:rsidR="007C10D5" w:rsidRPr="00E001BD" w:rsidRDefault="007C10D5" w:rsidP="00441B58">
                        <w:pPr>
                          <w:pStyle w:val="a7"/>
                          <w:spacing w:before="0" w:beforeAutospacing="0" w:after="0" w:afterAutospacing="0"/>
                          <w:jc w:val="center"/>
                          <w:rPr>
                            <w:rFonts w:ascii="Times New Roman" w:hAnsi="Times New Roman"/>
                          </w:rPr>
                        </w:pPr>
                        <w:r w:rsidRPr="00E001BD">
                          <w:rPr>
                            <w:rFonts w:ascii="Times New Roman" w:hAnsi="Times New Roman"/>
                            <w:b/>
                            <w:bCs/>
                            <w:color w:val="FFFFFF"/>
                            <w:kern w:val="24"/>
                            <w:sz w:val="18"/>
                            <w:szCs w:val="18"/>
                          </w:rPr>
                          <w:t>Развитие цифровой экономики</w:t>
                        </w:r>
                      </w:p>
                    </w:txbxContent>
                  </v:textbox>
                </v:rect>
                <v:rect id="Прямоугольник 234" o:spid="_x0000_s1052" style="position:absolute;top:593;width:118523;height:1107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jzywcEA&#10;AADcAAAADwAAAGRycy9kb3ducmV2LnhtbESP24rCMBRF3wf8h3AE38bUCyrVKCIIIsyDlw84NMem&#10;2pyUJtr2782A4ONmXxZ7tWltKV5U+8KxgtEwAUGcOV1wruB62f8uQPiArLF0TAo68rBZ935WmGrX&#10;8Ile55CLOMI+RQUmhCqV0meGLPqhq4ijd3O1xRBlnUtdYxPHbSnHSTKTFguOBIMV7Qxlj/PTRgjS&#10;qRvNm93jz7THgsruTs9OqUG/3S5BBGrDN/xpH7SC8WQK/2fi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488sHBAAAA3AAAAA8AAAAAAAAAAAAAAAAAmAIAAGRycy9kb3du&#10;cmV2LnhtbFBLBQYAAAAABAAEAPUAAACGAwAAAAA=&#10;" fillcolor="#5b9bd5 [3204]" strokecolor="#1f4d78 [1604]" strokeweight="1pt">
                  <v:textbox>
                    <w:txbxContent>
                      <w:p w14:paraId="404F071E" w14:textId="77777777" w:rsidR="007C10D5" w:rsidRPr="00E001BD" w:rsidRDefault="007C10D5" w:rsidP="00441B58">
                        <w:pPr>
                          <w:pStyle w:val="a7"/>
                          <w:spacing w:before="0" w:beforeAutospacing="0" w:after="0" w:afterAutospacing="0"/>
                          <w:jc w:val="center"/>
                          <w:rPr>
                            <w:rFonts w:ascii="Times New Roman" w:hAnsi="Times New Roman"/>
                            <w:sz w:val="18"/>
                          </w:rPr>
                        </w:pPr>
                        <w:r w:rsidRPr="00E001BD">
                          <w:rPr>
                            <w:rFonts w:ascii="Times New Roman" w:hAnsi="Times New Roman"/>
                            <w:b/>
                            <w:bCs/>
                            <w:color w:val="FF0000"/>
                            <w:kern w:val="24"/>
                            <w:sz w:val="20"/>
                            <w:szCs w:val="26"/>
                          </w:rPr>
                          <w:t>МИССИЯ</w:t>
                        </w:r>
                        <w:r>
                          <w:rPr>
                            <w:rFonts w:ascii="Times New Roman" w:hAnsi="Times New Roman"/>
                            <w:b/>
                            <w:bCs/>
                            <w:color w:val="FF0000"/>
                            <w:kern w:val="24"/>
                            <w:sz w:val="20"/>
                            <w:szCs w:val="26"/>
                          </w:rPr>
                          <w:t>:</w:t>
                        </w:r>
                      </w:p>
                      <w:p w14:paraId="32D0EBFB" w14:textId="77777777" w:rsidR="007C10D5" w:rsidRPr="00B33E89" w:rsidRDefault="007C10D5" w:rsidP="00441B58">
                        <w:pPr>
                          <w:pStyle w:val="a7"/>
                          <w:spacing w:before="0" w:beforeAutospacing="0" w:after="0" w:afterAutospacing="0"/>
                          <w:jc w:val="center"/>
                          <w:rPr>
                            <w:rFonts w:ascii="Times New Roman" w:eastAsia="Calibri" w:hAnsi="Times New Roman"/>
                            <w:color w:val="FFFFFF" w:themeColor="light1"/>
                            <w:kern w:val="24"/>
                            <w:sz w:val="18"/>
                            <w:szCs w:val="18"/>
                          </w:rPr>
                        </w:pPr>
                        <w:r w:rsidRPr="00B33E89">
                          <w:rPr>
                            <w:rFonts w:ascii="Times New Roman" w:eastAsia="Calibri" w:hAnsi="Times New Roman"/>
                            <w:b/>
                            <w:bCs/>
                            <w:i/>
                            <w:iCs/>
                            <w:color w:val="000000" w:themeColor="text1"/>
                            <w:kern w:val="24"/>
                            <w:sz w:val="18"/>
                            <w:szCs w:val="18"/>
                          </w:rPr>
                          <w:t>На уровне страны</w:t>
                        </w:r>
                        <w:r w:rsidRPr="00B33E89">
                          <w:rPr>
                            <w:rFonts w:ascii="Times New Roman" w:eastAsia="Calibri" w:hAnsi="Times New Roman"/>
                            <w:color w:val="000000" w:themeColor="text1"/>
                            <w:kern w:val="24"/>
                            <w:sz w:val="18"/>
                            <w:szCs w:val="18"/>
                          </w:rPr>
                          <w:t xml:space="preserve"> </w:t>
                        </w:r>
                        <w:r w:rsidRPr="00B33E89">
                          <w:rPr>
                            <w:rFonts w:ascii="Times New Roman" w:eastAsia="Calibri" w:hAnsi="Times New Roman"/>
                            <w:b/>
                            <w:bCs/>
                            <w:i/>
                            <w:iCs/>
                            <w:color w:val="000000" w:themeColor="text1"/>
                            <w:kern w:val="24"/>
                            <w:sz w:val="18"/>
                            <w:szCs w:val="18"/>
                          </w:rPr>
                          <w:t xml:space="preserve">в целом </w:t>
                        </w:r>
                        <w:r w:rsidRPr="00B33E89">
                          <w:rPr>
                            <w:rFonts w:ascii="Times New Roman" w:eastAsia="Calibri" w:hAnsi="Times New Roman"/>
                            <w:color w:val="FFFFFF" w:themeColor="light1"/>
                            <w:kern w:val="24"/>
                            <w:sz w:val="18"/>
                            <w:szCs w:val="18"/>
                          </w:rPr>
                          <w:t>– «Центр цветной металлургии Российской Арктики, центр компетенций и инновационных решений по организации жизнедеятельности населения в условиях Арктики»</w:t>
                        </w:r>
                      </w:p>
                      <w:p w14:paraId="13F9CD1C" w14:textId="77777777" w:rsidR="007C10D5" w:rsidRPr="00B33E89" w:rsidRDefault="007C10D5" w:rsidP="00441B58">
                        <w:pPr>
                          <w:pStyle w:val="a7"/>
                          <w:spacing w:before="0" w:beforeAutospacing="0" w:after="0" w:afterAutospacing="0"/>
                          <w:jc w:val="center"/>
                          <w:rPr>
                            <w:rFonts w:ascii="Times New Roman" w:hAnsi="Times New Roman"/>
                            <w:sz w:val="18"/>
                            <w:szCs w:val="18"/>
                          </w:rPr>
                        </w:pPr>
                      </w:p>
                      <w:p w14:paraId="713E653D" w14:textId="77777777" w:rsidR="007C10D5" w:rsidRPr="00B33E89" w:rsidRDefault="007C10D5" w:rsidP="00441B58">
                        <w:pPr>
                          <w:pStyle w:val="a7"/>
                          <w:spacing w:before="0" w:beforeAutospacing="0" w:after="0" w:afterAutospacing="0"/>
                          <w:jc w:val="center"/>
                          <w:rPr>
                            <w:rFonts w:ascii="Times New Roman" w:eastAsia="Calibri" w:hAnsi="Times New Roman"/>
                            <w:color w:val="FFFFFF" w:themeColor="light1"/>
                            <w:kern w:val="24"/>
                            <w:sz w:val="18"/>
                            <w:szCs w:val="18"/>
                          </w:rPr>
                        </w:pPr>
                        <w:r w:rsidRPr="00B33E89">
                          <w:rPr>
                            <w:rFonts w:ascii="Times New Roman" w:eastAsia="Calibri" w:hAnsi="Times New Roman"/>
                            <w:b/>
                            <w:bCs/>
                            <w:i/>
                            <w:iCs/>
                            <w:color w:val="000000" w:themeColor="text1"/>
                            <w:kern w:val="24"/>
                            <w:sz w:val="18"/>
                            <w:szCs w:val="18"/>
                          </w:rPr>
                          <w:t xml:space="preserve">На уровне региона </w:t>
                        </w:r>
                        <w:r w:rsidRPr="00B33E89">
                          <w:rPr>
                            <w:rFonts w:ascii="Times New Roman" w:eastAsia="Calibri" w:hAnsi="Times New Roman"/>
                            <w:color w:val="FFFFFF" w:themeColor="light1"/>
                            <w:kern w:val="24"/>
                            <w:sz w:val="18"/>
                            <w:szCs w:val="18"/>
                          </w:rPr>
                          <w:t xml:space="preserve">– «Развитый промышленный индустриальный город Красноярского края, консолидирующий и координирующий центр, место для полноценного и комфортного семейного проживания квалифицированных кадров, задействованных в освоении Арктики» </w:t>
                        </w:r>
                      </w:p>
                      <w:p w14:paraId="01BECC9A" w14:textId="77777777" w:rsidR="007C10D5" w:rsidRPr="00B33E89" w:rsidRDefault="007C10D5" w:rsidP="00441B58">
                        <w:pPr>
                          <w:pStyle w:val="a7"/>
                          <w:spacing w:before="0" w:beforeAutospacing="0" w:after="0" w:afterAutospacing="0"/>
                          <w:jc w:val="center"/>
                          <w:rPr>
                            <w:rFonts w:ascii="Times New Roman" w:hAnsi="Times New Roman"/>
                            <w:sz w:val="18"/>
                            <w:szCs w:val="18"/>
                          </w:rPr>
                        </w:pPr>
                      </w:p>
                      <w:p w14:paraId="0FBBD1BE" w14:textId="77777777" w:rsidR="007C10D5" w:rsidRPr="00B33E89" w:rsidRDefault="007C10D5" w:rsidP="00441B58">
                        <w:pPr>
                          <w:pStyle w:val="a7"/>
                          <w:spacing w:before="0" w:beforeAutospacing="0" w:after="0" w:afterAutospacing="0"/>
                          <w:jc w:val="center"/>
                          <w:rPr>
                            <w:rFonts w:ascii="Times New Roman" w:hAnsi="Times New Roman"/>
                            <w:sz w:val="18"/>
                          </w:rPr>
                        </w:pPr>
                        <w:r w:rsidRPr="00B33E89">
                          <w:rPr>
                            <w:rFonts w:ascii="Times New Roman" w:eastAsia="Calibri" w:hAnsi="Times New Roman"/>
                            <w:b/>
                            <w:bCs/>
                            <w:i/>
                            <w:iCs/>
                            <w:color w:val="000000" w:themeColor="text1"/>
                            <w:kern w:val="24"/>
                            <w:sz w:val="18"/>
                            <w:szCs w:val="18"/>
                          </w:rPr>
                          <w:t xml:space="preserve">На городском (межмуниципальном) уровне </w:t>
                        </w:r>
                        <w:r w:rsidRPr="00B33E89">
                          <w:rPr>
                            <w:rFonts w:ascii="Times New Roman" w:eastAsia="Calibri" w:hAnsi="Times New Roman"/>
                            <w:color w:val="FFFFFF" w:themeColor="light1"/>
                            <w:kern w:val="24"/>
                            <w:sz w:val="18"/>
                            <w:szCs w:val="18"/>
                          </w:rPr>
                          <w:t>– «Арктический</w:t>
                        </w:r>
                        <w:r w:rsidRPr="00B33E89">
                          <w:rPr>
                            <w:rFonts w:ascii="Times New Roman" w:eastAsia="Calibri" w:hAnsi="Times New Roman"/>
                            <w:color w:val="FFFFFF" w:themeColor="light1"/>
                            <w:kern w:val="24"/>
                            <w:sz w:val="18"/>
                          </w:rPr>
                          <w:t xml:space="preserve"> город с развитой </w:t>
                        </w:r>
                        <w:r>
                          <w:rPr>
                            <w:rFonts w:ascii="Times New Roman" w:eastAsia="Calibri" w:hAnsi="Times New Roman"/>
                            <w:color w:val="FFFFFF" w:themeColor="light1"/>
                            <w:kern w:val="24"/>
                            <w:sz w:val="18"/>
                          </w:rPr>
                          <w:t>сервисной экономикой и услугами</w:t>
                        </w:r>
                        <w:r w:rsidRPr="00B33E89">
                          <w:rPr>
                            <w:rFonts w:ascii="Times New Roman" w:eastAsia="Calibri" w:hAnsi="Times New Roman"/>
                            <w:color w:val="FFFFFF" w:themeColor="light1"/>
                            <w:kern w:val="24"/>
                            <w:sz w:val="18"/>
                          </w:rPr>
                          <w:t>, с широкими возможностями самореализации, город где зарабатывают и живут»</w:t>
                        </w:r>
                      </w:p>
                    </w:txbxContent>
                  </v:textbox>
                </v:rect>
                <w10:wrap type="tight" anchorx="page" anchory="page"/>
              </v:group>
            </w:pict>
          </mc:Fallback>
        </mc:AlternateContent>
      </w:r>
      <w:r w:rsidR="00441B58" w:rsidRPr="00A47BEA">
        <w:rPr>
          <w:rFonts w:ascii="Times New Roman" w:hAnsi="Times New Roman" w:cs="Times New Roman"/>
          <w:color w:val="auto"/>
          <w:sz w:val="26"/>
          <w:szCs w:val="26"/>
        </w:rPr>
        <w:t>П</w:t>
      </w:r>
      <w:r w:rsidR="00E95AB5" w:rsidRPr="00A47BEA">
        <w:rPr>
          <w:rFonts w:ascii="Times New Roman" w:hAnsi="Times New Roman" w:cs="Times New Roman"/>
          <w:color w:val="auto"/>
          <w:sz w:val="26"/>
          <w:szCs w:val="26"/>
        </w:rPr>
        <w:t>риложение 2</w:t>
      </w:r>
      <w:r w:rsidR="00441B58" w:rsidRPr="00A47BEA">
        <w:rPr>
          <w:rFonts w:ascii="Times New Roman" w:hAnsi="Times New Roman" w:cs="Times New Roman"/>
          <w:color w:val="auto"/>
          <w:sz w:val="26"/>
          <w:szCs w:val="26"/>
        </w:rPr>
        <w:t>. Система целей и задач социально-эконмического развития на долгосрочный период, обеспечивающих достижение стратегической цели муниципального образования город Норильск – «Дерево целей»</w:t>
      </w:r>
      <w:bookmarkEnd w:id="1"/>
    </w:p>
    <w:p w14:paraId="1F51469F" w14:textId="7C1026CB" w:rsidR="00D01188" w:rsidRPr="00A47BEA" w:rsidRDefault="00D01188" w:rsidP="00441B58">
      <w:pPr>
        <w:spacing w:after="0" w:line="240" w:lineRule="auto"/>
        <w:jc w:val="both"/>
        <w:outlineLvl w:val="0"/>
        <w:rPr>
          <w:rFonts w:ascii="Times New Roman" w:hAnsi="Times New Roman" w:cs="Times New Roman"/>
          <w:b/>
          <w:sz w:val="26"/>
          <w:szCs w:val="26"/>
        </w:rPr>
      </w:pPr>
    </w:p>
    <w:p w14:paraId="2624ED9B" w14:textId="09DD6FEA" w:rsidR="00441B58" w:rsidRPr="00A47BEA" w:rsidRDefault="00441B58" w:rsidP="00441B58">
      <w:pPr>
        <w:rPr>
          <w:lang w:eastAsia="ru-RU"/>
        </w:rPr>
      </w:pPr>
    </w:p>
    <w:p w14:paraId="71BC1DEF" w14:textId="77777777" w:rsidR="00441B58" w:rsidRPr="00A47BEA" w:rsidRDefault="00441B58" w:rsidP="00441B58">
      <w:pPr>
        <w:rPr>
          <w:lang w:eastAsia="ru-RU"/>
        </w:rPr>
      </w:pPr>
    </w:p>
    <w:p w14:paraId="58D556BA" w14:textId="77777777" w:rsidR="00441B58" w:rsidRPr="00A47BEA" w:rsidRDefault="00441B58" w:rsidP="00441B58">
      <w:pPr>
        <w:rPr>
          <w:lang w:eastAsia="ru-RU"/>
        </w:rPr>
      </w:pPr>
    </w:p>
    <w:p w14:paraId="0B6D15FC" w14:textId="77777777" w:rsidR="00441B58" w:rsidRPr="00A47BEA" w:rsidRDefault="00441B58" w:rsidP="00441B58">
      <w:pPr>
        <w:rPr>
          <w:lang w:eastAsia="ru-RU"/>
        </w:rPr>
      </w:pPr>
    </w:p>
    <w:p w14:paraId="72F1140C" w14:textId="77777777" w:rsidR="00441B58" w:rsidRPr="00A47BEA" w:rsidRDefault="00441B58" w:rsidP="00441B58">
      <w:pPr>
        <w:rPr>
          <w:lang w:eastAsia="ru-RU"/>
        </w:rPr>
      </w:pPr>
    </w:p>
    <w:p w14:paraId="259B16B5" w14:textId="77777777" w:rsidR="00441B58" w:rsidRPr="00A47BEA" w:rsidRDefault="00441B58" w:rsidP="00441B58">
      <w:pPr>
        <w:rPr>
          <w:lang w:eastAsia="ru-RU"/>
        </w:rPr>
      </w:pPr>
    </w:p>
    <w:p w14:paraId="49C2EB74" w14:textId="34049BA8" w:rsidR="00441B58" w:rsidRPr="00A47BEA" w:rsidRDefault="006A346D" w:rsidP="00441B58">
      <w:pPr>
        <w:rPr>
          <w:lang w:eastAsia="ru-RU"/>
        </w:rPr>
      </w:pPr>
      <w:r w:rsidRPr="00A47BEA">
        <w:rPr>
          <w:noProof/>
          <w:lang w:eastAsia="ru-RU"/>
        </w:rPr>
        <w:lastRenderedPageBreak/>
        <mc:AlternateContent>
          <mc:Choice Requires="wpg">
            <w:drawing>
              <wp:anchor distT="0" distB="0" distL="114300" distR="114300" simplePos="0" relativeHeight="251693056" behindDoc="1" locked="0" layoutInCell="1" allowOverlap="1" wp14:anchorId="5BFFEB9C" wp14:editId="44AA4B15">
                <wp:simplePos x="0" y="0"/>
                <wp:positionH relativeFrom="page">
                  <wp:posOffset>247650</wp:posOffset>
                </wp:positionH>
                <wp:positionV relativeFrom="page">
                  <wp:posOffset>809625</wp:posOffset>
                </wp:positionV>
                <wp:extent cx="10281920" cy="6384290"/>
                <wp:effectExtent l="0" t="0" r="24130" b="16510"/>
                <wp:wrapTight wrapText="bothSides">
                  <wp:wrapPolygon edited="0">
                    <wp:start x="0" y="0"/>
                    <wp:lineTo x="0" y="6445"/>
                    <wp:lineTo x="1961" y="7219"/>
                    <wp:lineTo x="2521" y="7219"/>
                    <wp:lineTo x="2521" y="12375"/>
                    <wp:lineTo x="120" y="13406"/>
                    <wp:lineTo x="0" y="13664"/>
                    <wp:lineTo x="0" y="16113"/>
                    <wp:lineTo x="1000" y="16500"/>
                    <wp:lineTo x="2521" y="16500"/>
                    <wp:lineTo x="2521" y="21591"/>
                    <wp:lineTo x="6283" y="21591"/>
                    <wp:lineTo x="21611" y="21527"/>
                    <wp:lineTo x="21611" y="0"/>
                    <wp:lineTo x="2481" y="0"/>
                    <wp:lineTo x="0" y="0"/>
                  </wp:wrapPolygon>
                </wp:wrapTight>
                <wp:docPr id="235" name="Группа 31"/>
                <wp:cNvGraphicFramePr/>
                <a:graphic xmlns:a="http://schemas.openxmlformats.org/drawingml/2006/main">
                  <a:graphicData uri="http://schemas.microsoft.com/office/word/2010/wordprocessingGroup">
                    <wpg:wgp>
                      <wpg:cNvGrpSpPr/>
                      <wpg:grpSpPr>
                        <a:xfrm>
                          <a:off x="0" y="0"/>
                          <a:ext cx="10281920" cy="6384290"/>
                          <a:chOff x="94841" y="-15533"/>
                          <a:chExt cx="11492712" cy="6236378"/>
                        </a:xfrm>
                      </wpg:grpSpPr>
                      <wps:wsp>
                        <wps:cNvPr id="236" name="Прямоугольник 236"/>
                        <wps:cNvSpPr/>
                        <wps:spPr>
                          <a:xfrm>
                            <a:off x="1608478" y="-1"/>
                            <a:ext cx="9953995" cy="41938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7EB517B" w14:textId="77777777" w:rsidR="007C10D5" w:rsidRPr="00647561" w:rsidRDefault="007C10D5" w:rsidP="00441B58">
                              <w:pPr>
                                <w:pStyle w:val="a7"/>
                                <w:spacing w:before="0" w:beforeAutospacing="0" w:after="0" w:afterAutospacing="0"/>
                                <w:jc w:val="center"/>
                                <w:rPr>
                                  <w:rFonts w:ascii="Times New Roman" w:hAnsi="Times New Roman"/>
                                  <w:sz w:val="32"/>
                                </w:rPr>
                              </w:pPr>
                              <w:r w:rsidRPr="00647561">
                                <w:rPr>
                                  <w:rFonts w:ascii="Times New Roman" w:hAnsi="Times New Roman"/>
                                  <w:b/>
                                  <w:bCs/>
                                  <w:color w:val="FFFF00"/>
                                  <w:kern w:val="24"/>
                                  <w:sz w:val="32"/>
                                  <w:szCs w:val="26"/>
                                </w:rPr>
                                <w:t>Развитие социальных инфраструктур и человеческого капитала</w:t>
                              </w:r>
                            </w:p>
                          </w:txbxContent>
                        </wps:txbx>
                        <wps:bodyPr rtlCol="0" anchor="ctr"/>
                      </wps:wsp>
                      <wps:wsp>
                        <wps:cNvPr id="237" name="Скругленный прямоугольник 237"/>
                        <wps:cNvSpPr/>
                        <wps:spPr>
                          <a:xfrm>
                            <a:off x="94841" y="-15533"/>
                            <a:ext cx="1309636" cy="450448"/>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6E3DF3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wps:txbx>
                        <wps:bodyPr rtlCol="0" anchor="ctr"/>
                      </wps:wsp>
                      <wps:wsp>
                        <wps:cNvPr id="238" name="Скругленный прямоугольник 238"/>
                        <wps:cNvSpPr/>
                        <wps:spPr>
                          <a:xfrm>
                            <a:off x="106644" y="532077"/>
                            <a:ext cx="1309638" cy="1339613"/>
                          </a:xfrm>
                          <a:prstGeom prst="round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0D11FB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Стратегические направления</w:t>
                              </w:r>
                            </w:p>
                          </w:txbxContent>
                        </wps:txbx>
                        <wps:bodyPr rtlCol="0" anchor="ctr"/>
                      </wps:wsp>
                      <wps:wsp>
                        <wps:cNvPr id="239" name="Скругленный прямоугольник 239"/>
                        <wps:cNvSpPr/>
                        <wps:spPr>
                          <a:xfrm>
                            <a:off x="124421" y="3847069"/>
                            <a:ext cx="1229644" cy="780637"/>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1228EC5F"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Задачи</w:t>
                              </w:r>
                            </w:p>
                          </w:txbxContent>
                        </wps:txbx>
                        <wps:bodyPr rtlCol="0" anchor="ctr"/>
                      </wps:wsp>
                      <wps:wsp>
                        <wps:cNvPr id="240" name="Прямоугольник 240"/>
                        <wps:cNvSpPr/>
                        <wps:spPr>
                          <a:xfrm>
                            <a:off x="1610635" y="2061826"/>
                            <a:ext cx="1778571" cy="198444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06573F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8"/>
                                  <w:szCs w:val="18"/>
                                </w:rPr>
                                <w:t>Обеспечение доступного высококачественного образования, соответствующего потребностям граждан, здоровьесбережение обучающихся, соблюдение прав и законных интересов несовершеннолетних в области опеки и попечительства</w:t>
                              </w:r>
                            </w:p>
                          </w:txbxContent>
                        </wps:txbx>
                        <wps:bodyPr rtlCol="0" anchor="ctr"/>
                      </wps:wsp>
                      <wps:wsp>
                        <wps:cNvPr id="241" name="Прямоугольник 241"/>
                        <wps:cNvSpPr/>
                        <wps:spPr>
                          <a:xfrm>
                            <a:off x="1595218" y="4116165"/>
                            <a:ext cx="1793803" cy="210468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54939E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8"/>
                                  <w:szCs w:val="18"/>
                                </w:rPr>
                                <w:t>Увеличение вклада профессионального образования в социально-экономическую и культурную модернизацию, обеспечение «востребованности» каждого обучающегося экономикой и обществом, совершенствование организационной и финансово-экономической деятельности образовательных организаций</w:t>
                              </w:r>
                            </w:p>
                          </w:txbxContent>
                        </wps:txbx>
                        <wps:bodyPr rtlCol="0" anchor="ctr"/>
                      </wps:wsp>
                      <wps:wsp>
                        <wps:cNvPr id="242" name="Прямоугольник 242"/>
                        <wps:cNvSpPr/>
                        <wps:spPr>
                          <a:xfrm>
                            <a:off x="3491448" y="4293877"/>
                            <a:ext cx="1438054" cy="190366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8C635A0"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Внедрение эффективных моделей межведомственного взаимодействия в реализации муниципальной культурной политики, развитие новой системы финансирования отрасли с использованием механизмов многоканального финансирования</w:t>
                              </w:r>
                            </w:p>
                          </w:txbxContent>
                        </wps:txbx>
                        <wps:bodyPr rtlCol="0" anchor="ctr"/>
                      </wps:wsp>
                      <wps:wsp>
                        <wps:cNvPr id="243" name="Прямоугольник 243"/>
                        <wps:cNvSpPr/>
                        <wps:spPr>
                          <a:xfrm>
                            <a:off x="3491637" y="2063177"/>
                            <a:ext cx="1461994" cy="101183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2ECF62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Сохранение и эффективное использование культурного наследия муниципального образования город Норильск</w:t>
                              </w:r>
                            </w:p>
                          </w:txbxContent>
                        </wps:txbx>
                        <wps:bodyPr rtlCol="0" anchor="ctr"/>
                      </wps:wsp>
                      <wps:wsp>
                        <wps:cNvPr id="244" name="Прямоугольник 244"/>
                        <wps:cNvSpPr/>
                        <wps:spPr>
                          <a:xfrm>
                            <a:off x="3467691" y="3132704"/>
                            <a:ext cx="1461937" cy="109219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7AB717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Расширение спектра услуг, предоставляемых учреждениями культуры на территории</w:t>
                              </w:r>
                            </w:p>
                          </w:txbxContent>
                        </wps:txbx>
                        <wps:bodyPr rtlCol="0" anchor="ctr"/>
                      </wps:wsp>
                      <wps:wsp>
                        <wps:cNvPr id="245" name="Левая фигурная скобка 245"/>
                        <wps:cNvSpPr/>
                        <wps:spPr>
                          <a:xfrm>
                            <a:off x="1457487" y="2074639"/>
                            <a:ext cx="51101" cy="4145918"/>
                          </a:xfrm>
                          <a:prstGeom prst="leftBrace">
                            <a:avLst/>
                          </a:prstGeom>
                        </wps:spPr>
                        <wps:style>
                          <a:lnRef idx="1">
                            <a:schemeClr val="dk1"/>
                          </a:lnRef>
                          <a:fillRef idx="0">
                            <a:schemeClr val="dk1"/>
                          </a:fillRef>
                          <a:effectRef idx="0">
                            <a:schemeClr val="dk1"/>
                          </a:effectRef>
                          <a:fontRef idx="minor">
                            <a:schemeClr val="tx1"/>
                          </a:fontRef>
                        </wps:style>
                        <wps:bodyPr rtlCol="0" anchor="ctr"/>
                      </wps:wsp>
                      <wps:wsp>
                        <wps:cNvPr id="246" name="Прямоугольник 246"/>
                        <wps:cNvSpPr/>
                        <wps:spPr>
                          <a:xfrm>
                            <a:off x="1595377" y="473611"/>
                            <a:ext cx="1822464" cy="1529226"/>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74674A55"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Повышение доступности и качества образовательных услуг посредством создания условий, обеспечивающих равные возможности для современного качественного образования и успешной социализации, и самореализации граждан, обеспечение подготовки специалистов для работы в арктических условиях</w:t>
                              </w:r>
                            </w:p>
                          </w:txbxContent>
                        </wps:txbx>
                        <wps:bodyPr rtlCol="0" anchor="ctr"/>
                      </wps:wsp>
                      <wps:wsp>
                        <wps:cNvPr id="247" name="Прямоугольник 247"/>
                        <wps:cNvSpPr/>
                        <wps:spPr>
                          <a:xfrm>
                            <a:off x="3491581" y="482515"/>
                            <a:ext cx="1462049" cy="1528257"/>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EC601E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Сохранение исторического и культурного наследия и его использование для формирования гармонично развитой личности посредством повышения качества и доступности услуг отрасли культуры</w:t>
                              </w:r>
                            </w:p>
                          </w:txbxContent>
                        </wps:txbx>
                        <wps:bodyPr rtlCol="0" anchor="ctr"/>
                      </wps:wsp>
                      <wps:wsp>
                        <wps:cNvPr id="248" name="Прямоугольник 248"/>
                        <wps:cNvSpPr/>
                        <wps:spPr>
                          <a:xfrm>
                            <a:off x="5011375" y="500706"/>
                            <a:ext cx="1961621" cy="1517943"/>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137004F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Создание новых возможностей для сохранения и укрепления здоровья каждого человека, поддержания активной долголетней профессиональной, социальной и личной жизни всех членов общества через повышение доступности и качества медицинской помощи и совершенствование сети спортивных сооружений</w:t>
                              </w:r>
                            </w:p>
                          </w:txbxContent>
                        </wps:txbx>
                        <wps:bodyPr rtlCol="0" anchor="ctr"/>
                      </wps:wsp>
                      <wps:wsp>
                        <wps:cNvPr id="249" name="Прямоугольник 249"/>
                        <wps:cNvSpPr/>
                        <wps:spPr>
                          <a:xfrm>
                            <a:off x="7052204" y="511994"/>
                            <a:ext cx="1517947" cy="1506679"/>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BF39FB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Формирование молодого поколения, нацеленного на профессиональный рост, самообеспечение и самосовершенствование путем создания условий для развития его потенциала в интересах развития муниципального образования город Норильск</w:t>
                              </w:r>
                            </w:p>
                          </w:txbxContent>
                        </wps:txbx>
                        <wps:bodyPr rtlCol="0" anchor="ctr"/>
                      </wps:wsp>
                      <wps:wsp>
                        <wps:cNvPr id="250" name="Прямоугольник 250"/>
                        <wps:cNvSpPr/>
                        <wps:spPr>
                          <a:xfrm>
                            <a:off x="8642561" y="510044"/>
                            <a:ext cx="1298192" cy="150075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9C82FE5" w14:textId="77777777" w:rsidR="007C10D5" w:rsidRPr="0019228A" w:rsidRDefault="007C10D5" w:rsidP="00441B58">
                              <w:pPr>
                                <w:pStyle w:val="a7"/>
                                <w:spacing w:before="0" w:beforeAutospacing="0" w:after="0" w:afterAutospacing="0"/>
                                <w:jc w:val="center"/>
                                <w:rPr>
                                  <w:rFonts w:ascii="Times New Roman" w:hAnsi="Times New Roman"/>
                                  <w:sz w:val="14"/>
                                  <w:szCs w:val="14"/>
                                </w:rPr>
                              </w:pPr>
                              <w:r w:rsidRPr="0019228A">
                                <w:rPr>
                                  <w:rFonts w:ascii="Times New Roman" w:hAnsi="Times New Roman"/>
                                  <w:b/>
                                  <w:bCs/>
                                  <w:color w:val="FFFFFF"/>
                                  <w:kern w:val="24"/>
                                  <w:sz w:val="14"/>
                                  <w:szCs w:val="14"/>
                                </w:rPr>
                                <w:t>Совершенствование системы муниципального управления, поддержка и развитие форм общественного участия и самоорганизации путем создания правовых, информационных, организационных, инфраструктурных условий</w:t>
                              </w:r>
                            </w:p>
                          </w:txbxContent>
                        </wps:txbx>
                        <wps:bodyPr rtlCol="0" anchor="ctr"/>
                      </wps:wsp>
                      <wps:wsp>
                        <wps:cNvPr id="251" name="Прямоугольник 251"/>
                        <wps:cNvSpPr/>
                        <wps:spPr>
                          <a:xfrm>
                            <a:off x="10014042" y="512035"/>
                            <a:ext cx="1573511" cy="1506660"/>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011A88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6"/>
                                  <w:szCs w:val="16"/>
                                </w:rPr>
                                <w:t>Совершенствование трудового потенциала территории путем улучшения демографической структуры населения, сбалансированности рынка труда и реформирования социальной политики</w:t>
                              </w:r>
                            </w:p>
                          </w:txbxContent>
                        </wps:txbx>
                        <wps:bodyPr rtlCol="0" anchor="ctr"/>
                      </wps:wsp>
                      <wps:wsp>
                        <wps:cNvPr id="253" name="Прямоугольник 253"/>
                        <wps:cNvSpPr/>
                        <wps:spPr>
                          <a:xfrm>
                            <a:off x="4980672" y="4069152"/>
                            <a:ext cx="1992325" cy="68250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ADCA0A2"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Модернизация инфраструктуры медицинских организаций, технологическое развитие отрасли, применение инновационных медицинских технологий</w:t>
                              </w:r>
                            </w:p>
                          </w:txbxContent>
                        </wps:txbx>
                        <wps:bodyPr rtlCol="0" anchor="ctr"/>
                      </wps:wsp>
                      <wps:wsp>
                        <wps:cNvPr id="254" name="Прямоугольник 254"/>
                        <wps:cNvSpPr/>
                        <wps:spPr>
                          <a:xfrm>
                            <a:off x="5011456" y="5280052"/>
                            <a:ext cx="1977392" cy="4303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3813AB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качества и уровня доступности услуг учреждений спорта</w:t>
                              </w:r>
                            </w:p>
                          </w:txbxContent>
                        </wps:txbx>
                        <wps:bodyPr rtlCol="0" anchor="ctr"/>
                      </wps:wsp>
                      <wps:wsp>
                        <wps:cNvPr id="255" name="Прямоугольник 255"/>
                        <wps:cNvSpPr/>
                        <wps:spPr>
                          <a:xfrm>
                            <a:off x="5011374" y="2620513"/>
                            <a:ext cx="1987360" cy="46722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A9032CD"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Совершенствование службы родовспоможения в городе Норильске</w:t>
                              </w:r>
                            </w:p>
                          </w:txbxContent>
                        </wps:txbx>
                        <wps:bodyPr rtlCol="0" anchor="ctr"/>
                      </wps:wsp>
                      <wps:wsp>
                        <wps:cNvPr id="256" name="Прямоугольник 256"/>
                        <wps:cNvSpPr/>
                        <wps:spPr>
                          <a:xfrm>
                            <a:off x="5011182" y="3148009"/>
                            <a:ext cx="1977474" cy="86719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D3357D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качества оказания медицинской помощи, эффективности и результативности процессов управления системой здравоохранения путем информатизации здравоохранения</w:t>
                              </w:r>
                            </w:p>
                          </w:txbxContent>
                        </wps:txbx>
                        <wps:bodyPr rtlCol="0" anchor="ctr"/>
                      </wps:wsp>
                      <wps:wsp>
                        <wps:cNvPr id="258" name="Прямоугольник 258"/>
                        <wps:cNvSpPr/>
                        <wps:spPr>
                          <a:xfrm>
                            <a:off x="5011374" y="2076412"/>
                            <a:ext cx="1977474" cy="50271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E09EB8A"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 xml:space="preserve">Профилактика заболеваемости населения, снижение темпов роста заболеваемости населения города </w:t>
                              </w:r>
                            </w:p>
                          </w:txbxContent>
                        </wps:txbx>
                        <wps:bodyPr rtlCol="0" anchor="ctr"/>
                      </wps:wsp>
                      <wps:wsp>
                        <wps:cNvPr id="259" name="Прямоугольник 259"/>
                        <wps:cNvSpPr/>
                        <wps:spPr>
                          <a:xfrm>
                            <a:off x="7053655" y="2076144"/>
                            <a:ext cx="1521413" cy="119817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F593D4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Создание условий для развития потенциала молодежи и его реализации в интересах развития муниципального образования город Норильск</w:t>
                              </w:r>
                            </w:p>
                          </w:txbxContent>
                        </wps:txbx>
                        <wps:bodyPr rtlCol="0" anchor="ctr"/>
                      </wps:wsp>
                      <wps:wsp>
                        <wps:cNvPr id="260" name="Прямоугольник 260"/>
                        <wps:cNvSpPr/>
                        <wps:spPr>
                          <a:xfrm>
                            <a:off x="7072943" y="3329320"/>
                            <a:ext cx="1482678" cy="129007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34F283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Формирование здорового молодого поколения, нацеленного на профессиональный рост, самообеспечение и самосовершенствование</w:t>
                              </w:r>
                            </w:p>
                          </w:txbxContent>
                        </wps:txbx>
                        <wps:bodyPr rtlCol="0" anchor="ctr"/>
                      </wps:wsp>
                      <wps:wsp>
                        <wps:cNvPr id="261" name="Прямоугольник 261"/>
                        <wps:cNvSpPr/>
                        <wps:spPr>
                          <a:xfrm>
                            <a:off x="8667314" y="2076270"/>
                            <a:ext cx="1273396" cy="137613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0EE934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Создание и обеспечение правовых, экономических и организационных условий эффективной деятельности социально ориентированных некоммерческих организаций</w:t>
                              </w:r>
                            </w:p>
                          </w:txbxContent>
                        </wps:txbx>
                        <wps:bodyPr rtlCol="0" anchor="ctr"/>
                      </wps:wsp>
                      <wps:wsp>
                        <wps:cNvPr id="262" name="Прямоугольник 262"/>
                        <wps:cNvSpPr/>
                        <wps:spPr>
                          <a:xfrm>
                            <a:off x="8666938" y="3511154"/>
                            <a:ext cx="1284000" cy="169978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D16719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Создание условий для совершенствования эффективности деятельности национально-культурных объединений в области развития межнационального согласия на территории муниципального образования город Норильск</w:t>
                              </w:r>
                            </w:p>
                          </w:txbxContent>
                        </wps:txbx>
                        <wps:bodyPr rtlCol="0" anchor="ctr"/>
                      </wps:wsp>
                      <wps:wsp>
                        <wps:cNvPr id="263" name="Прямоугольник 263"/>
                        <wps:cNvSpPr/>
                        <wps:spPr>
                          <a:xfrm>
                            <a:off x="10014001" y="2069655"/>
                            <a:ext cx="1563328" cy="65917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BEB89E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Внедрение механизмов привлечения высококвалифицированных трудовых ресурсов с семьями</w:t>
                              </w:r>
                            </w:p>
                          </w:txbxContent>
                        </wps:txbx>
                        <wps:bodyPr rtlCol="0" anchor="ctr"/>
                      </wps:wsp>
                      <wps:wsp>
                        <wps:cNvPr id="264" name="Прямоугольник 264"/>
                        <wps:cNvSpPr/>
                        <wps:spPr>
                          <a:xfrm>
                            <a:off x="10014001" y="2770679"/>
                            <a:ext cx="1563278" cy="6815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CB5FDC"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Переселение населения старше трудоспособного возраста, стимулирование естественного прироста населения</w:t>
                              </w:r>
                            </w:p>
                          </w:txbxContent>
                        </wps:txbx>
                        <wps:bodyPr rtlCol="0" anchor="ctr"/>
                      </wps:wsp>
                      <wps:wsp>
                        <wps:cNvPr id="265" name="Прямоугольник 265"/>
                        <wps:cNvSpPr/>
                        <wps:spPr>
                          <a:xfrm>
                            <a:off x="4995605" y="4808445"/>
                            <a:ext cx="1977392" cy="43035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00C304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Кадровое обеспечение системы здравоохранения и снижение дефицита медицинских кадров</w:t>
                              </w:r>
                            </w:p>
                          </w:txbxContent>
                        </wps:txbx>
                        <wps:bodyPr rtlCol="0" anchor="ctr"/>
                      </wps:wsp>
                      <wps:wsp>
                        <wps:cNvPr id="266" name="Прямоугольник 266"/>
                        <wps:cNvSpPr/>
                        <wps:spPr>
                          <a:xfrm>
                            <a:off x="4995456" y="5751236"/>
                            <a:ext cx="1977392" cy="4385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4FECF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Улучшение обеспеченности населения спортивными сооружениями</w:t>
                              </w:r>
                            </w:p>
                          </w:txbxContent>
                        </wps:txbx>
                        <wps:bodyPr rtlCol="0" anchor="ctr"/>
                      </wps:wsp>
                      <wps:wsp>
                        <wps:cNvPr id="267" name="Прямоугольник 267"/>
                        <wps:cNvSpPr/>
                        <wps:spPr>
                          <a:xfrm>
                            <a:off x="7072669" y="4683514"/>
                            <a:ext cx="1482671" cy="150626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38F376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Профилактика безнадзорности и правонарушений несовершеннолетних на территории муниципального образования город Норильск в летний период</w:t>
                              </w:r>
                            </w:p>
                          </w:txbxContent>
                        </wps:txbx>
                        <wps:bodyPr rtlCol="0" anchor="ctr"/>
                      </wps:wsp>
                      <wps:wsp>
                        <wps:cNvPr id="268" name="Прямоугольник 268"/>
                        <wps:cNvSpPr/>
                        <wps:spPr>
                          <a:xfrm>
                            <a:off x="10014001" y="3499141"/>
                            <a:ext cx="1573503" cy="6815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4BC869F"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Систематическая планомерная профориентационная работа</w:t>
                              </w:r>
                            </w:p>
                          </w:txbxContent>
                        </wps:txbx>
                        <wps:bodyPr rtlCol="0" anchor="ctr"/>
                      </wps:wsp>
                      <wps:wsp>
                        <wps:cNvPr id="269" name="Прямоугольник 269"/>
                        <wps:cNvSpPr/>
                        <wps:spPr>
                          <a:xfrm>
                            <a:off x="10013958" y="4239770"/>
                            <a:ext cx="1563278" cy="11811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4A2F37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конкурентоспособности на рынке труда молодежи, выпускников, инвалидов и других граждан, испытывающих трудности в поиске работы, и увеличение уровня занятости населения</w:t>
                              </w:r>
                            </w:p>
                          </w:txbxContent>
                        </wps:txbx>
                        <wps:bodyPr rtlCol="0" anchor="ctr"/>
                      </wps:wsp>
                      <wps:wsp>
                        <wps:cNvPr id="270" name="Прямоугольник 270"/>
                        <wps:cNvSpPr/>
                        <wps:spPr>
                          <a:xfrm>
                            <a:off x="10013509" y="5490798"/>
                            <a:ext cx="1563201" cy="68153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866131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уровня жизни и социальной защищенности жителей муниципального образования город Норильск</w:t>
                              </w:r>
                            </w:p>
                          </w:txbxContent>
                        </wps:txbx>
                        <wps:bodyPr rtlCol="0" anchor="ctr"/>
                      </wps:wsp>
                      <wps:wsp>
                        <wps:cNvPr id="271" name="Прямоугольник 271"/>
                        <wps:cNvSpPr/>
                        <wps:spPr>
                          <a:xfrm>
                            <a:off x="8666641" y="5269031"/>
                            <a:ext cx="1283995" cy="90329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59FD60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Совершенствование системы муниципального управления</w:t>
                              </w:r>
                            </w:p>
                          </w:txbxContent>
                        </wps:txbx>
                        <wps:bodyPr rtlCol="0" anchor="ctr"/>
                      </wps:wsp>
                    </wpg:wgp>
                  </a:graphicData>
                </a:graphic>
                <wp14:sizeRelH relativeFrom="margin">
                  <wp14:pctWidth>0</wp14:pctWidth>
                </wp14:sizeRelH>
                <wp14:sizeRelV relativeFrom="margin">
                  <wp14:pctHeight>0</wp14:pctHeight>
                </wp14:sizeRelV>
              </wp:anchor>
            </w:drawing>
          </mc:Choice>
          <mc:Fallback>
            <w:pict>
              <v:group w14:anchorId="5BFFEB9C" id="Группа 31" o:spid="_x0000_s1053" style="position:absolute;margin-left:19.5pt;margin-top:63.75pt;width:809.6pt;height:502.7pt;z-index:-251623424;mso-position-horizontal-relative:page;mso-position-vertical-relative:page;mso-width-relative:margin;mso-height-relative:margin" coordorigin="948,-155" coordsize="114927,623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">
                <v:rect id="Прямоугольник 236" o:spid="_x0000_s1054" style="position:absolute;left:16084;width:99540;height:419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aLJLb8A&#10;AADcAAAADwAAAGRycy9kb3ducmV2LnhtbESPzarCMBCF9xd8hzCCu2uqgko1igiCCC78eYChGZtq&#10;MylNtO3bG0FweTg/H2e5bm0pXlT7wrGC0TABQZw5XXCu4HrZ/c9B+ICssXRMCjrysF71/paYatfw&#10;iV7nkIs4wj5FBSaEKpXSZ4Ys+qGriKN3c7XFEGWdS11jE8dtKcdJMpUWC44EgxVtDWWP89NGCNKp&#10;G82a7eNo2kNBZXenZ6fUoN9uFiACteEX/rb3WsF4MoXP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hosktvwAAANwAAAAPAAAAAAAAAAAAAAAAAJgCAABkcnMvZG93bnJl&#10;di54bWxQSwUGAAAAAAQABAD1AAAAhAMAAAAA&#10;" fillcolor="#5b9bd5 [3204]" strokecolor="#1f4d78 [1604]" strokeweight="1pt">
                  <v:textbox>
                    <w:txbxContent>
                      <w:p w14:paraId="07EB517B" w14:textId="77777777" w:rsidR="007C10D5" w:rsidRPr="00647561" w:rsidRDefault="007C10D5" w:rsidP="00441B58">
                        <w:pPr>
                          <w:pStyle w:val="a7"/>
                          <w:spacing w:before="0" w:beforeAutospacing="0" w:after="0" w:afterAutospacing="0"/>
                          <w:jc w:val="center"/>
                          <w:rPr>
                            <w:rFonts w:ascii="Times New Roman" w:hAnsi="Times New Roman"/>
                            <w:sz w:val="32"/>
                          </w:rPr>
                        </w:pPr>
                        <w:r w:rsidRPr="00647561">
                          <w:rPr>
                            <w:rFonts w:ascii="Times New Roman" w:hAnsi="Times New Roman"/>
                            <w:b/>
                            <w:bCs/>
                            <w:color w:val="FFFF00"/>
                            <w:kern w:val="24"/>
                            <w:sz w:val="32"/>
                            <w:szCs w:val="26"/>
                          </w:rPr>
                          <w:t>Развитие социальных инфраструктур и человеческого капитала</w:t>
                        </w:r>
                      </w:p>
                    </w:txbxContent>
                  </v:textbox>
                </v:rect>
                <v:roundrect id="Скругленный прямоугольник 237" o:spid="_x0000_s1055" style="position:absolute;left:948;top:-155;width:13096;height:450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g3kcYA&#10;AADcAAAADwAAAGRycy9kb3ducmV2LnhtbESPT2vCQBTE7wW/w/KEXkrdqFRLdJVSKBTx4h8CuT2z&#10;z2ww+zZkV0399K5Q8DjMzG+Y+bKztbhQ6yvHCoaDBARx4XTFpYL97uf9E4QPyBprx6TgjzwsF72X&#10;OabaXXlDl20oRYSwT1GBCaFJpfSFIYt+4Bri6B1dazFE2ZZSt3iNcFvLUZJMpMWK44LBhr4NFaft&#10;2SqgM23esixb3Uy+Pvjcfgx9nSv12u++ZiACdeEZ/m//agWj8RQ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6g3kcYAAADcAAAADwAAAAAAAAAAAAAAAACYAgAAZHJz&#10;L2Rvd25yZXYueG1sUEsFBgAAAAAEAAQA9QAAAIsDAAAAAA==&#10;" fillcolor="#00b0f0" strokecolor="#1f4d78 [1604]" strokeweight="1pt">
                  <v:stroke joinstyle="miter"/>
                  <v:textbox>
                    <w:txbxContent>
                      <w:p w14:paraId="76E3DF3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v:textbox>
                </v:roundrect>
                <v:roundrect id="Скругленный прямоугольник 238" o:spid="_x0000_s1056" style="position:absolute;left:1066;top:5320;width:13096;height:133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OUQWsEA&#10;AADcAAAADwAAAGRycy9kb3ducmV2LnhtbERPy4rCMBTdC/5DuIIb0dQH40zHKCIMuBDEjri+NHfa&#10;YnNTkrR2/t4sBJeH897selOLjpyvLCuYzxIQxLnVFRcKrr8/008QPiBrrC2Tgn/ysNsOBxtMtX3w&#10;hbosFCKGsE9RQRlCk0rp85IM+pltiCP3Z53BEKErpHb4iOGmlosk+ZAGK44NJTZ0KCm/Z61R0CUn&#10;mpjV+raafJ1b3bpDLutKqfGo33+DCNSHt/jlPmoFi2VcG8/EIyC3T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zlEFrBAAAA3AAAAA8AAAAAAAAAAAAAAAAAmAIAAGRycy9kb3du&#10;cmV2LnhtbFBLBQYAAAAABAAEAPUAAACGAwAAAAA=&#10;" fillcolor="#00b050" strokecolor="#1f4d78 [1604]" strokeweight="1pt">
                  <v:stroke joinstyle="miter"/>
                  <v:textbox>
                    <w:txbxContent>
                      <w:p w14:paraId="10D11FB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Стратегические направления</w:t>
                        </w:r>
                      </w:p>
                    </w:txbxContent>
                  </v:textbox>
                </v:roundrect>
                <v:roundrect id="Скругленный прямоугольник 239" o:spid="_x0000_s1057" style="position:absolute;left:1244;top:38470;width:12296;height:780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sGeMYA&#10;AADcAAAADwAAAGRycy9kb3ducmV2LnhtbESPT2vCQBTE7wW/w/KEXkrdqFRsdJVSKBTx4h8CuT2z&#10;z2ww+zZkV0399K5Q8DjMzG+Y+bKztbhQ6yvHCoaDBARx4XTFpYL97ud9CsIHZI21Y1LwRx6Wi97L&#10;HFPtrryhyzaUIkLYp6jAhNCkUvrCkEU/cA1x9I6utRiibEupW7xGuK3lKEkm0mLFccFgQ9+GitP2&#10;bBXQmTZvWZatbiZfH3xuP4a+zpV67XdfMxCBuvAM/7d/tYLR+BMeZ+IRkI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sGeMYAAADcAAAADwAAAAAAAAAAAAAAAACYAgAAZHJz&#10;L2Rvd25yZXYueG1sUEsFBgAAAAAEAAQA9QAAAIsDAAAAAA==&#10;" fillcolor="#00b0f0" strokecolor="#1f4d78 [1604]" strokeweight="1pt">
                  <v:stroke joinstyle="miter"/>
                  <v:textbox>
                    <w:txbxContent>
                      <w:p w14:paraId="1228EC5F"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000000"/>
                            <w:kern w:val="24"/>
                            <w:sz w:val="20"/>
                            <w:szCs w:val="20"/>
                            <w14:shadow w14:blurRad="38100" w14:dist="19050" w14:dir="2700000" w14:sx="100000" w14:sy="100000" w14:kx="0" w14:ky="0" w14:algn="tl">
                              <w14:srgbClr w14:val="000000">
                                <w14:alpha w14:val="60000"/>
                              </w14:srgbClr>
                            </w14:shadow>
                          </w:rPr>
                          <w:t>Задачи</w:t>
                        </w:r>
                      </w:p>
                    </w:txbxContent>
                  </v:textbox>
                </v:roundrect>
                <v:rect id="Прямоугольник 240" o:spid="_x0000_s1058" style="position:absolute;left:16106;top:20618;width:17786;height:198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GHv74A&#10;AADcAAAADwAAAGRycy9kb3ducmV2LnhtbERPzYrCMBC+C75DGMGbpsqyLtUoIgiysAd1H2Boxqba&#10;TEoTbfv2zmFhjx/f/2bX+1q9qI1VYAOLeQaKuAi24tLA7/U4+wIVE7LFOjAZGCjCbjsebTC3oeMz&#10;vS6pVBLCMUcDLqUm1zoWjjzGeWiIhbuF1mMS2JbatthJuK/1Mss+tceKpcFhQwdHxePy9FKCdB4W&#10;q+7w+HH9d0X1cKfnYMx00u/XoBL16V/85z5ZA8sPmS9n5Ajo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kBh7++AAAA3AAAAA8AAAAAAAAAAAAAAAAAmAIAAGRycy9kb3ducmV2&#10;LnhtbFBLBQYAAAAABAAEAPUAAACDAwAAAAA=&#10;" fillcolor="#5b9bd5 [3204]" strokecolor="#1f4d78 [1604]" strokeweight="1pt">
                  <v:textbox>
                    <w:txbxContent>
                      <w:p w14:paraId="006573F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8"/>
                            <w:szCs w:val="18"/>
                          </w:rPr>
                          <w:t>Обеспечение доступного высококачественного образования, соответствующего потребностям граждан, здоровьесбережение обучающихся, соблюдение прав и законных интересов несовершеннолетних в области опеки и попечительства</w:t>
                        </w:r>
                      </w:p>
                    </w:txbxContent>
                  </v:textbox>
                </v:rect>
                <v:rect id="Прямоугольник 241" o:spid="_x0000_s1059" style="position:absolute;left:15952;top:41161;width:17938;height:2104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0iJMAA&#10;AADcAAAADwAAAGRycy9kb3ducmV2LnhtbESP3YrCMBCF7xd8hzCCd2taEZVqFBEEEbzw5wGGZmyq&#10;zaQ00bZvbxYWvDycn4+z2nS2Em9qfOlYQTpOQBDnTpdcKLhd978LED4ga6wck4KePGzWg58VZtq1&#10;fKb3JRQijrDPUIEJoc6k9Lkhi37sauLo3V1jMUTZFFI32MZxW8lJksykxZIjwWBNO0P58/KyEYJ0&#10;7tN5u3ueTHcsqeof9OqVGg277RJEoC58w//tg1YwmabwdyYeAb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k0iJMAAAADcAAAADwAAAAAAAAAAAAAAAACYAgAAZHJzL2Rvd25y&#10;ZXYueG1sUEsFBgAAAAAEAAQA9QAAAIUDAAAAAA==&#10;" fillcolor="#5b9bd5 [3204]" strokecolor="#1f4d78 [1604]" strokeweight="1pt">
                  <v:textbox>
                    <w:txbxContent>
                      <w:p w14:paraId="054939E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8"/>
                            <w:szCs w:val="18"/>
                          </w:rPr>
                          <w:t>Увеличение вклада профессионального образования в социально-экономическую и культурную модернизацию, обеспечение «востребованности» каждого обучающегося экономикой и обществом, совершенствование организационной и финансово-экономической деятельности образовательных организаций</w:t>
                        </w:r>
                      </w:p>
                    </w:txbxContent>
                  </v:textbox>
                </v:rect>
                <v:rect id="Прямоугольник 242" o:spid="_x0000_s1060" style="position:absolute;left:34914;top:42938;width:14381;height:1903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8U8EA&#10;AADcAAAADwAAAGRycy9kb3ducmV2LnhtbESP3YrCMBCF74V9hzALe6epZdGlmsoiLIjghT8PMDSz&#10;TW0zKU207dsbQfDycH4+znoz2EbcqfOVYwXzWQKCuHC64lLB5fw3/QHhA7LGxjEpGMnDJv+YrDHT&#10;rucj3U+hFHGEfYYKTAhtJqUvDFn0M9cSR+/fdRZDlF0pdYd9HLeNTJNkIS1WHAkGW9oaKurTzUYI&#10;0nGcL/ttfTDDvqJmvNJtVOrrc/hdgQg0hHf41d5pBel3Cs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fvFPBAAAA3AAAAA8AAAAAAAAAAAAAAAAAmAIAAGRycy9kb3du&#10;cmV2LnhtbFBLBQYAAAAABAAEAPUAAACGAwAAAAA=&#10;" fillcolor="#5b9bd5 [3204]" strokecolor="#1f4d78 [1604]" strokeweight="1pt">
                  <v:textbox>
                    <w:txbxContent>
                      <w:p w14:paraId="28C635A0"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Внедрение эффективных моделей межведомственного взаимодействия в реализации муниципальной культурной политики, развитие новой системы финансирования отрасли с использованием механизмов многоканального финансирования</w:t>
                        </w:r>
                      </w:p>
                    </w:txbxContent>
                  </v:textbox>
                </v:rect>
                <v:rect id="Прямоугольник 243" o:spid="_x0000_s1061" style="position:absolute;left:34916;top:20631;width:14620;height:101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MZyMEA&#10;AADcAAAADwAAAGRycy9kb3ducmV2LnhtbESP24rCMBRF3wf8h3AE38bUCyrVKCIIIsyDlw84NMem&#10;2pyUJtr2782A4ONmXxZ7tWltKV5U+8KxgtEwAUGcOV1wruB62f8uQPiArLF0TAo68rBZ935WmGrX&#10;8Ile55CLOMI+RQUmhCqV0meGLPqhq4ijd3O1xRBlnUtdYxPHbSnHSTKTFguOBIMV7Qxlj/PTRgjS&#10;qRvNm93jz7THgsruTs9OqUG/3S5BBGrDN/xpH7SC8XQC/2fi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TGcjBAAAA3AAAAA8AAAAAAAAAAAAAAAAAmAIAAGRycy9kb3du&#10;cmV2LnhtbFBLBQYAAAAABAAEAPUAAACGAwAAAAA=&#10;" fillcolor="#5b9bd5 [3204]" strokecolor="#1f4d78 [1604]" strokeweight="1pt">
                  <v:textbox>
                    <w:txbxContent>
                      <w:p w14:paraId="52ECF62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Сохранение и эффективное использование культурного наследия муниципального образования город Норильск</w:t>
                        </w:r>
                      </w:p>
                    </w:txbxContent>
                  </v:textbox>
                </v:rect>
                <v:rect id="Прямоугольник 244" o:spid="_x0000_s1062" style="position:absolute;left:34676;top:31327;width:14620;height:10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qBvMAA&#10;AADcAAAADwAAAGRycy9kb3ducmV2LnhtbESP3YrCMBCF7wXfIYzgnU0VWaUaRQRBhL3w5wGGZmyq&#10;zaQ00bZvvxGEvTycn4+z3na2Em9qfOlYwTRJQRDnTpdcKLhdD5MlCB+QNVaOSUFPHrab4WCNmXYt&#10;n+l9CYWII+wzVGBCqDMpfW7Iok9cTRy9u2sshiibQuoG2zhuKzlL0x9pseRIMFjT3lD+vLxshCCd&#10;++mi3T9/TXcqqeof9OqVGo+63QpEoC78h7/to1Ywm8/hcyYe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5jqBvMAAAADcAAAADwAAAAAAAAAAAAAAAACYAgAAZHJzL2Rvd25y&#10;ZXYueG1sUEsFBgAAAAAEAAQA9QAAAIUDAAAAAA==&#10;" fillcolor="#5b9bd5 [3204]" strokecolor="#1f4d78 [1604]" strokeweight="1pt">
                  <v:textbox>
                    <w:txbxContent>
                      <w:p w14:paraId="67AB717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Расширение спектра услуг, предоставляемых учреждениями культуры на территории</w:t>
                        </w:r>
                      </w:p>
                    </w:txbxContent>
                  </v:textbox>
                </v:rect>
                <v:shape id="Левая фигурная скобка 245" o:spid="_x0000_s1063" type="#_x0000_t87" style="position:absolute;left:14574;top:20746;width:511;height:414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WR8YA&#10;AADcAAAADwAAAGRycy9kb3ducmV2LnhtbESPQWvCQBSE7wX/w/IEL0U3tVUkdROKqASEQmMpHh/Z&#10;1ySafRuya4z/vlso9DjMzDfMOh1MI3rqXG1ZwdMsAkFcWF1zqeDzuJuuQDiPrLGxTAru5CBNRg9r&#10;jLW98Qf1uS9FgLCLUUHlfRtL6YqKDLqZbYmD9207gz7IrpS6w1uAm0bOo2gpDdYcFipsaVNRccmv&#10;RsH+ZM8ZHp612/bZIf864vvjfanUZDy8vYLwNPj/8F870wrmLwv4PROOgE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6WR8YAAADcAAAADwAAAAAAAAAAAAAAAACYAgAAZHJz&#10;L2Rvd25yZXYueG1sUEsFBgAAAAAEAAQA9QAAAIsDAAAAAA==&#10;" adj="22" strokecolor="black [3200]" strokeweight=".5pt">
                  <v:stroke joinstyle="miter"/>
                </v:shape>
                <v:rect id="Прямоугольник 246" o:spid="_x0000_s1064" style="position:absolute;left:15953;top:4736;width:18225;height:152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mtbz8IA&#10;AADcAAAADwAAAGRycy9kb3ducmV2LnhtbESPwWrDMBBE74X8g9hAbrUcJ5jEtRJCoeBrk15yW6yt&#10;pdZaGUu13b+vCoUeh5l5w9TnxfViojFYzwq2WQ6CuPXacqfg7fbyeAARIrLG3jMp+KYA59PqocZK&#10;+5lfabrGTiQIhwoVmBiHSsrQGnIYMj8QJ+/djw5jkmMn9YhzgrteFnleSoeW04LBgZ4NtZ/XL6eg&#10;iSWxyfV9PxztUni7u33MrNRmvVyeQERa4n/4r91oBcW+hN8z6QjI0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a1vPwgAAANwAAAAPAAAAAAAAAAAAAAAAAJgCAABkcnMvZG93&#10;bnJldi54bWxQSwUGAAAAAAQABAD1AAAAhwMAAAAA&#10;" fillcolor="#58c86d" strokecolor="#1f4d78 [1604]" strokeweight="1pt">
                  <v:textbox>
                    <w:txbxContent>
                      <w:p w14:paraId="74674A55"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Повышение доступности и качества образовательных услуг посредством создания условий, обеспечивающих равные возможности для современного качественного образования и успешной социализации, и самореализации граждан, обеспечение подготовки специалистов для работы в арктических условиях</w:t>
                        </w:r>
                      </w:p>
                    </w:txbxContent>
                  </v:textbox>
                </v:rect>
                <v:rect id="Прямоугольник 247" o:spid="_x0000_s1065" style="position:absolute;left:34915;top:4825;width:14621;height:152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f+VMEA&#10;AADcAAAADwAAAGRycy9kb3ducmV2LnhtbESPzYvCMBTE78L+D+EteNPUKn5UoyyC4NWPi7dH82yi&#10;zUtpsrb732+EhT0OM/MbZrPrXS1e1AbrWcFknIEgLr22XCm4Xg6jJYgQkTXWnknBDwXYbT8GGyy0&#10;7/hEr3OsRIJwKFCBibEppAylIYdh7Bvi5N196zAm2VZSt9gluKtlnmVz6dByWjDY0N5Q+Tx/OwXH&#10;OCc2mb7NmpXtc2+nl0fHSg0/+681iEh9/A//tY9aQT5bwPtMO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En/lTBAAAA3AAAAA8AAAAAAAAAAAAAAAAAmAIAAGRycy9kb3du&#10;cmV2LnhtbFBLBQYAAAAABAAEAPUAAACGAwAAAAA=&#10;" fillcolor="#58c86d" strokecolor="#1f4d78 [1604]" strokeweight="1pt">
                  <v:textbox>
                    <w:txbxContent>
                      <w:p w14:paraId="1EC601E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Сохранение исторического и культурного наследия и его использование для формирования гармонично развитой личности посредством повышения качества и доступности услуг отрасли культуры</w:t>
                        </w:r>
                      </w:p>
                    </w:txbxContent>
                  </v:textbox>
                </v:rect>
                <v:rect id="Прямоугольник 248" o:spid="_x0000_s1066" style="position:absolute;left:50113;top:5007;width:19616;height:1517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LhqJr8A&#10;AADcAAAADwAAAGRycy9kb3ducmV2LnhtbERPPWvDMBDdC/kP4gLdarluMI1j2YRCIWvjLt0O62Ip&#10;tU7GUmL331dDoePjfdft6kZxpzlYzwqesxwEce+15UHBZ/f+9AoiRGSNo2dS8EMB2mbzUGOl/cIf&#10;dD/HQaQQDhUqMDFOlZShN+QwZH4iTtzFzw5jgvMg9YxLCnejLPK8lA4tpwaDE70Z6r/PN6fgFEti&#10;k+uv3bS3a+HtS3ddWKnH7Xo8gIi0xn/xn/ukFRS7tDadSUdANr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wuGomvwAAANwAAAAPAAAAAAAAAAAAAAAAAJgCAABkcnMvZG93bnJl&#10;di54bWxQSwUGAAAAAAQABAD1AAAAhAMAAAAA&#10;" fillcolor="#58c86d" strokecolor="#1f4d78 [1604]" strokeweight="1pt">
                  <v:textbox>
                    <w:txbxContent>
                      <w:p w14:paraId="137004F3"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Создание новых возможностей для сохранения и укрепления здоровья каждого человека, поддержания активной долголетней профессиональной, социальной и личной жизни всех членов общества через повышение доступности и качества медицинской помощи и совершенствование сети спортивных сооружений</w:t>
                        </w:r>
                      </w:p>
                    </w:txbxContent>
                  </v:textbox>
                </v:rect>
                <v:rect id="Прямоугольник 249" o:spid="_x0000_s1067" style="position:absolute;left:70522;top:5119;width:15179;height:1506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PvcIA&#10;AADcAAAADwAAAGRycy9kb3ducmV2LnhtbESPwWrDMBBE74X+g9hCb7VcN4TEjWxKoOBrk15yW6yt&#10;pcRaGUux3b+vAoEeh5l5w+zqxfViojFYzwpesxwEceu15U7B9/HzZQMiRGSNvWdS8EsB6urxYYel&#10;9jN/0XSInUgQDiUqMDEOpZShNeQwZH4gTt6PHx3GJMdO6hHnBHe9LPJ8LR1aTgsGB9obai+Hq1PQ&#10;xDWxyfVpNWztUnj7djzPrNTz0/LxDiLSEv/D93ajFRSrLdzOpCM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9M+9wgAAANwAAAAPAAAAAAAAAAAAAAAAAJgCAABkcnMvZG93&#10;bnJldi54bWxQSwUGAAAAAAQABAD1AAAAhwMAAAAA&#10;" fillcolor="#58c86d" strokecolor="#1f4d78 [1604]" strokeweight="1pt">
                  <v:textbox>
                    <w:txbxContent>
                      <w:p w14:paraId="3BF39FB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5"/>
                            <w:szCs w:val="15"/>
                          </w:rPr>
                          <w:t>Формирование молодого поколения, нацеленного на профессиональный рост, самообеспечение и самосовершенствование путем создания условий для развития его потенциала в интересах развития муниципального образования город Норильск</w:t>
                        </w:r>
                      </w:p>
                    </w:txbxContent>
                  </v:textbox>
                </v:rect>
                <v:rect id="Прямоугольник 250" o:spid="_x0000_s1068" style="position:absolute;left:86425;top:5100;width:12982;height:1500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fw/b0A&#10;AADcAAAADwAAAGRycy9kb3ducmV2LnhtbERPTYvCMBC9C/6HMII3Ta2raDWKLAheV714G5qxiTaT&#10;0mRt/febw4LHx/ve7ntXixe1wXpWMJtmIIhLry1XCq6X42QFIkRkjbVnUvCmAPvdcLDFQvuOf+h1&#10;jpVIIRwKVGBibAopQ2nIYZj6hjhxd986jAm2ldQtdinc1TLPsqV0aDk1GGzo21D5PP86Bae4JDaZ&#10;vn01a9vn3s4vj46VGo/6wwZEpD5+xP/uk1aQL9L8dCYdAbn7A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yxfw/b0AAADcAAAADwAAAAAAAAAAAAAAAACYAgAAZHJzL2Rvd25yZXYu&#10;eG1sUEsFBgAAAAAEAAQA9QAAAIIDAAAAAA==&#10;" fillcolor="#58c86d" strokecolor="#1f4d78 [1604]" strokeweight="1pt">
                  <v:textbox>
                    <w:txbxContent>
                      <w:p w14:paraId="09C82FE5" w14:textId="77777777" w:rsidR="007C10D5" w:rsidRPr="0019228A" w:rsidRDefault="007C10D5" w:rsidP="00441B58">
                        <w:pPr>
                          <w:pStyle w:val="a7"/>
                          <w:spacing w:before="0" w:beforeAutospacing="0" w:after="0" w:afterAutospacing="0"/>
                          <w:jc w:val="center"/>
                          <w:rPr>
                            <w:rFonts w:ascii="Times New Roman" w:hAnsi="Times New Roman"/>
                            <w:sz w:val="14"/>
                            <w:szCs w:val="14"/>
                          </w:rPr>
                        </w:pPr>
                        <w:r w:rsidRPr="0019228A">
                          <w:rPr>
                            <w:rFonts w:ascii="Times New Roman" w:hAnsi="Times New Roman"/>
                            <w:b/>
                            <w:bCs/>
                            <w:color w:val="FFFFFF"/>
                            <w:kern w:val="24"/>
                            <w:sz w:val="14"/>
                            <w:szCs w:val="14"/>
                          </w:rPr>
                          <w:t>Совершенствование системы муниципального управления, поддержка и развитие форм общественного участия и самоорганизации путем создания правовых, информационных, организационных, инфраструктурных условий</w:t>
                        </w:r>
                      </w:p>
                    </w:txbxContent>
                  </v:textbox>
                </v:rect>
                <v:rect id="Прямоугольник 251" o:spid="_x0000_s1069" style="position:absolute;left:100140;top:5120;width:15735;height:1506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FtVZsIA&#10;AADcAAAADwAAAGRycy9kb3ducmV2LnhtbESPwWrDMBBE74X8g9hAb7UctzWJEyWEQiHX2r30tlgb&#10;S4m1MpYSu39fFQo9DjPzhtkdZteLO43BelawynIQxK3XljsFn8370xpEiMgae8+k4JsCHPaLhx1W&#10;2k/8Qfc6diJBOFSowMQ4VFKG1pDDkPmBOHlnPzqMSY6d1CNOCe56WeR5KR1aTgsGB3oz1F7rm1Nw&#10;iiWxyfXXy7Cxc+Htc3OZWKnH5Xzcgog0x//wX/ukFRSvK/g9k46A3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W1VmwgAAANwAAAAPAAAAAAAAAAAAAAAAAJgCAABkcnMvZG93&#10;bnJldi54bWxQSwUGAAAAAAQABAD1AAAAhwMAAAAA&#10;" fillcolor="#58c86d" strokecolor="#1f4d78 [1604]" strokeweight="1pt">
                  <v:textbox>
                    <w:txbxContent>
                      <w:p w14:paraId="0011A88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b/>
                            <w:bCs/>
                            <w:color w:val="FFFFFF"/>
                            <w:kern w:val="24"/>
                            <w:sz w:val="16"/>
                            <w:szCs w:val="16"/>
                          </w:rPr>
                          <w:t>Совершенствование трудового потенциала территории путем улучшения демографической структуры населения, сбалансированности рынка труда и реформирования социальной политики</w:t>
                        </w:r>
                      </w:p>
                    </w:txbxContent>
                  </v:textbox>
                </v:rect>
                <v:rect id="Прямоугольник 253" o:spid="_x0000_s1070" style="position:absolute;left:49806;top:40691;width:19923;height:682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AqPFcEA&#10;AADcAAAADwAAAGRycy9kb3ducmV2LnhtbESP24rCMBRF3wf8h3AE38ZUxQvVKCIIIsyDlw84NMem&#10;2pyUJtr2782A4ONmXxZ7tWltKV5U+8KxgtEwAUGcOV1wruB62f8uQPiArLF0TAo68rBZ935WmGrX&#10;8Ile55CLOMI+RQUmhCqV0meGLPqhq4ijd3O1xRBlnUtdYxPHbSnHSTKTFguOBIMV7Qxlj/PTRgjS&#10;qRvNm93jz7THgsruTs9OqUG/3S5BBGrDN/xpH7SC8XQC/2fi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wKjxXBAAAA3AAAAA8AAAAAAAAAAAAAAAAAmAIAAGRycy9kb3du&#10;cmV2LnhtbFBLBQYAAAAABAAEAPUAAACGAwAAAAA=&#10;" fillcolor="#5b9bd5 [3204]" strokecolor="#1f4d78 [1604]" strokeweight="1pt">
                  <v:textbox>
                    <w:txbxContent>
                      <w:p w14:paraId="4ADCA0A2"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Модернизация инфраструктуры медицинских организаций, технологическое развитие отрасли, применение инновационных медицинских технологий</w:t>
                        </w:r>
                      </w:p>
                    </w:txbxContent>
                  </v:textbox>
                </v:rect>
                <v:rect id="Прямоугольник 254" o:spid="_x0000_s1071" style="position:absolute;left:50114;top:52800;width:19774;height:4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MXYcAA&#10;AADcAAAADwAAAGRycy9kb3ducmV2LnhtbESP24rCMBRF3wf8h3AE38ZU8UY1igiCCPPg5QMOzbGp&#10;Nielibb9ezMg+LjZl8VebVpbihfVvnCsYDRMQBBnThecK7he9r8LED4gaywdk4KOPGzWvZ8Vpto1&#10;fKLXOeQijrBPUYEJoUql9Jkhi37oKuLo3VxtMURZ51LX2MRxW8pxksykxYIjwWBFO0PZ4/y0EYJ0&#10;6kbzZvf4M+2xoLK707NTatBvt0sQgdrwDX/aB61gPJ3A/5l4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MXYcAAAADcAAAADwAAAAAAAAAAAAAAAACYAgAAZHJzL2Rvd25y&#10;ZXYueG1sUEsFBgAAAAAEAAQA9QAAAIUDAAAAAA==&#10;" fillcolor="#5b9bd5 [3204]" strokecolor="#1f4d78 [1604]" strokeweight="1pt">
                  <v:textbox>
                    <w:txbxContent>
                      <w:p w14:paraId="03813AB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качества и уровня доступности услуг учреждений спорта</w:t>
                        </w:r>
                      </w:p>
                    </w:txbxContent>
                  </v:textbox>
                </v:rect>
                <v:rect id="Прямоугольник 255" o:spid="_x0000_s1072" style="position:absolute;left:50113;top:26205;width:19874;height:4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y+sAA&#10;AADcAAAADwAAAGRycy9kb3ducmV2LnhtbESP3YrCMBCF7wXfIYzgnU0VXKUaRQRBhL3w5wGGZmyq&#10;zaQ00bZvvxGEvTycn4+z3na2Em9qfOlYwTRJQRDnTpdcKLhdD5MlCB+QNVaOSUFPHrab4WCNmXYt&#10;n+l9CYWII+wzVGBCqDMpfW7Iok9cTRy9u2sshiibQuoG2zhuKzlL0x9pseRIMFjT3lD+vLxshCCd&#10;++mi3T9/TXcqqeof9OqVGo+63QpEoC78h7/to1Ywm8/hcyYe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y+sAAAADcAAAADwAAAAAAAAAAAAAAAACYAgAAZHJzL2Rvd25y&#10;ZXYueG1sUEsFBgAAAAAEAAQA9QAAAIUDAAAAAA==&#10;" fillcolor="#5b9bd5 [3204]" strokecolor="#1f4d78 [1604]" strokeweight="1pt">
                  <v:textbox>
                    <w:txbxContent>
                      <w:p w14:paraId="3A9032CD"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Совершенствование службы родовспоможения в городе Норильске</w:t>
                        </w:r>
                      </w:p>
                    </w:txbxContent>
                  </v:textbox>
                </v:rect>
                <v:rect id="Прямоугольник 256" o:spid="_x0000_s1073" style="position:absolute;left:50111;top:31480;width:19775;height:86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0sjb8A&#10;AADcAAAADwAAAGRycy9kb3ducmV2LnhtbESPy8rCMBCF9z/4DmEEd7+pgheqUUQQRHDh5QGGZmyq&#10;zaQ00bZvbwTB5eFcPs5y3dpSvKj2hWMFo2ECgjhzuuBcwfWy+5+D8AFZY+mYFHTkYb3q/S0x1a7h&#10;E73OIRdxhH2KCkwIVSqlzwxZ9ENXEUfv5mqLIco6l7rGJo7bUo6TZCotFhwJBivaGsoe56eNEKRT&#10;N5o128fRtIeCyu5Oz06pQb/dLEAEasMv/G3vtYLxZAqfM/EI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fSyNvwAAANwAAAAPAAAAAAAAAAAAAAAAAJgCAABkcnMvZG93bnJl&#10;di54bWxQSwUGAAAAAAQABAD1AAAAhAMAAAAA&#10;" fillcolor="#5b9bd5 [3204]" strokecolor="#1f4d78 [1604]" strokeweight="1pt">
                  <v:textbox>
                    <w:txbxContent>
                      <w:p w14:paraId="2D3357D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качества оказания медицинской помощи, эффективности и результативности процессов управления системой здравоохранения путем информатизации здравоохранения</w:t>
                        </w:r>
                      </w:p>
                    </w:txbxContent>
                  </v:textbox>
                </v:rect>
                <v:rect id="Прямоугольник 258" o:spid="_x0000_s1074" style="position:absolute;left:50113;top:20764;width:19775;height:50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4dZL4A&#10;AADcAAAADwAAAGRycy9kb3ducmV2LnhtbERPzYrCMBC+C75DGMGbpgq7LtUoIgiysAd1H2Boxqba&#10;TEoTbfv2zmFhjx/f/2bX+1q9qI1VYAOLeQaKuAi24tLA7/U4+wIVE7LFOjAZGCjCbjsebTC3oeMz&#10;vS6pVBLCMUcDLqUm1zoWjjzGeWiIhbuF1mMS2JbatthJuK/1Mss+tceKpcFhQwdHxePy9FKCdB4W&#10;q+7w+HH9d0X1cKfnYMx00u/XoBL16V/85z5ZA8sPWStn5Ajo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OKuHWS+AAAA3AAAAA8AAAAAAAAAAAAAAAAAmAIAAGRycy9kb3ducmV2&#10;LnhtbFBLBQYAAAAABAAEAPUAAACDAwAAAAA=&#10;" fillcolor="#5b9bd5 [3204]" strokecolor="#1f4d78 [1604]" strokeweight="1pt">
                  <v:textbox>
                    <w:txbxContent>
                      <w:p w14:paraId="6E09EB8A"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 xml:space="preserve">Профилактика заболеваемости населения, снижение темпов роста заболеваемости населения города </w:t>
                        </w:r>
                      </w:p>
                    </w:txbxContent>
                  </v:textbox>
                </v:rect>
                <v:rect id="Прямоугольник 259" o:spid="_x0000_s1075" style="position:absolute;left:70536;top:20761;width:15214;height:1198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eK4/8AA&#10;AADcAAAADwAAAGRycy9kb3ducmV2LnhtbESP24rCMBRF3wf8h3AE38ZUwVs1igiCCPPg5QMOzbGp&#10;Nielibb9ezMg+LjZl8VebVpbihfVvnCsYDRMQBBnThecK7he9r9zED4gaywdk4KOPGzWvZ8Vpto1&#10;fKLXOeQijrBPUYEJoUql9Jkhi37oKuLo3VxtMURZ51LX2MRxW8pxkkylxYIjwWBFO0PZ4/y0EYJ0&#10;6kazZvf4M+2xoLK707NTatBvt0sQgdrwDX/aB61gPFnA/5l4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eK4/8AAAADcAAAADwAAAAAAAAAAAAAAAACYAgAAZHJzL2Rvd25y&#10;ZXYueG1sUEsFBgAAAAAEAAQA9QAAAIUDAAAAAA==&#10;" fillcolor="#5b9bd5 [3204]" strokecolor="#1f4d78 [1604]" strokeweight="1pt">
                  <v:textbox>
                    <w:txbxContent>
                      <w:p w14:paraId="7F593D4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Создание условий для развития потенциала молодежи и его реализации в интересах развития муниципального образования город Норильск</w:t>
                        </w:r>
                      </w:p>
                    </w:txbxContent>
                  </v:textbox>
                </v:rect>
                <v:rect id="Прямоугольник 260" o:spid="_x0000_s1076" style="position:absolute;left:70729;top:33293;width:14827;height:129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rTb374A&#10;AADcAAAADwAAAGRycy9kb3ducmV2LnhtbERPzYrCMBC+L/gOYQRva6oHV7pGEUEQwYOuDzA0s021&#10;mZQm2vbtnYPg8eP7X216X6sntbEKbGA2zUARF8FWXBq4/u2/l6BiQrZYByYDA0XYrEdfK8xt6PhM&#10;z0sqlYRwzNGAS6nJtY6FI49xGhpi4f5D6zEJbEttW+wk3Nd6nmUL7bFiaXDY0M5Rcb88vJQgnYfZ&#10;T7e7n1x/rKgebvQYjJmM++0vqER9+ojf7oM1MF/IfDkjR0Cv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K029++AAAA3AAAAA8AAAAAAAAAAAAAAAAAmAIAAGRycy9kb3ducmV2&#10;LnhtbFBLBQYAAAAABAAEAPUAAACDAwAAAAA=&#10;" fillcolor="#5b9bd5 [3204]" strokecolor="#1f4d78 [1604]" strokeweight="1pt">
                  <v:textbox>
                    <w:txbxContent>
                      <w:p w14:paraId="434F283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Формирование здорового молодого поколения, нацеленного на профессиональный рост, самообеспечение и самосовершенствование</w:t>
                        </w:r>
                      </w:p>
                    </w:txbxContent>
                  </v:textbox>
                </v:rect>
                <v:rect id="Прямоугольник 261" o:spid="_x0000_s1077" style="position:absolute;left:86673;top:20762;width:12734;height:137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h+RMEA&#10;AADcAAAADwAAAGRycy9kb3ducmV2LnhtbESPzYrCMBSF98K8Q7iCO5vWhSPVVEQYEGEW/jzApbnT&#10;dNrclCba9u0ngjDLw/n5OLv9aFvxpN7XjhVkSQqCuHS65krB/fa13IDwAVlj65gUTORhX3zMdphr&#10;N/CFntdQiTjCPkcFJoQul9KXhiz6xHXE0ftxvcUQZV9J3eMQx20rV2m6lhZrjgSDHR0Nlc31YSME&#10;6TJln8Ox+TbjuaZ2+qXHpNRiPh62IAKN4T/8bp+0gtU6g9eZeARk8Q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4fkTBAAAA3AAAAA8AAAAAAAAAAAAAAAAAmAIAAGRycy9kb3du&#10;cmV2LnhtbFBLBQYAAAAABAAEAPUAAACGAwAAAAA=&#10;" fillcolor="#5b9bd5 [3204]" strokecolor="#1f4d78 [1604]" strokeweight="1pt">
                  <v:textbox>
                    <w:txbxContent>
                      <w:p w14:paraId="20EE934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Создание и обеспечение правовых, экономических и организационных условий эффективной деятельности социально ориентированных некоммерческих организаций</w:t>
                        </w:r>
                      </w:p>
                    </w:txbxContent>
                  </v:textbox>
                </v:rect>
                <v:rect id="Прямоугольник 262" o:spid="_x0000_s1078" style="position:absolute;left:86669;top:35111;width:12840;height:169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rgM8IA&#10;AADcAAAADwAAAGRycy9kb3ducmV2LnhtbESPzWrCQBSF9wXfYbhCd3WSLGKJjiIBoRRcxPYBLplr&#10;Jpq5EzKjSd7eKRRcHs7Px9nuJ9uJBw2+dawgXSUgiGunW24U/P4cPz5B+ICssXNMCmbysN8t3rZY&#10;aDdyRY9zaEQcYV+gAhNCX0jpa0MW/cr1xNG7uMFiiHJopB5wjOO2k1mS5NJiy5FgsKfSUH07322E&#10;IFVzuh7L28lM3y1185Xus1Lvy+mwARFoCq/wf/tLK8jyDP7OxCMgd0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KuAzwgAAANwAAAAPAAAAAAAAAAAAAAAAAJgCAABkcnMvZG93&#10;bnJldi54bWxQSwUGAAAAAAQABAD1AAAAhwMAAAAA&#10;" fillcolor="#5b9bd5 [3204]" strokecolor="#1f4d78 [1604]" strokeweight="1pt">
                  <v:textbox>
                    <w:txbxContent>
                      <w:p w14:paraId="2D167194"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Создание условий для совершенствования эффективности деятельности национально-культурных объединений в области развития межнационального согласия на территории муниципального образования город Норильск</w:t>
                        </w:r>
                      </w:p>
                    </w:txbxContent>
                  </v:textbox>
                </v:rect>
                <v:rect id="Прямоугольник 263" o:spid="_x0000_s1079" style="position:absolute;left:100140;top:20696;width:15633;height:65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mZFqL8A&#10;AADcAAAADwAAAGRycy9kb3ducmV2LnhtbESPzarCMBCF9xd8hzCCu2uqgko1igiCCC78eYChGZtq&#10;MylNtO3bG0FweTg/H2e5bm0pXlT7wrGC0TABQZw5XXCu4HrZ/c9B+ICssXRMCjrysF71/paYatfw&#10;iV7nkIs4wj5FBSaEKpXSZ4Ys+qGriKN3c7XFEGWdS11jE8dtKcdJMpUWC44EgxVtDWWP89NGCNKp&#10;G82a7eNo2kNBZXenZ6fUoN9uFiACteEX/rb3WsF4OoHP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iZkWovwAAANwAAAAPAAAAAAAAAAAAAAAAAJgCAABkcnMvZG93bnJl&#10;di54bWxQSwUGAAAAAAQABAD1AAAAhAMAAAAA&#10;" fillcolor="#5b9bd5 [3204]" strokecolor="#1f4d78 [1604]" strokeweight="1pt">
                  <v:textbox>
                    <w:txbxContent>
                      <w:p w14:paraId="6BEB89E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Внедрение механизмов привлечения высококвалифицированных трудовых ресурсов с семьями</w:t>
                        </w:r>
                      </w:p>
                    </w:txbxContent>
                  </v:textbox>
                </v:rect>
                <v:rect id="Прямоугольник 264" o:spid="_x0000_s1080" style="position:absolute;left:100140;top:27706;width:15632;height:6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d3L8A&#10;AADcAAAADwAAAGRycy9kb3ducmV2LnhtbESPzarCMBCF9xd8hzCCu2uqiEo1igiCCC78eYChGZtq&#10;MylNtO3bG0FweTg/H2e5bm0pXlT7wrGC0TABQZw5XXCu4HrZ/c9B+ICssXRMCjrysF71/paYatfw&#10;iV7nkIs4wj5FBSaEKpXSZ4Ys+qGriKN3c7XFEGWdS11jE8dtKcdJMpUWC44EgxVtDWWP89NGCNKp&#10;G82a7eNo2kNBZXenZ6fUoN9uFiACteEX/rb3WsF4OoHPmXgE5OoN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tj93cvwAAANwAAAAPAAAAAAAAAAAAAAAAAJgCAABkcnMvZG93bnJl&#10;di54bWxQSwUGAAAAAAQABAD1AAAAhAMAAAAA&#10;" fillcolor="#5b9bd5 [3204]" strokecolor="#1f4d78 [1604]" strokeweight="1pt">
                  <v:textbox>
                    <w:txbxContent>
                      <w:p w14:paraId="75CB5FDC"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Переселение населения старше трудоспособного возраста, стимулирование естественного прироста населения</w:t>
                        </w:r>
                      </w:p>
                    </w:txbxContent>
                  </v:textbox>
                </v:rect>
                <v:rect id="Прямоугольник 265" o:spid="_x0000_s1081" style="position:absolute;left:49956;top:48084;width:19773;height:43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sN4R78A&#10;AADcAAAADwAAAGRycy9kb3ducmV2LnhtbESPy8rCMBCF9z/4DmEEd7+pgheqUUQQRHDh5QGGZmyq&#10;zaQ00bZvbwTB5eFcPs5y3dpSvKj2hWMFo2ECgjhzuuBcwfWy+5+D8AFZY+mYFHTkYb3q/S0x1a7h&#10;E73OIRdxhH2KCkwIVSqlzwxZ9ENXEUfv5mqLIco6l7rGJo7bUo6TZCotFhwJBivaGsoe56eNEKRT&#10;N5o128fRtIeCyu5Oz06pQb/dLEAEasMv/G3vtYLxdAKfM/EIyNU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w3hHvwAAANwAAAAPAAAAAAAAAAAAAAAAAJgCAABkcnMvZG93bnJl&#10;di54bWxQSwUGAAAAAAQABAD1AAAAhAMAAAAA&#10;" fillcolor="#5b9bd5 [3204]" strokecolor="#1f4d78 [1604]" strokeweight="1pt">
                  <v:textbox>
                    <w:txbxContent>
                      <w:p w14:paraId="500C304E"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Кадровое обеспечение системы здравоохранения и снижение дефицита медицинских кадров</w:t>
                        </w:r>
                      </w:p>
                    </w:txbxContent>
                  </v:textbox>
                </v:rect>
                <v:rect id="Прямоугольник 266" o:spid="_x0000_s1082" style="position:absolute;left:49954;top:57512;width:19774;height:438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hHmMMEA&#10;AADcAAAADwAAAGRycy9kb3ducmV2LnhtbESPy2rDMBBF94H+g5hAd7GcLNziWDYhUCiFLpL2AwZr&#10;arm2RsaSX39fFQpdXu7jcItqtb2YafStYwXHJAVBXDvdcqPg8+Pl8AzCB2SNvWNSsJGHqnzYFZhr&#10;t/CN5ntoRBxhn6MCE8KQS+lrQxZ94gbi6H250WKIcmykHnGJ47aXpzTNpMWWI8HgQFdDdXefbIQg&#10;3bbj03Lt3s361lK/fdO0KfW4Xy9nEIHW8B/+a79qBacsg98z8QjI8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IR5jDBAAAA3AAAAA8AAAAAAAAAAAAAAAAAmAIAAGRycy9kb3du&#10;cmV2LnhtbFBLBQYAAAAABAAEAPUAAACGAwAAAAA=&#10;" fillcolor="#5b9bd5 [3204]" strokecolor="#1f4d78 [1604]" strokeweight="1pt">
                  <v:textbox>
                    <w:txbxContent>
                      <w:p w14:paraId="424FECF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Улучшение обеспеченности населения спортивными сооружениями</w:t>
                        </w:r>
                      </w:p>
                    </w:txbxContent>
                  </v:textbox>
                </v:rect>
                <v:rect id="Прямоугольник 267" o:spid="_x0000_s1083" style="position:absolute;left:70726;top:46835;width:14827;height:1506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1Dq74A&#10;AADcAAAADwAAAGRycy9kb3ducmV2LnhtbESPywrCMBBF94L/EEZwp6kuVKpRRBBEcOHjA4ZmbKrN&#10;pDTRtn9vBMHl5T4Od7VpbSneVPvCsYLJOAFBnDldcK7gdt2PFiB8QNZYOiYFHXnYrPu9FabaNXym&#10;9yXkIo6wT1GBCaFKpfSZIYt+7Cri6N1dbTFEWedS19jEcVvKaZLMpMWCI8FgRTtD2fPyshGCdO4m&#10;82b3PJn2WFDZPejVKTUctNsliEBt+Id/7YNWMJ3N4XsmHgG5/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1dQ6u+AAAA3AAAAA8AAAAAAAAAAAAAAAAAmAIAAGRycy9kb3ducmV2&#10;LnhtbFBLBQYAAAAABAAEAPUAAACDAwAAAAA=&#10;" fillcolor="#5b9bd5 [3204]" strokecolor="#1f4d78 [1604]" strokeweight="1pt">
                  <v:textbox>
                    <w:txbxContent>
                      <w:p w14:paraId="638F3766"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themeColor="light1"/>
                            <w:kern w:val="24"/>
                            <w:sz w:val="16"/>
                            <w:szCs w:val="16"/>
                          </w:rPr>
                          <w:t>Профилактика безнадзорности и правонарушений несовершеннолетних на территории муниципального образования город Норильск в летний период</w:t>
                        </w:r>
                      </w:p>
                    </w:txbxContent>
                  </v:textbox>
                </v:rect>
                <v:rect id="Прямоугольник 268" o:spid="_x0000_s1084" style="position:absolute;left:100140;top:34991;width:15735;height:681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MLX2b4A&#10;AADcAAAADwAAAGRycy9kb3ducmV2LnhtbERPzYrCMBC+L/gOYQRva6oHV7pGEUEQwYOuDzA0s021&#10;mZQm2vbtnYPg8eP7X216X6sntbEKbGA2zUARF8FWXBq4/u2/l6BiQrZYByYDA0XYrEdfK8xt6PhM&#10;z0sqlYRwzNGAS6nJtY6FI49xGhpi4f5D6zEJbEttW+wk3Nd6nmUL7bFiaXDY0M5Rcb88vJQgnYfZ&#10;T7e7n1x/rKgebvQYjJmM++0vqER9+ojf7oM1MF/IWjkjR0Cv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CzC19m+AAAA3AAAAA8AAAAAAAAAAAAAAAAAmAIAAGRycy9kb3ducmV2&#10;LnhtbFBLBQYAAAAABAAEAPUAAACDAwAAAAA=&#10;" fillcolor="#5b9bd5 [3204]" strokecolor="#1f4d78 [1604]" strokeweight="1pt">
                  <v:textbox>
                    <w:txbxContent>
                      <w:p w14:paraId="14BC869F"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Систематическая планомерная профориентационная работа</w:t>
                        </w:r>
                      </w:p>
                    </w:txbxContent>
                  </v:textbox>
                </v:rect>
                <v:rect id="Прямоугольник 269" o:spid="_x0000_s1085" style="position:absolute;left:100139;top:42397;width:15633;height:1181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5yQsAA&#10;AADcAAAADwAAAGRycy9kb3ducmV2LnhtbESPzYrCMBSF94LvEK7gzqa6cLQaRQRBhFn48wCX5tpU&#10;m5vSRNu+/UQQZnk4Px9nve1sJd7U+NKxgmmSgiDOnS65UHC7HiYLED4ga6wck4KePGw3w8EaM+1a&#10;PtP7EgoRR9hnqMCEUGdS+tyQRZ+4mjh6d9dYDFE2hdQNtnHcVnKWpnNpseRIMFjT3lD+vLxshCCd&#10;++lPu3/+mu5UUtU/6NUrNR51uxWIQF34D3/bR61gNl/C50w8AnLz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45yQsAAAADcAAAADwAAAAAAAAAAAAAAAACYAgAAZHJzL2Rvd25y&#10;ZXYueG1sUEsFBgAAAAAEAAQA9QAAAIUDAAAAAA==&#10;" fillcolor="#5b9bd5 [3204]" strokecolor="#1f4d78 [1604]" strokeweight="1pt">
                  <v:textbox>
                    <w:txbxContent>
                      <w:p w14:paraId="54A2F378"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конкурентоспособности на рынке труда молодежи, выпускников, инвалидов и других граждан, испытывающих трудности в поиске работы, и увеличение уровня занятости населения</w:t>
                        </w:r>
                      </w:p>
                    </w:txbxContent>
                  </v:textbox>
                </v:rect>
                <v:rect id="Прямоугольник 270" o:spid="_x0000_s1086" style="position:absolute;left:100135;top:54907;width:15632;height:681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21NAr4A&#10;AADcAAAADwAAAGRycy9kb3ducmV2LnhtbERPzYrCMBC+L/gOYYS9rakeVKpRRBBE8KDrAwzN2FSb&#10;SWmibd/eOSzs8eP7X297X6s3tbEKbGA6yUARF8FWXBq4/R5+lqBiQrZYByYDA0XYbkZfa8xt6PhC&#10;72sqlYRwzNGAS6nJtY6FI49xEhpi4e6h9ZgEtqW2LXYS7ms9y7K59lixNDhsaO+oeF5fXkqQLsN0&#10;0e2fZ9efKqqHB70GY77H/W4FKlGf/sV/7qM1MFvIfDkjR0BvPg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dtTQK+AAAA3AAAAA8AAAAAAAAAAAAAAAAAmAIAAGRycy9kb3ducmV2&#10;LnhtbFBLBQYAAAAABAAEAPUAAACDAwAAAAA=&#10;" fillcolor="#5b9bd5 [3204]" strokecolor="#1f4d78 [1604]" strokeweight="1pt">
                  <v:textbox>
                    <w:txbxContent>
                      <w:p w14:paraId="18661311"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Повышение уровня жизни и социальной защищенности жителей муниципального образования город Норильск</w:t>
                        </w:r>
                      </w:p>
                    </w:txbxContent>
                  </v:textbox>
                </v:rect>
                <v:rect id="Прямоугольник 271" o:spid="_x0000_s1087" style="position:absolute;left:86666;top:52690;width:12840;height:903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CHomcEA&#10;AADcAAAADwAAAGRycy9kb3ducmV2LnhtbESPzYrCMBSF98K8Q7iCO5vWhUo1FhEGRJiFPw9wae40&#10;nTY3pYm2ffvJwIDLw/n5OPtitK14Ue9rxwqyJAVBXDpdc6Xgcf9cbkH4gKyxdUwKJvJQHD5me8y1&#10;G/hKr1uoRBxhn6MCE0KXS+lLQxZ94jri6H273mKIsq+k7nGI47aVqzRdS4s1R4LBjk6Gyub2tBGC&#10;dJ2yzXBqvsx4qamdfug5KbWYj8cdiEBjeIf/22etYLXJ4O9MPALy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gh6JnBAAAA3AAAAA8AAAAAAAAAAAAAAAAAmAIAAGRycy9kb3du&#10;cmV2LnhtbFBLBQYAAAAABAAEAPUAAACGAwAAAAA=&#10;" fillcolor="#5b9bd5 [3204]" strokecolor="#1f4d78 [1604]" strokeweight="1pt">
                  <v:textbox>
                    <w:txbxContent>
                      <w:p w14:paraId="659FD60B" w14:textId="77777777" w:rsidR="007C10D5" w:rsidRPr="00B960B2" w:rsidRDefault="007C10D5" w:rsidP="00441B58">
                        <w:pPr>
                          <w:pStyle w:val="a7"/>
                          <w:spacing w:before="0" w:beforeAutospacing="0" w:after="0" w:afterAutospacing="0"/>
                          <w:jc w:val="center"/>
                          <w:rPr>
                            <w:rFonts w:ascii="Times New Roman" w:hAnsi="Times New Roman"/>
                          </w:rPr>
                        </w:pPr>
                        <w:r w:rsidRPr="00B960B2">
                          <w:rPr>
                            <w:rFonts w:ascii="Times New Roman" w:hAnsi="Times New Roman"/>
                            <w:color w:val="FFFFFF"/>
                            <w:kern w:val="24"/>
                            <w:sz w:val="16"/>
                            <w:szCs w:val="16"/>
                          </w:rPr>
                          <w:t>Совершенствование системы муниципального управления</w:t>
                        </w:r>
                      </w:p>
                    </w:txbxContent>
                  </v:textbox>
                </v:rect>
                <w10:wrap type="tight" anchorx="page" anchory="page"/>
              </v:group>
            </w:pict>
          </mc:Fallback>
        </mc:AlternateContent>
      </w:r>
    </w:p>
    <w:p w14:paraId="55CFA8D7" w14:textId="08E77F20" w:rsidR="00441B58" w:rsidRPr="00A47BEA" w:rsidRDefault="00441B58" w:rsidP="00441B58">
      <w:pPr>
        <w:rPr>
          <w:lang w:eastAsia="ru-RU"/>
        </w:rPr>
      </w:pPr>
    </w:p>
    <w:p w14:paraId="1A8D28EF" w14:textId="3B2C214B" w:rsidR="00441B58" w:rsidRPr="00A47BEA" w:rsidRDefault="00441B58" w:rsidP="00441B58">
      <w:pPr>
        <w:rPr>
          <w:lang w:eastAsia="ru-RU"/>
        </w:rPr>
      </w:pPr>
    </w:p>
    <w:p w14:paraId="346810B9" w14:textId="3C1C49FB" w:rsidR="00441B58" w:rsidRPr="00A47BEA" w:rsidRDefault="00441B58" w:rsidP="00441B58">
      <w:pPr>
        <w:rPr>
          <w:lang w:eastAsia="ru-RU"/>
        </w:rPr>
      </w:pPr>
    </w:p>
    <w:p w14:paraId="17565004" w14:textId="2CA0065E" w:rsidR="00441B58" w:rsidRPr="00A47BEA" w:rsidRDefault="00441B58" w:rsidP="00441B58">
      <w:pPr>
        <w:rPr>
          <w:lang w:eastAsia="ru-RU"/>
        </w:rPr>
      </w:pPr>
    </w:p>
    <w:p w14:paraId="654875E1" w14:textId="56698864" w:rsidR="00441B58" w:rsidRPr="00A47BEA" w:rsidRDefault="00441B58" w:rsidP="00441B58">
      <w:pPr>
        <w:rPr>
          <w:lang w:eastAsia="ru-RU"/>
        </w:rPr>
      </w:pPr>
    </w:p>
    <w:p w14:paraId="27DF1D12" w14:textId="01063F27" w:rsidR="00441B58" w:rsidRPr="00A47BEA" w:rsidRDefault="00441B58" w:rsidP="00441B58">
      <w:pPr>
        <w:rPr>
          <w:lang w:eastAsia="ru-RU"/>
        </w:rPr>
      </w:pPr>
    </w:p>
    <w:p w14:paraId="356AF755" w14:textId="2BE2B0F7" w:rsidR="00441B58" w:rsidRPr="00A47BEA" w:rsidRDefault="00441B58" w:rsidP="00441B58">
      <w:pPr>
        <w:rPr>
          <w:lang w:eastAsia="ru-RU"/>
        </w:rPr>
      </w:pPr>
    </w:p>
    <w:p w14:paraId="639F4FC5" w14:textId="5F30F106" w:rsidR="00441B58" w:rsidRPr="00A47BEA" w:rsidRDefault="00441B58" w:rsidP="00441B58">
      <w:pPr>
        <w:rPr>
          <w:lang w:eastAsia="ru-RU"/>
        </w:rPr>
      </w:pPr>
    </w:p>
    <w:p w14:paraId="71C414E0" w14:textId="3091C7F2" w:rsidR="00441B58" w:rsidRPr="00A47BEA" w:rsidRDefault="006A346D" w:rsidP="00441B58">
      <w:pPr>
        <w:rPr>
          <w:lang w:eastAsia="ru-RU"/>
        </w:rPr>
      </w:pPr>
      <w:r w:rsidRPr="00A47BEA">
        <w:rPr>
          <w:noProof/>
          <w:lang w:eastAsia="ru-RU"/>
        </w:rPr>
        <w:lastRenderedPageBreak/>
        <mc:AlternateContent>
          <mc:Choice Requires="wpg">
            <w:drawing>
              <wp:anchor distT="0" distB="0" distL="114300" distR="114300" simplePos="0" relativeHeight="251694080" behindDoc="1" locked="0" layoutInCell="1" allowOverlap="1" wp14:anchorId="5C3C86C4" wp14:editId="22F7CDC4">
                <wp:simplePos x="0" y="0"/>
                <wp:positionH relativeFrom="page">
                  <wp:posOffset>409575</wp:posOffset>
                </wp:positionH>
                <wp:positionV relativeFrom="page">
                  <wp:posOffset>809625</wp:posOffset>
                </wp:positionV>
                <wp:extent cx="9967595" cy="6283325"/>
                <wp:effectExtent l="0" t="0" r="14605" b="22225"/>
                <wp:wrapTight wrapText="bothSides">
                  <wp:wrapPolygon edited="0">
                    <wp:start x="4789" y="0"/>
                    <wp:lineTo x="0" y="0"/>
                    <wp:lineTo x="0" y="6483"/>
                    <wp:lineTo x="9123" y="7335"/>
                    <wp:lineTo x="5119" y="7466"/>
                    <wp:lineTo x="3922" y="7597"/>
                    <wp:lineTo x="3922" y="11526"/>
                    <wp:lineTo x="495" y="12181"/>
                    <wp:lineTo x="0" y="12377"/>
                    <wp:lineTo x="0" y="16044"/>
                    <wp:lineTo x="2807" y="16765"/>
                    <wp:lineTo x="3922" y="16765"/>
                    <wp:lineTo x="3922" y="21087"/>
                    <wp:lineTo x="12096" y="21611"/>
                    <wp:lineTo x="13540" y="21611"/>
                    <wp:lineTo x="21590" y="21611"/>
                    <wp:lineTo x="21590" y="7466"/>
                    <wp:lineTo x="13871" y="7335"/>
                    <wp:lineTo x="21590" y="6614"/>
                    <wp:lineTo x="21590" y="0"/>
                    <wp:lineTo x="4789" y="0"/>
                  </wp:wrapPolygon>
                </wp:wrapTight>
                <wp:docPr id="273" name="Группа 17"/>
                <wp:cNvGraphicFramePr/>
                <a:graphic xmlns:a="http://schemas.openxmlformats.org/drawingml/2006/main">
                  <a:graphicData uri="http://schemas.microsoft.com/office/word/2010/wordprocessingGroup">
                    <wpg:wgp>
                      <wpg:cNvGrpSpPr/>
                      <wpg:grpSpPr>
                        <a:xfrm>
                          <a:off x="0" y="0"/>
                          <a:ext cx="9967595" cy="6283325"/>
                          <a:chOff x="185977" y="275248"/>
                          <a:chExt cx="9714950" cy="6283389"/>
                        </a:xfrm>
                      </wpg:grpSpPr>
                      <wps:wsp>
                        <wps:cNvPr id="282" name="Прямоугольник 282"/>
                        <wps:cNvSpPr/>
                        <wps:spPr>
                          <a:xfrm>
                            <a:off x="2371361" y="275248"/>
                            <a:ext cx="7529566" cy="73455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E62EE6A" w14:textId="77777777" w:rsidR="007C10D5" w:rsidRDefault="007C10D5" w:rsidP="00441B58">
                              <w:pPr>
                                <w:pStyle w:val="a7"/>
                                <w:spacing w:before="0" w:beforeAutospacing="0" w:after="0" w:afterAutospacing="0"/>
                                <w:jc w:val="center"/>
                                <w:rPr>
                                  <w:rFonts w:ascii="Times New Roman" w:hAnsi="Times New Roman"/>
                                  <w:b/>
                                  <w:bCs/>
                                  <w:color w:val="FFFF00"/>
                                  <w:kern w:val="24"/>
                                  <w:sz w:val="28"/>
                                  <w:szCs w:val="28"/>
                                </w:rPr>
                              </w:pPr>
                              <w:r w:rsidRPr="00036D6B">
                                <w:rPr>
                                  <w:rFonts w:ascii="Times New Roman" w:hAnsi="Times New Roman"/>
                                  <w:b/>
                                  <w:bCs/>
                                  <w:color w:val="FFFF00"/>
                                  <w:kern w:val="24"/>
                                  <w:sz w:val="28"/>
                                  <w:szCs w:val="28"/>
                                </w:rPr>
                                <w:t xml:space="preserve">Обеспечение устойчивого экономического роста </w:t>
                              </w:r>
                            </w:p>
                            <w:p w14:paraId="04610E89"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00"/>
                                  <w:kern w:val="24"/>
                                  <w:sz w:val="28"/>
                                  <w:szCs w:val="28"/>
                                </w:rPr>
                                <w:t>путем внедрения инновационных технологий в условиях Арктики</w:t>
                              </w:r>
                            </w:p>
                          </w:txbxContent>
                        </wps:txbx>
                        <wps:bodyPr rtlCol="0" anchor="ctr"/>
                      </wps:wsp>
                      <wps:wsp>
                        <wps:cNvPr id="283" name="Прямоугольник 283"/>
                        <wps:cNvSpPr/>
                        <wps:spPr>
                          <a:xfrm>
                            <a:off x="2386352" y="1071921"/>
                            <a:ext cx="3636974" cy="1105854"/>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6E3E120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FF"/>
                                  <w:kern w:val="24"/>
                                  <w:sz w:val="22"/>
                                  <w:szCs w:val="22"/>
                                </w:rPr>
                                <w:t>Развитие промышленной отрасли через модернизацию устаревших и создание новых производств ведущими предприятиями города</w:t>
                              </w:r>
                            </w:p>
                          </w:txbxContent>
                        </wps:txbx>
                        <wps:bodyPr rtlCol="0" anchor="ctr"/>
                      </wps:wsp>
                      <wps:wsp>
                        <wps:cNvPr id="284" name="Прямоугольник 284"/>
                        <wps:cNvSpPr/>
                        <wps:spPr>
                          <a:xfrm>
                            <a:off x="6282177" y="1065188"/>
                            <a:ext cx="3602704" cy="1105895"/>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3E3E1621" w14:textId="77777777" w:rsidR="007C10D5" w:rsidRDefault="007C10D5" w:rsidP="00441B58">
                              <w:pPr>
                                <w:pStyle w:val="a7"/>
                                <w:spacing w:before="0" w:beforeAutospacing="0" w:after="0" w:afterAutospacing="0"/>
                                <w:jc w:val="center"/>
                                <w:rPr>
                                  <w:rFonts w:ascii="Times New Roman" w:hAnsi="Times New Roman"/>
                                  <w:b/>
                                  <w:bCs/>
                                  <w:color w:val="FFFFFF"/>
                                  <w:kern w:val="24"/>
                                  <w:sz w:val="22"/>
                                  <w:szCs w:val="22"/>
                                </w:rPr>
                              </w:pPr>
                              <w:r w:rsidRPr="00036D6B">
                                <w:rPr>
                                  <w:rFonts w:ascii="Times New Roman" w:hAnsi="Times New Roman"/>
                                  <w:b/>
                                  <w:bCs/>
                                  <w:color w:val="FFFFFF"/>
                                  <w:kern w:val="24"/>
                                  <w:sz w:val="22"/>
                                  <w:szCs w:val="22"/>
                                </w:rPr>
                                <w:t xml:space="preserve"> Создание деловой среды, </w:t>
                              </w:r>
                            </w:p>
                            <w:p w14:paraId="6EE3BFDC"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FF"/>
                                  <w:kern w:val="24"/>
                                  <w:sz w:val="22"/>
                                  <w:szCs w:val="22"/>
                                </w:rPr>
                                <w:t xml:space="preserve">комфортной для ведения бизнеса </w:t>
                              </w:r>
                            </w:p>
                          </w:txbxContent>
                        </wps:txbx>
                        <wps:bodyPr rtlCol="0" anchor="ctr"/>
                      </wps:wsp>
                      <wps:wsp>
                        <wps:cNvPr id="285" name="Скругленный прямоугольник 285"/>
                        <wps:cNvSpPr/>
                        <wps:spPr>
                          <a:xfrm>
                            <a:off x="185988" y="286246"/>
                            <a:ext cx="1459677" cy="744376"/>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014684F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wps:txbx>
                        <wps:bodyPr rtlCol="0" anchor="ctr"/>
                      </wps:wsp>
                      <wps:wsp>
                        <wps:cNvPr id="286" name="Скругленный прямоугольник 286"/>
                        <wps:cNvSpPr/>
                        <wps:spPr>
                          <a:xfrm>
                            <a:off x="193738" y="1130150"/>
                            <a:ext cx="1459677" cy="1005703"/>
                          </a:xfrm>
                          <a:prstGeom prst="round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FB6E697" w14:textId="77777777" w:rsidR="007C10D5" w:rsidRPr="00036D6B" w:rsidRDefault="007C10D5" w:rsidP="00441B58">
                              <w:pPr>
                                <w:pStyle w:val="a7"/>
                                <w:spacing w:before="0" w:beforeAutospacing="0" w:after="0" w:afterAutospacing="0"/>
                                <w:jc w:val="center"/>
                                <w:rPr>
                                  <w:rFonts w:ascii="Times New Roman" w:hAnsi="Times New Roman"/>
                                  <w:sz w:val="28"/>
                                </w:rPr>
                              </w:pPr>
                              <w:r w:rsidRPr="00036D6B">
                                <w:rPr>
                                  <w:rFonts w:ascii="Times New Roman" w:hAnsi="Times New Roman"/>
                                  <w:color w:val="000000"/>
                                  <w:kern w:val="24"/>
                                  <w:sz w:val="22"/>
                                  <w:szCs w:val="20"/>
                                  <w14:shadow w14:blurRad="38100" w14:dist="19050" w14:dir="2700000" w14:sx="100000" w14:sy="100000" w14:kx="0" w14:ky="0" w14:algn="tl">
                                    <w14:srgbClr w14:val="000000">
                                      <w14:alpha w14:val="60000"/>
                                    </w14:srgbClr>
                                  </w14:shadow>
                                </w:rPr>
                                <w:t>Стратегические направления</w:t>
                              </w:r>
                            </w:p>
                          </w:txbxContent>
                        </wps:txbx>
                        <wps:bodyPr rtlCol="0" anchor="ctr"/>
                      </wps:wsp>
                      <wps:wsp>
                        <wps:cNvPr id="287" name="Скругленный прямоугольник 287"/>
                        <wps:cNvSpPr/>
                        <wps:spPr>
                          <a:xfrm>
                            <a:off x="185977" y="3855353"/>
                            <a:ext cx="1459677" cy="1078350"/>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75C43CE2" w14:textId="77777777" w:rsidR="007C10D5" w:rsidRPr="00647561" w:rsidRDefault="007C10D5" w:rsidP="00441B58">
                              <w:pPr>
                                <w:pStyle w:val="a7"/>
                                <w:spacing w:before="0" w:beforeAutospacing="0" w:after="0" w:afterAutospacing="0"/>
                                <w:jc w:val="center"/>
                                <w:rPr>
                                  <w:rFonts w:ascii="Times New Roman" w:hAnsi="Times New Roman"/>
                                  <w:sz w:val="36"/>
                                </w:rPr>
                              </w:pPr>
                              <w:r w:rsidRPr="00647561">
                                <w:rPr>
                                  <w:rFonts w:ascii="Times New Roman" w:hAnsi="Times New Roman"/>
                                  <w:color w:val="000000"/>
                                  <w:kern w:val="24"/>
                                  <w:sz w:val="28"/>
                                  <w:szCs w:val="20"/>
                                  <w14:shadow w14:blurRad="38100" w14:dist="19050" w14:dir="2700000" w14:sx="100000" w14:sy="100000" w14:kx="0" w14:ky="0" w14:algn="tl">
                                    <w14:srgbClr w14:val="000000">
                                      <w14:alpha w14:val="60000"/>
                                    </w14:srgbClr>
                                  </w14:shadow>
                                </w:rPr>
                                <w:t>Задачи</w:t>
                              </w:r>
                            </w:p>
                          </w:txbxContent>
                        </wps:txbx>
                        <wps:bodyPr rtlCol="0" anchor="ctr"/>
                      </wps:wsp>
                      <wps:wsp>
                        <wps:cNvPr id="288" name="Прямоугольник 288"/>
                        <wps:cNvSpPr/>
                        <wps:spPr>
                          <a:xfrm>
                            <a:off x="2395538" y="2468404"/>
                            <a:ext cx="3636974" cy="111981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A3BD20E"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Реконфигурация и модернизация производственных мощностей</w:t>
                              </w:r>
                            </w:p>
                          </w:txbxContent>
                        </wps:txbx>
                        <wps:bodyPr rtlCol="0" anchor="ctr"/>
                      </wps:wsp>
                      <wps:wsp>
                        <wps:cNvPr id="289" name="Прямоугольник 289"/>
                        <wps:cNvSpPr/>
                        <wps:spPr>
                          <a:xfrm>
                            <a:off x="2404164" y="3708638"/>
                            <a:ext cx="3636974" cy="1056833"/>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7C131F"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Раскрытие потенциала уникальной ресурсной базы, развитие геологоразведки</w:t>
                              </w:r>
                            </w:p>
                          </w:txbxContent>
                        </wps:txbx>
                        <wps:bodyPr rtlCol="0" anchor="ctr"/>
                      </wps:wsp>
                      <wps:wsp>
                        <wps:cNvPr id="290" name="Прямоугольник 290"/>
                        <wps:cNvSpPr/>
                        <wps:spPr>
                          <a:xfrm>
                            <a:off x="2386352" y="4917822"/>
                            <a:ext cx="3636974" cy="96312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26B84B0"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Создание новых производств</w:t>
                              </w:r>
                            </w:p>
                          </w:txbxContent>
                        </wps:txbx>
                        <wps:bodyPr rtlCol="0" anchor="ctr"/>
                      </wps:wsp>
                      <wps:wsp>
                        <wps:cNvPr id="291" name="Прямоугольник 291"/>
                        <wps:cNvSpPr/>
                        <wps:spPr>
                          <a:xfrm>
                            <a:off x="6296927" y="5567355"/>
                            <a:ext cx="3592897" cy="420507"/>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19D4074"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Развитие социального предпринимательства</w:t>
                              </w:r>
                            </w:p>
                          </w:txbxContent>
                        </wps:txbx>
                        <wps:bodyPr rtlCol="0" anchor="ctr"/>
                      </wps:wsp>
                      <wps:wsp>
                        <wps:cNvPr id="292" name="Прямоугольник 292"/>
                        <wps:cNvSpPr/>
                        <wps:spPr>
                          <a:xfrm>
                            <a:off x="6292593" y="3398845"/>
                            <a:ext cx="3557076" cy="62572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951BB4A" w14:textId="77777777" w:rsidR="007C10D5" w:rsidRDefault="007C10D5" w:rsidP="00441B58">
                              <w:pPr>
                                <w:pStyle w:val="a7"/>
                                <w:spacing w:before="0" w:beforeAutospacing="0" w:after="0" w:afterAutospacing="0"/>
                                <w:jc w:val="center"/>
                                <w:rPr>
                                  <w:rFonts w:ascii="Times New Roman" w:hAnsi="Times New Roman"/>
                                  <w:color w:val="FFFFFF"/>
                                  <w:kern w:val="24"/>
                                  <w:sz w:val="22"/>
                                  <w:szCs w:val="22"/>
                                </w:rPr>
                              </w:pPr>
                              <w:r w:rsidRPr="00036D6B">
                                <w:rPr>
                                  <w:rFonts w:ascii="Times New Roman" w:hAnsi="Times New Roman"/>
                                  <w:color w:val="FFFFFF"/>
                                  <w:kern w:val="24"/>
                                  <w:sz w:val="22"/>
                                  <w:szCs w:val="22"/>
                                </w:rPr>
                                <w:t xml:space="preserve">Открытие как новых, так и дополнительных видов деятельности субъектами малого и среднего бизнеса, </w:t>
                              </w:r>
                            </w:p>
                            <w:p w14:paraId="1F8AC56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в том числе с использованием франшиз</w:t>
                              </w:r>
                            </w:p>
                          </w:txbxContent>
                        </wps:txbx>
                        <wps:bodyPr rtlCol="0" anchor="ctr"/>
                      </wps:wsp>
                      <wps:wsp>
                        <wps:cNvPr id="293" name="Левая фигурная скобка 293"/>
                        <wps:cNvSpPr/>
                        <wps:spPr>
                          <a:xfrm>
                            <a:off x="1868414" y="2497383"/>
                            <a:ext cx="253537" cy="3890271"/>
                          </a:xfrm>
                          <a:prstGeom prst="leftBrace">
                            <a:avLst/>
                          </a:prstGeom>
                        </wps:spPr>
                        <wps:style>
                          <a:lnRef idx="1">
                            <a:schemeClr val="dk1"/>
                          </a:lnRef>
                          <a:fillRef idx="0">
                            <a:schemeClr val="dk1"/>
                          </a:fillRef>
                          <a:effectRef idx="0">
                            <a:schemeClr val="dk1"/>
                          </a:effectRef>
                          <a:fontRef idx="minor">
                            <a:schemeClr val="tx1"/>
                          </a:fontRef>
                        </wps:style>
                        <wps:bodyPr rtlCol="0" anchor="ctr"/>
                      </wps:wsp>
                      <wps:wsp>
                        <wps:cNvPr id="294" name="Прямоугольник 294"/>
                        <wps:cNvSpPr/>
                        <wps:spPr>
                          <a:xfrm>
                            <a:off x="6292628" y="2459052"/>
                            <a:ext cx="3571328" cy="837508"/>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F62658F"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Поддержка предпринимательской активности и содействие в реализации инвестиционных проектов</w:t>
                              </w:r>
                            </w:p>
                          </w:txbxContent>
                        </wps:txbx>
                        <wps:bodyPr rtlCol="0" anchor="ctr"/>
                      </wps:wsp>
                      <wps:wsp>
                        <wps:cNvPr id="295" name="Прямоугольник 295"/>
                        <wps:cNvSpPr/>
                        <wps:spPr>
                          <a:xfrm>
                            <a:off x="6296926" y="4115354"/>
                            <a:ext cx="3566441" cy="136271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280AD91"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Развитие предпринимательства, в том числе наращивание производства продуктов питания с использованием новых инновационных технологий, восстановление производства сельскохозяйственной продукции, как для собственного потребления, так и для расширения рынков сбыта, а также для обеспечения продовольственной безопасности территории, в том числе импортозамещение</w:t>
                              </w:r>
                            </w:p>
                          </w:txbxContent>
                        </wps:txbx>
                        <wps:bodyPr wrap="square" rtlCol="0" anchor="ctr">
                          <a:noAutofit/>
                        </wps:bodyPr>
                      </wps:wsp>
                      <wps:wsp>
                        <wps:cNvPr id="310" name="Прямоугольник 310"/>
                        <wps:cNvSpPr/>
                        <wps:spPr>
                          <a:xfrm>
                            <a:off x="6312234" y="6084292"/>
                            <a:ext cx="3577590" cy="474345"/>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56B8FF6"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Повышение уровня туристической привлекательности территории</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5C3C86C4" id="Группа 17" o:spid="_x0000_s1088" style="position:absolute;margin-left:32.25pt;margin-top:63.75pt;width:784.85pt;height:494.75pt;z-index:-251622400;mso-position-horizontal-relative:page;mso-position-vertical-relative:page;mso-width-relative:margin;mso-height-relative:margin" coordorigin="1859,2752" coordsize="97149,6283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">
                <v:rect id="Прямоугольник 282" o:spid="_x0000_s1089" style="position:absolute;left:23713;top:2752;width:75296;height:734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GycEA&#10;AADcAAAADwAAAGRycy9kb3ducmV2LnhtbESPzYrCMBSF98K8Q7iCO5vahUo1FhEGRJiFPw9wae40&#10;nTY3pYm2ffvJwIDLw/n5OPtitK14Ue9rxwpWSQqCuHS65krB4/653ILwAVlj65gUTOShOHzM9phr&#10;N/CVXrdQiTjCPkcFJoQul9KXhiz6xHXE0ft2vcUQZV9J3eMQx20rszRdS4s1R4LBjk6Gyub2tBGC&#10;dJ1Wm+HUfJnxUlM7/dBzUmoxH487EIHG8A7/t89aQbbN4O9MPALy8A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mBsnBAAAA3AAAAA8AAAAAAAAAAAAAAAAAmAIAAGRycy9kb3du&#10;cmV2LnhtbFBLBQYAAAAABAAEAPUAAACGAwAAAAA=&#10;" fillcolor="#5b9bd5 [3204]" strokecolor="#1f4d78 [1604]" strokeweight="1pt">
                  <v:textbox>
                    <w:txbxContent>
                      <w:p w14:paraId="0E62EE6A" w14:textId="77777777" w:rsidR="007C10D5" w:rsidRDefault="007C10D5" w:rsidP="00441B58">
                        <w:pPr>
                          <w:pStyle w:val="a7"/>
                          <w:spacing w:before="0" w:beforeAutospacing="0" w:after="0" w:afterAutospacing="0"/>
                          <w:jc w:val="center"/>
                          <w:rPr>
                            <w:rFonts w:ascii="Times New Roman" w:hAnsi="Times New Roman"/>
                            <w:b/>
                            <w:bCs/>
                            <w:color w:val="FFFF00"/>
                            <w:kern w:val="24"/>
                            <w:sz w:val="28"/>
                            <w:szCs w:val="28"/>
                          </w:rPr>
                        </w:pPr>
                        <w:r w:rsidRPr="00036D6B">
                          <w:rPr>
                            <w:rFonts w:ascii="Times New Roman" w:hAnsi="Times New Roman"/>
                            <w:b/>
                            <w:bCs/>
                            <w:color w:val="FFFF00"/>
                            <w:kern w:val="24"/>
                            <w:sz w:val="28"/>
                            <w:szCs w:val="28"/>
                          </w:rPr>
                          <w:t xml:space="preserve">Обеспечение устойчивого экономического роста </w:t>
                        </w:r>
                      </w:p>
                      <w:p w14:paraId="04610E89"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00"/>
                            <w:kern w:val="24"/>
                            <w:sz w:val="28"/>
                            <w:szCs w:val="28"/>
                          </w:rPr>
                          <w:t>путем внедрения инновационных технологий в условиях Арктики</w:t>
                        </w:r>
                      </w:p>
                    </w:txbxContent>
                  </v:textbox>
                </v:rect>
                <v:rect id="Прямоугольник 283" o:spid="_x0000_s1090" style="position:absolute;left:23863;top:10719;width:36370;height:1105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VCzcAA&#10;AADcAAAADwAAAGRycy9kb3ducmV2LnhtbESPQYvCMBSE78L+h/AWvGm6VaR2jbIIgtdVL94ezdsm&#10;2ryUJtr6782C4HGYmW+Y1WZwjbhTF6xnBV/TDARx5bXlWsHpuJsUIEJE1th4JgUPCrBZf4xWWGrf&#10;8y/dD7EWCcKhRAUmxraUMlSGHIapb4mT9+c7hzHJrpa6wz7BXSPzLFtIh5bTgsGWtoaq6+HmFOzj&#10;gthk+jxvl3bIvZ0dLz0rNf4cfr5BRBriO/xq77WCvJjB/5l0BOT6C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aVCzcAAAADcAAAADwAAAAAAAAAAAAAAAACYAgAAZHJzL2Rvd25y&#10;ZXYueG1sUEsFBgAAAAAEAAQA9QAAAIUDAAAAAA==&#10;" fillcolor="#58c86d" strokecolor="#1f4d78 [1604]" strokeweight="1pt">
                  <v:textbox>
                    <w:txbxContent>
                      <w:p w14:paraId="6E3E120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FF"/>
                            <w:kern w:val="24"/>
                            <w:sz w:val="22"/>
                            <w:szCs w:val="22"/>
                          </w:rPr>
                          <w:t>Развитие промышленной отрасли через модернизацию устаревших и создание новых производств ведущими предприятиями города</w:t>
                        </w:r>
                      </w:p>
                    </w:txbxContent>
                  </v:textbox>
                </v:rect>
                <v:rect id="Прямоугольник 284" o:spid="_x0000_s1091" style="position:absolute;left:62821;top:10651;width:36027;height:110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zaucIA&#10;AADcAAAADwAAAGRycy9kb3ducmV2LnhtbESPwWrDMBBE74X+g9hCb41cNwTHjWxKoOBrk15yW6yt&#10;pcRaGUux3b+vAoEeh5l5w+zqxfViojFYzwpeVxkI4tZry52C7+PnSwEiRGSNvWdS8EsB6urxYYel&#10;9jN/0XSInUgQDiUqMDEOpZShNeQwrPxAnLwfPzqMSY6d1CPOCe56mWfZRjq0nBYMDrQ31F4OV6eg&#10;iRtik+nTetjaJff27XieWannp+XjHUSkJf6H7+1GK8iLNdzOpCMg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KTNq5wgAAANwAAAAPAAAAAAAAAAAAAAAAAJgCAABkcnMvZG93&#10;bnJldi54bWxQSwUGAAAAAAQABAD1AAAAhwMAAAAA&#10;" fillcolor="#58c86d" strokecolor="#1f4d78 [1604]" strokeweight="1pt">
                  <v:textbox>
                    <w:txbxContent>
                      <w:p w14:paraId="3E3E1621" w14:textId="77777777" w:rsidR="007C10D5" w:rsidRDefault="007C10D5" w:rsidP="00441B58">
                        <w:pPr>
                          <w:pStyle w:val="a7"/>
                          <w:spacing w:before="0" w:beforeAutospacing="0" w:after="0" w:afterAutospacing="0"/>
                          <w:jc w:val="center"/>
                          <w:rPr>
                            <w:rFonts w:ascii="Times New Roman" w:hAnsi="Times New Roman"/>
                            <w:b/>
                            <w:bCs/>
                            <w:color w:val="FFFFFF"/>
                            <w:kern w:val="24"/>
                            <w:sz w:val="22"/>
                            <w:szCs w:val="22"/>
                          </w:rPr>
                        </w:pPr>
                        <w:r w:rsidRPr="00036D6B">
                          <w:rPr>
                            <w:rFonts w:ascii="Times New Roman" w:hAnsi="Times New Roman"/>
                            <w:b/>
                            <w:bCs/>
                            <w:color w:val="FFFFFF"/>
                            <w:kern w:val="24"/>
                            <w:sz w:val="22"/>
                            <w:szCs w:val="22"/>
                          </w:rPr>
                          <w:t xml:space="preserve"> Создание деловой среды, </w:t>
                        </w:r>
                      </w:p>
                      <w:p w14:paraId="6EE3BFDC"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b/>
                            <w:bCs/>
                            <w:color w:val="FFFFFF"/>
                            <w:kern w:val="24"/>
                            <w:sz w:val="22"/>
                            <w:szCs w:val="22"/>
                          </w:rPr>
                          <w:t xml:space="preserve">комфортной для ведения бизнеса </w:t>
                        </w:r>
                      </w:p>
                    </w:txbxContent>
                  </v:textbox>
                </v:rect>
                <v:roundrect id="Скругленный прямоугольник 285" o:spid="_x0000_s1092" style="position:absolute;left:1859;top:2862;width:14597;height:744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4nFmsQA&#10;AADcAAAADwAAAGRycy9kb3ducmV2LnhtbESPQYvCMBSE7wv+h/AEL4umCi7SNYoIgshedKXQ27N5&#10;2xSbl9JErfvrjSB4HGbmG2a+7GwtrtT6yrGC8SgBQVw4XXGp4Pi7Gc5A+ICssXZMCu7kYbnofcwx&#10;1e7Ge7oeQikihH2KCkwITSqlLwxZ9CPXEEfvz7UWQ5RtKXWLtwi3tZwkyZe0WHFcMNjQ2lBxPlys&#10;ArrQ/jPLst2/yX9OPrfTsa9zpQb9bvUNIlAX3uFXe6sVTGZTeJ6JR0AuH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JxZrEAAAA3AAAAA8AAAAAAAAAAAAAAAAAmAIAAGRycy9k&#10;b3ducmV2LnhtbFBLBQYAAAAABAAEAPUAAACJAwAAAAA=&#10;" fillcolor="#00b0f0" strokecolor="#1f4d78 [1604]" strokeweight="1pt">
                  <v:stroke joinstyle="miter"/>
                  <v:textbox>
                    <w:txbxContent>
                      <w:p w14:paraId="014684F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v:textbox>
                </v:roundrect>
                <v:roundrect id="Скругленный прямоугольник 286" o:spid="_x0000_s1093" style="position:absolute;left:1937;top:11301;width:14597;height:1005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YnoVMQA&#10;AADcAAAADwAAAGRycy9kb3ducmV2LnhtbESPT2vCQBTE70K/w/IKvYjZGMTG6CoiFHooFLV4fmSf&#10;STD7Nuxu/vTbdwuFHoeZ+Q2zO0ymFQM531hWsExSEMSl1Q1XCr6ub4schA/IGlvLpOCbPBz2T7Md&#10;FtqOfKbhEioRIewLVFCH0BVS+rImgz6xHXH07tYZDFG6SmqHY4SbVmZpupYGG44LNXZ0qql8XHqj&#10;YEg/aG5Wr7fVfPPZ696dStk2Sr08T8ctiEBT+A//td+1gixfw++ZeATk/g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J6FTEAAAA3AAAAA8AAAAAAAAAAAAAAAAAmAIAAGRycy9k&#10;b3ducmV2LnhtbFBLBQYAAAAABAAEAPUAAACJAwAAAAA=&#10;" fillcolor="#00b050" strokecolor="#1f4d78 [1604]" strokeweight="1pt">
                  <v:stroke joinstyle="miter"/>
                  <v:textbox>
                    <w:txbxContent>
                      <w:p w14:paraId="4FB6E697" w14:textId="77777777" w:rsidR="007C10D5" w:rsidRPr="00036D6B" w:rsidRDefault="007C10D5" w:rsidP="00441B58">
                        <w:pPr>
                          <w:pStyle w:val="a7"/>
                          <w:spacing w:before="0" w:beforeAutospacing="0" w:after="0" w:afterAutospacing="0"/>
                          <w:jc w:val="center"/>
                          <w:rPr>
                            <w:rFonts w:ascii="Times New Roman" w:hAnsi="Times New Roman"/>
                            <w:sz w:val="28"/>
                          </w:rPr>
                        </w:pPr>
                        <w:r w:rsidRPr="00036D6B">
                          <w:rPr>
                            <w:rFonts w:ascii="Times New Roman" w:hAnsi="Times New Roman"/>
                            <w:color w:val="000000"/>
                            <w:kern w:val="24"/>
                            <w:sz w:val="22"/>
                            <w:szCs w:val="20"/>
                            <w14:shadow w14:blurRad="38100" w14:dist="19050" w14:dir="2700000" w14:sx="100000" w14:sy="100000" w14:kx="0" w14:ky="0" w14:algn="tl">
                              <w14:srgbClr w14:val="000000">
                                <w14:alpha w14:val="60000"/>
                              </w14:srgbClr>
                            </w14:shadow>
                          </w:rPr>
                          <w:t>Стратегические направления</w:t>
                        </w:r>
                      </w:p>
                    </w:txbxContent>
                  </v:textbox>
                </v:roundrect>
                <v:roundrect id="Скругленный прямоугольник 287" o:spid="_x0000_s1094" style="position:absolute;left:1859;top:38553;width:14597;height:1078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f+dsUA&#10;AADcAAAADwAAAGRycy9kb3ducmV2LnhtbESPQWvCQBSE74L/YXlCL6VuFGwldROkUCjSi1oCub1m&#10;X7PB7NuQXTX217uC4HGYmW+YVT7YVpyo941jBbNpAoK4crrhWsHP/vNlCcIHZI2tY1JwIQ95Nh6t&#10;MNXuzFs67UItIoR9igpMCF0qpa8MWfRT1xFH78/1FkOUfS11j+cIt62cJ8mrtNhwXDDY0Yeh6rA7&#10;WgV0pO1zURSbf1N+//rSLma+LZV6mgzrdxCBhvAI39tfWsF8+Qa3M/EIyOw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AF/52xQAAANwAAAAPAAAAAAAAAAAAAAAAAJgCAABkcnMv&#10;ZG93bnJldi54bWxQSwUGAAAAAAQABAD1AAAAigMAAAAA&#10;" fillcolor="#00b0f0" strokecolor="#1f4d78 [1604]" strokeweight="1pt">
                  <v:stroke joinstyle="miter"/>
                  <v:textbox>
                    <w:txbxContent>
                      <w:p w14:paraId="75C43CE2" w14:textId="77777777" w:rsidR="007C10D5" w:rsidRPr="00647561" w:rsidRDefault="007C10D5" w:rsidP="00441B58">
                        <w:pPr>
                          <w:pStyle w:val="a7"/>
                          <w:spacing w:before="0" w:beforeAutospacing="0" w:after="0" w:afterAutospacing="0"/>
                          <w:jc w:val="center"/>
                          <w:rPr>
                            <w:rFonts w:ascii="Times New Roman" w:hAnsi="Times New Roman"/>
                            <w:sz w:val="36"/>
                          </w:rPr>
                        </w:pPr>
                        <w:r w:rsidRPr="00647561">
                          <w:rPr>
                            <w:rFonts w:ascii="Times New Roman" w:hAnsi="Times New Roman"/>
                            <w:color w:val="000000"/>
                            <w:kern w:val="24"/>
                            <w:sz w:val="28"/>
                            <w:szCs w:val="20"/>
                            <w14:shadow w14:blurRad="38100" w14:dist="19050" w14:dir="2700000" w14:sx="100000" w14:sy="100000" w14:kx="0" w14:ky="0" w14:algn="tl">
                              <w14:srgbClr w14:val="000000">
                                <w14:alpha w14:val="60000"/>
                              </w14:srgbClr>
                            </w14:shadow>
                          </w:rPr>
                          <w:t>Задачи</w:t>
                        </w:r>
                      </w:p>
                    </w:txbxContent>
                  </v:textbox>
                </v:roundrect>
                <v:rect id="Прямоугольник 288" o:spid="_x0000_s1095" style="position:absolute;left:23955;top:24684;width:36370;height:1119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M4xI74A&#10;AADcAAAADwAAAGRycy9kb3ducmV2LnhtbERPzYrCMBC+C75DGGFvmurBla5RRBBE8ODPAwzNbFNt&#10;JqWJtn1757Cwx4/vf73tfa3e1MYqsIH5LANFXARbcWngfjtMV6BiQrZYByYDA0XYbsajNeY2dHyh&#10;9zWVSkI45mjApdTkWsfCkcc4Cw2xcL+h9ZgEtqW2LXYS7mu9yLKl9lixNDhsaO+oeF5fXkqQLsP8&#10;u9s/z64/VVQPD3oNxnxN+t0PqER9+hf/uY/WwGIla+WMHAG9+Q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zOMSO+AAAA3AAAAA8AAAAAAAAAAAAAAAAAmAIAAGRycy9kb3ducmV2&#10;LnhtbFBLBQYAAAAABAAEAPUAAACDAwAAAAA=&#10;" fillcolor="#5b9bd5 [3204]" strokecolor="#1f4d78 [1604]" strokeweight="1pt">
                  <v:textbox>
                    <w:txbxContent>
                      <w:p w14:paraId="0A3BD20E"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Реконфигурация и модернизация производственных мощностей</w:t>
                        </w:r>
                      </w:p>
                    </w:txbxContent>
                  </v:textbox>
                </v:rect>
                <v:rect id="Прямоугольник 289" o:spid="_x0000_s1096" style="position:absolute;left:24041;top:37086;width:36370;height:1056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4KUuMIA&#10;AADcAAAADwAAAGRycy9kb3ducmV2LnhtbESPzYrCMBSF98K8Q7gD7myqC386pmUQBBFc6PgAl+ZO&#10;07G5KU207dsbQZjl4fx8nG0x2EY8qPO1YwXzJAVBXDpdc6Xg+rOfrUH4gKyxcUwKRvJQ5B+TLWba&#10;9XymxyVUIo6wz1CBCaHNpPSlIYs+cS1x9H5dZzFE2VVSd9jHcdvIRZoupcWaI8FgSztD5e1ytxGC&#10;dB7nq353O5nhWFMz/tF9VGr6OXx/gQg0hP/wu33QChbrDbzOxCMg8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zgpS4wgAAANwAAAAPAAAAAAAAAAAAAAAAAJgCAABkcnMvZG93&#10;bnJldi54bWxQSwUGAAAAAAQABAD1AAAAhwMAAAAA&#10;" fillcolor="#5b9bd5 [3204]" strokecolor="#1f4d78 [1604]" strokeweight="1pt">
                  <v:textbox>
                    <w:txbxContent>
                      <w:p w14:paraId="017C131F"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Раскрытие потенциала уникальной ресурсной базы, развитие геологоразведки</w:t>
                        </w:r>
                      </w:p>
                    </w:txbxContent>
                  </v:textbox>
                </v:rect>
                <v:rect id="Прямоугольник 290" o:spid="_x0000_s1097" style="position:absolute;left:23863;top:49178;width:36370;height:963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2Gr+L8A&#10;AADcAAAADwAAAGRycy9kb3ducmV2LnhtbERPzYrCMBC+C75DGMGbpnrYdatRRBBkYQ/qPsDQjE21&#10;mZQm2vbtncPCHj++/82u97V6URurwAYW8wwUcRFsxaWB3+txtgIVE7LFOjAZGCjCbjsebTC3oeMz&#10;vS6pVBLCMUcDLqUm1zoWjjzGeWiIhbuF1mMS2JbatthJuK/1Mss+tMeKpcFhQwdHxePy9FKCdB4W&#10;n93h8eP674rq4U7PwZjppN+vQSXq07/4z32yBpZfMl/OyBHQ2zc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nYav4vwAAANwAAAAPAAAAAAAAAAAAAAAAAJgCAABkcnMvZG93bnJl&#10;di54bWxQSwUGAAAAAAQABAD1AAAAhAMAAAAA&#10;" fillcolor="#5b9bd5 [3204]" strokecolor="#1f4d78 [1604]" strokeweight="1pt">
                  <v:textbox>
                    <w:txbxContent>
                      <w:p w14:paraId="726B84B0"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rPr>
                          <w:t>Создание новых производств</w:t>
                        </w:r>
                      </w:p>
                    </w:txbxContent>
                  </v:textbox>
                </v:rect>
                <v:rect id="Прямоугольник 291" o:spid="_x0000_s1098" style="position:absolute;left:62969;top:55673;width:35929;height:42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0OY8AA&#10;AADcAAAADwAAAGRycy9kb3ducmV2LnhtbESPy6rCMBRF5xf8h3AEZ9e0DnxUo4ggiODAxwccmmNT&#10;bU5KE2379+bCBYeb/Vjs1aazlXhT40vHCtJxAoI4d7rkQsHtuv+dg/ABWWPlmBT05GGzHvysMNOu&#10;5TO9L6EQcYR9hgpMCHUmpc8NWfRjVxNH7+4aiyHKppC6wTaO20pOkmQqLZYcCQZr2hnKn5eXjRCk&#10;c5/O2t3zZLpjSVX/oFev1GjYbZcgAnXhG/5vH7SCySKFvzPxCMj1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C0OY8AAAADcAAAADwAAAAAAAAAAAAAAAACYAgAAZHJzL2Rvd25y&#10;ZXYueG1sUEsFBgAAAAAEAAQA9QAAAIUDAAAAAA==&#10;" fillcolor="#5b9bd5 [3204]" strokecolor="#1f4d78 [1604]" strokeweight="1pt">
                  <v:textbox>
                    <w:txbxContent>
                      <w:p w14:paraId="019D4074"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Развитие социального предпринимательства</w:t>
                        </w:r>
                      </w:p>
                    </w:txbxContent>
                  </v:textbox>
                </v:rect>
                <v:rect id="Прямоугольник 292" o:spid="_x0000_s1099" style="position:absolute;left:62925;top:33988;width:35571;height:62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QFMEA&#10;AADcAAAADwAAAGRycy9kb3ducmV2LnhtbESPzYrCMBSF98K8Q7gDs9PULkanmsogDIjgwp8HuDR3&#10;mtrmpjTRtm9vBMHl4fx8nPVmsI24U+crxwrmswQEceF0xaWCy/lvugThA7LGxjEpGMnDJv+YrDHT&#10;rucj3U+hFHGEfYYKTAhtJqUvDFn0M9cSR+/fdRZDlF0pdYd9HLeNTJPkW1qsOBIMtrQ1VNSnm40Q&#10;pOM4X/Tb+mCGfUXNeKXbqNTX5/C7AhFoCO/wq73TCtKfFJ5n4hGQ+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j/kBTBAAAA3AAAAA8AAAAAAAAAAAAAAAAAmAIAAGRycy9kb3du&#10;cmV2LnhtbFBLBQYAAAAABAAEAPUAAACGAwAAAAA=&#10;" fillcolor="#5b9bd5 [3204]" strokecolor="#1f4d78 [1604]" strokeweight="1pt">
                  <v:textbox>
                    <w:txbxContent>
                      <w:p w14:paraId="0951BB4A" w14:textId="77777777" w:rsidR="007C10D5" w:rsidRDefault="007C10D5" w:rsidP="00441B58">
                        <w:pPr>
                          <w:pStyle w:val="a7"/>
                          <w:spacing w:before="0" w:beforeAutospacing="0" w:after="0" w:afterAutospacing="0"/>
                          <w:jc w:val="center"/>
                          <w:rPr>
                            <w:rFonts w:ascii="Times New Roman" w:hAnsi="Times New Roman"/>
                            <w:color w:val="FFFFFF"/>
                            <w:kern w:val="24"/>
                            <w:sz w:val="22"/>
                            <w:szCs w:val="22"/>
                          </w:rPr>
                        </w:pPr>
                        <w:r w:rsidRPr="00036D6B">
                          <w:rPr>
                            <w:rFonts w:ascii="Times New Roman" w:hAnsi="Times New Roman"/>
                            <w:color w:val="FFFFFF"/>
                            <w:kern w:val="24"/>
                            <w:sz w:val="22"/>
                            <w:szCs w:val="22"/>
                          </w:rPr>
                          <w:t xml:space="preserve">Открытие как новых, так и дополнительных видов деятельности субъектами малого и среднего бизнеса, </w:t>
                        </w:r>
                      </w:p>
                      <w:p w14:paraId="1F8AC563"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в том числе с использованием франшиз</w:t>
                        </w:r>
                      </w:p>
                    </w:txbxContent>
                  </v:textbox>
                </v:rect>
                <v:shape id="Левая фигурная скобка 293" o:spid="_x0000_s1100" type="#_x0000_t87" style="position:absolute;left:18684;top:24973;width:2535;height:3890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QpG8QA&#10;AADcAAAADwAAAGRycy9kb3ducmV2LnhtbESPQWvCQBSE70L/w/IKvYhuqmA1ZiNtoFAoCFq9P7LP&#10;bGz2bchuk/TfdwuCx2FmvmGy3Wgb0VPna8cKnucJCOLS6ZorBaev99kahA/IGhvHpOCXPOzyh0mG&#10;qXYDH6g/hkpECPsUFZgQ2lRKXxqy6OeuJY7exXUWQ5RdJXWHQ4TbRi6SZCUt1hwXDLZUGCq/jz9W&#10;QbsP03Nf7JdUXN+MduPnMLUvSj09jq9bEIHGcA/f2h9awWKzhP8z8QjI/A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ikKRvEAAAA3AAAAA8AAAAAAAAAAAAAAAAAmAIAAGRycy9k&#10;b3ducmV2LnhtbFBLBQYAAAAABAAEAPUAAACJAwAAAAA=&#10;" adj="117" strokecolor="black [3200]" strokeweight=".5pt">
                  <v:stroke joinstyle="miter"/>
                </v:shape>
                <v:rect id="Прямоугольник 294" o:spid="_x0000_s1101" style="position:absolute;left:62926;top:24590;width:35713;height:837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Fqt+8EA&#10;AADcAAAADwAAAGRycy9kb3ducmV2LnhtbESP24rCMBRF3wf8h3AE38ZUES/VKCIIIsyDlw84NMem&#10;2pyUJtr2782A4ONmXxZ7tWltKV5U+8KxgtEwAUGcOV1wruB62f/OQfiArLF0TAo68rBZ935WmGrX&#10;8Ile55CLOMI+RQUmhCqV0meGLPqhq4ijd3O1xRBlnUtdYxPHbSnHSTKVFguOBIMV7Qxlj/PTRgjS&#10;qRvNmt3jz7THgsruTs9OqUG/3S5BBGrDN/xpH7SC8WIC/2fiEZDr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arfvBAAAA3AAAAA8AAAAAAAAAAAAAAAAAmAIAAGRycy9kb3du&#10;cmV2LnhtbFBLBQYAAAAABAAEAPUAAACGAwAAAAA=&#10;" fillcolor="#5b9bd5 [3204]" strokecolor="#1f4d78 [1604]" strokeweight="1pt">
                  <v:textbox>
                    <w:txbxContent>
                      <w:p w14:paraId="3F62658F"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Поддержка предпринимательской активности и содействие в реализации инвестиционных проектов</w:t>
                        </w:r>
                      </w:p>
                    </w:txbxContent>
                  </v:textbox>
                </v:rect>
                <v:rect id="Прямоугольник 295" o:spid="_x0000_s1102" style="position:absolute;left:62969;top:41153;width:35664;height:136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YIYMAA&#10;AADcAAAADwAAAGRycy9kb3ducmV2LnhtbESP24rCMBRF3wf8h3AE38ZUwVs1igiCCPPg5QMOzbGp&#10;Nielibb9ezMg+LjZl8VebVpbihfVvnCsYDRMQBBnThecK7he9r9zED4gaywdk4KOPGzWvZ8Vpto1&#10;fKLXOeQijrBPUYEJoUql9Jkhi37oKuLo3VxtMURZ51LX2MRxW8pxkkylxYIjwWBFO0PZ4/y0EYJ0&#10;6kazZvf4M+2xoLK707NTatBvt0sQgdrwDX/aB61gvJjA/5l4BOT6D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xYIYMAAAADcAAAADwAAAAAAAAAAAAAAAACYAgAAZHJzL2Rvd25y&#10;ZXYueG1sUEsFBgAAAAAEAAQA9QAAAIUDAAAAAA==&#10;" fillcolor="#5b9bd5 [3204]" strokecolor="#1f4d78 [1604]" strokeweight="1pt">
                  <v:textbox>
                    <w:txbxContent>
                      <w:p w14:paraId="5280AD91"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Развитие предпринимательства, в том числе наращивание производства продуктов питания с использованием новых инновационных технологий, восстановление производства сельскохозяйственной продукции, как для собственного потребления, так и для расширения рынков сбыта, а также для обеспечения продовольственной безопасности территории, в том числе импортозамещение</w:t>
                        </w:r>
                      </w:p>
                    </w:txbxContent>
                  </v:textbox>
                </v:rect>
                <v:rect id="Прямоугольник 310" o:spid="_x0000_s1103" style="position:absolute;left:63122;top:60842;width:35776;height:474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nP78A&#10;AADcAAAADwAAAGRycy9kb3ducmV2LnhtbERPzWrCQBC+F3yHZQRvdZMKrURXEUEoQg9aH2DIjtlo&#10;djZkV5O8vXMo9Pjx/a+3g2/Uk7pYBzaQzzNQxGWwNVcGLr+H9yWomJAtNoHJwEgRtpvJ2xoLG3o+&#10;0fOcKiUhHAs04FJqC61j6chjnIeWWLhr6DwmgV2lbYe9hPtGf2TZp/ZYszQ4bGnvqLyfH15KkE5j&#10;/tXv7z9uONbUjDd6jMbMpsNuBSrRkP7Ff+5va2CRy3w5I0dAb1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8U6c/vwAAANwAAAAPAAAAAAAAAAAAAAAAAJgCAABkcnMvZG93bnJl&#10;di54bWxQSwUGAAAAAAQABAD1AAAAhAMAAAAA&#10;" fillcolor="#5b9bd5 [3204]" strokecolor="#1f4d78 [1604]" strokeweight="1pt">
                  <v:textbox>
                    <w:txbxContent>
                      <w:p w14:paraId="756B8FF6" w14:textId="77777777" w:rsidR="007C10D5" w:rsidRPr="00036D6B" w:rsidRDefault="007C10D5" w:rsidP="00441B58">
                        <w:pPr>
                          <w:pStyle w:val="a7"/>
                          <w:spacing w:before="0" w:beforeAutospacing="0" w:after="0" w:afterAutospacing="0"/>
                          <w:jc w:val="center"/>
                          <w:rPr>
                            <w:rFonts w:ascii="Times New Roman" w:hAnsi="Times New Roman"/>
                          </w:rPr>
                        </w:pPr>
                        <w:r w:rsidRPr="00036D6B">
                          <w:rPr>
                            <w:rFonts w:ascii="Times New Roman" w:hAnsi="Times New Roman"/>
                            <w:color w:val="FFFFFF"/>
                            <w:kern w:val="24"/>
                            <w:sz w:val="22"/>
                            <w:szCs w:val="22"/>
                          </w:rPr>
                          <w:t>Повышение уровня туристической привлекательности территории</w:t>
                        </w:r>
                      </w:p>
                    </w:txbxContent>
                  </v:textbox>
                </v:rect>
                <w10:wrap type="tight" anchorx="page" anchory="page"/>
              </v:group>
            </w:pict>
          </mc:Fallback>
        </mc:AlternateContent>
      </w:r>
    </w:p>
    <w:p w14:paraId="0A61CD30" w14:textId="28752178" w:rsidR="00441B58" w:rsidRPr="00A47BEA" w:rsidRDefault="00441B58" w:rsidP="00441B58">
      <w:pPr>
        <w:rPr>
          <w:lang w:eastAsia="ru-RU"/>
        </w:rPr>
      </w:pPr>
    </w:p>
    <w:p w14:paraId="65096EFF" w14:textId="3C375DBE" w:rsidR="00441B58" w:rsidRPr="00A47BEA" w:rsidRDefault="00441B58" w:rsidP="00441B58">
      <w:pPr>
        <w:rPr>
          <w:lang w:eastAsia="ru-RU"/>
        </w:rPr>
      </w:pPr>
    </w:p>
    <w:p w14:paraId="35F40E32" w14:textId="62406553" w:rsidR="00441B58" w:rsidRPr="00A47BEA" w:rsidRDefault="00441B58" w:rsidP="00441B58">
      <w:pPr>
        <w:rPr>
          <w:lang w:eastAsia="ru-RU"/>
        </w:rPr>
      </w:pPr>
    </w:p>
    <w:p w14:paraId="6ED15AAB" w14:textId="23CFC092" w:rsidR="00441B58" w:rsidRPr="00A47BEA" w:rsidRDefault="00441B58" w:rsidP="00441B58">
      <w:pPr>
        <w:rPr>
          <w:lang w:eastAsia="ru-RU"/>
        </w:rPr>
      </w:pPr>
    </w:p>
    <w:p w14:paraId="494C98B8" w14:textId="381709C1" w:rsidR="00441B58" w:rsidRPr="00A47BEA" w:rsidRDefault="00441B58" w:rsidP="00441B58">
      <w:pPr>
        <w:rPr>
          <w:lang w:eastAsia="ru-RU"/>
        </w:rPr>
      </w:pPr>
    </w:p>
    <w:p w14:paraId="1A8B9566" w14:textId="2F9B8B25" w:rsidR="00441B58" w:rsidRPr="00A47BEA" w:rsidRDefault="00441B58" w:rsidP="00441B58">
      <w:pPr>
        <w:rPr>
          <w:lang w:eastAsia="ru-RU"/>
        </w:rPr>
      </w:pPr>
    </w:p>
    <w:p w14:paraId="77EF39A0" w14:textId="4EB544A2" w:rsidR="00441B58" w:rsidRPr="00A47BEA" w:rsidRDefault="00441B58" w:rsidP="00441B58">
      <w:pPr>
        <w:rPr>
          <w:lang w:eastAsia="ru-RU"/>
        </w:rPr>
      </w:pPr>
    </w:p>
    <w:p w14:paraId="2F82AB95" w14:textId="77777777" w:rsidR="00441B58" w:rsidRPr="00A47BEA" w:rsidRDefault="00441B58" w:rsidP="00441B58">
      <w:pPr>
        <w:rPr>
          <w:lang w:eastAsia="ru-RU"/>
        </w:rPr>
      </w:pPr>
    </w:p>
    <w:p w14:paraId="42FD41BB" w14:textId="48BDAD76" w:rsidR="00441B58" w:rsidRPr="00A47BEA" w:rsidRDefault="00DF0061" w:rsidP="00441B58">
      <w:pPr>
        <w:rPr>
          <w:lang w:eastAsia="ru-RU"/>
        </w:rPr>
      </w:pPr>
      <w:r w:rsidRPr="00A47BEA">
        <w:rPr>
          <w:noProof/>
          <w:lang w:eastAsia="ru-RU"/>
        </w:rPr>
        <w:lastRenderedPageBreak/>
        <mc:AlternateContent>
          <mc:Choice Requires="wpg">
            <w:drawing>
              <wp:anchor distT="0" distB="0" distL="114300" distR="114300" simplePos="0" relativeHeight="251658239" behindDoc="1" locked="0" layoutInCell="1" allowOverlap="1" wp14:anchorId="5342B7AD" wp14:editId="5B05815F">
                <wp:simplePos x="0" y="0"/>
                <wp:positionH relativeFrom="page">
                  <wp:posOffset>174661</wp:posOffset>
                </wp:positionH>
                <wp:positionV relativeFrom="page">
                  <wp:posOffset>811658</wp:posOffset>
                </wp:positionV>
                <wp:extent cx="10106025" cy="6204153"/>
                <wp:effectExtent l="0" t="0" r="28575" b="25400"/>
                <wp:wrapTight wrapText="bothSides">
                  <wp:wrapPolygon edited="0">
                    <wp:start x="3746" y="0"/>
                    <wp:lineTo x="326" y="0"/>
                    <wp:lineTo x="0" y="66"/>
                    <wp:lineTo x="0" y="6500"/>
                    <wp:lineTo x="3135" y="7428"/>
                    <wp:lineTo x="3461" y="7428"/>
                    <wp:lineTo x="3461" y="12734"/>
                    <wp:lineTo x="448" y="13000"/>
                    <wp:lineTo x="0" y="13132"/>
                    <wp:lineTo x="0" y="15719"/>
                    <wp:lineTo x="733" y="15918"/>
                    <wp:lineTo x="3461" y="15918"/>
                    <wp:lineTo x="3461" y="21622"/>
                    <wp:lineTo x="3664" y="21622"/>
                    <wp:lineTo x="5171" y="21622"/>
                    <wp:lineTo x="21620" y="21290"/>
                    <wp:lineTo x="21620" y="0"/>
                    <wp:lineTo x="3746" y="0"/>
                  </wp:wrapPolygon>
                </wp:wrapTight>
                <wp:docPr id="311" name="Группа 21"/>
                <wp:cNvGraphicFramePr/>
                <a:graphic xmlns:a="http://schemas.openxmlformats.org/drawingml/2006/main">
                  <a:graphicData uri="http://schemas.microsoft.com/office/word/2010/wordprocessingGroup">
                    <wpg:wgp>
                      <wpg:cNvGrpSpPr/>
                      <wpg:grpSpPr>
                        <a:xfrm>
                          <a:off x="0" y="0"/>
                          <a:ext cx="10106025" cy="6204153"/>
                          <a:chOff x="143929" y="21090"/>
                          <a:chExt cx="9628086" cy="6600159"/>
                        </a:xfrm>
                      </wpg:grpSpPr>
                      <wps:wsp>
                        <wps:cNvPr id="312" name="Прямоугольник 312"/>
                        <wps:cNvSpPr/>
                        <wps:spPr>
                          <a:xfrm>
                            <a:off x="1856052" y="21090"/>
                            <a:ext cx="7900408" cy="72044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2F397599" w14:textId="77777777" w:rsidR="007C10D5" w:rsidRPr="00647561" w:rsidRDefault="007C10D5" w:rsidP="00441B58">
                              <w:pPr>
                                <w:pStyle w:val="a7"/>
                                <w:spacing w:before="0" w:beforeAutospacing="0" w:after="0" w:afterAutospacing="0"/>
                                <w:jc w:val="center"/>
                                <w:rPr>
                                  <w:rFonts w:ascii="Times New Roman" w:hAnsi="Times New Roman"/>
                                  <w:sz w:val="28"/>
                                </w:rPr>
                              </w:pPr>
                              <w:r w:rsidRPr="00647561">
                                <w:rPr>
                                  <w:rFonts w:ascii="Times New Roman" w:hAnsi="Times New Roman"/>
                                  <w:b/>
                                  <w:bCs/>
                                  <w:color w:val="FFFF00"/>
                                  <w:kern w:val="24"/>
                                  <w:sz w:val="28"/>
                                  <w:szCs w:val="26"/>
                                </w:rPr>
                                <w:t>Формирование сбалансированной и креативной Северной городской среды</w:t>
                              </w:r>
                            </w:p>
                          </w:txbxContent>
                        </wps:txbx>
                        <wps:bodyPr rtlCol="0" anchor="ctr"/>
                      </wps:wsp>
                      <wps:wsp>
                        <wps:cNvPr id="313" name="Прямоугольник 313"/>
                        <wps:cNvSpPr/>
                        <wps:spPr>
                          <a:xfrm>
                            <a:off x="3726567" y="938720"/>
                            <a:ext cx="2545037" cy="1189204"/>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0C9DBD07"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 Удовлетворение потребностей развития экономики и общества в качественных транспортных услугах, в том числе путем создания авиационного транспортно-логистического узла и доступа территории к железнодорожному сообщению</w:t>
                              </w:r>
                            </w:p>
                          </w:txbxContent>
                        </wps:txbx>
                        <wps:bodyPr rtlCol="0" anchor="ctr"/>
                      </wps:wsp>
                      <wps:wsp>
                        <wps:cNvPr id="314" name="Прямоугольник 314"/>
                        <wps:cNvSpPr/>
                        <wps:spPr>
                          <a:xfrm>
                            <a:off x="6331584" y="938723"/>
                            <a:ext cx="1830656" cy="1189176"/>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5A89C3FE"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Формирование качественной городской инфраструктуры </w:t>
                              </w:r>
                            </w:p>
                          </w:txbxContent>
                        </wps:txbx>
                        <wps:bodyPr rtlCol="0" anchor="ctr"/>
                      </wps:wsp>
                      <wps:wsp>
                        <wps:cNvPr id="315" name="Скругленный прямоугольник 315"/>
                        <wps:cNvSpPr/>
                        <wps:spPr>
                          <a:xfrm>
                            <a:off x="159080" y="31804"/>
                            <a:ext cx="1432791" cy="709673"/>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707FDB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wps:txbx>
                        <wps:bodyPr rtlCol="0" anchor="ctr"/>
                      </wps:wsp>
                      <wps:wsp>
                        <wps:cNvPr id="316" name="Скругленный прямоугольник 316"/>
                        <wps:cNvSpPr/>
                        <wps:spPr>
                          <a:xfrm>
                            <a:off x="143929" y="951289"/>
                            <a:ext cx="1432791" cy="1057627"/>
                          </a:xfrm>
                          <a:prstGeom prst="round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txbx>
                          <w:txbxContent>
                            <w:p w14:paraId="519A1A20" w14:textId="77777777" w:rsidR="007C10D5" w:rsidRPr="00647561" w:rsidRDefault="007C10D5" w:rsidP="00441B58">
                              <w:pPr>
                                <w:pStyle w:val="a7"/>
                                <w:spacing w:before="0" w:beforeAutospacing="0" w:after="0" w:afterAutospacing="0"/>
                                <w:jc w:val="center"/>
                                <w:rPr>
                                  <w:rFonts w:ascii="Times New Roman" w:hAnsi="Times New Roman"/>
                                  <w:sz w:val="32"/>
                                </w:rPr>
                              </w:pPr>
                              <w:r w:rsidRPr="00647561">
                                <w:rPr>
                                  <w:rFonts w:ascii="Times New Roman" w:hAnsi="Times New Roman"/>
                                  <w:color w:val="000000"/>
                                  <w:kern w:val="24"/>
                                  <w:szCs w:val="20"/>
                                  <w14:shadow w14:blurRad="38100" w14:dist="19050" w14:dir="2700000" w14:sx="100000" w14:sy="100000" w14:kx="0" w14:ky="0" w14:algn="tl">
                                    <w14:srgbClr w14:val="000000">
                                      <w14:alpha w14:val="60000"/>
                                    </w14:srgbClr>
                                  </w14:shadow>
                                </w:rPr>
                                <w:t>Стратегические направления</w:t>
                              </w:r>
                            </w:p>
                          </w:txbxContent>
                        </wps:txbx>
                        <wps:bodyPr rtlCol="0" anchor="ctr"/>
                      </wps:wsp>
                      <wps:wsp>
                        <wps:cNvPr id="317" name="Скругленный прямоугольник 317"/>
                        <wps:cNvSpPr/>
                        <wps:spPr>
                          <a:xfrm>
                            <a:off x="159080" y="4031144"/>
                            <a:ext cx="1432791" cy="797902"/>
                          </a:xfrm>
                          <a:prstGeom prst="roundRect">
                            <a:avLst/>
                          </a:prstGeom>
                          <a:solidFill>
                            <a:srgbClr val="00B0F0"/>
                          </a:solidFill>
                        </wps:spPr>
                        <wps:style>
                          <a:lnRef idx="2">
                            <a:schemeClr val="accent1">
                              <a:shade val="50000"/>
                            </a:schemeClr>
                          </a:lnRef>
                          <a:fillRef idx="1">
                            <a:schemeClr val="accent1"/>
                          </a:fillRef>
                          <a:effectRef idx="0">
                            <a:schemeClr val="accent1"/>
                          </a:effectRef>
                          <a:fontRef idx="minor">
                            <a:schemeClr val="lt1"/>
                          </a:fontRef>
                        </wps:style>
                        <wps:txbx>
                          <w:txbxContent>
                            <w:p w14:paraId="4C8C3E06" w14:textId="77777777" w:rsidR="007C10D5" w:rsidRPr="00647561" w:rsidRDefault="007C10D5" w:rsidP="00441B58">
                              <w:pPr>
                                <w:pStyle w:val="a7"/>
                                <w:spacing w:before="0" w:beforeAutospacing="0" w:after="0" w:afterAutospacing="0"/>
                                <w:jc w:val="center"/>
                                <w:rPr>
                                  <w:rFonts w:ascii="Times New Roman" w:hAnsi="Times New Roman"/>
                                  <w:sz w:val="36"/>
                                </w:rPr>
                              </w:pPr>
                              <w:r w:rsidRPr="00647561">
                                <w:rPr>
                                  <w:rFonts w:ascii="Times New Roman" w:hAnsi="Times New Roman"/>
                                  <w:color w:val="000000"/>
                                  <w:kern w:val="24"/>
                                  <w:sz w:val="28"/>
                                  <w:szCs w:val="20"/>
                                  <w14:shadow w14:blurRad="38100" w14:dist="19050" w14:dir="2700000" w14:sx="100000" w14:sy="100000" w14:kx="0" w14:ky="0" w14:algn="tl">
                                    <w14:srgbClr w14:val="000000">
                                      <w14:alpha w14:val="60000"/>
                                    </w14:srgbClr>
                                  </w14:shadow>
                                </w:rPr>
                                <w:t>Задачи</w:t>
                              </w:r>
                            </w:p>
                          </w:txbxContent>
                        </wps:txbx>
                        <wps:bodyPr rtlCol="0" anchor="ctr"/>
                      </wps:wsp>
                      <wps:wsp>
                        <wps:cNvPr id="318" name="Прямоугольник 318"/>
                        <wps:cNvSpPr/>
                        <wps:spPr>
                          <a:xfrm>
                            <a:off x="3709351" y="2242654"/>
                            <a:ext cx="2571031" cy="198397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5E160F01"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Развитие транспортной инфраструктуры в рамках программ государственного уровня:</w:t>
                              </w:r>
                            </w:p>
                            <w:p w14:paraId="0F4A94EC"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реконструкция аэропорта «Норильск» в целях обеспечения безопасности и расширения географии полетов;</w:t>
                              </w:r>
                            </w:p>
                            <w:p w14:paraId="3B3FE95E"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обеспечение доступа территории к единому железнодорожному сообщению страны</w:t>
                              </w:r>
                            </w:p>
                          </w:txbxContent>
                        </wps:txbx>
                        <wps:bodyPr rtlCol="0" anchor="ctr"/>
                      </wps:wsp>
                      <wps:wsp>
                        <wps:cNvPr id="319" name="Прямоугольник 319"/>
                        <wps:cNvSpPr/>
                        <wps:spPr>
                          <a:xfrm>
                            <a:off x="8220164" y="2242716"/>
                            <a:ext cx="1551851" cy="158568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CA316D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10"/>
                                  <w:szCs w:val="10"/>
                                </w:rPr>
                                <w:t> </w:t>
                              </w:r>
                            </w:p>
                            <w:p w14:paraId="17B0DC34"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 </w:t>
                              </w:r>
                            </w:p>
                            <w:p w14:paraId="76FC681E"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Реализация экологических программ ведущими предприятиями города с применением современных технологий</w:t>
                              </w:r>
                              <w:r w:rsidRPr="00647561">
                                <w:rPr>
                                  <w:rFonts w:ascii="Times New Roman" w:eastAsia="Calibri" w:hAnsi="Times New Roman"/>
                                  <w:color w:val="FFFFFF" w:themeColor="light1"/>
                                  <w:kern w:val="24"/>
                                  <w:sz w:val="22"/>
                                  <w:szCs w:val="22"/>
                                </w:rPr>
                                <w:t> </w:t>
                              </w:r>
                            </w:p>
                          </w:txbxContent>
                        </wps:txbx>
                        <wps:bodyPr rtlCol="0" anchor="ctr"/>
                      </wps:wsp>
                      <wps:wsp>
                        <wps:cNvPr id="320" name="Прямоугольник 320"/>
                        <wps:cNvSpPr/>
                        <wps:spPr>
                          <a:xfrm>
                            <a:off x="3692094" y="4321139"/>
                            <a:ext cx="2579489" cy="223449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26D0DF5"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Создание условий для развития транспортной системы муниципального образования город Норильск:</w:t>
                              </w:r>
                            </w:p>
                            <w:p w14:paraId="0CBD595B"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обеспечение сохранности, развитие и модернизация сети автомобильных дорог общего пользования муниципального образования город Норильск;</w:t>
                              </w:r>
                            </w:p>
                            <w:p w14:paraId="5719BA5E"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создание условий для повышения качества транспортных услуг, и организация транспортного обслуживания населения муниципального образования город Норильс</w:t>
                              </w:r>
                              <w:r>
                                <w:rPr>
                                  <w:rFonts w:ascii="Times New Roman" w:hAnsi="Times New Roman"/>
                                  <w:color w:val="FFFFFF"/>
                                  <w:kern w:val="24"/>
                                  <w:sz w:val="20"/>
                                  <w:szCs w:val="20"/>
                                </w:rPr>
                                <w:t>к</w:t>
                              </w:r>
                            </w:p>
                          </w:txbxContent>
                        </wps:txbx>
                        <wps:bodyPr rtlCol="0" anchor="ctr"/>
                      </wps:wsp>
                      <wps:wsp>
                        <wps:cNvPr id="321" name="Прямоугольник 321"/>
                        <wps:cNvSpPr/>
                        <wps:spPr>
                          <a:xfrm>
                            <a:off x="6331510" y="2230538"/>
                            <a:ext cx="1804757" cy="1099030"/>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1F4D46C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Сохранение жилищного фонда, вывод из эксплуатации неперспективного ветхого жилищного фонда, обеспечение населения жильем</w:t>
                              </w:r>
                            </w:p>
                          </w:txbxContent>
                        </wps:txbx>
                        <wps:bodyPr rtlCol="0" anchor="ctr"/>
                      </wps:wsp>
                      <wps:wsp>
                        <wps:cNvPr id="322" name="Прямоугольник 322"/>
                        <wps:cNvSpPr/>
                        <wps:spPr>
                          <a:xfrm>
                            <a:off x="6348998" y="5037180"/>
                            <a:ext cx="1804678" cy="750751"/>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E540B9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Повышение качества и надежности предоставления жилищно-коммунальных услуг</w:t>
                              </w:r>
                            </w:p>
                          </w:txbxContent>
                        </wps:txbx>
                        <wps:bodyPr rtlCol="0" anchor="ctr"/>
                      </wps:wsp>
                      <wps:wsp>
                        <wps:cNvPr id="323" name="Прямоугольник 323"/>
                        <wps:cNvSpPr/>
                        <wps:spPr>
                          <a:xfrm>
                            <a:off x="6331510" y="3416744"/>
                            <a:ext cx="1822167" cy="1525856"/>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F09715"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Комплексное решение проблем устойчивого функционирования и развитие жилищно-коммунального хозяйства, обеспечивающего безопасные и комфортные условия проживания</w:t>
                              </w:r>
                            </w:p>
                          </w:txbxContent>
                        </wps:txbx>
                        <wps:bodyPr rtlCol="0" anchor="ctr"/>
                      </wps:wsp>
                      <wps:wsp>
                        <wps:cNvPr id="324" name="Левая фигурная скобка 324"/>
                        <wps:cNvSpPr/>
                        <wps:spPr>
                          <a:xfrm>
                            <a:off x="1703608" y="2260881"/>
                            <a:ext cx="43556" cy="4360368"/>
                          </a:xfrm>
                          <a:prstGeom prst="leftBrace">
                            <a:avLst/>
                          </a:prstGeom>
                        </wps:spPr>
                        <wps:style>
                          <a:lnRef idx="1">
                            <a:schemeClr val="dk1"/>
                          </a:lnRef>
                          <a:fillRef idx="0">
                            <a:schemeClr val="dk1"/>
                          </a:fillRef>
                          <a:effectRef idx="0">
                            <a:schemeClr val="dk1"/>
                          </a:effectRef>
                          <a:fontRef idx="minor">
                            <a:schemeClr val="tx1"/>
                          </a:fontRef>
                        </wps:style>
                        <wps:bodyPr rtlCol="0" anchor="ctr"/>
                      </wps:wsp>
                      <wps:wsp>
                        <wps:cNvPr id="325" name="Прямоугольник 325"/>
                        <wps:cNvSpPr/>
                        <wps:spPr>
                          <a:xfrm>
                            <a:off x="8220960" y="938736"/>
                            <a:ext cx="1534474" cy="1189191"/>
                          </a:xfrm>
                          <a:prstGeom prst="rect">
                            <a:avLst/>
                          </a:prstGeom>
                          <a:solidFill>
                            <a:srgbClr val="58C86D"/>
                          </a:solidFill>
                        </wps:spPr>
                        <wps:style>
                          <a:lnRef idx="2">
                            <a:schemeClr val="accent1">
                              <a:shade val="50000"/>
                            </a:schemeClr>
                          </a:lnRef>
                          <a:fillRef idx="1">
                            <a:schemeClr val="accent1"/>
                          </a:fillRef>
                          <a:effectRef idx="0">
                            <a:schemeClr val="accent1"/>
                          </a:effectRef>
                          <a:fontRef idx="minor">
                            <a:schemeClr val="lt1"/>
                          </a:fontRef>
                        </wps:style>
                        <wps:txbx>
                          <w:txbxContent>
                            <w:p w14:paraId="72B249C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Обеспечение благоприятной эко логичной и </w:t>
                              </w:r>
                            </w:p>
                            <w:p w14:paraId="3CC46C12"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безопасной среды жизнедеятельности</w:t>
                              </w:r>
                            </w:p>
                          </w:txbxContent>
                        </wps:txbx>
                        <wps:bodyPr rtlCol="0" anchor="ctr"/>
                      </wps:wsp>
                      <wps:wsp>
                        <wps:cNvPr id="327" name="Прямоугольник 327"/>
                        <wps:cNvSpPr/>
                        <wps:spPr>
                          <a:xfrm>
                            <a:off x="6331453" y="5866980"/>
                            <a:ext cx="1813644" cy="667294"/>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CEB3E00"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Улучшение облика города – создание условий для динамического развития</w:t>
                              </w:r>
                            </w:p>
                          </w:txbxContent>
                        </wps:txbx>
                        <wps:bodyPr rtlCol="0" anchor="ctr"/>
                      </wps:wsp>
                      <wps:wsp>
                        <wps:cNvPr id="328" name="Прямоугольник 328"/>
                        <wps:cNvSpPr/>
                        <wps:spPr>
                          <a:xfrm>
                            <a:off x="8220235" y="3898874"/>
                            <a:ext cx="1540955" cy="811022"/>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3DD533"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Ликвидация несанкционированных свалок, озеленение территорий</w:t>
                              </w:r>
                            </w:p>
                          </w:txbxContent>
                        </wps:txbx>
                        <wps:bodyPr rtlCol="0" anchor="ctr"/>
                      </wps:wsp>
                      <wps:wsp>
                        <wps:cNvPr id="380" name="Прямоугольник 380"/>
                        <wps:cNvSpPr/>
                        <wps:spPr>
                          <a:xfrm>
                            <a:off x="8203682" y="4795671"/>
                            <a:ext cx="1557501" cy="1716829"/>
                          </a:xfrm>
                          <a:prstGeom prst="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42E2A140"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Внедрение современных автоматизированных систем мониторинга обстановки на территории и системы быстрого реагирования</w:t>
                              </w:r>
                            </w:p>
                          </w:txbxContent>
                        </wps:txbx>
                        <wps:bodyPr rtlCol="0" anchor="ctr"/>
                      </wps:wsp>
                      <wps:wsp>
                        <wps:cNvPr id="381" name="Прямоугольник 381"/>
                        <wps:cNvSpPr/>
                        <wps:spPr>
                          <a:xfrm>
                            <a:off x="1936867" y="951333"/>
                            <a:ext cx="1630045" cy="1163955"/>
                          </a:xfrm>
                          <a:prstGeom prst="rect">
                            <a:avLst/>
                          </a:prstGeom>
                          <a:solidFill>
                            <a:srgbClr val="58C86D"/>
                          </a:solidFill>
                          <a:ln w="12700" cap="flat" cmpd="sng" algn="ctr">
                            <a:solidFill>
                              <a:srgbClr val="5B9BD5">
                                <a:shade val="50000"/>
                              </a:srgbClr>
                            </a:solidFill>
                            <a:prstDash val="solid"/>
                            <a:miter lim="800000"/>
                          </a:ln>
                          <a:effectLst/>
                        </wps:spPr>
                        <wps:txbx>
                          <w:txbxContent>
                            <w:p w14:paraId="3B04377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Развитие цифровой экономики</w:t>
                              </w:r>
                            </w:p>
                          </w:txbxContent>
                        </wps:txbx>
                        <wps:bodyPr wrap="square" rtlCol="0" anchor="ctr">
                          <a:noAutofit/>
                        </wps:bodyPr>
                      </wps:wsp>
                      <wps:wsp>
                        <wps:cNvPr id="382" name="Прямоугольник 382"/>
                        <wps:cNvSpPr/>
                        <wps:spPr>
                          <a:xfrm>
                            <a:off x="1902577" y="2277636"/>
                            <a:ext cx="1664335" cy="4277995"/>
                          </a:xfrm>
                          <a:prstGeom prst="rect">
                            <a:avLst/>
                          </a:prstGeom>
                          <a:solidFill>
                            <a:srgbClr val="5B9BD5"/>
                          </a:solidFill>
                          <a:ln w="12700" cap="flat" cmpd="sng" algn="ctr">
                            <a:solidFill>
                              <a:srgbClr val="5B9BD5">
                                <a:shade val="50000"/>
                              </a:srgbClr>
                            </a:solidFill>
                            <a:prstDash val="solid"/>
                            <a:miter lim="800000"/>
                          </a:ln>
                          <a:effectLst/>
                        </wps:spPr>
                        <wps:txbx>
                          <w:txbxContent>
                            <w:p w14:paraId="5BAF1E1A" w14:textId="77777777" w:rsidR="007C10D5" w:rsidRPr="00647561" w:rsidRDefault="007C10D5" w:rsidP="00441B58">
                              <w:pPr>
                                <w:pStyle w:val="a7"/>
                                <w:spacing w:before="0" w:beforeAutospacing="0" w:after="0" w:afterAutospacing="0" w:line="256" w:lineRule="auto"/>
                                <w:rPr>
                                  <w:rFonts w:ascii="Times New Roman" w:hAnsi="Times New Roman"/>
                                </w:rPr>
                              </w:pPr>
                              <w:r w:rsidRPr="00647561">
                                <w:rPr>
                                  <w:rFonts w:ascii="Times New Roman" w:hAnsi="Times New Roman"/>
                                  <w:color w:val="FFFFFF"/>
                                  <w:kern w:val="24"/>
                                  <w:sz w:val="20"/>
                                  <w:szCs w:val="20"/>
                                </w:rPr>
                                <w:t xml:space="preserve">Реализация комплекса мероприятий национального стратегического направления Российской Федерации «Цифровая экономика»  </w:t>
                              </w:r>
                            </w:p>
                            <w:p w14:paraId="6822C3DA" w14:textId="77777777" w:rsidR="007C10D5" w:rsidRPr="00647561" w:rsidRDefault="007C10D5" w:rsidP="00441B58">
                              <w:pPr>
                                <w:pStyle w:val="a7"/>
                                <w:spacing w:before="0" w:beforeAutospacing="0" w:after="0" w:afterAutospacing="0" w:line="256" w:lineRule="auto"/>
                                <w:rPr>
                                  <w:rFonts w:ascii="Times New Roman" w:hAnsi="Times New Roman"/>
                                </w:rPr>
                              </w:pPr>
                              <w:r w:rsidRPr="00647561">
                                <w:rPr>
                                  <w:rFonts w:ascii="Times New Roman" w:hAnsi="Times New Roman"/>
                                  <w:color w:val="FFFFFF"/>
                                  <w:kern w:val="24"/>
                                  <w:sz w:val="20"/>
                                  <w:szCs w:val="20"/>
                                </w:rPr>
                                <w:t>по отраслям:</w:t>
                              </w:r>
                            </w:p>
                            <w:p w14:paraId="18C07E6E"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Кадры и образование;</w:t>
                              </w:r>
                            </w:p>
                            <w:p w14:paraId="2BBEFB95"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Информационная инфраструктура;</w:t>
                              </w:r>
                            </w:p>
                            <w:p w14:paraId="58C650C1"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Информационная безопасность;</w:t>
                              </w:r>
                            </w:p>
                            <w:p w14:paraId="4B14DCD8"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Государственное управление;</w:t>
                              </w:r>
                            </w:p>
                            <w:p w14:paraId="7A693769"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Умный город;</w:t>
                              </w:r>
                            </w:p>
                            <w:p w14:paraId="317FBB65" w14:textId="77777777" w:rsidR="007C10D5" w:rsidRPr="00647561" w:rsidRDefault="007C10D5" w:rsidP="00441B58">
                              <w:pPr>
                                <w:pStyle w:val="a7"/>
                                <w:spacing w:before="0" w:beforeAutospacing="0" w:after="0" w:afterAutospacing="0" w:line="256" w:lineRule="auto"/>
                                <w:rPr>
                                  <w:rFonts w:ascii="Times New Roman" w:eastAsiaTheme="minorEastAsia" w:hAnsi="Times New Roman"/>
                                </w:rPr>
                              </w:pPr>
                              <w:r w:rsidRPr="00647561">
                                <w:rPr>
                                  <w:rFonts w:ascii="Times New Roman" w:hAnsi="Times New Roman"/>
                                  <w:color w:val="FFFFFF"/>
                                  <w:kern w:val="24"/>
                                  <w:sz w:val="20"/>
                                  <w:szCs w:val="20"/>
                                </w:rPr>
                                <w:t>-    Цифровое здравоохранение. </w:t>
                              </w:r>
                            </w:p>
                          </w:txbxContent>
                        </wps:txbx>
                        <wps:bodyPr wrap="square" rtlCol="0" anchor="ctr">
                          <a:noAutofit/>
                        </wps:bodyPr>
                      </wps:wsp>
                    </wpg:wgp>
                  </a:graphicData>
                </a:graphic>
                <wp14:sizeRelH relativeFrom="margin">
                  <wp14:pctWidth>0</wp14:pctWidth>
                </wp14:sizeRelH>
                <wp14:sizeRelV relativeFrom="margin">
                  <wp14:pctHeight>0</wp14:pctHeight>
                </wp14:sizeRelV>
              </wp:anchor>
            </w:drawing>
          </mc:Choice>
          <mc:Fallback>
            <w:pict>
              <v:group w14:anchorId="5342B7AD" id="Группа 21" o:spid="_x0000_s1104" style="position:absolute;margin-left:13.75pt;margin-top:63.9pt;width:795.75pt;height:488.5pt;z-index:-251658241;mso-position-horizontal-relative:page;mso-position-vertical-relative:page;mso-width-relative:margin;mso-height-relative:margin" coordorigin="1439,210" coordsize="96280,66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">
                <v:rect id="Прямоугольник 312" o:spid="_x0000_s1105" style="position:absolute;left:18560;top:210;width:79004;height:72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82c08AA&#10;AADcAAAADwAAAGRycy9kb3ducmV2LnhtbESP3YrCMBCF7xd8hzCCd2taBZVqFBEEEbzw5wGGZmyq&#10;zaQ00bZvbxYWvDycn4+z2nS2Em9qfOlYQTpOQBDnTpdcKLhd978LED4ga6wck4KePGzWg58VZtq1&#10;fKb3JRQijrDPUIEJoc6k9Lkhi37sauLo3V1jMUTZFFI32MZxW8lJksykxZIjwWBNO0P58/KyEYJ0&#10;7tN5u3ueTHcsqeof9OqVGg277RJEoC58w//tg1YwTSfwdyYeAb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82c08AAAADcAAAADwAAAAAAAAAAAAAAAACYAgAAZHJzL2Rvd25y&#10;ZXYueG1sUEsFBgAAAAAEAAQA9QAAAIUDAAAAAA==&#10;" fillcolor="#5b9bd5 [3204]" strokecolor="#1f4d78 [1604]" strokeweight="1pt">
                  <v:textbox>
                    <w:txbxContent>
                      <w:p w14:paraId="2F397599" w14:textId="77777777" w:rsidR="007C10D5" w:rsidRPr="00647561" w:rsidRDefault="007C10D5" w:rsidP="00441B58">
                        <w:pPr>
                          <w:pStyle w:val="a7"/>
                          <w:spacing w:before="0" w:beforeAutospacing="0" w:after="0" w:afterAutospacing="0"/>
                          <w:jc w:val="center"/>
                          <w:rPr>
                            <w:rFonts w:ascii="Times New Roman" w:hAnsi="Times New Roman"/>
                            <w:sz w:val="28"/>
                          </w:rPr>
                        </w:pPr>
                        <w:r w:rsidRPr="00647561">
                          <w:rPr>
                            <w:rFonts w:ascii="Times New Roman" w:hAnsi="Times New Roman"/>
                            <w:b/>
                            <w:bCs/>
                            <w:color w:val="FFFF00"/>
                            <w:kern w:val="24"/>
                            <w:sz w:val="28"/>
                            <w:szCs w:val="26"/>
                          </w:rPr>
                          <w:t>Формирование сбалансированной и креативной Северной городской среды</w:t>
                        </w:r>
                      </w:p>
                    </w:txbxContent>
                  </v:textbox>
                </v:rect>
                <v:rect id="Прямоугольник 313" o:spid="_x0000_s1106" style="position:absolute;left:37265;top:9387;width:25451;height:1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07Y18IA&#10;AADcAAAADwAAAGRycy9kb3ducmV2LnhtbESPwWrDMBBE74X+g9hCbrXkOITUjWJKoJBrk15yW6yt&#10;pdZaGUuJ3b+PCoEeh5l5w2yb2ffiSmN0gTWUhQJB3AbjuNPweXp/3oCICdlgH5g0/FKEZvf4sMXa&#10;hIk/6HpMncgQjjVqsCkNtZSxteQxFmEgzt5XGD2mLMdOmhGnDPe9XCq1lh4d5wWLA+0ttT/Hi9dw&#10;SGtiq8x5Nby4eRlcdfqeWOvF0/z2CiLRnP7D9/bBaKjKCv7O5CMgdz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bTtjXwgAAANwAAAAPAAAAAAAAAAAAAAAAAJgCAABkcnMvZG93&#10;bnJldi54bWxQSwUGAAAAAAQABAD1AAAAhwMAAAAA&#10;" fillcolor="#58c86d" strokecolor="#1f4d78 [1604]" strokeweight="1pt">
                  <v:textbox>
                    <w:txbxContent>
                      <w:p w14:paraId="0C9DBD07"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 Удовлетворение потребностей развития экономики и общества в качественных транспортных услугах, в том числе путем создания авиационного транспортно-логистического узла и доступа территории к железнодорожному сообщению</w:t>
                        </w:r>
                      </w:p>
                    </w:txbxContent>
                  </v:textbox>
                </v:rect>
                <v:rect id="Прямоугольник 314" o:spid="_x0000_s1107" style="position:absolute;left:63315;top:9387;width:18307;height:1189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dAo8IA&#10;AADcAAAADwAAAGRycy9kb3ducmV2LnhtbESPQWvCQBSE7wX/w/IEb3WTKKKpq0ihkGu1F2+P7Gt2&#10;Nfs2ZNck/vtuodDjMDPfMPvj5FoxUB+sZwX5MgNBXHttuVHwdfl43YIIEVlj65kUPCnA8TB72WOp&#10;/cifNJxjIxKEQ4kKTIxdKWWoDTkMS98RJ+/b9w5jkn0jdY9jgrtWFlm2kQ4tpwWDHb0bqu/nh1NQ&#10;xQ2xyfR13e3sVHi7utxGVmoxn05vICJN8T/81660glW+ht8z6QjIw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p0CjwgAAANwAAAAPAAAAAAAAAAAAAAAAAJgCAABkcnMvZG93&#10;bnJldi54bWxQSwUGAAAAAAQABAD1AAAAhwMAAAAA&#10;" fillcolor="#58c86d" strokecolor="#1f4d78 [1604]" strokeweight="1pt">
                  <v:textbox>
                    <w:txbxContent>
                      <w:p w14:paraId="5A89C3FE"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Формирование качественной городской инфраструктуры </w:t>
                        </w:r>
                      </w:p>
                    </w:txbxContent>
                  </v:textbox>
                </v:rect>
                <v:roundrect id="Скругленный прямоугольник 315" o:spid="_x0000_s1108" style="position:absolute;left:1590;top:318;width:14328;height:709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WJfgMYA&#10;AADcAAAADwAAAGRycy9kb3ducmV2LnhtbESPQWvCQBSE74X+h+UVepG6iWIpqZtQBEGKF20J5Paa&#10;fc2GZt+G7KrRX+8KQo/DzHzDLIvRduJIg28dK0inCQji2umWGwXfX+uXNxA+IGvsHJOCM3ko8seH&#10;JWbanXhHx31oRISwz1CBCaHPpPS1IYt+6nri6P26wWKIcmikHvAU4baTsyR5lRZbjgsGe1oZqv/2&#10;B6uADrSblGX5eTHV9sdXdpH6rlLq+Wn8eAcRaAz/4Xt7oxXM0wXczsQjIPM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WJfgMYAAADcAAAADwAAAAAAAAAAAAAAAACYAgAAZHJz&#10;L2Rvd25yZXYueG1sUEsFBgAAAAAEAAQA9QAAAIsDAAAAAA==&#10;" fillcolor="#00b0f0" strokecolor="#1f4d78 [1604]" strokeweight="1pt">
                  <v:stroke joinstyle="miter"/>
                  <v:textbox>
                    <w:txbxContent>
                      <w:p w14:paraId="5707FDB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000000"/>
                            <w:kern w:val="24"/>
                            <w:sz w:val="26"/>
                            <w:szCs w:val="26"/>
                            <w14:shadow w14:blurRad="38100" w14:dist="19050" w14:dir="2700000" w14:sx="100000" w14:sy="100000" w14:kx="0" w14:ky="0" w14:algn="tl">
                              <w14:srgbClr w14:val="000000">
                                <w14:alpha w14:val="60000"/>
                              </w14:srgbClr>
                            </w14:shadow>
                          </w:rPr>
                          <w:t>Цель</w:t>
                        </w:r>
                      </w:p>
                    </w:txbxContent>
                  </v:textbox>
                </v:roundrect>
                <v:roundrect id="Скругленный прямоугольник 316" o:spid="_x0000_s1109" style="position:absolute;left:1439;top:9512;width:14328;height:10577;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yTsUA&#10;AADcAAAADwAAAGRycy9kb3ducmV2LnhtbESPzWrDMBCE74G+g9hCLyGR3ZikdaOEYijkEAhJS8+L&#10;tbVNrZWR5J++fRUI5DjMzDfMdj+ZVgzkfGNZQbpMQBCXVjdcKfj6/Fi8gPABWWNrmRT8kYf97mG2&#10;xVzbkc80XEIlIoR9jgrqELpcSl/WZNAvbUccvR/rDIYoXSW1wzHCTSufk2QtDTYcF2rsqKip/L30&#10;RsGQHGluss13Nn899bp3RSnbRqmnx+n9DUSgKdzDt/ZBK1ila7ieiUdA7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nJOxQAAANwAAAAPAAAAAAAAAAAAAAAAAJgCAABkcnMv&#10;ZG93bnJldi54bWxQSwUGAAAAAAQABAD1AAAAigMAAAAA&#10;" fillcolor="#00b050" strokecolor="#1f4d78 [1604]" strokeweight="1pt">
                  <v:stroke joinstyle="miter"/>
                  <v:textbox>
                    <w:txbxContent>
                      <w:p w14:paraId="519A1A20" w14:textId="77777777" w:rsidR="007C10D5" w:rsidRPr="00647561" w:rsidRDefault="007C10D5" w:rsidP="00441B58">
                        <w:pPr>
                          <w:pStyle w:val="a7"/>
                          <w:spacing w:before="0" w:beforeAutospacing="0" w:after="0" w:afterAutospacing="0"/>
                          <w:jc w:val="center"/>
                          <w:rPr>
                            <w:rFonts w:ascii="Times New Roman" w:hAnsi="Times New Roman"/>
                            <w:sz w:val="32"/>
                          </w:rPr>
                        </w:pPr>
                        <w:r w:rsidRPr="00647561">
                          <w:rPr>
                            <w:rFonts w:ascii="Times New Roman" w:hAnsi="Times New Roman"/>
                            <w:color w:val="000000"/>
                            <w:kern w:val="24"/>
                            <w:szCs w:val="20"/>
                            <w14:shadow w14:blurRad="38100" w14:dist="19050" w14:dir="2700000" w14:sx="100000" w14:sy="100000" w14:kx="0" w14:ky="0" w14:algn="tl">
                              <w14:srgbClr w14:val="000000">
                                <w14:alpha w14:val="60000"/>
                              </w14:srgbClr>
                            </w14:shadow>
                          </w:rPr>
                          <w:t>Стратегические направления</w:t>
                        </w:r>
                      </w:p>
                    </w:txbxContent>
                  </v:textbox>
                </v:roundrect>
                <v:roundrect id="Скругленный прямоугольник 317" o:spid="_x0000_s1110" style="position:absolute;left:1590;top:40311;width:14328;height:797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xkbMUA&#10;AADcAAAADwAAAGRycy9kb3ducmV2LnhtbESPQWvCQBSE7wX/w/IEL0U3sVgldRUpFKT0oi2B3J7Z&#10;12ww+zZkV43+ercg9DjMzDfMct3bRpyp87VjBekkAUFcOl1zpeDn+2O8AOEDssbGMSm4kof1avC0&#10;xEy7C+/ovA+ViBD2GSowIbSZlL40ZNFPXEscvV/XWQxRdpXUHV4i3DZymiSv0mLNccFgS++GyuP+&#10;ZBXQiXbPeZ5/3kzxdfCFnaW+KZQaDfvNG4hAffgPP9pbreAlncPfmXgE5Oo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e/GRsxQAAANwAAAAPAAAAAAAAAAAAAAAAAJgCAABkcnMv&#10;ZG93bnJldi54bWxQSwUGAAAAAAQABAD1AAAAigMAAAAA&#10;" fillcolor="#00b0f0" strokecolor="#1f4d78 [1604]" strokeweight="1pt">
                  <v:stroke joinstyle="miter"/>
                  <v:textbox>
                    <w:txbxContent>
                      <w:p w14:paraId="4C8C3E06" w14:textId="77777777" w:rsidR="007C10D5" w:rsidRPr="00647561" w:rsidRDefault="007C10D5" w:rsidP="00441B58">
                        <w:pPr>
                          <w:pStyle w:val="a7"/>
                          <w:spacing w:before="0" w:beforeAutospacing="0" w:after="0" w:afterAutospacing="0"/>
                          <w:jc w:val="center"/>
                          <w:rPr>
                            <w:rFonts w:ascii="Times New Roman" w:hAnsi="Times New Roman"/>
                            <w:sz w:val="36"/>
                          </w:rPr>
                        </w:pPr>
                        <w:r w:rsidRPr="00647561">
                          <w:rPr>
                            <w:rFonts w:ascii="Times New Roman" w:hAnsi="Times New Roman"/>
                            <w:color w:val="000000"/>
                            <w:kern w:val="24"/>
                            <w:sz w:val="28"/>
                            <w:szCs w:val="20"/>
                            <w14:shadow w14:blurRad="38100" w14:dist="19050" w14:dir="2700000" w14:sx="100000" w14:sy="100000" w14:kx="0" w14:ky="0" w14:algn="tl">
                              <w14:srgbClr w14:val="000000">
                                <w14:alpha w14:val="60000"/>
                              </w14:srgbClr>
                            </w14:shadow>
                          </w:rPr>
                          <w:t>Задачи</w:t>
                        </w:r>
                      </w:p>
                    </w:txbxContent>
                  </v:textbox>
                </v:roundrect>
                <v:rect id="Прямоугольник 318" o:spid="_x0000_s1111" style="position:absolute;left:37093;top:22426;width:25710;height:1984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iWrOb8A&#10;AADcAAAADwAAAGRycy9kb3ducmV2LnhtbERPzWrCQBC+F3yHZQRvdZMKrURXEUEoQg9aH2DIjtlo&#10;djZkV5O8vXMo9Pjx/a+3g2/Uk7pYBzaQzzNQxGWwNVcGLr+H9yWomJAtNoHJwEgRtpvJ2xoLG3o+&#10;0fOcKiUhHAs04FJqC61j6chjnIeWWLhr6DwmgV2lbYe9hPtGf2TZp/ZYszQ4bGnvqLyfH15KkE5j&#10;/tXv7z9uONbUjDd6jMbMpsNuBSrRkP7Ff+5va2CRy1o5I0dAb1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Jas5vwAAANwAAAAPAAAAAAAAAAAAAAAAAJgCAABkcnMvZG93bnJl&#10;di54bWxQSwUGAAAAAAQABAD1AAAAhAMAAAAA&#10;" fillcolor="#5b9bd5 [3204]" strokecolor="#1f4d78 [1604]" strokeweight="1pt">
                  <v:textbox>
                    <w:txbxContent>
                      <w:p w14:paraId="5E160F01"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Развитие транспортной инфраструктуры в рамках программ государственного уровня:</w:t>
                        </w:r>
                      </w:p>
                      <w:p w14:paraId="0F4A94EC"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реконструкция аэропорта «Норильск» в целях обеспечения безопасности и расширения географии полетов;</w:t>
                        </w:r>
                      </w:p>
                      <w:p w14:paraId="3B3FE95E"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обеспечение доступа территории к единому железнодорожному сообщению страны</w:t>
                        </w:r>
                      </w:p>
                    </w:txbxContent>
                  </v:textbox>
                </v:rect>
                <v:rect id="Прямоугольник 319" o:spid="_x0000_s1112" style="position:absolute;left:82201;top:22427;width:15519;height:1585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WkOosIA&#10;AADcAAAADwAAAGRycy9kb3ducmV2LnhtbESPy2rDMBBF94H+g5hCd7HsFtLWiWxKIBAKXTjpBwzW&#10;1HJijYyl+PH3VSHQ5eU+DndXzrYTIw2+dawgS1IQxLXTLTcKvs+H9RsIH5A1do5JwUIeyuJhtcNc&#10;u4krGk+hEXGEfY4KTAh9LqWvDVn0ieuJo/fjBoshyqGResApjttOPqfpRlpsORIM9rQ3VF9PNxsh&#10;SNWSvU7765eZP1vqlgvdFqWeHuePLYhAc/gP39tHreAle4e/M/EIyO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taQ6iwgAAANwAAAAPAAAAAAAAAAAAAAAAAJgCAABkcnMvZG93&#10;bnJldi54bWxQSwUGAAAAAAQABAD1AAAAhwMAAAAA&#10;" fillcolor="#5b9bd5 [3204]" strokecolor="#1f4d78 [1604]" strokeweight="1pt">
                  <v:textbox>
                    <w:txbxContent>
                      <w:p w14:paraId="7CA316D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10"/>
                            <w:szCs w:val="10"/>
                          </w:rPr>
                          <w:t> </w:t>
                        </w:r>
                      </w:p>
                      <w:p w14:paraId="17B0DC34"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 </w:t>
                        </w:r>
                      </w:p>
                      <w:p w14:paraId="76FC681E"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Реализация экологических программ ведущими предприятиями города с применением современных технологий</w:t>
                        </w:r>
                        <w:r w:rsidRPr="00647561">
                          <w:rPr>
                            <w:rFonts w:ascii="Times New Roman" w:eastAsia="Calibri" w:hAnsi="Times New Roman"/>
                            <w:color w:val="FFFFFF" w:themeColor="light1"/>
                            <w:kern w:val="24"/>
                            <w:sz w:val="22"/>
                            <w:szCs w:val="22"/>
                          </w:rPr>
                          <w:t> </w:t>
                        </w:r>
                      </w:p>
                    </w:txbxContent>
                  </v:textbox>
                </v:rect>
                <v:rect id="Прямоугольник 320" o:spid="_x0000_s1113" style="position:absolute;left:36920;top:43211;width:25795;height:2234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9tgr4A&#10;AADcAAAADwAAAGRycy9kb3ducmV2LnhtbERPzYrCMBC+C75DGMGbprqwLtUoIgiysAd1H2Boxqba&#10;TEoTbfv2zmFhjx/f/2bX+1q9qI1VYAOLeQaKuAi24tLA7/U4+wIVE7LFOjAZGCjCbjsebTC3oeMz&#10;vS6pVBLCMUcDLqUm1zoWjjzGeWiIhbuF1mMS2JbatthJuK/1Mss+tceKpcFhQwdHxePy9FKCdB4W&#10;q+7w+HH9d0X1cKfnYMx00u/XoBL16V/85z5ZAx9LmS9n5Ajo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DI/bYK+AAAA3AAAAA8AAAAAAAAAAAAAAAAAmAIAAGRycy9kb3ducmV2&#10;LnhtbFBLBQYAAAAABAAEAPUAAACDAwAAAAA=&#10;" fillcolor="#5b9bd5 [3204]" strokecolor="#1f4d78 [1604]" strokeweight="1pt">
                  <v:textbox>
                    <w:txbxContent>
                      <w:p w14:paraId="626D0DF5"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Создание условий для развития транспортной системы муниципального образования город Норильск:</w:t>
                        </w:r>
                      </w:p>
                      <w:p w14:paraId="0CBD595B"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обеспечение сохранности, развитие и модернизация сети автомобильных дорог общего пользования муниципального образования город Норильск;</w:t>
                        </w:r>
                      </w:p>
                      <w:p w14:paraId="5719BA5E" w14:textId="77777777" w:rsidR="007C10D5" w:rsidRPr="00647561" w:rsidRDefault="007C10D5" w:rsidP="00441B58">
                        <w:pPr>
                          <w:pStyle w:val="a7"/>
                          <w:spacing w:before="0" w:beforeAutospacing="0" w:after="0" w:afterAutospacing="0"/>
                          <w:rPr>
                            <w:rFonts w:ascii="Times New Roman" w:hAnsi="Times New Roman"/>
                          </w:rPr>
                        </w:pPr>
                        <w:r w:rsidRPr="00647561">
                          <w:rPr>
                            <w:rFonts w:ascii="Times New Roman" w:hAnsi="Times New Roman"/>
                            <w:color w:val="FFFFFF"/>
                            <w:kern w:val="24"/>
                            <w:sz w:val="20"/>
                            <w:szCs w:val="20"/>
                          </w:rPr>
                          <w:t>- создание условий для повышения качества транспортных услуг, и организация транспортного обслуживания населения муниципального образования город Норильс</w:t>
                        </w:r>
                        <w:r>
                          <w:rPr>
                            <w:rFonts w:ascii="Times New Roman" w:hAnsi="Times New Roman"/>
                            <w:color w:val="FFFFFF"/>
                            <w:kern w:val="24"/>
                            <w:sz w:val="20"/>
                            <w:szCs w:val="20"/>
                          </w:rPr>
                          <w:t>к</w:t>
                        </w:r>
                      </w:p>
                    </w:txbxContent>
                  </v:textbox>
                </v:rect>
                <v:rect id="Прямоугольник 321" o:spid="_x0000_s1114" style="position:absolute;left:63315;top:22305;width:18047;height:1099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XPIGcAA&#10;AADcAAAADwAAAGRycy9kb3ducmV2LnhtbESP3YrCMBCF7xd8hzCCd2taBZVqFBEEEbzw5wGGZmyq&#10;zaQ00bZvbxYWvDycn4+z2nS2Em9qfOlYQTpOQBDnTpdcKLhd978LED4ga6wck4KePGzWg58VZtq1&#10;fKb3JRQijrDPUIEJoc6k9Lkhi37sauLo3V1jMUTZFFI32MZxW8lJksykxZIjwWBNO0P58/KyEYJ0&#10;7tN5u3ueTHcsqeof9OqVGg277RJEoC58w//tg1YwnaTwdyYeAbn+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XPIGcAAAADcAAAADwAAAAAAAAAAAAAAAACYAgAAZHJzL2Rvd25y&#10;ZXYueG1sUEsFBgAAAAAEAAQA9QAAAIUDAAAAAA==&#10;" fillcolor="#5b9bd5 [3204]" strokecolor="#1f4d78 [1604]" strokeweight="1pt">
                  <v:textbox>
                    <w:txbxContent>
                      <w:p w14:paraId="1F4D46C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Сохранение жилищного фонда, вывод из эксплуатации неперспективного ветхого жилищного фонда, обеспечение населения жильем</w:t>
                        </w:r>
                      </w:p>
                    </w:txbxContent>
                  </v:textbox>
                </v:rect>
                <v:rect id="Прямоугольник 322" o:spid="_x0000_s1115" style="position:absolute;left:63489;top:50371;width:18047;height:750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aFWbsEA&#10;AADcAAAADwAAAGRycy9kb3ducmV2LnhtbESP3YrCMBCF74V9hzALe6epXdClmsoiLIjghT8PMDSz&#10;TW0zKU207dsbQfDycH4+znoz2EbcqfOVYwXzWQKCuHC64lLB5fw3/QHhA7LGxjEpGMnDJv+YrDHT&#10;rucj3U+hFHGEfYYKTAhtJqUvDFn0M9cSR+/fdRZDlF0pdYd9HLeNTJNkIS1WHAkGW9oaKurTzUYI&#10;0nGcL/ttfTDDvqJmvNJtVOrrc/hdgQg0hHf41d5pBd9pCs8z8QjI/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2hVm7BAAAA3AAAAA8AAAAAAAAAAAAAAAAAmAIAAGRycy9kb3du&#10;cmV2LnhtbFBLBQYAAAAABAAEAPUAAACGAwAAAAA=&#10;" fillcolor="#5b9bd5 [3204]" strokecolor="#1f4d78 [1604]" strokeweight="1pt">
                  <v:textbox>
                    <w:txbxContent>
                      <w:p w14:paraId="3E540B9B"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Повышение качества и надежности предоставления жилищно-коммунальных услуг</w:t>
                        </w:r>
                      </w:p>
                    </w:txbxContent>
                  </v:textbox>
                </v:rect>
                <v:rect id="Прямоугольник 323" o:spid="_x0000_s1116" style="position:absolute;left:63315;top:34167;width:18221;height:1525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u3z9cAA&#10;AADcAAAADwAAAGRycy9kb3ducmV2LnhtbESP3YrCMBCF7wXfIYzgnU1VWKUaRQRBhL3w5wGGZmyq&#10;zaQ00bZvvxGEvTycn4+z3na2Em9qfOlYwTRJQRDnTpdcKLhdD5MlCB+QNVaOSUFPHrab4WCNmXYt&#10;n+l9CYWII+wzVGBCqDMpfW7Iok9cTRy9u2sshiibQuoG2zhuKzlL0x9pseRIMFjT3lD+vLxshCCd&#10;++mi3T9/TXcqqeof9OqVGo+63QpEoC78h7/to1Ywn83hcyYeAbn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u3z9cAAAADcAAAADwAAAAAAAAAAAAAAAACYAgAAZHJzL2Rvd25y&#10;ZXYueG1sUEsFBgAAAAAEAAQA9QAAAIUDAAAAAA==&#10;" fillcolor="#5b9bd5 [3204]" strokecolor="#1f4d78 [1604]" strokeweight="1pt">
                  <v:textbox>
                    <w:txbxContent>
                      <w:p w14:paraId="04F09715"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Комплексное решение проблем устойчивого функционирования и развитие жилищно-коммунального хозяйства, обеспечивающего безопасные и комфортные условия проживания</w:t>
                        </w:r>
                      </w:p>
                    </w:txbxContent>
                  </v:textbox>
                </v:rect>
                <v:shape id="Левая фигурная скобка 324" o:spid="_x0000_s1117" type="#_x0000_t87" style="position:absolute;left:17036;top:22608;width:435;height:43604;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Psv6sYA&#10;AADcAAAADwAAAGRycy9kb3ducmV2LnhtbESPQWsCMRSE7wX/Q3hCL6Vm1VrK1igiSAXpQe3B42Pz&#10;ulncvCybuJv21xtB8DjMzDfMfBltLTpqfeVYwXiUgSAunK64VPBz3Lx+gPABWWPtmBT8kYflYvA0&#10;x1y7nvfUHUIpEoR9jgpMCE0upS8MWfQj1xAn79e1FkOSbSl1i32C21pOsuxdWqw4LRhsaG2oOB8u&#10;VsFuPfvfxeM3mf6rOc+q7vQyjSelnodx9QkiUAyP8L291Qqmkze4nUlHQC6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Psv6sYAAADcAAAADwAAAAAAAAAAAAAAAACYAgAAZHJz&#10;L2Rvd25yZXYueG1sUEsFBgAAAAAEAAQA9QAAAIsDAAAAAA==&#10;" adj="18" strokecolor="black [3200]" strokeweight=".5pt">
                  <v:stroke joinstyle="miter"/>
                </v:shape>
                <v:rect id="Прямоугольник 325" o:spid="_x0000_s1118" style="position:absolute;left:82209;top:9387;width:15345;height:1189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YcvhcEA&#10;AADcAAAADwAAAGRycy9kb3ducmV2LnhtbESPzYvCMBTE78L+D+EteNN06we71SiLIHj14+Lt0Tyb&#10;7DYvpYm2/vdGEDwOM/MbZrnuXS1u1AbrWcHXOANBXHptuVJwOm5H3yBCRNZYeyYFdwqwXn0Mllho&#10;3/GebodYiQThUKACE2NTSBlKQw7D2DfEybv41mFMsq2kbrFLcFfLPMvm0qHltGCwoY2h8v9wdQp2&#10;cU5sMn2eNj+2z72dHP86Vmr42f8uQETq4zv8au+0gkk+g+eZdATk6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WHL4XBAAAA3AAAAA8AAAAAAAAAAAAAAAAAmAIAAGRycy9kb3du&#10;cmV2LnhtbFBLBQYAAAAABAAEAPUAAACGAwAAAAA=&#10;" fillcolor="#58c86d" strokecolor="#1f4d78 [1604]" strokeweight="1pt">
                  <v:textbox>
                    <w:txbxContent>
                      <w:p w14:paraId="72B249C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 xml:space="preserve">Обеспечение благоприятной эко логичной и </w:t>
                        </w:r>
                      </w:p>
                      <w:p w14:paraId="3CC46C12"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безопасной среды жизнедеятельности</w:t>
                        </w:r>
                      </w:p>
                    </w:txbxContent>
                  </v:textbox>
                </v:rect>
                <v:rect id="Прямоугольник 327" o:spid="_x0000_s1119" style="position:absolute;left:63314;top:58669;width:18136;height:6673;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b19sEA&#10;AADcAAAADwAAAGRycy9kb3ducmV2LnhtbESP3YrCMBCF74V9hzAL3tlUBZWuaVkEQQQvdH2AoZlt&#10;ujaT0kTbvr0RhL08nJ+Psy0G24gHdb52rGCepCCIS6drrhRcf/azDQgfkDU2jknBSB6K/GOyxUy7&#10;ns/0uIRKxBH2GSowIbSZlL40ZNEnriWO3q/rLIYou0rqDvs4bhu5SNOVtFhzJBhsaWeovF3uNkKQ&#10;zuN83e9uJzMca2rGP7qPSk0/h+8vEIGG8B9+tw9awXKxhteZeARk/gQ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3W9fbBAAAA3AAAAA8AAAAAAAAAAAAAAAAAmAIAAGRycy9kb3du&#10;cmV2LnhtbFBLBQYAAAAABAAEAPUAAACGAwAAAAA=&#10;" fillcolor="#5b9bd5 [3204]" strokecolor="#1f4d78 [1604]" strokeweight="1pt">
                  <v:textbox>
                    <w:txbxContent>
                      <w:p w14:paraId="0CEB3E00"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Улучшение облика города – создание условий для динамического развития</w:t>
                        </w:r>
                      </w:p>
                    </w:txbxContent>
                  </v:textbox>
                </v:rect>
                <v:rect id="Прямоугольник 328" o:spid="_x0000_s1120" style="position:absolute;left:82202;top:38988;width:15409;height:81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lhhL4A&#10;AADcAAAADwAAAGRycy9kb3ducmV2LnhtbERPzYrCMBC+C75DGMGbprqwLtUoIgiysAd1H2Boxqba&#10;TEoTbfv2zmFhjx/f/2bX+1q9qI1VYAOLeQaKuAi24tLA7/U4+wIVE7LFOjAZGCjCbjsebTC3oeMz&#10;vS6pVBLCMUcDLqUm1zoWjjzGeWiIhbuF1mMS2JbatthJuK/1Mss+tceKpcFhQwdHxePy9FKCdB4W&#10;q+7w+HH9d0X1cKfnYMx00u/XoBL16V/85z5ZAx9LWStn5Ajo7R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xJYYS+AAAA3AAAAA8AAAAAAAAAAAAAAAAAmAIAAGRycy9kb3ducmV2&#10;LnhtbFBLBQYAAAAABAAEAPUAAACDAwAAAAA=&#10;" fillcolor="#5b9bd5 [3204]" strokecolor="#1f4d78 [1604]" strokeweight="1pt">
                  <v:textbox>
                    <w:txbxContent>
                      <w:p w14:paraId="643DD533"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Ликвидация несанкционированных свалок, озеленение территорий</w:t>
                        </w:r>
                      </w:p>
                    </w:txbxContent>
                  </v:textbox>
                </v:rect>
                <v:rect id="Прямоугольник 380" o:spid="_x0000_s1121" style="position:absolute;left:82036;top:47956;width:15575;height:1716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FkyuL4A&#10;AADcAAAADwAAAGRycy9kb3ducmV2LnhtbERPzYrCMBC+C75DGMGbpq7gSjWKCMIi7EF3H2BoZptq&#10;MylNtO3bO4cFjx/f/3bf+1o9qY1VYAOLeQaKuAi24tLA789ptgYVE7LFOjAZGCjCfjcebTG3oeML&#10;Pa+pVBLCMUcDLqUm1zoWjjzGeWiIhfsLrccksC21bbGTcF/rjyxbaY8VS4PDho6Oivv14aUE6TIs&#10;Prvj/dv154rq4UaPwZjppD9sQCXq01v87/6yBpZrmS9n5Ajo3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RZMri+AAAA3AAAAA8AAAAAAAAAAAAAAAAAmAIAAGRycy9kb3ducmV2&#10;LnhtbFBLBQYAAAAABAAEAPUAAACDAwAAAAA=&#10;" fillcolor="#5b9bd5 [3204]" strokecolor="#1f4d78 [1604]" strokeweight="1pt">
                  <v:textbox>
                    <w:txbxContent>
                      <w:p w14:paraId="42E2A140"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color w:val="FFFFFF"/>
                            <w:kern w:val="24"/>
                            <w:sz w:val="20"/>
                            <w:szCs w:val="20"/>
                          </w:rPr>
                          <w:t>Внедрение современных автоматизированных систем мониторинга обстановки на территории и системы быстрого реагирования</w:t>
                        </w:r>
                      </w:p>
                    </w:txbxContent>
                  </v:textbox>
                </v:rect>
                <v:rect id="Прямоугольник 381" o:spid="_x0000_s1122" style="position:absolute;left:19368;top:9513;width:16301;height:1163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l5DPMMA&#10;AADcAAAADwAAAGRycy9kb3ducmV2LnhtbESP3YrCMBSE7xd8h3AE79bUClKqUfxhYaHsxaoPcGiO&#10;bbU5KUmq9e2NsLCXw8x8w6w2g2nFnZxvLCuYTRMQxKXVDVcKzqevzwyED8gaW8uk4EkeNuvRxwpz&#10;bR/8S/djqESEsM9RQR1Cl0vpy5oM+qntiKN3sc5giNJVUjt8RLhpZZokC2mw4bhQY0f7msrbsTcK&#10;uiI5pP2zN9niVDS7n8zhNS2UmoyH7RJEoCH8h//a31rBPJvB+0w8An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l5DPMMAAADcAAAADwAAAAAAAAAAAAAAAACYAgAAZHJzL2Rv&#10;d25yZXYueG1sUEsFBgAAAAAEAAQA9QAAAIgDAAAAAA==&#10;" fillcolor="#58c86d" strokecolor="#41719c" strokeweight="1pt">
                  <v:textbox>
                    <w:txbxContent>
                      <w:p w14:paraId="3B043771" w14:textId="77777777" w:rsidR="007C10D5" w:rsidRPr="00647561" w:rsidRDefault="007C10D5" w:rsidP="00441B58">
                        <w:pPr>
                          <w:pStyle w:val="a7"/>
                          <w:spacing w:before="0" w:beforeAutospacing="0" w:after="0" w:afterAutospacing="0"/>
                          <w:jc w:val="center"/>
                          <w:rPr>
                            <w:rFonts w:ascii="Times New Roman" w:hAnsi="Times New Roman"/>
                          </w:rPr>
                        </w:pPr>
                        <w:r w:rsidRPr="00647561">
                          <w:rPr>
                            <w:rFonts w:ascii="Times New Roman" w:hAnsi="Times New Roman"/>
                            <w:b/>
                            <w:bCs/>
                            <w:color w:val="FFFFFF"/>
                            <w:kern w:val="24"/>
                            <w:sz w:val="20"/>
                            <w:szCs w:val="20"/>
                          </w:rPr>
                          <w:t>Развитие цифровой экономики</w:t>
                        </w:r>
                      </w:p>
                    </w:txbxContent>
                  </v:textbox>
                </v:rect>
                <v:rect id="Прямоугольник 382" o:spid="_x0000_s1123" style="position:absolute;left:19025;top:22776;width:16644;height:427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fOkMcA&#10;AADcAAAADwAAAGRycy9kb3ducmV2LnhtbESPQWsCMRSE74X+h/AKvRTNarHIapQqbVm8FK0evD02&#10;z92lycuSRF399Y0g9DjMzDfMdN5ZI07kQ+NYwaCfgSAunW64UrD9+eyNQYSIrNE4JgUXCjCfPT5M&#10;MdfuzGs6bWIlEoRDjgrqGNtcylDWZDH0XUucvIPzFmOSvpLa4znBrZHDLHuTFhtOCzW2tKyp/N0c&#10;rYLF+ru4jPz1uCgOq/3uy+yuHy9Gqeen7n0CIlIX/8P3dqEVvI6HcDuTjoCc/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JnzpDHAAAA3AAAAA8AAAAAAAAAAAAAAAAAmAIAAGRy&#10;cy9kb3ducmV2LnhtbFBLBQYAAAAABAAEAPUAAACMAwAAAAA=&#10;" fillcolor="#5b9bd5" strokecolor="#41719c" strokeweight="1pt">
                  <v:textbox>
                    <w:txbxContent>
                      <w:p w14:paraId="5BAF1E1A" w14:textId="77777777" w:rsidR="007C10D5" w:rsidRPr="00647561" w:rsidRDefault="007C10D5" w:rsidP="00441B58">
                        <w:pPr>
                          <w:pStyle w:val="a7"/>
                          <w:spacing w:before="0" w:beforeAutospacing="0" w:after="0" w:afterAutospacing="0" w:line="256" w:lineRule="auto"/>
                          <w:rPr>
                            <w:rFonts w:ascii="Times New Roman" w:hAnsi="Times New Roman"/>
                          </w:rPr>
                        </w:pPr>
                        <w:r w:rsidRPr="00647561">
                          <w:rPr>
                            <w:rFonts w:ascii="Times New Roman" w:hAnsi="Times New Roman"/>
                            <w:color w:val="FFFFFF"/>
                            <w:kern w:val="24"/>
                            <w:sz w:val="20"/>
                            <w:szCs w:val="20"/>
                          </w:rPr>
                          <w:t xml:space="preserve">Реализация комплекса мероприятий национального стратегического направления Российской Федерации «Цифровая экономика»  </w:t>
                        </w:r>
                      </w:p>
                      <w:p w14:paraId="6822C3DA" w14:textId="77777777" w:rsidR="007C10D5" w:rsidRPr="00647561" w:rsidRDefault="007C10D5" w:rsidP="00441B58">
                        <w:pPr>
                          <w:pStyle w:val="a7"/>
                          <w:spacing w:before="0" w:beforeAutospacing="0" w:after="0" w:afterAutospacing="0" w:line="256" w:lineRule="auto"/>
                          <w:rPr>
                            <w:rFonts w:ascii="Times New Roman" w:hAnsi="Times New Roman"/>
                          </w:rPr>
                        </w:pPr>
                        <w:r w:rsidRPr="00647561">
                          <w:rPr>
                            <w:rFonts w:ascii="Times New Roman" w:hAnsi="Times New Roman"/>
                            <w:color w:val="FFFFFF"/>
                            <w:kern w:val="24"/>
                            <w:sz w:val="20"/>
                            <w:szCs w:val="20"/>
                          </w:rPr>
                          <w:t>по отраслям:</w:t>
                        </w:r>
                      </w:p>
                      <w:p w14:paraId="18C07E6E"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Кадры и образование;</w:t>
                        </w:r>
                      </w:p>
                      <w:p w14:paraId="2BBEFB95"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Информационная инфраструктура;</w:t>
                        </w:r>
                      </w:p>
                      <w:p w14:paraId="58C650C1"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Информационная безопасность;</w:t>
                        </w:r>
                      </w:p>
                      <w:p w14:paraId="4B14DCD8"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Государственное управление;</w:t>
                        </w:r>
                      </w:p>
                      <w:p w14:paraId="7A693769" w14:textId="77777777" w:rsidR="007C10D5" w:rsidRPr="00647561" w:rsidRDefault="007C10D5" w:rsidP="00441B58">
                        <w:pPr>
                          <w:pStyle w:val="a7"/>
                          <w:spacing w:before="0" w:beforeAutospacing="0" w:after="0" w:afterAutospacing="0" w:line="256" w:lineRule="auto"/>
                          <w:rPr>
                            <w:rFonts w:ascii="Times New Roman" w:hAnsi="Times New Roman"/>
                            <w:color w:val="FFFFFF"/>
                            <w:kern w:val="24"/>
                            <w:sz w:val="20"/>
                            <w:szCs w:val="20"/>
                          </w:rPr>
                        </w:pPr>
                        <w:r>
                          <w:rPr>
                            <w:rFonts w:ascii="Times New Roman" w:hAnsi="Times New Roman"/>
                            <w:color w:val="FFFFFF"/>
                            <w:kern w:val="24"/>
                            <w:sz w:val="20"/>
                            <w:szCs w:val="20"/>
                          </w:rPr>
                          <w:t xml:space="preserve">- </w:t>
                        </w:r>
                        <w:r w:rsidRPr="00647561">
                          <w:rPr>
                            <w:rFonts w:ascii="Times New Roman" w:hAnsi="Times New Roman"/>
                            <w:color w:val="FFFFFF"/>
                            <w:kern w:val="24"/>
                            <w:sz w:val="20"/>
                            <w:szCs w:val="20"/>
                          </w:rPr>
                          <w:t>Умный город;</w:t>
                        </w:r>
                      </w:p>
                      <w:p w14:paraId="317FBB65" w14:textId="77777777" w:rsidR="007C10D5" w:rsidRPr="00647561" w:rsidRDefault="007C10D5" w:rsidP="00441B58">
                        <w:pPr>
                          <w:pStyle w:val="a7"/>
                          <w:spacing w:before="0" w:beforeAutospacing="0" w:after="0" w:afterAutospacing="0" w:line="256" w:lineRule="auto"/>
                          <w:rPr>
                            <w:rFonts w:ascii="Times New Roman" w:eastAsiaTheme="minorEastAsia" w:hAnsi="Times New Roman"/>
                          </w:rPr>
                        </w:pPr>
                        <w:r w:rsidRPr="00647561">
                          <w:rPr>
                            <w:rFonts w:ascii="Times New Roman" w:hAnsi="Times New Roman"/>
                            <w:color w:val="FFFFFF"/>
                            <w:kern w:val="24"/>
                            <w:sz w:val="20"/>
                            <w:szCs w:val="20"/>
                          </w:rPr>
                          <w:t>-    Цифровое здравоохранение. </w:t>
                        </w:r>
                      </w:p>
                    </w:txbxContent>
                  </v:textbox>
                </v:rect>
                <w10:wrap type="tight" anchorx="page" anchory="page"/>
              </v:group>
            </w:pict>
          </mc:Fallback>
        </mc:AlternateContent>
      </w:r>
    </w:p>
    <w:p w14:paraId="49C11DA2" w14:textId="3145403A" w:rsidR="00441B58" w:rsidRPr="00A47BEA" w:rsidRDefault="00441B58" w:rsidP="00441B58">
      <w:pPr>
        <w:rPr>
          <w:lang w:eastAsia="ru-RU"/>
        </w:rPr>
      </w:pPr>
    </w:p>
    <w:p w14:paraId="109AB59B" w14:textId="4B5B423A" w:rsidR="00441B58" w:rsidRPr="00A47BEA" w:rsidRDefault="00441B58" w:rsidP="00441B58">
      <w:pPr>
        <w:rPr>
          <w:lang w:eastAsia="ru-RU"/>
        </w:rPr>
      </w:pPr>
    </w:p>
    <w:p w14:paraId="1A35C86A" w14:textId="0F8B7687" w:rsidR="00441B58" w:rsidRPr="00A47BEA" w:rsidRDefault="00441B58" w:rsidP="00441B58">
      <w:pPr>
        <w:rPr>
          <w:lang w:eastAsia="ru-RU"/>
        </w:rPr>
      </w:pPr>
    </w:p>
    <w:p w14:paraId="1C563A77" w14:textId="770C81CF" w:rsidR="00441B58" w:rsidRPr="00A47BEA" w:rsidRDefault="00441B58" w:rsidP="00441B58">
      <w:pPr>
        <w:rPr>
          <w:lang w:eastAsia="ru-RU"/>
        </w:rPr>
      </w:pPr>
    </w:p>
    <w:p w14:paraId="330DA44C" w14:textId="40A43A78" w:rsidR="00441B58" w:rsidRPr="00A47BEA" w:rsidRDefault="00441B58" w:rsidP="00441B58">
      <w:pPr>
        <w:rPr>
          <w:lang w:eastAsia="ru-RU"/>
        </w:rPr>
      </w:pPr>
    </w:p>
    <w:p w14:paraId="2D64D2E0" w14:textId="2766ECE0" w:rsidR="00441B58" w:rsidRPr="00A47BEA" w:rsidRDefault="00441B58" w:rsidP="00441B58">
      <w:pPr>
        <w:rPr>
          <w:lang w:eastAsia="ru-RU"/>
        </w:rPr>
      </w:pPr>
    </w:p>
    <w:p w14:paraId="0FFA97FF" w14:textId="08CFE79E" w:rsidR="00441B58" w:rsidRPr="00A47BEA" w:rsidRDefault="00441B58" w:rsidP="00441B58">
      <w:pPr>
        <w:rPr>
          <w:lang w:eastAsia="ru-RU"/>
        </w:rPr>
      </w:pPr>
    </w:p>
    <w:p w14:paraId="1BA5C318" w14:textId="7A5E768F" w:rsidR="00441B58" w:rsidRPr="00A47BEA" w:rsidRDefault="00441B58" w:rsidP="00441B58">
      <w:pPr>
        <w:rPr>
          <w:lang w:eastAsia="ru-RU"/>
        </w:rPr>
      </w:pPr>
    </w:p>
    <w:p w14:paraId="6DB88E98" w14:textId="0D2A1974" w:rsidR="00441B58" w:rsidRPr="00A47BEA" w:rsidRDefault="00441B58" w:rsidP="00441B58"/>
    <w:p w14:paraId="5B3AC7E8" w14:textId="0C39AEB5" w:rsidR="00441B58" w:rsidRPr="00A47BEA" w:rsidRDefault="00441B58" w:rsidP="00710595">
      <w:pPr>
        <w:pStyle w:val="1"/>
        <w:jc w:val="both"/>
        <w:rPr>
          <w:rFonts w:ascii="Times New Roman" w:hAnsi="Times New Roman" w:cs="Times New Roman"/>
          <w:color w:val="auto"/>
          <w:sz w:val="26"/>
          <w:szCs w:val="26"/>
        </w:rPr>
      </w:pPr>
      <w:bookmarkStart w:id="2" w:name="_Toc530565707"/>
      <w:r w:rsidRPr="00A47BEA">
        <w:rPr>
          <w:rFonts w:ascii="Times New Roman" w:hAnsi="Times New Roman" w:cs="Times New Roman"/>
          <w:color w:val="auto"/>
          <w:sz w:val="26"/>
          <w:szCs w:val="26"/>
        </w:rPr>
        <w:lastRenderedPageBreak/>
        <w:t xml:space="preserve">Приложение </w:t>
      </w:r>
      <w:r w:rsidR="006A346D" w:rsidRPr="00A47BEA">
        <w:rPr>
          <w:rFonts w:ascii="Times New Roman" w:hAnsi="Times New Roman" w:cs="Times New Roman"/>
          <w:color w:val="auto"/>
          <w:sz w:val="26"/>
          <w:szCs w:val="26"/>
        </w:rPr>
        <w:t>3</w:t>
      </w:r>
      <w:r w:rsidRPr="00A47BEA">
        <w:rPr>
          <w:rFonts w:ascii="Times New Roman" w:hAnsi="Times New Roman" w:cs="Times New Roman"/>
          <w:color w:val="auto"/>
          <w:sz w:val="26"/>
          <w:szCs w:val="26"/>
        </w:rPr>
        <w:t>. Перечень значимых инвестиционных проектов, планируемых к реализации на территории муниципального образования город Норильск до 2030 года</w:t>
      </w:r>
      <w:bookmarkEnd w:id="2"/>
    </w:p>
    <w:p w14:paraId="7914048A" w14:textId="3D350197" w:rsidR="00441B58" w:rsidRPr="00A47BEA" w:rsidRDefault="00441B58" w:rsidP="00441B58">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 xml:space="preserve">Таблица </w:t>
      </w:r>
      <w:r w:rsidR="006A346D" w:rsidRPr="00A47BEA">
        <w:rPr>
          <w:rFonts w:ascii="Times New Roman" w:hAnsi="Times New Roman" w:cs="Times New Roman"/>
          <w:sz w:val="26"/>
          <w:szCs w:val="26"/>
        </w:rPr>
        <w:t>2</w:t>
      </w:r>
    </w:p>
    <w:tbl>
      <w:tblPr>
        <w:tblW w:w="14859" w:type="dxa"/>
        <w:tblInd w:w="40" w:type="dxa"/>
        <w:tblLook w:val="04A0" w:firstRow="1" w:lastRow="0" w:firstColumn="1" w:lastColumn="0" w:noHBand="0" w:noVBand="1"/>
      </w:tblPr>
      <w:tblGrid>
        <w:gridCol w:w="806"/>
        <w:gridCol w:w="3260"/>
        <w:gridCol w:w="62"/>
        <w:gridCol w:w="1639"/>
        <w:gridCol w:w="2221"/>
        <w:gridCol w:w="6871"/>
      </w:tblGrid>
      <w:tr w:rsidR="00441B58" w:rsidRPr="00A47BEA" w14:paraId="74F3B4CD" w14:textId="77777777" w:rsidTr="006A346D">
        <w:trPr>
          <w:tblHeader/>
        </w:trPr>
        <w:tc>
          <w:tcPr>
            <w:tcW w:w="80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FF2C9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п/п</w:t>
            </w:r>
          </w:p>
        </w:tc>
        <w:tc>
          <w:tcPr>
            <w:tcW w:w="3322" w:type="dxa"/>
            <w:gridSpan w:val="2"/>
            <w:tcBorders>
              <w:top w:val="single" w:sz="4" w:space="0" w:color="auto"/>
              <w:left w:val="nil"/>
              <w:bottom w:val="single" w:sz="4" w:space="0" w:color="auto"/>
              <w:right w:val="single" w:sz="4" w:space="0" w:color="auto"/>
            </w:tcBorders>
            <w:shd w:val="clear" w:color="auto" w:fill="auto"/>
            <w:vAlign w:val="center"/>
            <w:hideMark/>
          </w:tcPr>
          <w:p w14:paraId="4B5EDD3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Наименование проекта, объекта</w:t>
            </w:r>
          </w:p>
        </w:tc>
        <w:tc>
          <w:tcPr>
            <w:tcW w:w="1639" w:type="dxa"/>
            <w:tcBorders>
              <w:top w:val="single" w:sz="4" w:space="0" w:color="auto"/>
              <w:left w:val="nil"/>
              <w:bottom w:val="single" w:sz="4" w:space="0" w:color="auto"/>
              <w:right w:val="single" w:sz="4" w:space="0" w:color="auto"/>
            </w:tcBorders>
            <w:shd w:val="clear" w:color="auto" w:fill="auto"/>
            <w:vAlign w:val="center"/>
            <w:hideMark/>
          </w:tcPr>
          <w:p w14:paraId="1158AB6C"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Сроки реализации</w:t>
            </w:r>
          </w:p>
        </w:tc>
        <w:tc>
          <w:tcPr>
            <w:tcW w:w="2221" w:type="dxa"/>
            <w:tcBorders>
              <w:top w:val="single" w:sz="4" w:space="0" w:color="auto"/>
              <w:left w:val="nil"/>
              <w:bottom w:val="single" w:sz="4" w:space="0" w:color="auto"/>
              <w:right w:val="single" w:sz="4" w:space="0" w:color="auto"/>
            </w:tcBorders>
            <w:shd w:val="clear" w:color="auto" w:fill="auto"/>
            <w:vAlign w:val="center"/>
            <w:hideMark/>
          </w:tcPr>
          <w:p w14:paraId="11B5031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Планируемые источники финансирования</w:t>
            </w:r>
          </w:p>
        </w:tc>
        <w:tc>
          <w:tcPr>
            <w:tcW w:w="6871" w:type="dxa"/>
            <w:tcBorders>
              <w:top w:val="single" w:sz="4" w:space="0" w:color="auto"/>
              <w:left w:val="nil"/>
              <w:bottom w:val="single" w:sz="4" w:space="0" w:color="auto"/>
              <w:right w:val="single" w:sz="4" w:space="0" w:color="auto"/>
            </w:tcBorders>
            <w:shd w:val="clear" w:color="auto" w:fill="auto"/>
            <w:vAlign w:val="center"/>
            <w:hideMark/>
          </w:tcPr>
          <w:p w14:paraId="6843327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Ожидаемые результаты реализации</w:t>
            </w:r>
          </w:p>
        </w:tc>
      </w:tr>
      <w:tr w:rsidR="00441B58" w:rsidRPr="00A47BEA" w14:paraId="33D4B748" w14:textId="77777777" w:rsidTr="006A346D">
        <w:trPr>
          <w:tblHeader/>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46C17CE"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322" w:type="dxa"/>
            <w:gridSpan w:val="2"/>
            <w:tcBorders>
              <w:top w:val="nil"/>
              <w:left w:val="nil"/>
              <w:bottom w:val="single" w:sz="4" w:space="0" w:color="auto"/>
              <w:right w:val="single" w:sz="4" w:space="0" w:color="auto"/>
            </w:tcBorders>
            <w:shd w:val="clear" w:color="auto" w:fill="auto"/>
            <w:noWrap/>
            <w:vAlign w:val="center"/>
            <w:hideMark/>
          </w:tcPr>
          <w:p w14:paraId="01DA1314"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1639" w:type="dxa"/>
            <w:tcBorders>
              <w:top w:val="nil"/>
              <w:left w:val="nil"/>
              <w:bottom w:val="single" w:sz="4" w:space="0" w:color="auto"/>
              <w:right w:val="single" w:sz="4" w:space="0" w:color="auto"/>
            </w:tcBorders>
            <w:shd w:val="clear" w:color="auto" w:fill="auto"/>
            <w:noWrap/>
            <w:vAlign w:val="center"/>
            <w:hideMark/>
          </w:tcPr>
          <w:p w14:paraId="261AA68E"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w:t>
            </w:r>
          </w:p>
        </w:tc>
        <w:tc>
          <w:tcPr>
            <w:tcW w:w="2221" w:type="dxa"/>
            <w:tcBorders>
              <w:top w:val="nil"/>
              <w:left w:val="nil"/>
              <w:bottom w:val="single" w:sz="4" w:space="0" w:color="auto"/>
              <w:right w:val="single" w:sz="4" w:space="0" w:color="auto"/>
            </w:tcBorders>
            <w:shd w:val="clear" w:color="auto" w:fill="auto"/>
            <w:noWrap/>
            <w:vAlign w:val="center"/>
            <w:hideMark/>
          </w:tcPr>
          <w:p w14:paraId="6774699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w:t>
            </w:r>
          </w:p>
        </w:tc>
        <w:tc>
          <w:tcPr>
            <w:tcW w:w="6871" w:type="dxa"/>
            <w:tcBorders>
              <w:top w:val="nil"/>
              <w:left w:val="nil"/>
              <w:bottom w:val="single" w:sz="4" w:space="0" w:color="auto"/>
              <w:right w:val="single" w:sz="4" w:space="0" w:color="auto"/>
            </w:tcBorders>
            <w:shd w:val="clear" w:color="auto" w:fill="auto"/>
            <w:noWrap/>
            <w:vAlign w:val="center"/>
            <w:hideMark/>
          </w:tcPr>
          <w:p w14:paraId="78035B5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r>
      <w:tr w:rsidR="00441B58" w:rsidRPr="00A47BEA" w14:paraId="4F57E047" w14:textId="77777777" w:rsidTr="006A346D">
        <w:trPr>
          <w:trHeight w:val="255"/>
        </w:trPr>
        <w:tc>
          <w:tcPr>
            <w:tcW w:w="806" w:type="dxa"/>
            <w:tcBorders>
              <w:top w:val="nil"/>
              <w:left w:val="single" w:sz="4" w:space="0" w:color="auto"/>
              <w:bottom w:val="single" w:sz="4" w:space="0" w:color="auto"/>
              <w:right w:val="single" w:sz="4" w:space="0" w:color="auto"/>
            </w:tcBorders>
            <w:shd w:val="clear" w:color="000000" w:fill="FCE4D6"/>
            <w:noWrap/>
            <w:vAlign w:val="bottom"/>
            <w:hideMark/>
          </w:tcPr>
          <w:p w14:paraId="02881D80"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w:t>
            </w:r>
          </w:p>
        </w:tc>
        <w:tc>
          <w:tcPr>
            <w:tcW w:w="14053" w:type="dxa"/>
            <w:gridSpan w:val="5"/>
            <w:tcBorders>
              <w:top w:val="single" w:sz="4" w:space="0" w:color="auto"/>
              <w:left w:val="nil"/>
              <w:bottom w:val="single" w:sz="4" w:space="0" w:color="auto"/>
              <w:right w:val="single" w:sz="4" w:space="0" w:color="auto"/>
            </w:tcBorders>
            <w:shd w:val="clear" w:color="000000" w:fill="FCE4D6"/>
            <w:vAlign w:val="center"/>
            <w:hideMark/>
          </w:tcPr>
          <w:p w14:paraId="3AE070E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Проекты федерального и регионального уровня, реализуемые на территории муниципального образования</w:t>
            </w:r>
          </w:p>
        </w:tc>
      </w:tr>
      <w:tr w:rsidR="00441B58" w:rsidRPr="00A47BEA" w14:paraId="12E9AD89" w14:textId="77777777" w:rsidTr="006A346D">
        <w:trPr>
          <w:trHeight w:val="255"/>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7943E18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14053" w:type="dxa"/>
            <w:gridSpan w:val="5"/>
            <w:tcBorders>
              <w:top w:val="single" w:sz="4" w:space="0" w:color="auto"/>
              <w:left w:val="nil"/>
              <w:bottom w:val="single" w:sz="4" w:space="0" w:color="auto"/>
              <w:right w:val="single" w:sz="4" w:space="0" w:color="auto"/>
            </w:tcBorders>
            <w:shd w:val="clear" w:color="000000" w:fill="D9E1F2"/>
            <w:noWrap/>
            <w:vAlign w:val="bottom"/>
            <w:hideMark/>
          </w:tcPr>
          <w:p w14:paraId="3C2FDACD"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Промышленный комплекс</w:t>
            </w:r>
          </w:p>
        </w:tc>
      </w:tr>
      <w:tr w:rsidR="00441B58" w:rsidRPr="00A47BEA" w14:paraId="0916E50D"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29B32A0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3322" w:type="dxa"/>
            <w:gridSpan w:val="2"/>
            <w:tcBorders>
              <w:top w:val="nil"/>
              <w:left w:val="nil"/>
              <w:bottom w:val="single" w:sz="4" w:space="0" w:color="auto"/>
              <w:right w:val="single" w:sz="4" w:space="0" w:color="auto"/>
            </w:tcBorders>
            <w:shd w:val="clear" w:color="auto" w:fill="auto"/>
            <w:vAlign w:val="center"/>
            <w:hideMark/>
          </w:tcPr>
          <w:p w14:paraId="596100EC"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Рудник "Скалистый"</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796D538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2015-2021</w:t>
            </w:r>
          </w:p>
        </w:tc>
        <w:tc>
          <w:tcPr>
            <w:tcW w:w="2221" w:type="dxa"/>
            <w:tcBorders>
              <w:top w:val="nil"/>
              <w:left w:val="nil"/>
              <w:bottom w:val="single" w:sz="4" w:space="0" w:color="auto"/>
              <w:right w:val="single" w:sz="4" w:space="0" w:color="auto"/>
            </w:tcBorders>
            <w:shd w:val="clear" w:color="auto" w:fill="auto"/>
            <w:vAlign w:val="center"/>
            <w:hideMark/>
          </w:tcPr>
          <w:p w14:paraId="722A03D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50E1FF95"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реализации проекта планируется поэтапное увеличение годовой производительности по добыче руды до 2,4 млн т в год к 2023 году. Достижение показателей планируется обеспечить за счет вскрытия и подготовки к отработке запасов богатых и медистых руд Талнахского и Октябрьского месторождений.</w:t>
            </w:r>
          </w:p>
        </w:tc>
      </w:tr>
      <w:tr w:rsidR="00441B58" w:rsidRPr="00A47BEA" w14:paraId="236819DC" w14:textId="77777777" w:rsidTr="006A346D">
        <w:trPr>
          <w:trHeight w:val="645"/>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E5DE91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w:t>
            </w:r>
          </w:p>
        </w:tc>
        <w:tc>
          <w:tcPr>
            <w:tcW w:w="3322" w:type="dxa"/>
            <w:gridSpan w:val="2"/>
            <w:tcBorders>
              <w:top w:val="nil"/>
              <w:left w:val="nil"/>
              <w:bottom w:val="single" w:sz="4" w:space="0" w:color="auto"/>
              <w:right w:val="single" w:sz="4" w:space="0" w:color="auto"/>
            </w:tcBorders>
            <w:shd w:val="clear" w:color="auto" w:fill="auto"/>
            <w:vAlign w:val="center"/>
            <w:hideMark/>
          </w:tcPr>
          <w:p w14:paraId="03C4924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Рудник "Таймырский"</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272D06CA"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2015-2020</w:t>
            </w:r>
          </w:p>
        </w:tc>
        <w:tc>
          <w:tcPr>
            <w:tcW w:w="2221" w:type="dxa"/>
            <w:tcBorders>
              <w:top w:val="nil"/>
              <w:left w:val="nil"/>
              <w:bottom w:val="single" w:sz="4" w:space="0" w:color="auto"/>
              <w:right w:val="single" w:sz="4" w:space="0" w:color="auto"/>
            </w:tcBorders>
            <w:shd w:val="clear" w:color="auto" w:fill="auto"/>
            <w:vAlign w:val="center"/>
            <w:hideMark/>
          </w:tcPr>
          <w:p w14:paraId="056A2810"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548F9586"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реализации проекта ожидается восполнение минерально-сырьевой базы и прирост добычи богатой руды с 3,5 млн до 3,9 млн т к 2022 году.</w:t>
            </w:r>
          </w:p>
        </w:tc>
      </w:tr>
      <w:tr w:rsidR="00441B58" w:rsidRPr="00A47BEA" w14:paraId="162D81C1" w14:textId="77777777" w:rsidTr="006A346D">
        <w:trPr>
          <w:trHeight w:val="51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BB4E124"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w:t>
            </w:r>
          </w:p>
        </w:tc>
        <w:tc>
          <w:tcPr>
            <w:tcW w:w="3322" w:type="dxa"/>
            <w:gridSpan w:val="2"/>
            <w:tcBorders>
              <w:top w:val="nil"/>
              <w:left w:val="nil"/>
              <w:bottom w:val="single" w:sz="4" w:space="0" w:color="auto"/>
              <w:right w:val="single" w:sz="4" w:space="0" w:color="auto"/>
            </w:tcBorders>
            <w:shd w:val="clear" w:color="auto" w:fill="auto"/>
            <w:vAlign w:val="center"/>
            <w:hideMark/>
          </w:tcPr>
          <w:p w14:paraId="152E0237"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Рудник "Октябрьский"</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2117AD4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2015-2025</w:t>
            </w:r>
          </w:p>
        </w:tc>
        <w:tc>
          <w:tcPr>
            <w:tcW w:w="2221" w:type="dxa"/>
            <w:tcBorders>
              <w:top w:val="nil"/>
              <w:left w:val="nil"/>
              <w:bottom w:val="single" w:sz="4" w:space="0" w:color="auto"/>
              <w:right w:val="single" w:sz="4" w:space="0" w:color="auto"/>
            </w:tcBorders>
            <w:shd w:val="clear" w:color="auto" w:fill="auto"/>
            <w:vAlign w:val="center"/>
            <w:hideMark/>
          </w:tcPr>
          <w:p w14:paraId="245E7613"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56E47A1D"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Проект направлен на поддержание текущего уровня добычи до 5,2 млн т руды до 2023 года.</w:t>
            </w:r>
          </w:p>
        </w:tc>
      </w:tr>
      <w:tr w:rsidR="00441B58" w:rsidRPr="00A47BEA" w14:paraId="4A7B105C" w14:textId="77777777" w:rsidTr="006A346D">
        <w:trPr>
          <w:trHeight w:val="51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AD78D1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w:t>
            </w:r>
          </w:p>
        </w:tc>
        <w:tc>
          <w:tcPr>
            <w:tcW w:w="3322" w:type="dxa"/>
            <w:gridSpan w:val="2"/>
            <w:tcBorders>
              <w:top w:val="nil"/>
              <w:left w:val="nil"/>
              <w:bottom w:val="single" w:sz="4" w:space="0" w:color="auto"/>
              <w:right w:val="single" w:sz="4" w:space="0" w:color="auto"/>
            </w:tcBorders>
            <w:shd w:val="clear" w:color="auto" w:fill="auto"/>
            <w:vAlign w:val="center"/>
            <w:hideMark/>
          </w:tcPr>
          <w:p w14:paraId="6A4BE21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Рудник "Комсомольский"</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7C2CDA86"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2015-2020</w:t>
            </w:r>
          </w:p>
        </w:tc>
        <w:tc>
          <w:tcPr>
            <w:tcW w:w="2221" w:type="dxa"/>
            <w:tcBorders>
              <w:top w:val="nil"/>
              <w:left w:val="nil"/>
              <w:bottom w:val="single" w:sz="4" w:space="0" w:color="auto"/>
              <w:right w:val="single" w:sz="4" w:space="0" w:color="auto"/>
            </w:tcBorders>
            <w:shd w:val="clear" w:color="auto" w:fill="auto"/>
            <w:vAlign w:val="center"/>
            <w:hideMark/>
          </w:tcPr>
          <w:p w14:paraId="5FC84EE6"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2287B016"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Проект направлен на поддержание текущего уровня добычи руды на уровне 3,8-4,1 млн т руды до 2020 года.</w:t>
            </w:r>
          </w:p>
        </w:tc>
      </w:tr>
      <w:tr w:rsidR="00441B58" w:rsidRPr="00A47BEA" w14:paraId="6E592E83"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E2F877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1.5</w:t>
            </w:r>
          </w:p>
        </w:tc>
        <w:tc>
          <w:tcPr>
            <w:tcW w:w="3322" w:type="dxa"/>
            <w:gridSpan w:val="2"/>
            <w:tcBorders>
              <w:top w:val="nil"/>
              <w:left w:val="nil"/>
              <w:bottom w:val="single" w:sz="4" w:space="0" w:color="auto"/>
              <w:right w:val="single" w:sz="4" w:space="0" w:color="auto"/>
            </w:tcBorders>
            <w:shd w:val="clear" w:color="auto" w:fill="auto"/>
            <w:vAlign w:val="center"/>
            <w:hideMark/>
          </w:tcPr>
          <w:p w14:paraId="306DC01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производства серы на Надеждинском металлургическом заводе</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7D6F31F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2015-2019</w:t>
            </w:r>
          </w:p>
        </w:tc>
        <w:tc>
          <w:tcPr>
            <w:tcW w:w="2221" w:type="dxa"/>
            <w:tcBorders>
              <w:top w:val="nil"/>
              <w:left w:val="nil"/>
              <w:bottom w:val="single" w:sz="4" w:space="0" w:color="auto"/>
              <w:right w:val="single" w:sz="4" w:space="0" w:color="auto"/>
            </w:tcBorders>
            <w:shd w:val="clear" w:color="auto" w:fill="auto"/>
            <w:vAlign w:val="center"/>
            <w:hideMark/>
          </w:tcPr>
          <w:p w14:paraId="2DDC6AA8"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7BF4832C"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разработки и реализации технических и проектных решений будет обеспечено получение элементарной серы из отходящих газов печей взвешенной плавки Надеждинского металлургического завода, а также снижение выбросов диоксида серы в атмосферу до уровня, установленного регламентирующими документами.</w:t>
            </w:r>
          </w:p>
        </w:tc>
      </w:tr>
      <w:tr w:rsidR="00441B58" w:rsidRPr="00A47BEA" w14:paraId="73CE8FED"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E5A376C"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1.6</w:t>
            </w:r>
          </w:p>
        </w:tc>
        <w:tc>
          <w:tcPr>
            <w:tcW w:w="3322" w:type="dxa"/>
            <w:gridSpan w:val="2"/>
            <w:tcBorders>
              <w:top w:val="nil"/>
              <w:left w:val="nil"/>
              <w:bottom w:val="single" w:sz="4" w:space="0" w:color="auto"/>
              <w:right w:val="single" w:sz="4" w:space="0" w:color="auto"/>
            </w:tcBorders>
            <w:shd w:val="clear" w:color="auto" w:fill="auto"/>
            <w:vAlign w:val="center"/>
            <w:hideMark/>
          </w:tcPr>
          <w:p w14:paraId="160D105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производства серы на Медном заводе</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0E398971"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2015-2020</w:t>
            </w:r>
          </w:p>
        </w:tc>
        <w:tc>
          <w:tcPr>
            <w:tcW w:w="2221" w:type="dxa"/>
            <w:tcBorders>
              <w:top w:val="nil"/>
              <w:left w:val="nil"/>
              <w:bottom w:val="single" w:sz="4" w:space="0" w:color="auto"/>
              <w:right w:val="single" w:sz="4" w:space="0" w:color="auto"/>
            </w:tcBorders>
            <w:shd w:val="clear" w:color="auto" w:fill="auto"/>
            <w:vAlign w:val="center"/>
            <w:hideMark/>
          </w:tcPr>
          <w:p w14:paraId="505A7CB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3A6FF31E"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разработки и реализации технических и проектных решений будет обеспечено получение элементарной серы из отходящих газов печей Ванюкова Медного завода, а также снижение выбросов диоксида серы в атмосферу до уровня, установленного регламентирующими документами.</w:t>
            </w:r>
          </w:p>
        </w:tc>
      </w:tr>
      <w:tr w:rsidR="00441B58" w:rsidRPr="00A47BEA" w14:paraId="0A81A87C"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5674629E"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w:t>
            </w:r>
          </w:p>
        </w:tc>
        <w:tc>
          <w:tcPr>
            <w:tcW w:w="3322" w:type="dxa"/>
            <w:gridSpan w:val="2"/>
            <w:tcBorders>
              <w:top w:val="nil"/>
              <w:left w:val="nil"/>
              <w:bottom w:val="single" w:sz="4" w:space="0" w:color="auto"/>
              <w:right w:val="single" w:sz="4" w:space="0" w:color="auto"/>
            </w:tcBorders>
            <w:shd w:val="clear" w:color="auto" w:fill="auto"/>
            <w:vAlign w:val="center"/>
            <w:hideMark/>
          </w:tcPr>
          <w:p w14:paraId="49F83A6A"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Серный проект</w:t>
            </w:r>
            <w:r w:rsidRPr="00A47BEA">
              <w:rPr>
                <w:rFonts w:ascii="Times New Roman" w:eastAsia="Times New Roman" w:hAnsi="Times New Roman" w:cs="Times New Roman"/>
                <w:color w:val="000000"/>
                <w:sz w:val="20"/>
                <w:szCs w:val="20"/>
                <w:lang w:eastAsia="ru-RU"/>
              </w:rPr>
              <w:br/>
              <w:t>ЗФ ПАО "ГМК "Норильский никель"</w:t>
            </w:r>
          </w:p>
        </w:tc>
        <w:tc>
          <w:tcPr>
            <w:tcW w:w="1639" w:type="dxa"/>
            <w:tcBorders>
              <w:top w:val="nil"/>
              <w:left w:val="nil"/>
              <w:bottom w:val="single" w:sz="4" w:space="0" w:color="auto"/>
              <w:right w:val="single" w:sz="4" w:space="0" w:color="auto"/>
            </w:tcBorders>
            <w:shd w:val="clear" w:color="auto" w:fill="auto"/>
            <w:vAlign w:val="center"/>
            <w:hideMark/>
          </w:tcPr>
          <w:p w14:paraId="52E5C761" w14:textId="1DE1416A" w:rsidR="00441B58" w:rsidRPr="00A47BEA" w:rsidRDefault="00441B58" w:rsidP="006865F3">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2017-202</w:t>
            </w:r>
            <w:r w:rsidR="006865F3">
              <w:rPr>
                <w:rFonts w:ascii="Times New Roman" w:eastAsia="Times New Roman" w:hAnsi="Times New Roman" w:cs="Times New Roman"/>
                <w:sz w:val="20"/>
                <w:szCs w:val="20"/>
                <w:lang w:eastAsia="ru-RU"/>
              </w:rPr>
              <w:t>2</w:t>
            </w:r>
          </w:p>
        </w:tc>
        <w:tc>
          <w:tcPr>
            <w:tcW w:w="2221" w:type="dxa"/>
            <w:tcBorders>
              <w:top w:val="nil"/>
              <w:left w:val="nil"/>
              <w:bottom w:val="single" w:sz="4" w:space="0" w:color="auto"/>
              <w:right w:val="single" w:sz="4" w:space="0" w:color="auto"/>
            </w:tcBorders>
            <w:shd w:val="clear" w:color="auto" w:fill="auto"/>
            <w:vAlign w:val="center"/>
            <w:hideMark/>
          </w:tcPr>
          <w:p w14:paraId="541EAA08"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376DCDEC" w14:textId="77777777" w:rsidR="00441B58" w:rsidRPr="00A47BEA" w:rsidRDefault="00441B58"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Мероприятие направлено на обеспечение соответствия наилучшим доступным технологиям в данной сфере производства. Также произойдет ввод в эксплуатацию установки по производству сульфит-бисульфитного раствора, благодаря которой планируется сократить выбросы диоксида серы на 11 590 тонн в год.</w:t>
            </w:r>
          </w:p>
        </w:tc>
      </w:tr>
      <w:tr w:rsidR="00DD4E97" w:rsidRPr="00A47BEA" w14:paraId="14053063" w14:textId="77777777" w:rsidTr="00DB578B">
        <w:trPr>
          <w:trHeight w:val="329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389FE46D" w14:textId="51AD527B" w:rsidR="00DD4E97" w:rsidRPr="00A47BEA" w:rsidRDefault="00392AC9"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1.8</w:t>
            </w:r>
          </w:p>
        </w:tc>
        <w:tc>
          <w:tcPr>
            <w:tcW w:w="3322" w:type="dxa"/>
            <w:gridSpan w:val="2"/>
            <w:tcBorders>
              <w:top w:val="nil"/>
              <w:left w:val="nil"/>
              <w:bottom w:val="single" w:sz="4" w:space="0" w:color="auto"/>
              <w:right w:val="single" w:sz="4" w:space="0" w:color="auto"/>
            </w:tcBorders>
            <w:shd w:val="clear" w:color="auto" w:fill="auto"/>
            <w:vAlign w:val="center"/>
          </w:tcPr>
          <w:p w14:paraId="690AF3D9" w14:textId="01422569" w:rsidR="00DD4E97" w:rsidRPr="00A47BEA" w:rsidRDefault="00D1397B" w:rsidP="00392AC9">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Создание совместного предприятия «Арктик Палладий» по разработке </w:t>
            </w:r>
            <w:r w:rsidR="00392AC9" w:rsidRPr="00A47BEA">
              <w:rPr>
                <w:rFonts w:ascii="Times New Roman" w:eastAsia="Times New Roman" w:hAnsi="Times New Roman" w:cs="Times New Roman"/>
                <w:color w:val="000000"/>
                <w:sz w:val="20"/>
                <w:szCs w:val="20"/>
                <w:lang w:eastAsia="ru-RU"/>
              </w:rPr>
              <w:t>Черногорского месторождения и южной части месторождения Норильск-1</w:t>
            </w:r>
          </w:p>
        </w:tc>
        <w:tc>
          <w:tcPr>
            <w:tcW w:w="1639" w:type="dxa"/>
            <w:tcBorders>
              <w:top w:val="nil"/>
              <w:left w:val="nil"/>
              <w:bottom w:val="single" w:sz="4" w:space="0" w:color="auto"/>
              <w:right w:val="single" w:sz="4" w:space="0" w:color="auto"/>
            </w:tcBorders>
            <w:shd w:val="clear" w:color="auto" w:fill="auto"/>
            <w:vAlign w:val="center"/>
          </w:tcPr>
          <w:p w14:paraId="6439CC42" w14:textId="1A01C9F4" w:rsidR="00DD4E97" w:rsidRPr="00A47BEA" w:rsidRDefault="00392AC9"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2018-2024</w:t>
            </w:r>
          </w:p>
        </w:tc>
        <w:tc>
          <w:tcPr>
            <w:tcW w:w="2221" w:type="dxa"/>
            <w:tcBorders>
              <w:top w:val="nil"/>
              <w:left w:val="nil"/>
              <w:bottom w:val="single" w:sz="4" w:space="0" w:color="auto"/>
              <w:right w:val="single" w:sz="4" w:space="0" w:color="auto"/>
            </w:tcBorders>
            <w:shd w:val="clear" w:color="auto" w:fill="auto"/>
            <w:vAlign w:val="center"/>
          </w:tcPr>
          <w:p w14:paraId="185DE68E" w14:textId="44D95BB7" w:rsidR="00DD4E97" w:rsidRPr="00A47BEA" w:rsidRDefault="00392AC9"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6A082A26" w14:textId="540809E6" w:rsidR="00392AC9" w:rsidRPr="00A47BEA" w:rsidRDefault="00392AC9"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Проект будет реализован с применением современных технологий и решений, что позволит создать новое высокопроизводительное и экологически чистое, инновационное производство с высокой добавленной стоимостью продукции, что приведет к увеличению налогового потенциала города и региона, а также к созданию более трех тысяч новых рабочих мест. </w:t>
            </w:r>
            <w:r w:rsidR="00DD4E97" w:rsidRPr="00A47BEA">
              <w:rPr>
                <w:rFonts w:ascii="Times New Roman" w:eastAsia="Times New Roman" w:hAnsi="Times New Roman" w:cs="Times New Roman"/>
                <w:color w:val="000000"/>
                <w:sz w:val="20"/>
                <w:szCs w:val="20"/>
                <w:lang w:eastAsia="ru-RU"/>
              </w:rPr>
              <w:t xml:space="preserve"> </w:t>
            </w:r>
          </w:p>
          <w:p w14:paraId="6562A29C" w14:textId="6389F6DE" w:rsidR="00DD4E97" w:rsidRPr="00A47BEA" w:rsidRDefault="00DD4E97" w:rsidP="004423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Запасы </w:t>
            </w:r>
            <w:r w:rsidR="00442306" w:rsidRPr="00A47BEA">
              <w:rPr>
                <w:rFonts w:ascii="Times New Roman" w:eastAsia="Times New Roman" w:hAnsi="Times New Roman" w:cs="Times New Roman"/>
                <w:color w:val="000000"/>
                <w:sz w:val="20"/>
                <w:szCs w:val="20"/>
                <w:lang w:eastAsia="ru-RU"/>
              </w:rPr>
              <w:t>месторождений</w:t>
            </w:r>
            <w:r w:rsidRPr="00A47BEA">
              <w:rPr>
                <w:rFonts w:ascii="Times New Roman" w:eastAsia="Times New Roman" w:hAnsi="Times New Roman" w:cs="Times New Roman"/>
                <w:color w:val="000000"/>
                <w:sz w:val="20"/>
                <w:szCs w:val="20"/>
                <w:lang w:eastAsia="ru-RU"/>
              </w:rPr>
              <w:t xml:space="preserve"> </w:t>
            </w:r>
            <w:r w:rsidR="00392AC9" w:rsidRPr="00A47BEA">
              <w:rPr>
                <w:rFonts w:ascii="Times New Roman" w:eastAsia="Times New Roman" w:hAnsi="Times New Roman" w:cs="Times New Roman"/>
                <w:color w:val="000000"/>
                <w:sz w:val="20"/>
                <w:szCs w:val="20"/>
                <w:lang w:eastAsia="ru-RU"/>
              </w:rPr>
              <w:t>-</w:t>
            </w:r>
            <w:r w:rsidRPr="00A47BEA">
              <w:rPr>
                <w:rFonts w:ascii="Times New Roman" w:eastAsia="Times New Roman" w:hAnsi="Times New Roman" w:cs="Times New Roman"/>
                <w:color w:val="000000"/>
                <w:sz w:val="20"/>
                <w:szCs w:val="20"/>
                <w:lang w:eastAsia="ru-RU"/>
              </w:rPr>
              <w:t xml:space="preserve"> около 4,3 тыс. т платины и палладия и 6,3 млн т никеля и меди. Помимо металлов платиновой группы </w:t>
            </w:r>
            <w:r w:rsidR="00392AC9" w:rsidRPr="00A47BEA">
              <w:rPr>
                <w:rFonts w:ascii="Times New Roman" w:eastAsia="Times New Roman" w:hAnsi="Times New Roman" w:cs="Times New Roman"/>
                <w:color w:val="000000"/>
                <w:sz w:val="20"/>
                <w:szCs w:val="20"/>
                <w:lang w:eastAsia="ru-RU"/>
              </w:rPr>
              <w:t>совместное предприятие</w:t>
            </w:r>
            <w:r w:rsidRPr="00A47BEA">
              <w:rPr>
                <w:rFonts w:ascii="Times New Roman" w:eastAsia="Times New Roman" w:hAnsi="Times New Roman" w:cs="Times New Roman"/>
                <w:color w:val="000000"/>
                <w:sz w:val="20"/>
                <w:szCs w:val="20"/>
                <w:lang w:eastAsia="ru-RU"/>
              </w:rPr>
              <w:t xml:space="preserve"> будет производить 50 тыс. т никеля и 70 тыс. т меди в год.</w:t>
            </w:r>
          </w:p>
        </w:tc>
      </w:tr>
      <w:tr w:rsidR="00680DA3" w:rsidRPr="00A47BEA" w14:paraId="7CA6DC83" w14:textId="77777777" w:rsidTr="00DB578B">
        <w:trPr>
          <w:trHeight w:val="329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3C230F7" w14:textId="594ECCDE" w:rsidR="00680DA3" w:rsidRPr="00A47BEA" w:rsidRDefault="00680DA3"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w:t>
            </w:r>
          </w:p>
        </w:tc>
        <w:tc>
          <w:tcPr>
            <w:tcW w:w="3322" w:type="dxa"/>
            <w:gridSpan w:val="2"/>
            <w:tcBorders>
              <w:top w:val="nil"/>
              <w:left w:val="nil"/>
              <w:bottom w:val="single" w:sz="4" w:space="0" w:color="auto"/>
              <w:right w:val="single" w:sz="4" w:space="0" w:color="auto"/>
            </w:tcBorders>
            <w:shd w:val="clear" w:color="auto" w:fill="auto"/>
            <w:vAlign w:val="center"/>
          </w:tcPr>
          <w:p w14:paraId="2BDD6E64" w14:textId="6E1995EB" w:rsidR="00680DA3" w:rsidRPr="00A47BEA" w:rsidRDefault="005A2EF7" w:rsidP="00392AC9">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Создание инфраструктурной сети для развития рынка компримированного газа в НПР</w:t>
            </w:r>
          </w:p>
        </w:tc>
        <w:tc>
          <w:tcPr>
            <w:tcW w:w="1639" w:type="dxa"/>
            <w:tcBorders>
              <w:top w:val="nil"/>
              <w:left w:val="nil"/>
              <w:bottom w:val="single" w:sz="4" w:space="0" w:color="auto"/>
              <w:right w:val="single" w:sz="4" w:space="0" w:color="auto"/>
            </w:tcBorders>
            <w:shd w:val="clear" w:color="auto" w:fill="auto"/>
            <w:vAlign w:val="center"/>
          </w:tcPr>
          <w:p w14:paraId="2AAAD87D" w14:textId="77777777" w:rsidR="00B646DB" w:rsidRPr="00A47BEA" w:rsidRDefault="00B646DB" w:rsidP="00B646DB">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2016-2020</w:t>
            </w:r>
          </w:p>
          <w:p w14:paraId="68E0B310" w14:textId="6EB0C8C6" w:rsidR="00B646DB" w:rsidRPr="00A47BEA" w:rsidRDefault="00B646DB" w:rsidP="00B646DB">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 этап)</w:t>
            </w:r>
          </w:p>
        </w:tc>
        <w:tc>
          <w:tcPr>
            <w:tcW w:w="2221" w:type="dxa"/>
            <w:tcBorders>
              <w:top w:val="nil"/>
              <w:left w:val="nil"/>
              <w:bottom w:val="single" w:sz="4" w:space="0" w:color="auto"/>
              <w:right w:val="single" w:sz="4" w:space="0" w:color="auto"/>
            </w:tcBorders>
            <w:shd w:val="clear" w:color="auto" w:fill="auto"/>
            <w:vAlign w:val="center"/>
          </w:tcPr>
          <w:p w14:paraId="0F426A9F" w14:textId="4D01A8C9" w:rsidR="00680DA3" w:rsidRPr="00A47BEA" w:rsidRDefault="00B646DB"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66994D2F" w14:textId="77777777" w:rsidR="00680DA3" w:rsidRPr="00A47BEA" w:rsidRDefault="005A2EF7"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реализации проекта:</w:t>
            </w:r>
          </w:p>
          <w:p w14:paraId="15809FC9" w14:textId="1DF32AF5" w:rsidR="005A2EF7" w:rsidRPr="00A47BEA" w:rsidRDefault="005A2EF7" w:rsidP="007652B5">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рациональное использование запасов природного газа и потенциала газового комплекса ПАО «ГМК «Норильский никель»;</w:t>
            </w:r>
          </w:p>
          <w:p w14:paraId="5F1C5057" w14:textId="58EA7214" w:rsidR="005A2EF7" w:rsidRPr="00A47BEA" w:rsidRDefault="005A2EF7" w:rsidP="005A2EF7">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сокращение расходов на топливо предприятий Группы компаний «Норильский никель», муниципальных организаций;</w:t>
            </w:r>
          </w:p>
          <w:p w14:paraId="35274667" w14:textId="30BD6C0D" w:rsidR="005A2EF7" w:rsidRPr="00A47BEA" w:rsidRDefault="005A2EF7" w:rsidP="005A2EF7">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создание для частных лиц и организаций НПР возможности оптимизации расходов на ГСМ;</w:t>
            </w:r>
          </w:p>
          <w:p w14:paraId="6DE6F8F9" w14:textId="53B4FD43" w:rsidR="005A2EF7" w:rsidRPr="00A47BEA" w:rsidRDefault="005A2EF7" w:rsidP="005A2EF7">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снижение негативного воздействия автотранспорта на окружающую сре</w:t>
            </w:r>
            <w:r w:rsidR="00B646DB" w:rsidRPr="00A47BEA">
              <w:rPr>
                <w:rFonts w:ascii="Times New Roman" w:eastAsia="Times New Roman" w:hAnsi="Times New Roman" w:cs="Times New Roman"/>
                <w:color w:val="000000"/>
                <w:sz w:val="20"/>
                <w:szCs w:val="20"/>
                <w:lang w:eastAsia="ru-RU"/>
              </w:rPr>
              <w:t>ду;</w:t>
            </w:r>
          </w:p>
          <w:p w14:paraId="6164CFCD" w14:textId="4867162A" w:rsidR="00B646DB" w:rsidRPr="00A47BEA" w:rsidRDefault="00B646DB" w:rsidP="005A2EF7">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создание инфраструктуры для реализации газомоторного топлива на рынке города всем заинтересованным потребителям.</w:t>
            </w:r>
          </w:p>
          <w:p w14:paraId="02010844" w14:textId="01C78A96" w:rsidR="005A2EF7" w:rsidRPr="00A47BEA" w:rsidRDefault="005A2EF7" w:rsidP="005A2EF7">
            <w:pPr>
              <w:spacing w:after="0" w:line="240" w:lineRule="auto"/>
              <w:jc w:val="both"/>
              <w:rPr>
                <w:rFonts w:ascii="Times New Roman" w:eastAsia="Times New Roman" w:hAnsi="Times New Roman" w:cs="Times New Roman"/>
                <w:color w:val="000000"/>
                <w:sz w:val="20"/>
                <w:szCs w:val="20"/>
                <w:lang w:eastAsia="ru-RU"/>
              </w:rPr>
            </w:pPr>
          </w:p>
        </w:tc>
      </w:tr>
      <w:tr w:rsidR="00441B58" w:rsidRPr="00A47BEA" w14:paraId="0A5E861F" w14:textId="77777777" w:rsidTr="005A2EF7">
        <w:trPr>
          <w:trHeight w:val="2594"/>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BA7E733" w14:textId="77400946" w:rsidR="00441B58" w:rsidRPr="00A47BEA" w:rsidRDefault="00680DA3"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1.10</w:t>
            </w:r>
          </w:p>
        </w:tc>
        <w:tc>
          <w:tcPr>
            <w:tcW w:w="3322" w:type="dxa"/>
            <w:gridSpan w:val="2"/>
            <w:tcBorders>
              <w:top w:val="nil"/>
              <w:left w:val="nil"/>
              <w:bottom w:val="single" w:sz="4" w:space="0" w:color="auto"/>
              <w:right w:val="single" w:sz="4" w:space="0" w:color="auto"/>
            </w:tcBorders>
            <w:shd w:val="clear" w:color="auto" w:fill="auto"/>
            <w:vAlign w:val="center"/>
          </w:tcPr>
          <w:p w14:paraId="135D3DC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Планируемые к строительству и реконструкции региональные объекты в области электроснабжения </w:t>
            </w:r>
          </w:p>
          <w:p w14:paraId="7B17181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соответствии с схемой территориального планирования Красноярского края)</w:t>
            </w:r>
          </w:p>
        </w:tc>
        <w:tc>
          <w:tcPr>
            <w:tcW w:w="1639" w:type="dxa"/>
            <w:tcBorders>
              <w:top w:val="nil"/>
              <w:left w:val="nil"/>
              <w:bottom w:val="single" w:sz="4" w:space="0" w:color="auto"/>
              <w:right w:val="single" w:sz="4" w:space="0" w:color="auto"/>
            </w:tcBorders>
            <w:shd w:val="clear" w:color="auto" w:fill="auto"/>
            <w:vAlign w:val="center"/>
          </w:tcPr>
          <w:p w14:paraId="4003F150"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2016-2026</w:t>
            </w:r>
          </w:p>
        </w:tc>
        <w:tc>
          <w:tcPr>
            <w:tcW w:w="2221" w:type="dxa"/>
            <w:tcBorders>
              <w:top w:val="nil"/>
              <w:left w:val="nil"/>
              <w:bottom w:val="single" w:sz="4" w:space="0" w:color="auto"/>
              <w:right w:val="single" w:sz="4" w:space="0" w:color="auto"/>
            </w:tcBorders>
            <w:shd w:val="clear" w:color="auto" w:fill="auto"/>
            <w:vAlign w:val="center"/>
          </w:tcPr>
          <w:p w14:paraId="724D6480"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1E15658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реконструкция гидроагрегатов Усть-Хантайской ГЭС;</w:t>
            </w:r>
          </w:p>
          <w:p w14:paraId="35E5D78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реконструкция воздушной линии (ВЛ) 35 кВ, питающих городские ГПП-8, ГПП-11;</w:t>
            </w:r>
          </w:p>
          <w:p w14:paraId="4D89E87A"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реконструкция понижающих и распределительных подстанций;</w:t>
            </w:r>
          </w:p>
          <w:p w14:paraId="3EA85E0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реконструкция ВЛ 110 кВ;</w:t>
            </w:r>
          </w:p>
          <w:p w14:paraId="5C2BCD84"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ВЛ 110 кВ к месторождению «Масловское»;</w:t>
            </w:r>
          </w:p>
          <w:p w14:paraId="177829C8"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подстанции (ПС) 110/35 на месторождении «Масловское»;</w:t>
            </w:r>
          </w:p>
          <w:p w14:paraId="77E7958D"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ВЛ 110 кВ к месторождению «Черногорское»;</w:t>
            </w:r>
          </w:p>
          <w:p w14:paraId="0A612F66"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ПС 110/35 кВ на месторождении «Черногорское»;</w:t>
            </w:r>
          </w:p>
          <w:p w14:paraId="4D640231"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ВЛ 110 кВ к месторождению Норильск-1;</w:t>
            </w:r>
          </w:p>
          <w:p w14:paraId="10B4FD1A"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строительство ПС 110/35 кВ на месторождении Норильск-1.</w:t>
            </w:r>
          </w:p>
        </w:tc>
      </w:tr>
      <w:tr w:rsidR="00441B58" w:rsidRPr="00A47BEA" w14:paraId="3DBBB091" w14:textId="77777777" w:rsidTr="006A346D">
        <w:trPr>
          <w:trHeight w:val="255"/>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674C052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14053" w:type="dxa"/>
            <w:gridSpan w:val="5"/>
            <w:tcBorders>
              <w:top w:val="single" w:sz="4" w:space="0" w:color="auto"/>
              <w:left w:val="nil"/>
              <w:bottom w:val="single" w:sz="4" w:space="0" w:color="auto"/>
              <w:right w:val="single" w:sz="4" w:space="0" w:color="auto"/>
            </w:tcBorders>
            <w:shd w:val="clear" w:color="000000" w:fill="D9E1F2"/>
            <w:noWrap/>
            <w:vAlign w:val="bottom"/>
            <w:hideMark/>
          </w:tcPr>
          <w:p w14:paraId="6A6EF50C"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Транспортная инфраструктура</w:t>
            </w:r>
          </w:p>
        </w:tc>
      </w:tr>
      <w:tr w:rsidR="00441B58" w:rsidRPr="00A47BEA" w14:paraId="33E9E94C" w14:textId="77777777" w:rsidTr="00DB578B">
        <w:trPr>
          <w:trHeight w:val="3604"/>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471710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3322" w:type="dxa"/>
            <w:gridSpan w:val="2"/>
            <w:tcBorders>
              <w:top w:val="nil"/>
              <w:left w:val="nil"/>
              <w:bottom w:val="single" w:sz="4" w:space="0" w:color="auto"/>
              <w:right w:val="single" w:sz="4" w:space="0" w:color="auto"/>
            </w:tcBorders>
            <w:shd w:val="clear" w:color="auto" w:fill="auto"/>
            <w:vAlign w:val="center"/>
            <w:hideMark/>
          </w:tcPr>
          <w:p w14:paraId="6F0A2F3F"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аэропорта "Норильск" </w:t>
            </w:r>
          </w:p>
        </w:tc>
        <w:tc>
          <w:tcPr>
            <w:tcW w:w="1639" w:type="dxa"/>
            <w:tcBorders>
              <w:top w:val="nil"/>
              <w:left w:val="nil"/>
              <w:bottom w:val="single" w:sz="4" w:space="0" w:color="auto"/>
              <w:right w:val="single" w:sz="4" w:space="0" w:color="auto"/>
            </w:tcBorders>
            <w:shd w:val="clear" w:color="auto" w:fill="auto"/>
            <w:vAlign w:val="center"/>
            <w:hideMark/>
          </w:tcPr>
          <w:p w14:paraId="74C380F0" w14:textId="79FCED15" w:rsidR="00441B58" w:rsidRPr="00A47BEA" w:rsidRDefault="00441B58" w:rsidP="00DA30FF">
            <w:pPr>
              <w:spacing w:after="0" w:line="240" w:lineRule="auto"/>
              <w:jc w:val="center"/>
              <w:rPr>
                <w:rFonts w:ascii="Times New Roman" w:eastAsia="Times New Roman" w:hAnsi="Times New Roman" w:cs="Times New Roman"/>
                <w:color w:val="FF0000"/>
                <w:sz w:val="20"/>
                <w:szCs w:val="20"/>
                <w:lang w:eastAsia="ru-RU"/>
              </w:rPr>
            </w:pPr>
            <w:r w:rsidRPr="00A47BEA">
              <w:rPr>
                <w:rFonts w:ascii="Times New Roman" w:eastAsia="Times New Roman" w:hAnsi="Times New Roman" w:cs="Times New Roman"/>
                <w:sz w:val="20"/>
                <w:szCs w:val="20"/>
                <w:lang w:eastAsia="ru-RU"/>
              </w:rPr>
              <w:t>2015-20</w:t>
            </w:r>
            <w:r w:rsidR="00DA30FF" w:rsidRPr="00A47BEA">
              <w:rPr>
                <w:rFonts w:ascii="Times New Roman" w:eastAsia="Times New Roman" w:hAnsi="Times New Roman" w:cs="Times New Roman"/>
                <w:sz w:val="20"/>
                <w:szCs w:val="20"/>
                <w:lang w:eastAsia="ru-RU"/>
              </w:rPr>
              <w:t>19</w:t>
            </w:r>
          </w:p>
        </w:tc>
        <w:tc>
          <w:tcPr>
            <w:tcW w:w="2221" w:type="dxa"/>
            <w:tcBorders>
              <w:top w:val="nil"/>
              <w:left w:val="nil"/>
              <w:bottom w:val="single" w:sz="4" w:space="0" w:color="auto"/>
              <w:right w:val="single" w:sz="4" w:space="0" w:color="auto"/>
            </w:tcBorders>
            <w:shd w:val="clear" w:color="auto" w:fill="auto"/>
            <w:vAlign w:val="center"/>
            <w:hideMark/>
          </w:tcPr>
          <w:p w14:paraId="0B367D8A" w14:textId="0B2A4276" w:rsidR="00441B58" w:rsidRPr="00A47BEA" w:rsidRDefault="00441B58" w:rsidP="00315766">
            <w:pPr>
              <w:spacing w:after="0" w:line="240" w:lineRule="auto"/>
              <w:rPr>
                <w:rFonts w:ascii="Times New Roman" w:eastAsia="Times New Roman" w:hAnsi="Times New Roman" w:cs="Times New Roman"/>
                <w:color w:val="FF0000"/>
                <w:sz w:val="20"/>
                <w:szCs w:val="20"/>
                <w:lang w:eastAsia="ru-RU"/>
              </w:rPr>
            </w:pPr>
            <w:r w:rsidRPr="00A47BEA">
              <w:rPr>
                <w:rFonts w:ascii="Times New Roman" w:eastAsia="Times New Roman" w:hAnsi="Times New Roman" w:cs="Times New Roman"/>
                <w:sz w:val="20"/>
                <w:szCs w:val="20"/>
                <w:lang w:eastAsia="ru-RU"/>
              </w:rPr>
              <w:t xml:space="preserve">федеральный </w:t>
            </w:r>
            <w:r w:rsidR="005314AD" w:rsidRPr="00A47BEA">
              <w:rPr>
                <w:rFonts w:ascii="Times New Roman" w:eastAsia="Times New Roman" w:hAnsi="Times New Roman" w:cs="Times New Roman"/>
                <w:sz w:val="20"/>
                <w:szCs w:val="20"/>
                <w:lang w:eastAsia="ru-RU"/>
              </w:rPr>
              <w:t>бюджет, внебюджетные</w:t>
            </w:r>
            <w:r w:rsidRPr="00A47BEA">
              <w:rPr>
                <w:rFonts w:ascii="Times New Roman" w:eastAsia="Times New Roman" w:hAnsi="Times New Roman" w:cs="Times New Roman"/>
                <w:sz w:val="20"/>
                <w:szCs w:val="20"/>
                <w:lang w:eastAsia="ru-RU"/>
              </w:rPr>
              <w:t xml:space="preserve">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447ABE78" w14:textId="1421EBC4" w:rsidR="00441B58" w:rsidRPr="00A47BEA" w:rsidRDefault="00441B58" w:rsidP="00D96655">
            <w:pPr>
              <w:spacing w:after="0" w:line="240" w:lineRule="auto"/>
              <w:rPr>
                <w:rFonts w:ascii="Times New Roman" w:eastAsia="Times New Roman" w:hAnsi="Times New Roman" w:cs="Times New Roman"/>
                <w:color w:val="FF0000"/>
                <w:sz w:val="20"/>
                <w:szCs w:val="20"/>
                <w:lang w:eastAsia="ru-RU"/>
              </w:rPr>
            </w:pPr>
            <w:r w:rsidRPr="00A47BEA">
              <w:rPr>
                <w:rFonts w:ascii="Times New Roman" w:eastAsia="Times New Roman" w:hAnsi="Times New Roman" w:cs="Times New Roman"/>
                <w:sz w:val="20"/>
                <w:szCs w:val="20"/>
                <w:lang w:eastAsia="ru-RU"/>
              </w:rPr>
              <w:t>В результате реконструкции аэропорта будет обеспечена безопасная эксплуатация аэропорта и воздушных судов, безопасность и комфорт для пассажиров. После выполнения всех запланированных работ техническое состояние аэропорта будет соответствовать нормативному, аэропорт сможет принимать самолеты при сильном боковом ветре, тогда как сейчас такой возможности нет.</w:t>
            </w:r>
            <w:r w:rsidRPr="00A47BEA">
              <w:rPr>
                <w:rFonts w:ascii="Times New Roman" w:eastAsia="Times New Roman" w:hAnsi="Times New Roman" w:cs="Times New Roman"/>
                <w:sz w:val="20"/>
                <w:szCs w:val="20"/>
                <w:lang w:eastAsia="ru-RU"/>
              </w:rPr>
              <w:br/>
              <w:t>Реконструкция аэропортового комплекса и объектов аэродромной инфраструктуры включает в себя реконструкцию взлетно-посадочной полосы, рулежных дорожек, перрона, водосточно-дренажной системы, замену светосигнального оборудования, строительство (реконструкция) аварийно-спасательной станции. Искусственная взлетно-посадочная полоса составит 3430 x 45 м, количество мест стоянки воздушных судов - 21.</w:t>
            </w:r>
          </w:p>
        </w:tc>
      </w:tr>
      <w:tr w:rsidR="00441B58" w:rsidRPr="00A47BEA" w14:paraId="269D82BD" w14:textId="77777777" w:rsidTr="00DB578B">
        <w:trPr>
          <w:trHeight w:val="1934"/>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2FA7CB1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322" w:type="dxa"/>
            <w:gridSpan w:val="2"/>
            <w:tcBorders>
              <w:top w:val="nil"/>
              <w:left w:val="nil"/>
              <w:bottom w:val="single" w:sz="4" w:space="0" w:color="auto"/>
              <w:right w:val="single" w:sz="4" w:space="0" w:color="auto"/>
            </w:tcBorders>
            <w:shd w:val="clear" w:color="auto" w:fill="auto"/>
            <w:vAlign w:val="center"/>
            <w:hideMark/>
          </w:tcPr>
          <w:p w14:paraId="53264FCC"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железной дороги Игарка-Норильск</w:t>
            </w:r>
          </w:p>
        </w:tc>
        <w:tc>
          <w:tcPr>
            <w:tcW w:w="1639" w:type="dxa"/>
            <w:tcBorders>
              <w:top w:val="nil"/>
              <w:left w:val="nil"/>
              <w:bottom w:val="single" w:sz="4" w:space="0" w:color="auto"/>
              <w:right w:val="single" w:sz="4" w:space="0" w:color="auto"/>
            </w:tcBorders>
            <w:shd w:val="clear" w:color="auto" w:fill="auto"/>
            <w:vAlign w:val="center"/>
            <w:hideMark/>
          </w:tcPr>
          <w:p w14:paraId="7FD03247"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до 2030 года, сроки начала работ не определены</w:t>
            </w:r>
          </w:p>
        </w:tc>
        <w:tc>
          <w:tcPr>
            <w:tcW w:w="2221" w:type="dxa"/>
            <w:tcBorders>
              <w:top w:val="nil"/>
              <w:left w:val="nil"/>
              <w:bottom w:val="single" w:sz="4" w:space="0" w:color="auto"/>
              <w:right w:val="single" w:sz="4" w:space="0" w:color="auto"/>
            </w:tcBorders>
            <w:shd w:val="clear" w:color="auto" w:fill="auto"/>
            <w:noWrap/>
            <w:vAlign w:val="center"/>
            <w:hideMark/>
          </w:tcPr>
          <w:p w14:paraId="7125C09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5059F875" w14:textId="67FF3D94"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железной дороги наладится стабильное транспортное сообщение с г. Норильском, будет обеспечена стабильная доставка грузов и продукции (вне зависимости от сезона и периода навигации), организованы пассажирские перевозки.</w:t>
            </w:r>
          </w:p>
        </w:tc>
      </w:tr>
      <w:tr w:rsidR="00441B58" w:rsidRPr="00A47BEA" w14:paraId="52A5ABB6" w14:textId="77777777" w:rsidTr="00DB578B">
        <w:trPr>
          <w:trHeight w:val="2689"/>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3AD452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2.3</w:t>
            </w:r>
          </w:p>
        </w:tc>
        <w:tc>
          <w:tcPr>
            <w:tcW w:w="3322" w:type="dxa"/>
            <w:gridSpan w:val="2"/>
            <w:tcBorders>
              <w:top w:val="nil"/>
              <w:left w:val="nil"/>
              <w:bottom w:val="single" w:sz="4" w:space="0" w:color="auto"/>
              <w:right w:val="single" w:sz="4" w:space="0" w:color="auto"/>
            </w:tcBorders>
            <w:shd w:val="clear" w:color="auto" w:fill="auto"/>
            <w:vAlign w:val="center"/>
          </w:tcPr>
          <w:p w14:paraId="2942E7B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Автомобильные дороги регионального значения, планируемых к строительству и реконструкции </w:t>
            </w:r>
          </w:p>
          <w:p w14:paraId="06C0760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соответствии с схемой территориального планирования Красноярского края)</w:t>
            </w:r>
          </w:p>
        </w:tc>
        <w:tc>
          <w:tcPr>
            <w:tcW w:w="1639" w:type="dxa"/>
            <w:tcBorders>
              <w:top w:val="nil"/>
              <w:left w:val="nil"/>
              <w:bottom w:val="single" w:sz="4" w:space="0" w:color="auto"/>
              <w:right w:val="single" w:sz="4" w:space="0" w:color="auto"/>
            </w:tcBorders>
            <w:shd w:val="clear" w:color="auto" w:fill="auto"/>
            <w:vAlign w:val="center"/>
          </w:tcPr>
          <w:p w14:paraId="207CD1DF"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2016-2036</w:t>
            </w:r>
          </w:p>
        </w:tc>
        <w:tc>
          <w:tcPr>
            <w:tcW w:w="2221" w:type="dxa"/>
            <w:tcBorders>
              <w:top w:val="nil"/>
              <w:left w:val="nil"/>
              <w:bottom w:val="single" w:sz="4" w:space="0" w:color="auto"/>
              <w:right w:val="single" w:sz="4" w:space="0" w:color="auto"/>
            </w:tcBorders>
            <w:shd w:val="clear" w:color="auto" w:fill="auto"/>
            <w:noWrap/>
            <w:vAlign w:val="center"/>
          </w:tcPr>
          <w:p w14:paraId="6F8C1DFE"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Ориентировочно краевой бюджет</w:t>
            </w:r>
          </w:p>
        </w:tc>
        <w:tc>
          <w:tcPr>
            <w:tcW w:w="6871" w:type="dxa"/>
            <w:tcBorders>
              <w:top w:val="nil"/>
              <w:left w:val="nil"/>
              <w:bottom w:val="single" w:sz="4" w:space="0" w:color="auto"/>
              <w:right w:val="single" w:sz="4" w:space="0" w:color="auto"/>
            </w:tcBorders>
            <w:shd w:val="clear" w:color="auto" w:fill="auto"/>
            <w:vAlign w:val="center"/>
          </w:tcPr>
          <w:p w14:paraId="43E210A7" w14:textId="65BB540B" w:rsidR="00441B58" w:rsidRPr="00A47BEA" w:rsidRDefault="00E3263D" w:rsidP="00E3263D">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sz w:val="20"/>
                <w:szCs w:val="20"/>
                <w:lang w:eastAsia="ru-RU"/>
              </w:rPr>
              <w:t>С</w:t>
            </w:r>
            <w:r w:rsidR="00441B58" w:rsidRPr="00A47BEA">
              <w:rPr>
                <w:rFonts w:ascii="Times New Roman" w:eastAsia="Times New Roman" w:hAnsi="Times New Roman" w:cs="Times New Roman"/>
                <w:sz w:val="20"/>
                <w:szCs w:val="20"/>
                <w:lang w:eastAsia="ru-RU"/>
              </w:rPr>
              <w:t>троительство автомобильной дороги Туру</w:t>
            </w:r>
            <w:r w:rsidRPr="00A47BEA">
              <w:rPr>
                <w:rFonts w:ascii="Times New Roman" w:eastAsia="Times New Roman" w:hAnsi="Times New Roman" w:cs="Times New Roman"/>
                <w:sz w:val="20"/>
                <w:szCs w:val="20"/>
                <w:lang w:eastAsia="ru-RU"/>
              </w:rPr>
              <w:t>ханск-Игарка-Дудинка (763,2 км).</w:t>
            </w:r>
          </w:p>
        </w:tc>
      </w:tr>
      <w:tr w:rsidR="00441B58" w:rsidRPr="00A47BEA" w14:paraId="2561312A" w14:textId="77777777" w:rsidTr="00527392">
        <w:trPr>
          <w:trHeight w:val="619"/>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38B9452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w:t>
            </w:r>
          </w:p>
        </w:tc>
        <w:tc>
          <w:tcPr>
            <w:tcW w:w="14053" w:type="dxa"/>
            <w:gridSpan w:val="5"/>
            <w:tcBorders>
              <w:top w:val="single" w:sz="4" w:space="0" w:color="auto"/>
              <w:left w:val="nil"/>
              <w:bottom w:val="single" w:sz="4" w:space="0" w:color="auto"/>
              <w:right w:val="single" w:sz="4" w:space="0" w:color="auto"/>
            </w:tcBorders>
            <w:shd w:val="clear" w:color="000000" w:fill="D9E1F2"/>
            <w:vAlign w:val="center"/>
            <w:hideMark/>
          </w:tcPr>
          <w:p w14:paraId="369FA3F1"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Объекты социальной сферы, комплексного жилищного строительства, общественно-делового назначения</w:t>
            </w:r>
          </w:p>
        </w:tc>
      </w:tr>
      <w:tr w:rsidR="00441B58" w:rsidRPr="00A47BEA" w14:paraId="76C841E4" w14:textId="77777777" w:rsidTr="00527392">
        <w:trPr>
          <w:trHeight w:val="2527"/>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895C6C5" w14:textId="0E42DD41" w:rsidR="00441B58" w:rsidRPr="00A47BEA" w:rsidRDefault="00DA30FF"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w:t>
            </w:r>
          </w:p>
        </w:tc>
        <w:tc>
          <w:tcPr>
            <w:tcW w:w="3322" w:type="dxa"/>
            <w:gridSpan w:val="2"/>
            <w:tcBorders>
              <w:top w:val="nil"/>
              <w:left w:val="nil"/>
              <w:bottom w:val="single" w:sz="4" w:space="0" w:color="auto"/>
              <w:right w:val="single" w:sz="4" w:space="0" w:color="auto"/>
            </w:tcBorders>
            <w:shd w:val="clear" w:color="auto" w:fill="auto"/>
            <w:vAlign w:val="center"/>
          </w:tcPr>
          <w:p w14:paraId="44F739B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Планируемый к строительству региональный объект в области образования</w:t>
            </w:r>
          </w:p>
          <w:p w14:paraId="5B6D6277"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соответствии с схемой территориального планирования Красноярского края)</w:t>
            </w:r>
          </w:p>
        </w:tc>
        <w:tc>
          <w:tcPr>
            <w:tcW w:w="1639" w:type="dxa"/>
            <w:tcBorders>
              <w:top w:val="nil"/>
              <w:left w:val="nil"/>
              <w:bottom w:val="single" w:sz="4" w:space="0" w:color="auto"/>
              <w:right w:val="single" w:sz="4" w:space="0" w:color="auto"/>
            </w:tcBorders>
            <w:shd w:val="clear" w:color="auto" w:fill="auto"/>
            <w:vAlign w:val="center"/>
          </w:tcPr>
          <w:p w14:paraId="0E67524A" w14:textId="6F5B5C69" w:rsidR="00441B58" w:rsidRPr="00A47BEA" w:rsidRDefault="00441B58" w:rsidP="00CC4B9C">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w:t>
            </w:r>
            <w:r w:rsidR="00CC4B9C"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6</w:t>
            </w:r>
          </w:p>
        </w:tc>
        <w:tc>
          <w:tcPr>
            <w:tcW w:w="2221" w:type="dxa"/>
            <w:tcBorders>
              <w:top w:val="nil"/>
              <w:left w:val="nil"/>
              <w:bottom w:val="single" w:sz="4" w:space="0" w:color="auto"/>
              <w:right w:val="single" w:sz="4" w:space="0" w:color="auto"/>
            </w:tcBorders>
            <w:shd w:val="clear" w:color="auto" w:fill="auto"/>
            <w:vAlign w:val="center"/>
          </w:tcPr>
          <w:p w14:paraId="2CCC994E"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Ориентировочно краевой бюджет</w:t>
            </w:r>
          </w:p>
        </w:tc>
        <w:tc>
          <w:tcPr>
            <w:tcW w:w="6871" w:type="dxa"/>
            <w:tcBorders>
              <w:top w:val="nil"/>
              <w:left w:val="nil"/>
              <w:bottom w:val="single" w:sz="4" w:space="0" w:color="auto"/>
              <w:right w:val="single" w:sz="4" w:space="0" w:color="auto"/>
            </w:tcBorders>
            <w:shd w:val="clear" w:color="auto" w:fill="auto"/>
            <w:vAlign w:val="center"/>
          </w:tcPr>
          <w:p w14:paraId="4022168F" w14:textId="76CC49B6" w:rsidR="00441B58" w:rsidRPr="00A47BEA" w:rsidRDefault="00441B58" w:rsidP="00315766">
            <w:pPr>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w:t>
            </w:r>
            <w:r w:rsidR="009F0175" w:rsidRPr="00A47BEA">
              <w:rPr>
                <w:rFonts w:ascii="Times New Roman" w:eastAsia="Times New Roman" w:hAnsi="Times New Roman" w:cs="Times New Roman"/>
                <w:color w:val="000000"/>
                <w:sz w:val="20"/>
                <w:szCs w:val="20"/>
                <w:lang w:eastAsia="ru-RU"/>
              </w:rPr>
              <w:t xml:space="preserve"> здания</w:t>
            </w:r>
            <w:r w:rsidRPr="00A47BEA">
              <w:rPr>
                <w:rFonts w:ascii="Times New Roman" w:eastAsia="Times New Roman" w:hAnsi="Times New Roman" w:cs="Times New Roman"/>
                <w:color w:val="000000"/>
                <w:sz w:val="20"/>
                <w:szCs w:val="20"/>
                <w:lang w:eastAsia="ru-RU"/>
              </w:rPr>
              <w:t xml:space="preserve"> профессиональной образовательной организации.</w:t>
            </w:r>
          </w:p>
        </w:tc>
      </w:tr>
      <w:tr w:rsidR="00441B58" w:rsidRPr="00A47BEA" w14:paraId="59B24DF0" w14:textId="77777777" w:rsidTr="00527392">
        <w:trPr>
          <w:trHeight w:val="2547"/>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B94AEC7" w14:textId="39C294BC" w:rsidR="00441B58" w:rsidRPr="00A47BEA" w:rsidRDefault="00DA30FF"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3.2</w:t>
            </w:r>
          </w:p>
        </w:tc>
        <w:tc>
          <w:tcPr>
            <w:tcW w:w="3322" w:type="dxa"/>
            <w:gridSpan w:val="2"/>
            <w:tcBorders>
              <w:top w:val="nil"/>
              <w:left w:val="nil"/>
              <w:bottom w:val="single" w:sz="4" w:space="0" w:color="auto"/>
              <w:right w:val="single" w:sz="4" w:space="0" w:color="auto"/>
            </w:tcBorders>
            <w:shd w:val="clear" w:color="auto" w:fill="auto"/>
            <w:vAlign w:val="center"/>
          </w:tcPr>
          <w:p w14:paraId="1201F85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Планируемый к строительству региональный объект в области физической культуры и спорта</w:t>
            </w:r>
          </w:p>
          <w:p w14:paraId="709FDDD1"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соответствии с схемой территориального планирования Красноярского края)</w:t>
            </w:r>
          </w:p>
        </w:tc>
        <w:tc>
          <w:tcPr>
            <w:tcW w:w="1639" w:type="dxa"/>
            <w:tcBorders>
              <w:top w:val="nil"/>
              <w:left w:val="nil"/>
              <w:bottom w:val="single" w:sz="4" w:space="0" w:color="auto"/>
              <w:right w:val="single" w:sz="4" w:space="0" w:color="auto"/>
            </w:tcBorders>
            <w:shd w:val="clear" w:color="auto" w:fill="auto"/>
            <w:vAlign w:val="center"/>
          </w:tcPr>
          <w:p w14:paraId="400D8314" w14:textId="3D397A2B" w:rsidR="00441B58" w:rsidRPr="00A47BEA" w:rsidRDefault="00CC4B9C"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2024-2026</w:t>
            </w:r>
          </w:p>
        </w:tc>
        <w:tc>
          <w:tcPr>
            <w:tcW w:w="2221" w:type="dxa"/>
            <w:tcBorders>
              <w:top w:val="nil"/>
              <w:left w:val="nil"/>
              <w:bottom w:val="single" w:sz="4" w:space="0" w:color="auto"/>
              <w:right w:val="single" w:sz="4" w:space="0" w:color="auto"/>
            </w:tcBorders>
            <w:shd w:val="clear" w:color="auto" w:fill="auto"/>
            <w:vAlign w:val="center"/>
          </w:tcPr>
          <w:p w14:paraId="616A5C52"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Ориентировочно краевой бюджет</w:t>
            </w:r>
          </w:p>
        </w:tc>
        <w:tc>
          <w:tcPr>
            <w:tcW w:w="6871" w:type="dxa"/>
            <w:tcBorders>
              <w:top w:val="nil"/>
              <w:left w:val="nil"/>
              <w:bottom w:val="single" w:sz="4" w:space="0" w:color="auto"/>
              <w:right w:val="single" w:sz="4" w:space="0" w:color="auto"/>
            </w:tcBorders>
            <w:shd w:val="clear" w:color="auto" w:fill="auto"/>
            <w:vAlign w:val="center"/>
          </w:tcPr>
          <w:p w14:paraId="4864AF9F" w14:textId="77777777" w:rsidR="00441B58" w:rsidRPr="00A47BEA" w:rsidRDefault="00441B58" w:rsidP="00315766">
            <w:pPr>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быстровозводимой крытой спортивной площадки.</w:t>
            </w:r>
          </w:p>
        </w:tc>
      </w:tr>
      <w:tr w:rsidR="00441B58" w:rsidRPr="00A47BEA" w14:paraId="1B1E92B4" w14:textId="77777777" w:rsidTr="006A346D">
        <w:trPr>
          <w:trHeight w:val="413"/>
        </w:trPr>
        <w:tc>
          <w:tcPr>
            <w:tcW w:w="806" w:type="dxa"/>
            <w:tcBorders>
              <w:top w:val="nil"/>
              <w:left w:val="single" w:sz="4" w:space="0" w:color="auto"/>
              <w:bottom w:val="single" w:sz="4" w:space="0" w:color="auto"/>
              <w:right w:val="single" w:sz="4" w:space="0" w:color="auto"/>
            </w:tcBorders>
            <w:shd w:val="clear" w:color="auto" w:fill="DEEAF6" w:themeFill="accent1" w:themeFillTint="33"/>
            <w:noWrap/>
            <w:vAlign w:val="center"/>
          </w:tcPr>
          <w:p w14:paraId="2864CE9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4.</w:t>
            </w:r>
          </w:p>
        </w:tc>
        <w:tc>
          <w:tcPr>
            <w:tcW w:w="14053" w:type="dxa"/>
            <w:gridSpan w:val="5"/>
            <w:tcBorders>
              <w:top w:val="nil"/>
              <w:left w:val="nil"/>
              <w:bottom w:val="single" w:sz="4" w:space="0" w:color="auto"/>
              <w:right w:val="single" w:sz="4" w:space="0" w:color="auto"/>
            </w:tcBorders>
            <w:shd w:val="clear" w:color="auto" w:fill="DEEAF6" w:themeFill="accent1" w:themeFillTint="33"/>
            <w:vAlign w:val="center"/>
          </w:tcPr>
          <w:p w14:paraId="3E56985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hAnsi="Times New Roman" w:cs="Times New Roman"/>
                <w:sz w:val="20"/>
                <w:szCs w:val="20"/>
              </w:rPr>
              <w:t>Туристско-рекреационная деятельность</w:t>
            </w:r>
          </w:p>
        </w:tc>
      </w:tr>
      <w:tr w:rsidR="00441B58" w:rsidRPr="00A47BEA" w14:paraId="66230215" w14:textId="77777777" w:rsidTr="006A346D">
        <w:trPr>
          <w:trHeight w:val="1154"/>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EEEC21A"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w:t>
            </w:r>
          </w:p>
        </w:tc>
        <w:tc>
          <w:tcPr>
            <w:tcW w:w="3322" w:type="dxa"/>
            <w:gridSpan w:val="2"/>
            <w:tcBorders>
              <w:top w:val="nil"/>
              <w:left w:val="nil"/>
              <w:bottom w:val="single" w:sz="4" w:space="0" w:color="auto"/>
              <w:right w:val="single" w:sz="4" w:space="0" w:color="auto"/>
            </w:tcBorders>
            <w:shd w:val="clear" w:color="auto" w:fill="auto"/>
            <w:vAlign w:val="center"/>
          </w:tcPr>
          <w:p w14:paraId="289960EC" w14:textId="77777777" w:rsidR="00441B58" w:rsidRPr="00A47BEA" w:rsidRDefault="00441B58" w:rsidP="00315766">
            <w:pPr>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Создание объекта регионального значения туристической инфраструктуры</w:t>
            </w:r>
          </w:p>
          <w:p w14:paraId="1F2812C8" w14:textId="77777777" w:rsidR="00441B58" w:rsidRPr="00A47BEA" w:rsidRDefault="00441B58" w:rsidP="00315766">
            <w:pPr>
              <w:autoSpaceDE w:val="0"/>
              <w:autoSpaceDN w:val="0"/>
              <w:adjustRightInd w:val="0"/>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соответствии с схемой территориального планирования Красноярского края)</w:t>
            </w:r>
          </w:p>
        </w:tc>
        <w:tc>
          <w:tcPr>
            <w:tcW w:w="1639" w:type="dxa"/>
            <w:tcBorders>
              <w:top w:val="nil"/>
              <w:left w:val="nil"/>
              <w:bottom w:val="single" w:sz="4" w:space="0" w:color="auto"/>
              <w:right w:val="single" w:sz="4" w:space="0" w:color="auto"/>
            </w:tcBorders>
            <w:shd w:val="clear" w:color="auto" w:fill="auto"/>
            <w:vAlign w:val="center"/>
          </w:tcPr>
          <w:p w14:paraId="5F653C59"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2026-2036</w:t>
            </w:r>
          </w:p>
        </w:tc>
        <w:tc>
          <w:tcPr>
            <w:tcW w:w="2221" w:type="dxa"/>
            <w:tcBorders>
              <w:top w:val="nil"/>
              <w:left w:val="nil"/>
              <w:bottom w:val="single" w:sz="4" w:space="0" w:color="auto"/>
              <w:right w:val="single" w:sz="4" w:space="0" w:color="auto"/>
            </w:tcBorders>
            <w:shd w:val="clear" w:color="auto" w:fill="auto"/>
            <w:vAlign w:val="center"/>
          </w:tcPr>
          <w:p w14:paraId="49C91D4A"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Ориентировочно краевой бюджет</w:t>
            </w:r>
          </w:p>
        </w:tc>
        <w:tc>
          <w:tcPr>
            <w:tcW w:w="6871" w:type="dxa"/>
            <w:tcBorders>
              <w:top w:val="nil"/>
              <w:left w:val="nil"/>
              <w:bottom w:val="single" w:sz="4" w:space="0" w:color="auto"/>
              <w:right w:val="single" w:sz="4" w:space="0" w:color="auto"/>
            </w:tcBorders>
            <w:shd w:val="clear" w:color="auto" w:fill="auto"/>
            <w:vAlign w:val="center"/>
          </w:tcPr>
          <w:p w14:paraId="43757C7F" w14:textId="77777777" w:rsidR="00441B58" w:rsidRPr="00A47BEA" w:rsidRDefault="00441B58" w:rsidP="00315766">
            <w:pPr>
              <w:autoSpaceDE w:val="0"/>
              <w:autoSpaceDN w:val="0"/>
              <w:adjustRightInd w:val="0"/>
              <w:spacing w:after="0" w:line="240" w:lineRule="auto"/>
              <w:rPr>
                <w:rFonts w:ascii="Times New Roman" w:hAnsi="Times New Roman" w:cs="Times New Roman"/>
                <w:sz w:val="20"/>
                <w:szCs w:val="20"/>
              </w:rPr>
            </w:pPr>
            <w:r w:rsidRPr="00A47BEA">
              <w:rPr>
                <w:rFonts w:ascii="Times New Roman" w:hAnsi="Times New Roman" w:cs="Times New Roman"/>
                <w:sz w:val="20"/>
                <w:szCs w:val="20"/>
              </w:rPr>
              <w:t>Создание туристско-рекреационного кластера "Красноярская Арктика"</w:t>
            </w:r>
          </w:p>
          <w:p w14:paraId="0D35DB19" w14:textId="77777777" w:rsidR="00441B58" w:rsidRPr="00A47BEA" w:rsidRDefault="00441B58" w:rsidP="00315766">
            <w:pPr>
              <w:autoSpaceDE w:val="0"/>
              <w:autoSpaceDN w:val="0"/>
              <w:adjustRightInd w:val="0"/>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hAnsi="Times New Roman" w:cs="Times New Roman"/>
                <w:sz w:val="20"/>
                <w:szCs w:val="20"/>
              </w:rPr>
              <w:t>Развитие туристско-рекреационной деятельности на основе использования рекреационного потенциала, сконцентрированного в окрестности Норильска и плато Путорана, на базе рекреационного потенциала озера Лама и Таймырских озер.</w:t>
            </w:r>
          </w:p>
        </w:tc>
      </w:tr>
      <w:tr w:rsidR="00441B58" w:rsidRPr="00A47BEA" w14:paraId="42072CD0" w14:textId="77777777" w:rsidTr="006A346D">
        <w:trPr>
          <w:trHeight w:val="385"/>
        </w:trPr>
        <w:tc>
          <w:tcPr>
            <w:tcW w:w="806" w:type="dxa"/>
            <w:tcBorders>
              <w:top w:val="nil"/>
              <w:left w:val="single" w:sz="4" w:space="0" w:color="auto"/>
              <w:bottom w:val="single" w:sz="4" w:space="0" w:color="auto"/>
              <w:right w:val="single" w:sz="4" w:space="0" w:color="auto"/>
            </w:tcBorders>
            <w:shd w:val="clear" w:color="auto" w:fill="F7CAAC" w:themeFill="accent2" w:themeFillTint="66"/>
            <w:noWrap/>
            <w:vAlign w:val="bottom"/>
            <w:hideMark/>
          </w:tcPr>
          <w:p w14:paraId="6813BBB7"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w:t>
            </w:r>
          </w:p>
        </w:tc>
        <w:tc>
          <w:tcPr>
            <w:tcW w:w="14053" w:type="dxa"/>
            <w:gridSpan w:val="5"/>
            <w:tcBorders>
              <w:top w:val="single" w:sz="4" w:space="0" w:color="auto"/>
              <w:left w:val="nil"/>
              <w:bottom w:val="single" w:sz="4" w:space="0" w:color="auto"/>
              <w:right w:val="single" w:sz="4" w:space="0" w:color="auto"/>
            </w:tcBorders>
            <w:shd w:val="clear" w:color="auto" w:fill="F7CAAC" w:themeFill="accent2" w:themeFillTint="66"/>
            <w:vAlign w:val="center"/>
            <w:hideMark/>
          </w:tcPr>
          <w:p w14:paraId="58153E6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Проекты приоритетные на муниципальном уровне</w:t>
            </w:r>
          </w:p>
        </w:tc>
      </w:tr>
      <w:tr w:rsidR="00441B58" w:rsidRPr="00A47BEA" w14:paraId="375EA04B" w14:textId="77777777" w:rsidTr="006A346D">
        <w:trPr>
          <w:trHeight w:val="331"/>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284F0107"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14053" w:type="dxa"/>
            <w:gridSpan w:val="5"/>
            <w:tcBorders>
              <w:top w:val="nil"/>
              <w:left w:val="nil"/>
              <w:bottom w:val="single" w:sz="4" w:space="0" w:color="auto"/>
              <w:right w:val="single" w:sz="4" w:space="0" w:color="auto"/>
            </w:tcBorders>
            <w:shd w:val="clear" w:color="000000" w:fill="D9E1F2"/>
            <w:noWrap/>
            <w:vAlign w:val="center"/>
            <w:hideMark/>
          </w:tcPr>
          <w:p w14:paraId="79E73EBC"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Сельское хозяйство и промышленность</w:t>
            </w:r>
          </w:p>
        </w:tc>
      </w:tr>
      <w:tr w:rsidR="00441B58" w:rsidRPr="00A47BEA" w14:paraId="2A72EEBD" w14:textId="77777777" w:rsidTr="006A346D">
        <w:trPr>
          <w:trHeight w:val="1483"/>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438299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3322" w:type="dxa"/>
            <w:gridSpan w:val="2"/>
            <w:tcBorders>
              <w:top w:val="nil"/>
              <w:left w:val="nil"/>
              <w:bottom w:val="single" w:sz="4" w:space="0" w:color="auto"/>
              <w:right w:val="single" w:sz="4" w:space="0" w:color="auto"/>
            </w:tcBorders>
            <w:shd w:val="clear" w:color="auto" w:fill="auto"/>
            <w:vAlign w:val="center"/>
            <w:hideMark/>
          </w:tcPr>
          <w:p w14:paraId="583B25DF" w14:textId="77777777" w:rsidR="00441B58" w:rsidRPr="00A47BEA" w:rsidRDefault="00441B58" w:rsidP="002419DE">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тепличного комплекса</w:t>
            </w:r>
          </w:p>
          <w:p w14:paraId="648A96D3" w14:textId="7CCC94F2" w:rsidR="002419DE" w:rsidRPr="00A47BEA" w:rsidRDefault="002419DE" w:rsidP="002419DE">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(ООО «Заполярный тепличный комплекс»)</w:t>
            </w:r>
          </w:p>
        </w:tc>
        <w:tc>
          <w:tcPr>
            <w:tcW w:w="1639" w:type="dxa"/>
            <w:tcBorders>
              <w:top w:val="nil"/>
              <w:left w:val="nil"/>
              <w:bottom w:val="single" w:sz="4" w:space="0" w:color="auto"/>
              <w:right w:val="single" w:sz="4" w:space="0" w:color="auto"/>
            </w:tcBorders>
            <w:shd w:val="clear" w:color="auto" w:fill="auto"/>
            <w:vAlign w:val="center"/>
          </w:tcPr>
          <w:p w14:paraId="33C91A88" w14:textId="5FF045DE"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2018</w:t>
            </w:r>
            <w:r w:rsidR="002419DE" w:rsidRPr="00A47BEA">
              <w:rPr>
                <w:rFonts w:ascii="Times New Roman" w:eastAsia="Times New Roman" w:hAnsi="Times New Roman" w:cs="Times New Roman"/>
                <w:sz w:val="20"/>
                <w:szCs w:val="20"/>
                <w:lang w:eastAsia="ru-RU"/>
              </w:rPr>
              <w:t>-2021</w:t>
            </w:r>
          </w:p>
        </w:tc>
        <w:tc>
          <w:tcPr>
            <w:tcW w:w="2221" w:type="dxa"/>
            <w:tcBorders>
              <w:top w:val="nil"/>
              <w:left w:val="nil"/>
              <w:bottom w:val="single" w:sz="4" w:space="0" w:color="auto"/>
              <w:right w:val="single" w:sz="4" w:space="0" w:color="auto"/>
            </w:tcBorders>
            <w:shd w:val="clear" w:color="auto" w:fill="auto"/>
            <w:vAlign w:val="center"/>
          </w:tcPr>
          <w:p w14:paraId="450BB33D"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3883649B" w14:textId="290194A4" w:rsidR="002419DE" w:rsidRPr="00A47BEA" w:rsidRDefault="002419DE" w:rsidP="002419DE">
            <w:pPr>
              <w:spacing w:after="0" w:line="240" w:lineRule="auto"/>
              <w:jc w:val="both"/>
              <w:rPr>
                <w:rFonts w:ascii="Tahoma" w:hAnsi="Tahoma" w:cs="Tahoma"/>
                <w:i/>
                <w:color w:val="000000"/>
                <w:sz w:val="24"/>
                <w:szCs w:val="24"/>
              </w:rPr>
            </w:pPr>
            <w:r w:rsidRPr="00A47BEA">
              <w:rPr>
                <w:rFonts w:ascii="Times New Roman" w:hAnsi="Times New Roman" w:cs="Times New Roman"/>
                <w:sz w:val="20"/>
                <w:szCs w:val="20"/>
              </w:rPr>
              <w:t>Строительство тепличного комплекса для круглогодичного производства овощей (огурец, томат, зелень) с целью обеспечения продовольственной безопасности региона и предоставления жителям возможности приобретать качественные овощи по доступным ценам.</w:t>
            </w:r>
          </w:p>
          <w:p w14:paraId="73374585" w14:textId="450F73B4" w:rsidR="00441B58" w:rsidRPr="00A47BEA" w:rsidRDefault="002419DE"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создаваемых рабочих мест – 70 шт. ед.</w:t>
            </w:r>
          </w:p>
        </w:tc>
      </w:tr>
      <w:tr w:rsidR="00441B58" w:rsidRPr="00A47BEA" w14:paraId="2F197F91" w14:textId="77777777" w:rsidTr="006A346D">
        <w:trPr>
          <w:trHeight w:val="893"/>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63D800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w:t>
            </w:r>
          </w:p>
        </w:tc>
        <w:tc>
          <w:tcPr>
            <w:tcW w:w="3322" w:type="dxa"/>
            <w:gridSpan w:val="2"/>
            <w:tcBorders>
              <w:top w:val="nil"/>
              <w:left w:val="nil"/>
              <w:bottom w:val="single" w:sz="4" w:space="0" w:color="auto"/>
              <w:right w:val="single" w:sz="4" w:space="0" w:color="auto"/>
            </w:tcBorders>
            <w:shd w:val="clear" w:color="auto" w:fill="auto"/>
            <w:vAlign w:val="center"/>
          </w:tcPr>
          <w:p w14:paraId="506595A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Модернизация действующего предприятия по производству минеральной воды</w:t>
            </w:r>
          </w:p>
        </w:tc>
        <w:tc>
          <w:tcPr>
            <w:tcW w:w="1639" w:type="dxa"/>
            <w:tcBorders>
              <w:top w:val="nil"/>
              <w:left w:val="nil"/>
              <w:bottom w:val="single" w:sz="4" w:space="0" w:color="auto"/>
              <w:right w:val="single" w:sz="4" w:space="0" w:color="auto"/>
            </w:tcBorders>
            <w:shd w:val="clear" w:color="auto" w:fill="auto"/>
            <w:vAlign w:val="center"/>
          </w:tcPr>
          <w:p w14:paraId="642B5DAB" w14:textId="4D456529" w:rsidR="00441B58" w:rsidRPr="00A47BEA" w:rsidRDefault="00441B58" w:rsidP="009F0175">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2018-20</w:t>
            </w:r>
            <w:r w:rsidR="00E3263D" w:rsidRPr="00A47BEA">
              <w:rPr>
                <w:rFonts w:ascii="Times New Roman" w:eastAsia="Times New Roman" w:hAnsi="Times New Roman" w:cs="Times New Roman"/>
                <w:sz w:val="20"/>
                <w:szCs w:val="20"/>
                <w:lang w:eastAsia="ru-RU"/>
              </w:rPr>
              <w:t>20</w:t>
            </w:r>
          </w:p>
        </w:tc>
        <w:tc>
          <w:tcPr>
            <w:tcW w:w="2221" w:type="dxa"/>
            <w:tcBorders>
              <w:top w:val="nil"/>
              <w:left w:val="nil"/>
              <w:bottom w:val="single" w:sz="4" w:space="0" w:color="auto"/>
              <w:right w:val="single" w:sz="4" w:space="0" w:color="auto"/>
            </w:tcBorders>
            <w:shd w:val="clear" w:color="auto" w:fill="auto"/>
            <w:vAlign w:val="center"/>
          </w:tcPr>
          <w:p w14:paraId="6EB54AD3"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13012C9F" w14:textId="508E539B"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Существенная модернизация действующего предприятия по производству минеральной воды, добываемой на месторождении «Вальковское».</w:t>
            </w:r>
          </w:p>
        </w:tc>
      </w:tr>
      <w:tr w:rsidR="00441B58" w:rsidRPr="00A47BEA" w14:paraId="29E7841A" w14:textId="77777777" w:rsidTr="006A346D">
        <w:trPr>
          <w:trHeight w:val="255"/>
        </w:trPr>
        <w:tc>
          <w:tcPr>
            <w:tcW w:w="806" w:type="dxa"/>
            <w:tcBorders>
              <w:top w:val="nil"/>
              <w:left w:val="single" w:sz="4" w:space="0" w:color="auto"/>
              <w:bottom w:val="single" w:sz="4" w:space="0" w:color="auto"/>
              <w:right w:val="single" w:sz="4" w:space="0" w:color="auto"/>
            </w:tcBorders>
            <w:shd w:val="clear" w:color="auto" w:fill="D5DCE4" w:themeFill="text2" w:themeFillTint="33"/>
            <w:noWrap/>
            <w:vAlign w:val="center"/>
            <w:hideMark/>
          </w:tcPr>
          <w:p w14:paraId="65E0509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14053" w:type="dxa"/>
            <w:gridSpan w:val="5"/>
            <w:tcBorders>
              <w:top w:val="single" w:sz="4" w:space="0" w:color="auto"/>
              <w:left w:val="nil"/>
              <w:bottom w:val="single" w:sz="4" w:space="0" w:color="auto"/>
              <w:right w:val="single" w:sz="4" w:space="0" w:color="auto"/>
            </w:tcBorders>
            <w:shd w:val="clear" w:color="auto" w:fill="D5DCE4" w:themeFill="text2" w:themeFillTint="33"/>
            <w:noWrap/>
            <w:vAlign w:val="bottom"/>
            <w:hideMark/>
          </w:tcPr>
          <w:p w14:paraId="69818C12"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Транспортная инфраструктура</w:t>
            </w:r>
          </w:p>
        </w:tc>
      </w:tr>
      <w:tr w:rsidR="00441B58" w:rsidRPr="00A47BEA" w14:paraId="329DC2DE"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31C3B31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3322" w:type="dxa"/>
            <w:gridSpan w:val="2"/>
            <w:tcBorders>
              <w:top w:val="nil"/>
              <w:left w:val="nil"/>
              <w:bottom w:val="single" w:sz="4" w:space="0" w:color="auto"/>
              <w:right w:val="single" w:sz="4" w:space="0" w:color="auto"/>
            </w:tcBorders>
            <w:shd w:val="clear" w:color="auto" w:fill="auto"/>
            <w:vAlign w:val="center"/>
            <w:hideMark/>
          </w:tcPr>
          <w:p w14:paraId="3BB92994" w14:textId="63BACD2C" w:rsidR="00441B58" w:rsidRPr="00A47BEA" w:rsidRDefault="00441B58" w:rsidP="008860D7">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автомобильной дороги город Норильск-Талнах (мост через р. Наледная на км 2+969)</w:t>
            </w:r>
          </w:p>
        </w:tc>
        <w:tc>
          <w:tcPr>
            <w:tcW w:w="1639" w:type="dxa"/>
            <w:tcBorders>
              <w:top w:val="nil"/>
              <w:left w:val="nil"/>
              <w:bottom w:val="single" w:sz="4" w:space="0" w:color="auto"/>
              <w:right w:val="single" w:sz="4" w:space="0" w:color="auto"/>
            </w:tcBorders>
            <w:shd w:val="clear" w:color="auto" w:fill="auto"/>
            <w:vAlign w:val="center"/>
            <w:hideMark/>
          </w:tcPr>
          <w:p w14:paraId="497CF885" w14:textId="77777777" w:rsidR="00441B58" w:rsidRPr="00A47BEA" w:rsidRDefault="00441B58" w:rsidP="0031576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2018-2019</w:t>
            </w:r>
          </w:p>
        </w:tc>
        <w:tc>
          <w:tcPr>
            <w:tcW w:w="2221" w:type="dxa"/>
            <w:tcBorders>
              <w:top w:val="nil"/>
              <w:left w:val="nil"/>
              <w:bottom w:val="single" w:sz="4" w:space="0" w:color="auto"/>
              <w:right w:val="single" w:sz="4" w:space="0" w:color="auto"/>
            </w:tcBorders>
            <w:shd w:val="clear" w:color="auto" w:fill="auto"/>
            <w:vAlign w:val="center"/>
            <w:hideMark/>
          </w:tcPr>
          <w:p w14:paraId="5A56D36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4FF98630" w14:textId="10C78284" w:rsidR="00441B58" w:rsidRPr="00A47BEA" w:rsidRDefault="00441B58" w:rsidP="00D96655">
            <w:pPr>
              <w:spacing w:after="0" w:line="240" w:lineRule="auto"/>
              <w:rPr>
                <w:rFonts w:ascii="Times New Roman" w:hAnsi="Times New Roman" w:cs="Times New Roman"/>
                <w:color w:val="000000"/>
              </w:rPr>
            </w:pPr>
            <w:r w:rsidRPr="00A47BEA">
              <w:rPr>
                <w:rFonts w:ascii="Times New Roman" w:eastAsia="Times New Roman" w:hAnsi="Times New Roman" w:cs="Times New Roman"/>
                <w:color w:val="000000"/>
                <w:sz w:val="20"/>
                <w:szCs w:val="20"/>
                <w:lang w:eastAsia="ru-RU"/>
              </w:rPr>
              <w:t>В результате реконструкции моста через р.Наледная сооружение будет приведено в нормативное состояние, которое в свою очередь обеспечит недопущение аварийных ситуаций, снизит ограничения по грузоподъемности для грузового и пассажирского автотранспорта.</w:t>
            </w:r>
            <w:r w:rsidRPr="00A47BEA">
              <w:rPr>
                <w:rFonts w:ascii="Times New Roman" w:eastAsia="Times New Roman" w:hAnsi="Times New Roman" w:cs="Times New Roman"/>
                <w:color w:val="000000"/>
                <w:sz w:val="20"/>
                <w:szCs w:val="20"/>
                <w:lang w:eastAsia="ru-RU"/>
              </w:rPr>
              <w:br/>
              <w:t>Мощность объекта: протяженность 26,8 п.м.</w:t>
            </w:r>
          </w:p>
        </w:tc>
      </w:tr>
      <w:tr w:rsidR="00441B58" w:rsidRPr="00A47BEA" w14:paraId="35991839"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94999E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322" w:type="dxa"/>
            <w:gridSpan w:val="2"/>
            <w:tcBorders>
              <w:top w:val="nil"/>
              <w:left w:val="nil"/>
              <w:bottom w:val="single" w:sz="4" w:space="0" w:color="auto"/>
              <w:right w:val="single" w:sz="4" w:space="0" w:color="auto"/>
            </w:tcBorders>
            <w:shd w:val="clear" w:color="auto" w:fill="auto"/>
            <w:vAlign w:val="center"/>
          </w:tcPr>
          <w:p w14:paraId="47A262A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участков автодороги Норильск-Талнах ПК174+30 - ПК175+40;</w:t>
            </w:r>
          </w:p>
          <w:p w14:paraId="3BAE6BF1"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ПК177+05 – ПК177+30;</w:t>
            </w:r>
          </w:p>
          <w:p w14:paraId="2D6FD1E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ПК185+15 – ПК186+10</w:t>
            </w:r>
          </w:p>
          <w:p w14:paraId="35D413C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(устройство водопропускных труб)</w:t>
            </w:r>
          </w:p>
        </w:tc>
        <w:tc>
          <w:tcPr>
            <w:tcW w:w="1639" w:type="dxa"/>
            <w:tcBorders>
              <w:top w:val="nil"/>
              <w:left w:val="nil"/>
              <w:bottom w:val="single" w:sz="4" w:space="0" w:color="auto"/>
              <w:right w:val="single" w:sz="4" w:space="0" w:color="auto"/>
            </w:tcBorders>
            <w:shd w:val="clear" w:color="auto" w:fill="auto"/>
            <w:vAlign w:val="center"/>
          </w:tcPr>
          <w:p w14:paraId="2406E3F4" w14:textId="77777777" w:rsidR="00441B58" w:rsidRPr="00A47BEA" w:rsidRDefault="00441B58" w:rsidP="00315766">
            <w:pPr>
              <w:spacing w:after="0" w:line="240" w:lineRule="auto"/>
              <w:jc w:val="center"/>
              <w:rPr>
                <w:rFonts w:ascii="Times New Roman" w:hAnsi="Times New Roman" w:cs="Times New Roman"/>
                <w:color w:val="000000"/>
                <w:sz w:val="20"/>
                <w:szCs w:val="20"/>
              </w:rPr>
            </w:pPr>
            <w:r w:rsidRPr="00A47BEA">
              <w:rPr>
                <w:rFonts w:ascii="Times New Roman" w:eastAsia="Times New Roman" w:hAnsi="Times New Roman" w:cs="Times New Roman"/>
                <w:sz w:val="20"/>
                <w:szCs w:val="20"/>
                <w:lang w:eastAsia="ru-RU"/>
              </w:rPr>
              <w:t>2019-2020</w:t>
            </w:r>
          </w:p>
        </w:tc>
        <w:tc>
          <w:tcPr>
            <w:tcW w:w="2221" w:type="dxa"/>
            <w:tcBorders>
              <w:top w:val="nil"/>
              <w:left w:val="nil"/>
              <w:bottom w:val="single" w:sz="4" w:space="0" w:color="auto"/>
              <w:right w:val="single" w:sz="4" w:space="0" w:color="auto"/>
            </w:tcBorders>
            <w:shd w:val="clear" w:color="auto" w:fill="auto"/>
            <w:vAlign w:val="center"/>
          </w:tcPr>
          <w:p w14:paraId="3763BF63"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tcPr>
          <w:p w14:paraId="08B2183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участков автодороги (устройства водопропускных труб) обеспечит сохранность автодороги, а также безопасность дорожного движения на данных участках.</w:t>
            </w:r>
          </w:p>
          <w:p w14:paraId="33072EBF" w14:textId="1DFF64C0"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3 водопропускные трубы</w:t>
            </w:r>
            <w:r w:rsidR="00D96655" w:rsidRPr="00A47BEA">
              <w:rPr>
                <w:rFonts w:ascii="Times New Roman" w:eastAsia="Times New Roman" w:hAnsi="Times New Roman" w:cs="Times New Roman"/>
                <w:color w:val="000000"/>
                <w:sz w:val="20"/>
                <w:szCs w:val="20"/>
                <w:lang w:eastAsia="ru-RU"/>
              </w:rPr>
              <w:t>.</w:t>
            </w:r>
          </w:p>
        </w:tc>
      </w:tr>
      <w:tr w:rsidR="00441B58" w:rsidRPr="00A47BEA" w14:paraId="0567557F"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D431D7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2.3</w:t>
            </w:r>
          </w:p>
        </w:tc>
        <w:tc>
          <w:tcPr>
            <w:tcW w:w="3322" w:type="dxa"/>
            <w:gridSpan w:val="2"/>
            <w:tcBorders>
              <w:top w:val="nil"/>
              <w:left w:val="nil"/>
              <w:bottom w:val="single" w:sz="4" w:space="0" w:color="auto"/>
              <w:right w:val="single" w:sz="4" w:space="0" w:color="auto"/>
            </w:tcBorders>
            <w:shd w:val="clear" w:color="auto" w:fill="auto"/>
            <w:vAlign w:val="center"/>
            <w:hideMark/>
          </w:tcPr>
          <w:p w14:paraId="22CD76F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автомобильной дороги подъезд к гидропорту «Валек» (строительство моста через вторую протоку р. Норильской)</w:t>
            </w:r>
          </w:p>
        </w:tc>
        <w:tc>
          <w:tcPr>
            <w:tcW w:w="1639" w:type="dxa"/>
            <w:tcBorders>
              <w:top w:val="nil"/>
              <w:left w:val="nil"/>
              <w:bottom w:val="single" w:sz="4" w:space="0" w:color="auto"/>
              <w:right w:val="single" w:sz="4" w:space="0" w:color="auto"/>
            </w:tcBorders>
            <w:shd w:val="clear" w:color="auto" w:fill="auto"/>
            <w:vAlign w:val="center"/>
            <w:hideMark/>
          </w:tcPr>
          <w:p w14:paraId="3F5A497C"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2018-2019</w:t>
            </w:r>
          </w:p>
        </w:tc>
        <w:tc>
          <w:tcPr>
            <w:tcW w:w="2221" w:type="dxa"/>
            <w:tcBorders>
              <w:top w:val="nil"/>
              <w:left w:val="nil"/>
              <w:bottom w:val="single" w:sz="4" w:space="0" w:color="auto"/>
              <w:right w:val="single" w:sz="4" w:space="0" w:color="auto"/>
            </w:tcBorders>
            <w:shd w:val="clear" w:color="auto" w:fill="auto"/>
            <w:vAlign w:val="center"/>
            <w:hideMark/>
          </w:tcPr>
          <w:p w14:paraId="05C1ECC6"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7BA5096B" w14:textId="58F44A8A"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нового моста обеспечит безопасность дорожного движения на данном участке дороги.</w:t>
            </w:r>
            <w:r w:rsidRPr="00A47BEA">
              <w:rPr>
                <w:rFonts w:ascii="Times New Roman" w:eastAsia="Times New Roman" w:hAnsi="Times New Roman" w:cs="Times New Roman"/>
                <w:color w:val="000000"/>
                <w:sz w:val="20"/>
                <w:szCs w:val="20"/>
                <w:lang w:eastAsia="ru-RU"/>
              </w:rPr>
              <w:br/>
              <w:t>Мощность объекта: протяженность 27,2 п.м.</w:t>
            </w:r>
          </w:p>
        </w:tc>
      </w:tr>
      <w:tr w:rsidR="00441B58" w:rsidRPr="00A47BEA" w14:paraId="718A1E34" w14:textId="77777777" w:rsidTr="00D96655">
        <w:trPr>
          <w:trHeight w:val="1307"/>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84793E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w:t>
            </w:r>
          </w:p>
        </w:tc>
        <w:tc>
          <w:tcPr>
            <w:tcW w:w="3322" w:type="dxa"/>
            <w:gridSpan w:val="2"/>
            <w:tcBorders>
              <w:top w:val="nil"/>
              <w:left w:val="nil"/>
              <w:bottom w:val="single" w:sz="4" w:space="0" w:color="auto"/>
              <w:right w:val="single" w:sz="4" w:space="0" w:color="auto"/>
            </w:tcBorders>
            <w:shd w:val="clear" w:color="auto" w:fill="auto"/>
            <w:vAlign w:val="center"/>
            <w:hideMark/>
          </w:tcPr>
          <w:p w14:paraId="1D0293B6" w14:textId="165035FF" w:rsidR="00441B58" w:rsidRPr="00A47BEA" w:rsidRDefault="00441B58" w:rsidP="002B02A4">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автомобильной дороги общего пользования местного значения "Северная объездная автодорога" </w:t>
            </w:r>
          </w:p>
        </w:tc>
        <w:tc>
          <w:tcPr>
            <w:tcW w:w="1639" w:type="dxa"/>
            <w:tcBorders>
              <w:top w:val="nil"/>
              <w:left w:val="nil"/>
              <w:bottom w:val="single" w:sz="4" w:space="0" w:color="auto"/>
              <w:right w:val="single" w:sz="4" w:space="0" w:color="auto"/>
            </w:tcBorders>
            <w:shd w:val="clear" w:color="auto" w:fill="auto"/>
            <w:vAlign w:val="center"/>
            <w:hideMark/>
          </w:tcPr>
          <w:p w14:paraId="06E971D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2017-2020</w:t>
            </w:r>
          </w:p>
        </w:tc>
        <w:tc>
          <w:tcPr>
            <w:tcW w:w="2221" w:type="dxa"/>
            <w:tcBorders>
              <w:top w:val="nil"/>
              <w:left w:val="nil"/>
              <w:bottom w:val="single" w:sz="4" w:space="0" w:color="auto"/>
              <w:right w:val="single" w:sz="4" w:space="0" w:color="auto"/>
            </w:tcBorders>
            <w:shd w:val="clear" w:color="auto" w:fill="auto"/>
            <w:vAlign w:val="center"/>
            <w:hideMark/>
          </w:tcPr>
          <w:p w14:paraId="44C09B2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2C0CBF12"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1 и 2 пусковых комплексов Северной объездной автомобильной дороги позволит сократить транспортную нагрузку на уличную сеть Центрального района города Норильска, направит поток грузового автотранспорта в обход города. </w:t>
            </w:r>
          </w:p>
          <w:p w14:paraId="3E3AD1A9" w14:textId="17854E42"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3,8 км</w:t>
            </w:r>
            <w:r w:rsidR="00D96655" w:rsidRPr="00A47BEA">
              <w:rPr>
                <w:rFonts w:ascii="Times New Roman" w:eastAsia="Times New Roman" w:hAnsi="Times New Roman" w:cs="Times New Roman"/>
                <w:color w:val="000000"/>
                <w:sz w:val="20"/>
                <w:szCs w:val="20"/>
                <w:lang w:eastAsia="ru-RU"/>
              </w:rPr>
              <w:t>.</w:t>
            </w:r>
          </w:p>
        </w:tc>
      </w:tr>
      <w:tr w:rsidR="00441B58" w:rsidRPr="00A47BEA" w14:paraId="62195ED4"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408EE29" w14:textId="4A8D95C0"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c>
          <w:tcPr>
            <w:tcW w:w="3322" w:type="dxa"/>
            <w:gridSpan w:val="2"/>
            <w:tcBorders>
              <w:top w:val="nil"/>
              <w:left w:val="nil"/>
              <w:bottom w:val="single" w:sz="4" w:space="0" w:color="auto"/>
              <w:right w:val="single" w:sz="4" w:space="0" w:color="auto"/>
            </w:tcBorders>
            <w:shd w:val="clear" w:color="auto" w:fill="auto"/>
            <w:vAlign w:val="center"/>
          </w:tcPr>
          <w:p w14:paraId="25A577CF"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участков объекта капитального строительства «Сооружение – объездная дорога в районе Талнах» </w:t>
            </w:r>
          </w:p>
        </w:tc>
        <w:tc>
          <w:tcPr>
            <w:tcW w:w="1639" w:type="dxa"/>
            <w:tcBorders>
              <w:top w:val="nil"/>
              <w:left w:val="nil"/>
              <w:bottom w:val="single" w:sz="4" w:space="0" w:color="auto"/>
              <w:right w:val="single" w:sz="4" w:space="0" w:color="auto"/>
            </w:tcBorders>
            <w:shd w:val="clear" w:color="auto" w:fill="auto"/>
            <w:vAlign w:val="center"/>
          </w:tcPr>
          <w:p w14:paraId="57F1FCAA"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2018-2019</w:t>
            </w:r>
          </w:p>
        </w:tc>
        <w:tc>
          <w:tcPr>
            <w:tcW w:w="2221" w:type="dxa"/>
            <w:tcBorders>
              <w:top w:val="nil"/>
              <w:left w:val="nil"/>
              <w:bottom w:val="single" w:sz="4" w:space="0" w:color="auto"/>
              <w:right w:val="single" w:sz="4" w:space="0" w:color="auto"/>
            </w:tcBorders>
            <w:shd w:val="clear" w:color="auto" w:fill="auto"/>
            <w:vAlign w:val="center"/>
          </w:tcPr>
          <w:p w14:paraId="7976F5FF"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63C83B9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позволит повысить уровень безопасности дорожного движения на данном участке автодороги.</w:t>
            </w:r>
          </w:p>
          <w:p w14:paraId="656EAE16" w14:textId="00578D3F"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протяженность 5,9 км</w:t>
            </w:r>
            <w:r w:rsidR="00D96655" w:rsidRPr="00A47BEA">
              <w:rPr>
                <w:rFonts w:ascii="Times New Roman" w:eastAsia="Times New Roman" w:hAnsi="Times New Roman" w:cs="Times New Roman"/>
                <w:color w:val="000000"/>
                <w:sz w:val="20"/>
                <w:szCs w:val="20"/>
                <w:lang w:eastAsia="ru-RU"/>
              </w:rPr>
              <w:t>.</w:t>
            </w:r>
          </w:p>
        </w:tc>
      </w:tr>
      <w:tr w:rsidR="00441B58" w:rsidRPr="00A47BEA" w14:paraId="34887C8D"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0257C6E2" w14:textId="61ED53B1"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2.6</w:t>
            </w:r>
          </w:p>
        </w:tc>
        <w:tc>
          <w:tcPr>
            <w:tcW w:w="3322" w:type="dxa"/>
            <w:gridSpan w:val="2"/>
            <w:tcBorders>
              <w:top w:val="nil"/>
              <w:left w:val="nil"/>
              <w:bottom w:val="single" w:sz="4" w:space="0" w:color="auto"/>
              <w:right w:val="single" w:sz="4" w:space="0" w:color="auto"/>
            </w:tcBorders>
            <w:shd w:val="clear" w:color="auto" w:fill="auto"/>
            <w:vAlign w:val="center"/>
            <w:hideMark/>
          </w:tcPr>
          <w:p w14:paraId="7C7573BC"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Юго-западной объездной дороги г. Норильска (автодорожного моста на км 7+495)</w:t>
            </w:r>
          </w:p>
        </w:tc>
        <w:tc>
          <w:tcPr>
            <w:tcW w:w="1639" w:type="dxa"/>
            <w:tcBorders>
              <w:top w:val="nil"/>
              <w:left w:val="nil"/>
              <w:bottom w:val="single" w:sz="4" w:space="0" w:color="auto"/>
              <w:right w:val="single" w:sz="4" w:space="0" w:color="auto"/>
            </w:tcBorders>
            <w:shd w:val="clear" w:color="auto" w:fill="auto"/>
            <w:vAlign w:val="center"/>
            <w:hideMark/>
          </w:tcPr>
          <w:p w14:paraId="40E5F6E0" w14:textId="7F10A733" w:rsidR="00441B58"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2019-</w:t>
            </w:r>
            <w:r w:rsidR="002B02A4" w:rsidRPr="00A47BEA">
              <w:rPr>
                <w:rFonts w:ascii="Times New Roman" w:eastAsia="Times New Roman" w:hAnsi="Times New Roman" w:cs="Times New Roman"/>
                <w:color w:val="000000"/>
                <w:sz w:val="20"/>
                <w:szCs w:val="20"/>
                <w:lang w:eastAsia="ru-RU"/>
              </w:rPr>
              <w:t>2020</w:t>
            </w:r>
          </w:p>
        </w:tc>
        <w:tc>
          <w:tcPr>
            <w:tcW w:w="2221" w:type="dxa"/>
            <w:tcBorders>
              <w:top w:val="nil"/>
              <w:left w:val="nil"/>
              <w:bottom w:val="single" w:sz="4" w:space="0" w:color="auto"/>
              <w:right w:val="single" w:sz="4" w:space="0" w:color="auto"/>
            </w:tcBorders>
            <w:shd w:val="clear" w:color="auto" w:fill="auto"/>
            <w:vAlign w:val="center"/>
            <w:hideMark/>
          </w:tcPr>
          <w:p w14:paraId="513CB86E"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217C31A0" w14:textId="56490AFA"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В результате модернизации сети автодорог города реконструкция обеспечит безопасность дорожного движения на данном участке дороги. </w:t>
            </w:r>
            <w:r w:rsidRPr="00A47BEA">
              <w:rPr>
                <w:rFonts w:ascii="Times New Roman" w:eastAsia="Times New Roman" w:hAnsi="Times New Roman" w:cs="Times New Roman"/>
                <w:color w:val="000000"/>
                <w:sz w:val="20"/>
                <w:szCs w:val="20"/>
                <w:lang w:eastAsia="ru-RU"/>
              </w:rPr>
              <w:br/>
              <w:t xml:space="preserve">Мощность объекта: протяженность 12,1 п.м. </w:t>
            </w:r>
          </w:p>
        </w:tc>
      </w:tr>
      <w:tr w:rsidR="00441B58" w:rsidRPr="00A47BEA" w14:paraId="1E2DF581" w14:textId="77777777" w:rsidTr="00D96655">
        <w:trPr>
          <w:trHeight w:val="1108"/>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731EF440" w14:textId="56FB24B9"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2.7</w:t>
            </w:r>
          </w:p>
        </w:tc>
        <w:tc>
          <w:tcPr>
            <w:tcW w:w="3322" w:type="dxa"/>
            <w:gridSpan w:val="2"/>
            <w:tcBorders>
              <w:top w:val="nil"/>
              <w:left w:val="nil"/>
              <w:bottom w:val="single" w:sz="4" w:space="0" w:color="auto"/>
              <w:right w:val="single" w:sz="4" w:space="0" w:color="auto"/>
            </w:tcBorders>
            <w:shd w:val="clear" w:color="auto" w:fill="auto"/>
            <w:vAlign w:val="center"/>
            <w:hideMark/>
          </w:tcPr>
          <w:p w14:paraId="058D42F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моста через напорные водоотводы на км 2+174 по ул.Октябрьская</w:t>
            </w:r>
          </w:p>
        </w:tc>
        <w:tc>
          <w:tcPr>
            <w:tcW w:w="1639" w:type="dxa"/>
            <w:tcBorders>
              <w:top w:val="nil"/>
              <w:left w:val="nil"/>
              <w:bottom w:val="single" w:sz="4" w:space="0" w:color="auto"/>
              <w:right w:val="single" w:sz="4" w:space="0" w:color="auto"/>
            </w:tcBorders>
            <w:shd w:val="clear" w:color="auto" w:fill="auto"/>
            <w:vAlign w:val="center"/>
            <w:hideMark/>
          </w:tcPr>
          <w:p w14:paraId="174E15F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2019-2020</w:t>
            </w:r>
          </w:p>
        </w:tc>
        <w:tc>
          <w:tcPr>
            <w:tcW w:w="2221" w:type="dxa"/>
            <w:tcBorders>
              <w:top w:val="nil"/>
              <w:left w:val="nil"/>
              <w:bottom w:val="single" w:sz="4" w:space="0" w:color="auto"/>
              <w:right w:val="single" w:sz="4" w:space="0" w:color="auto"/>
            </w:tcBorders>
            <w:shd w:val="clear" w:color="auto" w:fill="auto"/>
            <w:vAlign w:val="center"/>
            <w:hideMark/>
          </w:tcPr>
          <w:p w14:paraId="29AD1BE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7113C308" w14:textId="14D75CC7"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модернизации сети автодорог города реконструкция приведет мост в нормативное состояние и обеспечит безопасность дорожного движения на данном участке дороги.</w:t>
            </w:r>
            <w:r w:rsidRPr="00A47BEA">
              <w:rPr>
                <w:rFonts w:ascii="Times New Roman" w:eastAsia="Times New Roman" w:hAnsi="Times New Roman" w:cs="Times New Roman"/>
                <w:color w:val="000000"/>
                <w:sz w:val="20"/>
                <w:szCs w:val="20"/>
                <w:lang w:eastAsia="ru-RU"/>
              </w:rPr>
              <w:br/>
              <w:t>Мощность объекта: протяженность 16,6 п.м.</w:t>
            </w:r>
          </w:p>
        </w:tc>
      </w:tr>
      <w:tr w:rsidR="00441B58" w:rsidRPr="00A47BEA" w14:paraId="5FCA5A81"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4302968" w14:textId="1204CAA5"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2.8</w:t>
            </w:r>
          </w:p>
        </w:tc>
        <w:tc>
          <w:tcPr>
            <w:tcW w:w="3322" w:type="dxa"/>
            <w:gridSpan w:val="2"/>
            <w:tcBorders>
              <w:top w:val="nil"/>
              <w:left w:val="nil"/>
              <w:bottom w:val="single" w:sz="4" w:space="0" w:color="auto"/>
              <w:right w:val="single" w:sz="4" w:space="0" w:color="auto"/>
            </w:tcBorders>
            <w:shd w:val="clear" w:color="auto" w:fill="auto"/>
            <w:vAlign w:val="center"/>
            <w:hideMark/>
          </w:tcPr>
          <w:p w14:paraId="26B168E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моста через концентратопровод на км 0,057 по ул. Дудинская в районе Талнах</w:t>
            </w:r>
          </w:p>
        </w:tc>
        <w:tc>
          <w:tcPr>
            <w:tcW w:w="1639" w:type="dxa"/>
            <w:tcBorders>
              <w:top w:val="nil"/>
              <w:left w:val="nil"/>
              <w:bottom w:val="single" w:sz="4" w:space="0" w:color="auto"/>
              <w:right w:val="single" w:sz="4" w:space="0" w:color="auto"/>
            </w:tcBorders>
            <w:shd w:val="clear" w:color="auto" w:fill="auto"/>
            <w:vAlign w:val="center"/>
            <w:hideMark/>
          </w:tcPr>
          <w:p w14:paraId="7F13266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2020-2021</w:t>
            </w:r>
          </w:p>
        </w:tc>
        <w:tc>
          <w:tcPr>
            <w:tcW w:w="2221" w:type="dxa"/>
            <w:tcBorders>
              <w:top w:val="nil"/>
              <w:left w:val="nil"/>
              <w:bottom w:val="single" w:sz="4" w:space="0" w:color="auto"/>
              <w:right w:val="single" w:sz="4" w:space="0" w:color="auto"/>
            </w:tcBorders>
            <w:shd w:val="clear" w:color="auto" w:fill="auto"/>
            <w:vAlign w:val="center"/>
            <w:hideMark/>
          </w:tcPr>
          <w:p w14:paraId="1CB47916"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529601A8" w14:textId="36F50361"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модернизации сети автодорог города реконструкция приведет мост в нормативное состояние и обеспечит безопасность дорожного движения на данном участке дороги.</w:t>
            </w:r>
            <w:r w:rsidRPr="00A47BEA">
              <w:rPr>
                <w:rFonts w:ascii="Times New Roman" w:eastAsia="Times New Roman" w:hAnsi="Times New Roman" w:cs="Times New Roman"/>
                <w:color w:val="000000"/>
                <w:sz w:val="20"/>
                <w:szCs w:val="20"/>
                <w:lang w:eastAsia="ru-RU"/>
              </w:rPr>
              <w:br/>
              <w:t>Мощность объекта: протяженность 16,6 п.м.</w:t>
            </w:r>
          </w:p>
        </w:tc>
      </w:tr>
      <w:tr w:rsidR="00441B58" w:rsidRPr="00A47BEA" w14:paraId="1BC77A68" w14:textId="77777777" w:rsidTr="006A346D">
        <w:trPr>
          <w:trHeight w:val="153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70FEE3D9" w14:textId="69525E5A"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2.9</w:t>
            </w:r>
          </w:p>
        </w:tc>
        <w:tc>
          <w:tcPr>
            <w:tcW w:w="3322" w:type="dxa"/>
            <w:gridSpan w:val="2"/>
            <w:tcBorders>
              <w:top w:val="nil"/>
              <w:left w:val="nil"/>
              <w:bottom w:val="single" w:sz="4" w:space="0" w:color="auto"/>
              <w:right w:val="single" w:sz="4" w:space="0" w:color="auto"/>
            </w:tcBorders>
            <w:shd w:val="clear" w:color="auto" w:fill="auto"/>
            <w:vAlign w:val="center"/>
            <w:hideMark/>
          </w:tcPr>
          <w:p w14:paraId="7D77E5A1"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автомобильной дороги общего пользования местного значения по ул. Набережная Урванцева (от ул. Набережная Урванцева, д.23 до Дворца спорта "Арктика")</w:t>
            </w:r>
          </w:p>
        </w:tc>
        <w:tc>
          <w:tcPr>
            <w:tcW w:w="1639" w:type="dxa"/>
            <w:tcBorders>
              <w:top w:val="nil"/>
              <w:left w:val="nil"/>
              <w:bottom w:val="single" w:sz="4" w:space="0" w:color="auto"/>
              <w:right w:val="single" w:sz="4" w:space="0" w:color="auto"/>
            </w:tcBorders>
            <w:shd w:val="clear" w:color="auto" w:fill="auto"/>
            <w:vAlign w:val="center"/>
            <w:hideMark/>
          </w:tcPr>
          <w:p w14:paraId="7BB13D9B"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2021-2022</w:t>
            </w:r>
          </w:p>
        </w:tc>
        <w:tc>
          <w:tcPr>
            <w:tcW w:w="2221" w:type="dxa"/>
            <w:tcBorders>
              <w:top w:val="nil"/>
              <w:left w:val="nil"/>
              <w:bottom w:val="single" w:sz="4" w:space="0" w:color="auto"/>
              <w:right w:val="single" w:sz="4" w:space="0" w:color="auto"/>
            </w:tcBorders>
            <w:shd w:val="clear" w:color="auto" w:fill="auto"/>
            <w:vAlign w:val="center"/>
            <w:hideMark/>
          </w:tcPr>
          <w:p w14:paraId="599567B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53B86318"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автомобильной дороги обеспечит дополнительный подъезд к социально-значимому объекту - дворцу спорта "Арктика».</w:t>
            </w:r>
          </w:p>
          <w:p w14:paraId="63BE6F7A" w14:textId="7BA061E1"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0,7 км</w:t>
            </w:r>
            <w:r w:rsidR="00D96655" w:rsidRPr="00A47BEA">
              <w:rPr>
                <w:rFonts w:ascii="Times New Roman" w:eastAsia="Times New Roman" w:hAnsi="Times New Roman" w:cs="Times New Roman"/>
                <w:color w:val="000000"/>
                <w:sz w:val="20"/>
                <w:szCs w:val="20"/>
                <w:lang w:eastAsia="ru-RU"/>
              </w:rPr>
              <w:t>.</w:t>
            </w:r>
          </w:p>
        </w:tc>
      </w:tr>
      <w:tr w:rsidR="00441B58" w:rsidRPr="00A47BEA" w14:paraId="23785410" w14:textId="77777777" w:rsidTr="00D96655">
        <w:trPr>
          <w:trHeight w:val="1198"/>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EAFAE83" w14:textId="05032656" w:rsidR="00441B58" w:rsidRPr="00A47BEA" w:rsidRDefault="00441B58" w:rsidP="00F10F54">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r w:rsidR="00F10F54" w:rsidRPr="00A47BEA">
              <w:rPr>
                <w:rFonts w:ascii="Times New Roman" w:eastAsia="Times New Roman" w:hAnsi="Times New Roman" w:cs="Times New Roman"/>
                <w:color w:val="000000"/>
                <w:sz w:val="20"/>
                <w:szCs w:val="20"/>
                <w:lang w:eastAsia="ru-RU"/>
              </w:rPr>
              <w:t>0</w:t>
            </w:r>
          </w:p>
        </w:tc>
        <w:tc>
          <w:tcPr>
            <w:tcW w:w="3322" w:type="dxa"/>
            <w:gridSpan w:val="2"/>
            <w:tcBorders>
              <w:top w:val="nil"/>
              <w:left w:val="nil"/>
              <w:bottom w:val="single" w:sz="4" w:space="0" w:color="auto"/>
              <w:right w:val="single" w:sz="4" w:space="0" w:color="auto"/>
            </w:tcBorders>
            <w:shd w:val="clear" w:color="auto" w:fill="auto"/>
            <w:vAlign w:val="center"/>
            <w:hideMark/>
          </w:tcPr>
          <w:p w14:paraId="44C6C369"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автомобильной дороги общего пользования местного значения "Второй выезд из района Кайеркан"</w:t>
            </w:r>
          </w:p>
        </w:tc>
        <w:tc>
          <w:tcPr>
            <w:tcW w:w="1639" w:type="dxa"/>
            <w:tcBorders>
              <w:top w:val="nil"/>
              <w:left w:val="nil"/>
              <w:bottom w:val="single" w:sz="4" w:space="0" w:color="auto"/>
              <w:right w:val="single" w:sz="4" w:space="0" w:color="auto"/>
            </w:tcBorders>
            <w:shd w:val="clear" w:color="auto" w:fill="auto"/>
            <w:vAlign w:val="center"/>
            <w:hideMark/>
          </w:tcPr>
          <w:p w14:paraId="18437B99" w14:textId="77777777" w:rsidR="00441B58" w:rsidRPr="00A47BEA" w:rsidRDefault="00441B58" w:rsidP="00315766">
            <w:pPr>
              <w:spacing w:after="0" w:line="240" w:lineRule="auto"/>
              <w:jc w:val="center"/>
              <w:rPr>
                <w:rFonts w:ascii="Times New Roman" w:eastAsia="Times New Roman" w:hAnsi="Times New Roman" w:cs="Times New Roman"/>
                <w:color w:val="FF0000"/>
                <w:sz w:val="20"/>
                <w:szCs w:val="20"/>
                <w:lang w:eastAsia="ru-RU"/>
              </w:rPr>
            </w:pPr>
            <w:r w:rsidRPr="00A47BEA">
              <w:rPr>
                <w:rFonts w:ascii="Times New Roman" w:eastAsia="Times New Roman" w:hAnsi="Times New Roman" w:cs="Times New Roman"/>
                <w:sz w:val="20"/>
                <w:szCs w:val="20"/>
                <w:lang w:eastAsia="ru-RU"/>
              </w:rPr>
              <w:t>2021-2026</w:t>
            </w:r>
          </w:p>
        </w:tc>
        <w:tc>
          <w:tcPr>
            <w:tcW w:w="2221" w:type="dxa"/>
            <w:tcBorders>
              <w:top w:val="nil"/>
              <w:left w:val="nil"/>
              <w:bottom w:val="single" w:sz="4" w:space="0" w:color="auto"/>
              <w:right w:val="single" w:sz="4" w:space="0" w:color="auto"/>
            </w:tcBorders>
            <w:shd w:val="clear" w:color="auto" w:fill="auto"/>
            <w:vAlign w:val="center"/>
            <w:hideMark/>
          </w:tcPr>
          <w:p w14:paraId="6FE957FF"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65E1D369" w14:textId="63253648"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автомобильной дороги будет обеспечен дополнительный выезд из района Кайеркан, а также разгружены улицы района от транспортного потока.</w:t>
            </w:r>
            <w:r w:rsidRPr="00A47BEA">
              <w:rPr>
                <w:rFonts w:ascii="Times New Roman" w:eastAsia="Times New Roman" w:hAnsi="Times New Roman" w:cs="Times New Roman"/>
                <w:color w:val="000000"/>
                <w:sz w:val="20"/>
                <w:szCs w:val="20"/>
                <w:lang w:eastAsia="ru-RU"/>
              </w:rPr>
              <w:br/>
              <w:t>Мощность объекта: 5,0 км</w:t>
            </w:r>
            <w:r w:rsidR="00D96655" w:rsidRPr="00A47BEA">
              <w:rPr>
                <w:rFonts w:ascii="Times New Roman" w:eastAsia="Times New Roman" w:hAnsi="Times New Roman" w:cs="Times New Roman"/>
                <w:color w:val="000000"/>
                <w:sz w:val="20"/>
                <w:szCs w:val="20"/>
                <w:lang w:eastAsia="ru-RU"/>
              </w:rPr>
              <w:t>.</w:t>
            </w:r>
          </w:p>
        </w:tc>
      </w:tr>
      <w:tr w:rsidR="00441B58" w:rsidRPr="00A47BEA" w14:paraId="6801036E" w14:textId="77777777" w:rsidTr="00D96655">
        <w:trPr>
          <w:trHeight w:val="113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5A3DB963" w14:textId="59C0953A" w:rsidR="00441B58" w:rsidRPr="00A47BEA" w:rsidRDefault="00441B58" w:rsidP="00F10F54">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r w:rsidR="00F10F54" w:rsidRPr="00A47BEA">
              <w:rPr>
                <w:rFonts w:ascii="Times New Roman" w:eastAsia="Times New Roman" w:hAnsi="Times New Roman" w:cs="Times New Roman"/>
                <w:color w:val="000000"/>
                <w:sz w:val="20"/>
                <w:szCs w:val="20"/>
                <w:lang w:eastAsia="ru-RU"/>
              </w:rPr>
              <w:t>1</w:t>
            </w:r>
          </w:p>
        </w:tc>
        <w:tc>
          <w:tcPr>
            <w:tcW w:w="3322" w:type="dxa"/>
            <w:gridSpan w:val="2"/>
            <w:tcBorders>
              <w:top w:val="nil"/>
              <w:left w:val="nil"/>
              <w:bottom w:val="single" w:sz="4" w:space="0" w:color="auto"/>
              <w:right w:val="single" w:sz="4" w:space="0" w:color="auto"/>
            </w:tcBorders>
            <w:shd w:val="clear" w:color="auto" w:fill="auto"/>
            <w:vAlign w:val="center"/>
            <w:hideMark/>
          </w:tcPr>
          <w:p w14:paraId="0CFDE11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автомобильной дороги общего пользования местного значения по ул.Первомайской</w:t>
            </w:r>
          </w:p>
        </w:tc>
        <w:tc>
          <w:tcPr>
            <w:tcW w:w="1639" w:type="dxa"/>
            <w:tcBorders>
              <w:top w:val="nil"/>
              <w:left w:val="nil"/>
              <w:bottom w:val="single" w:sz="4" w:space="0" w:color="auto"/>
              <w:right w:val="single" w:sz="4" w:space="0" w:color="auto"/>
            </w:tcBorders>
            <w:shd w:val="clear" w:color="auto" w:fill="auto"/>
            <w:vAlign w:val="center"/>
            <w:hideMark/>
          </w:tcPr>
          <w:p w14:paraId="02AFCAFA"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2027</w:t>
            </w:r>
          </w:p>
        </w:tc>
        <w:tc>
          <w:tcPr>
            <w:tcW w:w="2221" w:type="dxa"/>
            <w:tcBorders>
              <w:top w:val="nil"/>
              <w:left w:val="nil"/>
              <w:bottom w:val="single" w:sz="4" w:space="0" w:color="auto"/>
              <w:right w:val="single" w:sz="4" w:space="0" w:color="auto"/>
            </w:tcBorders>
            <w:shd w:val="clear" w:color="auto" w:fill="auto"/>
            <w:vAlign w:val="center"/>
            <w:hideMark/>
          </w:tcPr>
          <w:p w14:paraId="2D0A9A16"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0AC5F97E" w14:textId="4DC488A9"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автомобильной дороги улицы будут разгружены от транспортного потока и обеспечена безопасность дорожного движения на данном участке дороги.</w:t>
            </w:r>
            <w:r w:rsidRPr="00A47BEA">
              <w:rPr>
                <w:rFonts w:ascii="Times New Roman" w:eastAsia="Times New Roman" w:hAnsi="Times New Roman" w:cs="Times New Roman"/>
                <w:color w:val="000000"/>
                <w:sz w:val="20"/>
                <w:szCs w:val="20"/>
                <w:lang w:eastAsia="ru-RU"/>
              </w:rPr>
              <w:br/>
              <w:t>Мощность объекта: 0,8 км</w:t>
            </w:r>
          </w:p>
        </w:tc>
      </w:tr>
      <w:tr w:rsidR="00441B58" w:rsidRPr="00A47BEA" w14:paraId="2D6A0434" w14:textId="77777777" w:rsidTr="00527392">
        <w:trPr>
          <w:trHeight w:val="1444"/>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09ED76B2" w14:textId="74C3662D" w:rsidR="00441B58" w:rsidRPr="00A47BEA" w:rsidRDefault="00441B58" w:rsidP="00F10F54">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r w:rsidR="00F10F54" w:rsidRPr="00A47BEA">
              <w:rPr>
                <w:rFonts w:ascii="Times New Roman" w:eastAsia="Times New Roman" w:hAnsi="Times New Roman" w:cs="Times New Roman"/>
                <w:color w:val="000000"/>
                <w:sz w:val="20"/>
                <w:szCs w:val="20"/>
                <w:lang w:eastAsia="ru-RU"/>
              </w:rPr>
              <w:t>2</w:t>
            </w:r>
          </w:p>
        </w:tc>
        <w:tc>
          <w:tcPr>
            <w:tcW w:w="3322" w:type="dxa"/>
            <w:gridSpan w:val="2"/>
            <w:tcBorders>
              <w:top w:val="nil"/>
              <w:left w:val="nil"/>
              <w:bottom w:val="single" w:sz="4" w:space="0" w:color="auto"/>
              <w:right w:val="single" w:sz="4" w:space="0" w:color="auto"/>
            </w:tcBorders>
            <w:shd w:val="clear" w:color="auto" w:fill="auto"/>
            <w:vAlign w:val="center"/>
            <w:hideMark/>
          </w:tcPr>
          <w:p w14:paraId="75EF351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автомобильной дороги общего пользования местного значения "Норильск - Талнах" на участке 0,00 - 4,4 км</w:t>
            </w:r>
          </w:p>
        </w:tc>
        <w:tc>
          <w:tcPr>
            <w:tcW w:w="1639" w:type="dxa"/>
            <w:tcBorders>
              <w:top w:val="nil"/>
              <w:left w:val="nil"/>
              <w:bottom w:val="single" w:sz="4" w:space="0" w:color="auto"/>
              <w:right w:val="single" w:sz="4" w:space="0" w:color="auto"/>
            </w:tcBorders>
            <w:shd w:val="clear" w:color="auto" w:fill="auto"/>
            <w:vAlign w:val="center"/>
            <w:hideMark/>
          </w:tcPr>
          <w:p w14:paraId="74D3EC6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2028-2029</w:t>
            </w:r>
          </w:p>
        </w:tc>
        <w:tc>
          <w:tcPr>
            <w:tcW w:w="2221" w:type="dxa"/>
            <w:tcBorders>
              <w:top w:val="nil"/>
              <w:left w:val="nil"/>
              <w:bottom w:val="single" w:sz="4" w:space="0" w:color="auto"/>
              <w:right w:val="single" w:sz="4" w:space="0" w:color="auto"/>
            </w:tcBorders>
            <w:shd w:val="clear" w:color="auto" w:fill="auto"/>
            <w:vAlign w:val="center"/>
            <w:hideMark/>
          </w:tcPr>
          <w:p w14:paraId="0120DE73"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650289B6" w14:textId="43694173"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реконструкции участка автомобильной дороги снизится плотность транспортного потока, что существенно уменьшит время нахождения в пути жителей и гостей города.</w:t>
            </w:r>
            <w:r w:rsidRPr="00A47BEA">
              <w:rPr>
                <w:rFonts w:ascii="Times New Roman" w:eastAsia="Times New Roman" w:hAnsi="Times New Roman" w:cs="Times New Roman"/>
                <w:color w:val="000000"/>
                <w:sz w:val="20"/>
                <w:szCs w:val="20"/>
                <w:lang w:eastAsia="ru-RU"/>
              </w:rPr>
              <w:br/>
              <w:t>Мощность объекта: 4,4 км</w:t>
            </w:r>
            <w:r w:rsidR="00D96655" w:rsidRPr="00A47BEA">
              <w:rPr>
                <w:rFonts w:ascii="Times New Roman" w:eastAsia="Times New Roman" w:hAnsi="Times New Roman" w:cs="Times New Roman"/>
                <w:color w:val="000000"/>
                <w:sz w:val="20"/>
                <w:szCs w:val="20"/>
                <w:lang w:eastAsia="ru-RU"/>
              </w:rPr>
              <w:t>.</w:t>
            </w:r>
          </w:p>
        </w:tc>
      </w:tr>
      <w:tr w:rsidR="00441B58" w:rsidRPr="00A47BEA" w14:paraId="16685124" w14:textId="77777777" w:rsidTr="00527392">
        <w:trPr>
          <w:trHeight w:val="1417"/>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57301236" w14:textId="694C4E31"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2.13</w:t>
            </w:r>
          </w:p>
        </w:tc>
        <w:tc>
          <w:tcPr>
            <w:tcW w:w="3322" w:type="dxa"/>
            <w:gridSpan w:val="2"/>
            <w:tcBorders>
              <w:top w:val="nil"/>
              <w:left w:val="nil"/>
              <w:bottom w:val="single" w:sz="4" w:space="0" w:color="auto"/>
              <w:right w:val="single" w:sz="4" w:space="0" w:color="auto"/>
            </w:tcBorders>
            <w:shd w:val="clear" w:color="auto" w:fill="auto"/>
            <w:vAlign w:val="center"/>
            <w:hideMark/>
          </w:tcPr>
          <w:p w14:paraId="6A377AD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автомобильной дороги общего пользования местного значения на участке между перекрестками Лауреатов - Павлова и Талнахская - Пушкина</w:t>
            </w:r>
          </w:p>
        </w:tc>
        <w:tc>
          <w:tcPr>
            <w:tcW w:w="1639" w:type="dxa"/>
            <w:tcBorders>
              <w:top w:val="nil"/>
              <w:left w:val="nil"/>
              <w:bottom w:val="single" w:sz="4" w:space="0" w:color="auto"/>
              <w:right w:val="single" w:sz="4" w:space="0" w:color="auto"/>
            </w:tcBorders>
            <w:shd w:val="clear" w:color="auto" w:fill="auto"/>
            <w:vAlign w:val="center"/>
            <w:hideMark/>
          </w:tcPr>
          <w:p w14:paraId="6D710A3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2029-2030</w:t>
            </w:r>
          </w:p>
        </w:tc>
        <w:tc>
          <w:tcPr>
            <w:tcW w:w="2221" w:type="dxa"/>
            <w:tcBorders>
              <w:top w:val="nil"/>
              <w:left w:val="nil"/>
              <w:bottom w:val="single" w:sz="4" w:space="0" w:color="auto"/>
              <w:right w:val="single" w:sz="4" w:space="0" w:color="auto"/>
            </w:tcBorders>
            <w:shd w:val="clear" w:color="auto" w:fill="auto"/>
            <w:vAlign w:val="center"/>
            <w:hideMark/>
          </w:tcPr>
          <w:p w14:paraId="24A18D9D"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Дорожный фонд города Норильска</w:t>
            </w:r>
          </w:p>
        </w:tc>
        <w:tc>
          <w:tcPr>
            <w:tcW w:w="6871" w:type="dxa"/>
            <w:tcBorders>
              <w:top w:val="nil"/>
              <w:left w:val="nil"/>
              <w:bottom w:val="single" w:sz="4" w:space="0" w:color="auto"/>
              <w:right w:val="single" w:sz="4" w:space="0" w:color="auto"/>
            </w:tcBorders>
            <w:shd w:val="clear" w:color="auto" w:fill="auto"/>
            <w:vAlign w:val="center"/>
            <w:hideMark/>
          </w:tcPr>
          <w:p w14:paraId="64C28B56" w14:textId="6AD0A793"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автомобильной дороги уменьшится протяженность маршрута тяжеловесных автотранспортных средств по жилой зоне города.</w:t>
            </w:r>
            <w:r w:rsidRPr="00A47BEA">
              <w:rPr>
                <w:rFonts w:ascii="Times New Roman" w:eastAsia="Times New Roman" w:hAnsi="Times New Roman" w:cs="Times New Roman"/>
                <w:color w:val="000000"/>
                <w:sz w:val="20"/>
                <w:szCs w:val="20"/>
                <w:lang w:eastAsia="ru-RU"/>
              </w:rPr>
              <w:br/>
              <w:t>Мощность объекта: 2 км</w:t>
            </w:r>
            <w:r w:rsidR="00D96655" w:rsidRPr="00A47BEA">
              <w:rPr>
                <w:rFonts w:ascii="Times New Roman" w:eastAsia="Times New Roman" w:hAnsi="Times New Roman" w:cs="Times New Roman"/>
                <w:color w:val="000000"/>
                <w:sz w:val="20"/>
                <w:szCs w:val="20"/>
                <w:lang w:eastAsia="ru-RU"/>
              </w:rPr>
              <w:t>.</w:t>
            </w:r>
          </w:p>
        </w:tc>
      </w:tr>
      <w:tr w:rsidR="00441B58" w:rsidRPr="00A47BEA" w14:paraId="1981E1B4" w14:textId="77777777" w:rsidTr="00A90BBF">
        <w:trPr>
          <w:trHeight w:val="180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3AFD7EF6" w14:textId="2845AD77" w:rsidR="00441B58" w:rsidRPr="00A47BEA" w:rsidRDefault="00F10F54"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2.14</w:t>
            </w:r>
          </w:p>
        </w:tc>
        <w:tc>
          <w:tcPr>
            <w:tcW w:w="3322" w:type="dxa"/>
            <w:gridSpan w:val="2"/>
            <w:tcBorders>
              <w:top w:val="nil"/>
              <w:left w:val="nil"/>
              <w:bottom w:val="single" w:sz="4" w:space="0" w:color="auto"/>
              <w:right w:val="single" w:sz="4" w:space="0" w:color="auto"/>
            </w:tcBorders>
            <w:shd w:val="clear" w:color="auto" w:fill="auto"/>
            <w:vAlign w:val="center"/>
            <w:hideMark/>
          </w:tcPr>
          <w:p w14:paraId="29FC75A4"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Автозимник по маршруту Норильск – Снежногорск</w:t>
            </w:r>
          </w:p>
        </w:tc>
        <w:tc>
          <w:tcPr>
            <w:tcW w:w="1639" w:type="dxa"/>
            <w:tcBorders>
              <w:top w:val="nil"/>
              <w:left w:val="nil"/>
              <w:bottom w:val="single" w:sz="4" w:space="0" w:color="auto"/>
              <w:right w:val="single" w:sz="4" w:space="0" w:color="auto"/>
            </w:tcBorders>
            <w:shd w:val="clear" w:color="auto" w:fill="auto"/>
            <w:vAlign w:val="center"/>
            <w:hideMark/>
          </w:tcPr>
          <w:p w14:paraId="5539D8FD" w14:textId="386BD6A1" w:rsidR="00441B58" w:rsidRPr="00A47BEA" w:rsidRDefault="00441B58" w:rsidP="002B02A4">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w:t>
            </w:r>
            <w:r w:rsidR="002B02A4" w:rsidRPr="00A47BEA">
              <w:rPr>
                <w:rFonts w:ascii="Times New Roman" w:eastAsia="Times New Roman" w:hAnsi="Times New Roman" w:cs="Times New Roman"/>
                <w:sz w:val="20"/>
                <w:szCs w:val="20"/>
                <w:lang w:eastAsia="ru-RU"/>
              </w:rPr>
              <w:t>20</w:t>
            </w:r>
            <w:r w:rsidRPr="00A47BEA">
              <w:rPr>
                <w:rFonts w:ascii="Times New Roman" w:eastAsia="Times New Roman" w:hAnsi="Times New Roman" w:cs="Times New Roman"/>
                <w:sz w:val="20"/>
                <w:szCs w:val="20"/>
                <w:lang w:eastAsia="ru-RU"/>
              </w:rPr>
              <w:t>-2030</w:t>
            </w:r>
          </w:p>
        </w:tc>
        <w:tc>
          <w:tcPr>
            <w:tcW w:w="2221" w:type="dxa"/>
            <w:tcBorders>
              <w:top w:val="nil"/>
              <w:left w:val="nil"/>
              <w:bottom w:val="single" w:sz="4" w:space="0" w:color="auto"/>
              <w:right w:val="single" w:sz="4" w:space="0" w:color="auto"/>
            </w:tcBorders>
            <w:shd w:val="clear" w:color="auto" w:fill="auto"/>
            <w:vAlign w:val="center"/>
            <w:hideMark/>
          </w:tcPr>
          <w:p w14:paraId="27463588"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4B807128" w14:textId="28B89C14"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Устройство и содержание автомобильной дороги общего пользования сезонного действия (автозимника) позволит обеспечить в зимний период автомобильный проезд между поселком Снежногорск и остальной частью Норильска, а также окажет положительный эффект на социальное и экономическое благополучие проживающего населения на территории поселка.</w:t>
            </w:r>
          </w:p>
        </w:tc>
      </w:tr>
      <w:tr w:rsidR="00441B58" w:rsidRPr="00A47BEA" w14:paraId="309A9485" w14:textId="77777777" w:rsidTr="006A346D">
        <w:trPr>
          <w:trHeight w:val="255"/>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26BC658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3.</w:t>
            </w:r>
          </w:p>
        </w:tc>
        <w:tc>
          <w:tcPr>
            <w:tcW w:w="14053" w:type="dxa"/>
            <w:gridSpan w:val="5"/>
            <w:tcBorders>
              <w:top w:val="single" w:sz="4" w:space="0" w:color="auto"/>
              <w:left w:val="nil"/>
              <w:bottom w:val="single" w:sz="4" w:space="0" w:color="auto"/>
              <w:right w:val="single" w:sz="4" w:space="0" w:color="auto"/>
            </w:tcBorders>
            <w:shd w:val="clear" w:color="000000" w:fill="D9E1F2"/>
            <w:noWrap/>
            <w:vAlign w:val="bottom"/>
            <w:hideMark/>
          </w:tcPr>
          <w:p w14:paraId="248F82D3"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Энергетическая инфраструктура</w:t>
            </w:r>
          </w:p>
        </w:tc>
      </w:tr>
      <w:tr w:rsidR="00D96655" w:rsidRPr="00A47BEA" w14:paraId="6EFEAFC5" w14:textId="77777777" w:rsidTr="00D96655">
        <w:trPr>
          <w:trHeight w:val="1903"/>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3540912D"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w:t>
            </w:r>
          </w:p>
        </w:tc>
        <w:tc>
          <w:tcPr>
            <w:tcW w:w="3322" w:type="dxa"/>
            <w:gridSpan w:val="2"/>
            <w:tcBorders>
              <w:top w:val="nil"/>
              <w:left w:val="nil"/>
              <w:bottom w:val="single" w:sz="4" w:space="0" w:color="auto"/>
              <w:right w:val="single" w:sz="4" w:space="0" w:color="auto"/>
            </w:tcBorders>
            <w:shd w:val="clear" w:color="auto" w:fill="auto"/>
            <w:vAlign w:val="center"/>
            <w:hideMark/>
          </w:tcPr>
          <w:p w14:paraId="090E438B"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Программа комплексного развития систем коммунальной инфраструктуры муниципального образования город Норильск на период с 2016 по 2025 годы, в т.ч. по направлениям:</w:t>
            </w:r>
          </w:p>
        </w:tc>
        <w:tc>
          <w:tcPr>
            <w:tcW w:w="1639" w:type="dxa"/>
            <w:tcBorders>
              <w:top w:val="nil"/>
              <w:left w:val="nil"/>
              <w:bottom w:val="single" w:sz="4" w:space="0" w:color="auto"/>
              <w:right w:val="single" w:sz="4" w:space="0" w:color="auto"/>
            </w:tcBorders>
            <w:shd w:val="clear" w:color="auto" w:fill="auto"/>
            <w:vAlign w:val="center"/>
            <w:hideMark/>
          </w:tcPr>
          <w:p w14:paraId="0341D6F5"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2016-2025</w:t>
            </w:r>
          </w:p>
        </w:tc>
        <w:tc>
          <w:tcPr>
            <w:tcW w:w="2221" w:type="dxa"/>
            <w:tcBorders>
              <w:top w:val="nil"/>
              <w:left w:val="nil"/>
              <w:bottom w:val="single" w:sz="4" w:space="0" w:color="auto"/>
              <w:right w:val="single" w:sz="4" w:space="0" w:color="auto"/>
            </w:tcBorders>
            <w:shd w:val="clear" w:color="auto" w:fill="auto"/>
            <w:vAlign w:val="center"/>
            <w:hideMark/>
          </w:tcPr>
          <w:p w14:paraId="0FE035F8"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 краевой бюджет, местный бюджет, внебюджетные источники</w:t>
            </w:r>
          </w:p>
        </w:tc>
        <w:tc>
          <w:tcPr>
            <w:tcW w:w="6871" w:type="dxa"/>
            <w:vMerge w:val="restart"/>
            <w:tcBorders>
              <w:top w:val="nil"/>
              <w:left w:val="nil"/>
              <w:right w:val="single" w:sz="4" w:space="0" w:color="auto"/>
            </w:tcBorders>
            <w:shd w:val="clear" w:color="auto" w:fill="auto"/>
            <w:vAlign w:val="center"/>
            <w:hideMark/>
          </w:tcPr>
          <w:p w14:paraId="27833115" w14:textId="4D487B97" w:rsidR="00D96655" w:rsidRPr="00A47BEA" w:rsidRDefault="00D96655"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Реализация программы позволит обеспечить надежность и повысить качество предоставляемых коммунальных услуг за счет модернизации коммунальной инфраструктуры на территории города Норильска, оптимизировать затраты на производство коммунальных услуг, снизить ресурсопотребление и негативное воздействие на окружающую среду при предоставлении коммунальных услуг.</w:t>
            </w:r>
            <w:r w:rsidRPr="00A47BEA">
              <w:rPr>
                <w:rFonts w:ascii="Times New Roman" w:eastAsia="Times New Roman" w:hAnsi="Times New Roman" w:cs="Times New Roman"/>
                <w:color w:val="000000"/>
                <w:sz w:val="20"/>
                <w:szCs w:val="20"/>
                <w:lang w:eastAsia="ru-RU"/>
              </w:rPr>
              <w:br w:type="page"/>
              <w:t xml:space="preserve"> </w:t>
            </w:r>
          </w:p>
        </w:tc>
      </w:tr>
      <w:tr w:rsidR="00D96655" w:rsidRPr="00A47BEA" w14:paraId="49365479" w14:textId="77777777" w:rsidTr="00D96655">
        <w:trPr>
          <w:trHeight w:val="98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3BA9FACC"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3.1.1</w:t>
            </w:r>
          </w:p>
        </w:tc>
        <w:tc>
          <w:tcPr>
            <w:tcW w:w="3322" w:type="dxa"/>
            <w:gridSpan w:val="2"/>
            <w:tcBorders>
              <w:top w:val="nil"/>
              <w:left w:val="nil"/>
              <w:bottom w:val="single" w:sz="4" w:space="0" w:color="auto"/>
              <w:right w:val="single" w:sz="4" w:space="0" w:color="auto"/>
            </w:tcBorders>
            <w:shd w:val="clear" w:color="auto" w:fill="auto"/>
            <w:vAlign w:val="center"/>
            <w:hideMark/>
          </w:tcPr>
          <w:p w14:paraId="0307430C"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энергоэффективность</w:t>
            </w:r>
          </w:p>
        </w:tc>
        <w:tc>
          <w:tcPr>
            <w:tcW w:w="1639" w:type="dxa"/>
            <w:tcBorders>
              <w:top w:val="nil"/>
              <w:left w:val="nil"/>
              <w:bottom w:val="single" w:sz="4" w:space="0" w:color="auto"/>
              <w:right w:val="single" w:sz="4" w:space="0" w:color="auto"/>
            </w:tcBorders>
            <w:shd w:val="clear" w:color="auto" w:fill="auto"/>
            <w:vAlign w:val="center"/>
            <w:hideMark/>
          </w:tcPr>
          <w:p w14:paraId="48A3DC28"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5141B83C"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 внебюджетные источники</w:t>
            </w:r>
          </w:p>
        </w:tc>
        <w:tc>
          <w:tcPr>
            <w:tcW w:w="6871" w:type="dxa"/>
            <w:vMerge/>
            <w:tcBorders>
              <w:left w:val="nil"/>
              <w:right w:val="single" w:sz="4" w:space="0" w:color="auto"/>
            </w:tcBorders>
            <w:shd w:val="clear" w:color="auto" w:fill="auto"/>
            <w:vAlign w:val="center"/>
          </w:tcPr>
          <w:p w14:paraId="6145AE23" w14:textId="70BA1EE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D96655" w:rsidRPr="00A47BEA" w14:paraId="65216050" w14:textId="77777777" w:rsidTr="00D96655">
        <w:trPr>
          <w:trHeight w:val="99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453850B"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3.1.2</w:t>
            </w:r>
          </w:p>
        </w:tc>
        <w:tc>
          <w:tcPr>
            <w:tcW w:w="3322" w:type="dxa"/>
            <w:gridSpan w:val="2"/>
            <w:tcBorders>
              <w:top w:val="nil"/>
              <w:left w:val="nil"/>
              <w:bottom w:val="single" w:sz="4" w:space="0" w:color="auto"/>
              <w:right w:val="single" w:sz="4" w:space="0" w:color="auto"/>
            </w:tcBorders>
            <w:shd w:val="clear" w:color="auto" w:fill="auto"/>
            <w:vAlign w:val="center"/>
            <w:hideMark/>
          </w:tcPr>
          <w:p w14:paraId="5323BDBA"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электроснабжение</w:t>
            </w:r>
          </w:p>
        </w:tc>
        <w:tc>
          <w:tcPr>
            <w:tcW w:w="1639" w:type="dxa"/>
            <w:tcBorders>
              <w:top w:val="nil"/>
              <w:left w:val="nil"/>
              <w:bottom w:val="single" w:sz="4" w:space="0" w:color="auto"/>
              <w:right w:val="single" w:sz="4" w:space="0" w:color="auto"/>
            </w:tcBorders>
            <w:shd w:val="clear" w:color="auto" w:fill="auto"/>
            <w:vAlign w:val="center"/>
            <w:hideMark/>
          </w:tcPr>
          <w:p w14:paraId="1D327465"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33A808C7"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vMerge/>
            <w:tcBorders>
              <w:left w:val="nil"/>
              <w:right w:val="single" w:sz="4" w:space="0" w:color="auto"/>
            </w:tcBorders>
            <w:shd w:val="clear" w:color="auto" w:fill="auto"/>
            <w:vAlign w:val="center"/>
          </w:tcPr>
          <w:p w14:paraId="50659C13" w14:textId="2F4075F6"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D96655" w:rsidRPr="00A47BEA" w14:paraId="62796C0B" w14:textId="77777777" w:rsidTr="00D96655">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4C78CDFB"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3.1.3</w:t>
            </w:r>
          </w:p>
        </w:tc>
        <w:tc>
          <w:tcPr>
            <w:tcW w:w="3322" w:type="dxa"/>
            <w:gridSpan w:val="2"/>
            <w:tcBorders>
              <w:top w:val="nil"/>
              <w:left w:val="nil"/>
              <w:bottom w:val="single" w:sz="4" w:space="0" w:color="auto"/>
              <w:right w:val="single" w:sz="4" w:space="0" w:color="auto"/>
            </w:tcBorders>
            <w:shd w:val="clear" w:color="auto" w:fill="auto"/>
            <w:vAlign w:val="center"/>
            <w:hideMark/>
          </w:tcPr>
          <w:p w14:paraId="5182E5C2"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теплоснабжение</w:t>
            </w:r>
          </w:p>
        </w:tc>
        <w:tc>
          <w:tcPr>
            <w:tcW w:w="1639" w:type="dxa"/>
            <w:tcBorders>
              <w:top w:val="nil"/>
              <w:left w:val="nil"/>
              <w:bottom w:val="single" w:sz="4" w:space="0" w:color="auto"/>
              <w:right w:val="single" w:sz="4" w:space="0" w:color="auto"/>
            </w:tcBorders>
            <w:shd w:val="clear" w:color="auto" w:fill="auto"/>
            <w:vAlign w:val="center"/>
            <w:hideMark/>
          </w:tcPr>
          <w:p w14:paraId="25B51992"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2FA2C491"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 краевой бюджет, местный бюджет, внебюджетные источники</w:t>
            </w:r>
          </w:p>
        </w:tc>
        <w:tc>
          <w:tcPr>
            <w:tcW w:w="6871" w:type="dxa"/>
            <w:vMerge/>
            <w:tcBorders>
              <w:left w:val="nil"/>
              <w:right w:val="single" w:sz="4" w:space="0" w:color="auto"/>
            </w:tcBorders>
            <w:shd w:val="clear" w:color="auto" w:fill="auto"/>
            <w:vAlign w:val="center"/>
          </w:tcPr>
          <w:p w14:paraId="125BAFF1" w14:textId="56FA2386"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D96655" w:rsidRPr="00A47BEA" w14:paraId="6842CD74" w14:textId="77777777" w:rsidTr="00D96655">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732C460"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3.1.4</w:t>
            </w:r>
          </w:p>
        </w:tc>
        <w:tc>
          <w:tcPr>
            <w:tcW w:w="3322" w:type="dxa"/>
            <w:gridSpan w:val="2"/>
            <w:tcBorders>
              <w:top w:val="nil"/>
              <w:left w:val="nil"/>
              <w:bottom w:val="single" w:sz="4" w:space="0" w:color="auto"/>
              <w:right w:val="single" w:sz="4" w:space="0" w:color="auto"/>
            </w:tcBorders>
            <w:shd w:val="clear" w:color="auto" w:fill="auto"/>
            <w:vAlign w:val="center"/>
            <w:hideMark/>
          </w:tcPr>
          <w:p w14:paraId="21A483AC"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водоснабжение</w:t>
            </w:r>
          </w:p>
        </w:tc>
        <w:tc>
          <w:tcPr>
            <w:tcW w:w="1639" w:type="dxa"/>
            <w:tcBorders>
              <w:top w:val="nil"/>
              <w:left w:val="nil"/>
              <w:bottom w:val="single" w:sz="4" w:space="0" w:color="auto"/>
              <w:right w:val="single" w:sz="4" w:space="0" w:color="auto"/>
            </w:tcBorders>
            <w:shd w:val="clear" w:color="auto" w:fill="auto"/>
            <w:vAlign w:val="center"/>
            <w:hideMark/>
          </w:tcPr>
          <w:p w14:paraId="3F5C2D6F"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4E47CDE5"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 краевой бюджет, местный бюджет, внебюджетные источники</w:t>
            </w:r>
          </w:p>
        </w:tc>
        <w:tc>
          <w:tcPr>
            <w:tcW w:w="6871" w:type="dxa"/>
            <w:vMerge/>
            <w:tcBorders>
              <w:left w:val="nil"/>
              <w:right w:val="single" w:sz="4" w:space="0" w:color="auto"/>
            </w:tcBorders>
            <w:shd w:val="clear" w:color="auto" w:fill="auto"/>
            <w:vAlign w:val="center"/>
          </w:tcPr>
          <w:p w14:paraId="33B2AA7A" w14:textId="5531BE9E"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D96655" w:rsidRPr="00A47BEA" w14:paraId="3B7A3173" w14:textId="77777777" w:rsidTr="00D96655">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65D0D1C0"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3.1.5</w:t>
            </w:r>
          </w:p>
        </w:tc>
        <w:tc>
          <w:tcPr>
            <w:tcW w:w="3322" w:type="dxa"/>
            <w:gridSpan w:val="2"/>
            <w:tcBorders>
              <w:top w:val="nil"/>
              <w:left w:val="nil"/>
              <w:bottom w:val="single" w:sz="4" w:space="0" w:color="auto"/>
              <w:right w:val="single" w:sz="4" w:space="0" w:color="auto"/>
            </w:tcBorders>
            <w:shd w:val="clear" w:color="auto" w:fill="auto"/>
            <w:vAlign w:val="center"/>
            <w:hideMark/>
          </w:tcPr>
          <w:p w14:paraId="170BA132"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водоотведение</w:t>
            </w:r>
          </w:p>
        </w:tc>
        <w:tc>
          <w:tcPr>
            <w:tcW w:w="1639" w:type="dxa"/>
            <w:tcBorders>
              <w:top w:val="nil"/>
              <w:left w:val="nil"/>
              <w:bottom w:val="single" w:sz="4" w:space="0" w:color="auto"/>
              <w:right w:val="single" w:sz="4" w:space="0" w:color="auto"/>
            </w:tcBorders>
            <w:shd w:val="clear" w:color="auto" w:fill="auto"/>
            <w:vAlign w:val="center"/>
            <w:hideMark/>
          </w:tcPr>
          <w:p w14:paraId="3433CAF7"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41FE2A5D"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 краевой бюджет, местный бюджет, внебюджетные источники</w:t>
            </w:r>
          </w:p>
        </w:tc>
        <w:tc>
          <w:tcPr>
            <w:tcW w:w="6871" w:type="dxa"/>
            <w:vMerge/>
            <w:tcBorders>
              <w:left w:val="nil"/>
              <w:right w:val="single" w:sz="4" w:space="0" w:color="auto"/>
            </w:tcBorders>
            <w:shd w:val="clear" w:color="auto" w:fill="auto"/>
            <w:vAlign w:val="center"/>
          </w:tcPr>
          <w:p w14:paraId="4EAC1A4F" w14:textId="706AA5A9"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D96655" w:rsidRPr="00A47BEA" w14:paraId="4DA3E676" w14:textId="77777777" w:rsidTr="00D96655">
        <w:trPr>
          <w:trHeight w:val="908"/>
        </w:trPr>
        <w:tc>
          <w:tcPr>
            <w:tcW w:w="806" w:type="dxa"/>
            <w:tcBorders>
              <w:top w:val="nil"/>
              <w:left w:val="single" w:sz="4" w:space="0" w:color="auto"/>
              <w:bottom w:val="single" w:sz="4" w:space="0" w:color="auto"/>
              <w:right w:val="single" w:sz="4" w:space="0" w:color="auto"/>
            </w:tcBorders>
            <w:shd w:val="clear" w:color="auto" w:fill="auto"/>
            <w:noWrap/>
            <w:vAlign w:val="center"/>
            <w:hideMark/>
          </w:tcPr>
          <w:p w14:paraId="59C7E011" w14:textId="77777777" w:rsidR="00D96655" w:rsidRPr="00A47BEA" w:rsidRDefault="00D9665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3.1.6</w:t>
            </w:r>
          </w:p>
        </w:tc>
        <w:tc>
          <w:tcPr>
            <w:tcW w:w="3322" w:type="dxa"/>
            <w:gridSpan w:val="2"/>
            <w:tcBorders>
              <w:top w:val="nil"/>
              <w:left w:val="nil"/>
              <w:bottom w:val="single" w:sz="4" w:space="0" w:color="auto"/>
              <w:right w:val="single" w:sz="4" w:space="0" w:color="auto"/>
            </w:tcBorders>
            <w:shd w:val="clear" w:color="auto" w:fill="auto"/>
            <w:vAlign w:val="center"/>
            <w:hideMark/>
          </w:tcPr>
          <w:p w14:paraId="63EBDD77" w14:textId="77777777" w:rsidR="00D96655" w:rsidRPr="00A47BEA" w:rsidRDefault="00D96655" w:rsidP="00315766">
            <w:pPr>
              <w:spacing w:after="0" w:line="240" w:lineRule="auto"/>
              <w:ind w:firstLineChars="200" w:firstLine="400"/>
              <w:rPr>
                <w:rFonts w:ascii="Times New Roman" w:eastAsia="Times New Roman" w:hAnsi="Times New Roman" w:cs="Times New Roman"/>
                <w:i/>
                <w:iCs/>
                <w:color w:val="000000"/>
                <w:sz w:val="20"/>
                <w:szCs w:val="20"/>
                <w:lang w:eastAsia="ru-RU"/>
              </w:rPr>
            </w:pPr>
            <w:r w:rsidRPr="00A47BEA">
              <w:rPr>
                <w:rFonts w:ascii="Times New Roman" w:eastAsia="Times New Roman" w:hAnsi="Times New Roman" w:cs="Times New Roman"/>
                <w:i/>
                <w:iCs/>
                <w:color w:val="000000"/>
                <w:sz w:val="20"/>
                <w:szCs w:val="20"/>
                <w:lang w:eastAsia="ru-RU"/>
              </w:rPr>
              <w:t>система обращения ТБО</w:t>
            </w:r>
          </w:p>
        </w:tc>
        <w:tc>
          <w:tcPr>
            <w:tcW w:w="1639" w:type="dxa"/>
            <w:tcBorders>
              <w:top w:val="nil"/>
              <w:left w:val="nil"/>
              <w:bottom w:val="single" w:sz="4" w:space="0" w:color="auto"/>
              <w:right w:val="single" w:sz="4" w:space="0" w:color="auto"/>
            </w:tcBorders>
            <w:shd w:val="clear" w:color="auto" w:fill="auto"/>
            <w:vAlign w:val="center"/>
            <w:hideMark/>
          </w:tcPr>
          <w:p w14:paraId="6A9C10A5" w14:textId="77777777" w:rsidR="00D96655" w:rsidRPr="00A47BEA" w:rsidRDefault="00D96655"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w:t>
            </w:r>
          </w:p>
        </w:tc>
        <w:tc>
          <w:tcPr>
            <w:tcW w:w="2221" w:type="dxa"/>
            <w:tcBorders>
              <w:top w:val="nil"/>
              <w:left w:val="nil"/>
              <w:bottom w:val="single" w:sz="4" w:space="0" w:color="auto"/>
              <w:right w:val="single" w:sz="4" w:space="0" w:color="auto"/>
            </w:tcBorders>
            <w:shd w:val="clear" w:color="auto" w:fill="auto"/>
            <w:vAlign w:val="center"/>
            <w:hideMark/>
          </w:tcPr>
          <w:p w14:paraId="003771CC" w14:textId="77777777"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vMerge/>
            <w:tcBorders>
              <w:left w:val="nil"/>
              <w:bottom w:val="single" w:sz="4" w:space="0" w:color="auto"/>
              <w:right w:val="single" w:sz="4" w:space="0" w:color="auto"/>
            </w:tcBorders>
            <w:shd w:val="clear" w:color="auto" w:fill="auto"/>
            <w:vAlign w:val="center"/>
          </w:tcPr>
          <w:p w14:paraId="6A154924" w14:textId="466244AC" w:rsidR="00D96655" w:rsidRPr="00A47BEA" w:rsidRDefault="00D96655" w:rsidP="00315766">
            <w:pPr>
              <w:spacing w:after="0" w:line="240" w:lineRule="auto"/>
              <w:rPr>
                <w:rFonts w:ascii="Times New Roman" w:eastAsia="Times New Roman" w:hAnsi="Times New Roman" w:cs="Times New Roman"/>
                <w:color w:val="000000"/>
                <w:sz w:val="20"/>
                <w:szCs w:val="20"/>
                <w:lang w:eastAsia="ru-RU"/>
              </w:rPr>
            </w:pPr>
          </w:p>
        </w:tc>
      </w:tr>
      <w:tr w:rsidR="00441B58" w:rsidRPr="00A47BEA" w14:paraId="6F5C7FAC" w14:textId="77777777" w:rsidTr="006A346D">
        <w:trPr>
          <w:trHeight w:val="270"/>
        </w:trPr>
        <w:tc>
          <w:tcPr>
            <w:tcW w:w="806" w:type="dxa"/>
            <w:tcBorders>
              <w:top w:val="nil"/>
              <w:left w:val="single" w:sz="4" w:space="0" w:color="auto"/>
              <w:bottom w:val="single" w:sz="4" w:space="0" w:color="auto"/>
              <w:right w:val="single" w:sz="4" w:space="0" w:color="auto"/>
            </w:tcBorders>
            <w:shd w:val="clear" w:color="000000" w:fill="D9E1F2"/>
            <w:noWrap/>
            <w:vAlign w:val="center"/>
            <w:hideMark/>
          </w:tcPr>
          <w:p w14:paraId="23CD12D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lastRenderedPageBreak/>
              <w:t>4.</w:t>
            </w:r>
          </w:p>
        </w:tc>
        <w:tc>
          <w:tcPr>
            <w:tcW w:w="14053" w:type="dxa"/>
            <w:gridSpan w:val="5"/>
            <w:tcBorders>
              <w:top w:val="single" w:sz="4" w:space="0" w:color="auto"/>
              <w:left w:val="nil"/>
              <w:bottom w:val="single" w:sz="4" w:space="0" w:color="auto"/>
              <w:right w:val="single" w:sz="4" w:space="0" w:color="auto"/>
            </w:tcBorders>
            <w:shd w:val="clear" w:color="000000" w:fill="D9E1F2"/>
            <w:vAlign w:val="bottom"/>
            <w:hideMark/>
          </w:tcPr>
          <w:p w14:paraId="0D577627"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Объекты социальной сферы, комплексного жилищного строительства, общественно-делового назначения</w:t>
            </w:r>
          </w:p>
        </w:tc>
      </w:tr>
      <w:tr w:rsidR="00441B58" w:rsidRPr="00A47BEA" w14:paraId="2D196767" w14:textId="77777777" w:rsidTr="006A346D">
        <w:trPr>
          <w:trHeight w:val="1602"/>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49F5A55"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05955C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Благоустройство озера Долгое</w:t>
            </w:r>
          </w:p>
        </w:tc>
        <w:tc>
          <w:tcPr>
            <w:tcW w:w="1639" w:type="dxa"/>
            <w:tcBorders>
              <w:top w:val="nil"/>
              <w:left w:val="nil"/>
              <w:bottom w:val="single" w:sz="4" w:space="0" w:color="auto"/>
              <w:right w:val="single" w:sz="4" w:space="0" w:color="auto"/>
            </w:tcBorders>
            <w:shd w:val="clear" w:color="auto" w:fill="auto"/>
            <w:vAlign w:val="center"/>
            <w:hideMark/>
          </w:tcPr>
          <w:p w14:paraId="1E3BB617"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2016-2025</w:t>
            </w:r>
          </w:p>
        </w:tc>
        <w:tc>
          <w:tcPr>
            <w:tcW w:w="2221" w:type="dxa"/>
            <w:tcBorders>
              <w:top w:val="nil"/>
              <w:left w:val="nil"/>
              <w:bottom w:val="single" w:sz="4" w:space="0" w:color="auto"/>
              <w:right w:val="single" w:sz="4" w:space="0" w:color="auto"/>
            </w:tcBorders>
            <w:shd w:val="clear" w:color="auto" w:fill="auto"/>
            <w:vAlign w:val="center"/>
            <w:hideMark/>
          </w:tcPr>
          <w:p w14:paraId="73C55630"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 (проектные работы), местный бюджет, краевой бюджет, федеральный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7488545D" w14:textId="144CA644"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Реализация проекта по благоустройству территории, прилегающей к озеру Долгое позволит улучшить городскую среду и создать благоприятные условия для отдыха и досуга разных групп населения как в летнее, так и в зимнее время года.</w:t>
            </w:r>
            <w:r w:rsidRPr="00A47BEA">
              <w:rPr>
                <w:rFonts w:ascii="Times New Roman" w:eastAsia="Times New Roman" w:hAnsi="Times New Roman" w:cs="Times New Roman"/>
                <w:color w:val="000000"/>
                <w:sz w:val="20"/>
                <w:szCs w:val="20"/>
                <w:lang w:eastAsia="ru-RU"/>
              </w:rPr>
              <w:br/>
              <w:t>Мощность объекта: 233 742 м².</w:t>
            </w:r>
          </w:p>
        </w:tc>
      </w:tr>
      <w:tr w:rsidR="00441B58" w:rsidRPr="00A47BEA" w14:paraId="241D093C" w14:textId="77777777" w:rsidTr="00D96655">
        <w:trPr>
          <w:trHeight w:val="184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2A09862"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602C9C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Реконструкция здания для размещения дошкольного образовательного учреждения, г. Норильск, Центральный район, ул. Московская, д. 18 </w:t>
            </w:r>
          </w:p>
        </w:tc>
        <w:tc>
          <w:tcPr>
            <w:tcW w:w="1639" w:type="dxa"/>
            <w:tcBorders>
              <w:top w:val="nil"/>
              <w:left w:val="nil"/>
              <w:bottom w:val="single" w:sz="4" w:space="0" w:color="auto"/>
              <w:right w:val="single" w:sz="4" w:space="0" w:color="auto"/>
            </w:tcBorders>
            <w:shd w:val="clear" w:color="auto" w:fill="auto"/>
            <w:vAlign w:val="center"/>
            <w:hideMark/>
          </w:tcPr>
          <w:p w14:paraId="5402EF5E"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2013-2020</w:t>
            </w:r>
          </w:p>
        </w:tc>
        <w:tc>
          <w:tcPr>
            <w:tcW w:w="2221" w:type="dxa"/>
            <w:tcBorders>
              <w:top w:val="nil"/>
              <w:left w:val="nil"/>
              <w:bottom w:val="single" w:sz="4" w:space="0" w:color="auto"/>
              <w:right w:val="single" w:sz="4" w:space="0" w:color="auto"/>
            </w:tcBorders>
            <w:shd w:val="clear" w:color="auto" w:fill="auto"/>
            <w:vAlign w:val="center"/>
            <w:hideMark/>
          </w:tcPr>
          <w:p w14:paraId="0FA5C577"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2C614EA" w14:textId="37F90BE5"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для размещения дошкольного образовательного учреждения в рамках исполнения Указа Президента Российской Федерации от 07.05.2012 N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w:t>
            </w:r>
            <w:r w:rsidRPr="00A47BEA">
              <w:rPr>
                <w:rFonts w:ascii="Times New Roman" w:eastAsia="Times New Roman" w:hAnsi="Times New Roman" w:cs="Times New Roman"/>
                <w:color w:val="000000"/>
                <w:sz w:val="20"/>
                <w:szCs w:val="20"/>
                <w:lang w:eastAsia="ru-RU"/>
              </w:rPr>
              <w:br/>
              <w:t>Мощность объекта: 236 мест</w:t>
            </w:r>
            <w:r w:rsidRPr="00A47BEA">
              <w:rPr>
                <w:rFonts w:ascii="Times New Roman" w:eastAsia="Times New Roman" w:hAnsi="Times New Roman" w:cs="Times New Roman"/>
                <w:color w:val="000000"/>
                <w:sz w:val="20"/>
                <w:szCs w:val="20"/>
                <w:lang w:eastAsia="ru-RU"/>
              </w:rPr>
              <w:br/>
              <w:t>Количество создаваемых рабочих мест – 75 шт. ед.</w:t>
            </w:r>
          </w:p>
        </w:tc>
      </w:tr>
      <w:tr w:rsidR="00441B58" w:rsidRPr="00A47BEA" w14:paraId="4E8CE4CF" w14:textId="77777777" w:rsidTr="00D96655">
        <w:trPr>
          <w:trHeight w:val="1967"/>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8F80D6E"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F27E52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Реконструкция здания МБДОУ «Детский сад № 69», г. Норильск, район Талнах, ул. Бауманская, д. 21</w:t>
            </w:r>
          </w:p>
        </w:tc>
        <w:tc>
          <w:tcPr>
            <w:tcW w:w="1639" w:type="dxa"/>
            <w:tcBorders>
              <w:top w:val="nil"/>
              <w:left w:val="nil"/>
              <w:bottom w:val="single" w:sz="4" w:space="0" w:color="auto"/>
              <w:right w:val="single" w:sz="4" w:space="0" w:color="auto"/>
            </w:tcBorders>
            <w:shd w:val="clear" w:color="auto" w:fill="auto"/>
            <w:vAlign w:val="center"/>
            <w:hideMark/>
          </w:tcPr>
          <w:p w14:paraId="288E680D"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2014-2019</w:t>
            </w:r>
          </w:p>
        </w:tc>
        <w:tc>
          <w:tcPr>
            <w:tcW w:w="2221" w:type="dxa"/>
            <w:tcBorders>
              <w:top w:val="nil"/>
              <w:left w:val="nil"/>
              <w:bottom w:val="single" w:sz="4" w:space="0" w:color="auto"/>
              <w:right w:val="single" w:sz="4" w:space="0" w:color="auto"/>
            </w:tcBorders>
            <w:shd w:val="clear" w:color="auto" w:fill="auto"/>
            <w:vAlign w:val="center"/>
            <w:hideMark/>
          </w:tcPr>
          <w:p w14:paraId="7A3A899E"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50C91DE6" w14:textId="6C670DC4"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для размещения дошкольного образовательного учреждения в рамках исполнения Указа Президента Российской Федерации от 07.05.2012 №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w:t>
            </w:r>
            <w:r w:rsidRPr="00A47BEA">
              <w:rPr>
                <w:rFonts w:ascii="Times New Roman" w:eastAsia="Times New Roman" w:hAnsi="Times New Roman" w:cs="Times New Roman"/>
                <w:color w:val="000000"/>
                <w:sz w:val="20"/>
                <w:szCs w:val="20"/>
                <w:lang w:eastAsia="ru-RU"/>
              </w:rPr>
              <w:br/>
              <w:t>Мощность объекта: 217 мест</w:t>
            </w:r>
            <w:r w:rsidRPr="00A47BEA">
              <w:rPr>
                <w:rFonts w:ascii="Times New Roman" w:eastAsia="Times New Roman" w:hAnsi="Times New Roman" w:cs="Times New Roman"/>
                <w:color w:val="000000"/>
                <w:sz w:val="20"/>
                <w:szCs w:val="20"/>
                <w:lang w:eastAsia="ru-RU"/>
              </w:rPr>
              <w:br/>
              <w:t>Количество создаваемых рабочих мест – 75 шт. ед.</w:t>
            </w:r>
          </w:p>
        </w:tc>
      </w:tr>
      <w:tr w:rsidR="00441B58" w:rsidRPr="00A47BEA" w14:paraId="4075DABB" w14:textId="77777777" w:rsidTr="006A346D">
        <w:trPr>
          <w:trHeight w:val="153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E32B464"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A3F15FA"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бывшей школы МБОУ «СОШ № 41», корп. 2, г. Норильск, Центральный район, ул. Вальковская, д. 6</w:t>
            </w:r>
          </w:p>
        </w:tc>
        <w:tc>
          <w:tcPr>
            <w:tcW w:w="1639" w:type="dxa"/>
            <w:tcBorders>
              <w:top w:val="nil"/>
              <w:left w:val="nil"/>
              <w:bottom w:val="single" w:sz="4" w:space="0" w:color="auto"/>
              <w:right w:val="single" w:sz="4" w:space="0" w:color="auto"/>
            </w:tcBorders>
            <w:shd w:val="clear" w:color="auto" w:fill="auto"/>
            <w:vAlign w:val="center"/>
            <w:hideMark/>
          </w:tcPr>
          <w:p w14:paraId="713AF3C1" w14:textId="45FDA6A6" w:rsidR="00441B58" w:rsidRPr="00A47BEA" w:rsidRDefault="00244C75"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2016-2022</w:t>
            </w:r>
          </w:p>
        </w:tc>
        <w:tc>
          <w:tcPr>
            <w:tcW w:w="2221" w:type="dxa"/>
            <w:tcBorders>
              <w:top w:val="nil"/>
              <w:left w:val="nil"/>
              <w:bottom w:val="single" w:sz="4" w:space="0" w:color="auto"/>
              <w:right w:val="single" w:sz="4" w:space="0" w:color="auto"/>
            </w:tcBorders>
            <w:shd w:val="clear" w:color="auto" w:fill="auto"/>
            <w:vAlign w:val="center"/>
            <w:hideMark/>
          </w:tcPr>
          <w:p w14:paraId="7DA62E71"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0FC98166" w14:textId="78E88815"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бывшей школы под размещение дошкольного образовательного учреждения в рамках исполнения Указа Президента Российской Федерации от 07.05.2012 N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w:t>
            </w:r>
            <w:r w:rsidRPr="00A47BEA">
              <w:rPr>
                <w:rFonts w:ascii="Times New Roman" w:eastAsia="Times New Roman" w:hAnsi="Times New Roman" w:cs="Times New Roman"/>
                <w:color w:val="000000"/>
                <w:sz w:val="20"/>
                <w:szCs w:val="20"/>
                <w:lang w:eastAsia="ru-RU"/>
              </w:rPr>
              <w:br/>
              <w:t>Мощность объекта: 125 мест</w:t>
            </w:r>
            <w:r w:rsidRPr="00A47BEA">
              <w:rPr>
                <w:rFonts w:ascii="Times New Roman" w:eastAsia="Times New Roman" w:hAnsi="Times New Roman" w:cs="Times New Roman"/>
                <w:color w:val="000000"/>
                <w:sz w:val="20"/>
                <w:szCs w:val="20"/>
                <w:lang w:eastAsia="ru-RU"/>
              </w:rPr>
              <w:br/>
              <w:t>Количество создаваемых рабочих мест – 33 шт. ед.</w:t>
            </w:r>
          </w:p>
        </w:tc>
      </w:tr>
      <w:tr w:rsidR="00441B58" w:rsidRPr="00A47BEA" w14:paraId="13AD7D95" w14:textId="77777777" w:rsidTr="00D96655">
        <w:trPr>
          <w:trHeight w:val="1886"/>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4550603"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CD45EE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для размещения дошкольного образовательного учреждения, город Норильск, район Кайеркан, ул. Первомайская, д. 4</w:t>
            </w:r>
          </w:p>
        </w:tc>
        <w:tc>
          <w:tcPr>
            <w:tcW w:w="1639" w:type="dxa"/>
            <w:tcBorders>
              <w:top w:val="nil"/>
              <w:left w:val="nil"/>
              <w:bottom w:val="single" w:sz="4" w:space="0" w:color="auto"/>
              <w:right w:val="single" w:sz="4" w:space="0" w:color="auto"/>
            </w:tcBorders>
            <w:shd w:val="clear" w:color="auto" w:fill="auto"/>
            <w:vAlign w:val="center"/>
            <w:hideMark/>
          </w:tcPr>
          <w:p w14:paraId="0A49BE81" w14:textId="23D03CD7" w:rsidR="00441B58" w:rsidRPr="00A47BEA" w:rsidRDefault="00441B58" w:rsidP="00244C75">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244C75"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-2025</w:t>
            </w:r>
          </w:p>
        </w:tc>
        <w:tc>
          <w:tcPr>
            <w:tcW w:w="2221" w:type="dxa"/>
            <w:tcBorders>
              <w:top w:val="nil"/>
              <w:left w:val="nil"/>
              <w:bottom w:val="single" w:sz="4" w:space="0" w:color="auto"/>
              <w:right w:val="single" w:sz="4" w:space="0" w:color="auto"/>
            </w:tcBorders>
            <w:shd w:val="clear" w:color="auto" w:fill="auto"/>
            <w:vAlign w:val="center"/>
            <w:hideMark/>
          </w:tcPr>
          <w:p w14:paraId="4A1E14A2"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7F0A6669"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здания для размещения дошкольного образовательного учреждения в рамках исполнения Указа Президента Российской Федерации от 07.05.2012 N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 </w:t>
            </w:r>
            <w:r w:rsidRPr="00A47BEA">
              <w:rPr>
                <w:rFonts w:ascii="Times New Roman" w:eastAsia="Times New Roman" w:hAnsi="Times New Roman" w:cs="Times New Roman"/>
                <w:color w:val="000000"/>
                <w:sz w:val="20"/>
                <w:szCs w:val="20"/>
                <w:lang w:eastAsia="ru-RU"/>
              </w:rPr>
              <w:br w:type="page"/>
            </w:r>
          </w:p>
          <w:p w14:paraId="4D07C8FF"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Мощность объекта: 270 мест. </w:t>
            </w:r>
          </w:p>
          <w:p w14:paraId="05CC8F98" w14:textId="31D4FA97"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br w:type="page"/>
              <w:t>Количество создаваемых рабочих мест – 75 шт. ед.</w:t>
            </w:r>
          </w:p>
        </w:tc>
      </w:tr>
      <w:tr w:rsidR="00441B58" w:rsidRPr="00A47BEA" w14:paraId="77CFCD27" w14:textId="77777777" w:rsidTr="00D96655">
        <w:trPr>
          <w:trHeight w:val="2124"/>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1B77BEC"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719C87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здания дошкольного образовательного учреждения, город Норильск, район Талнах, в районе 5 микрорайона </w:t>
            </w:r>
          </w:p>
        </w:tc>
        <w:tc>
          <w:tcPr>
            <w:tcW w:w="1639" w:type="dxa"/>
            <w:tcBorders>
              <w:top w:val="nil"/>
              <w:left w:val="nil"/>
              <w:bottom w:val="single" w:sz="4" w:space="0" w:color="auto"/>
              <w:right w:val="single" w:sz="4" w:space="0" w:color="auto"/>
            </w:tcBorders>
            <w:shd w:val="clear" w:color="auto" w:fill="auto"/>
            <w:vAlign w:val="center"/>
            <w:hideMark/>
          </w:tcPr>
          <w:p w14:paraId="332BDB11" w14:textId="44C8594D" w:rsidR="00441B58" w:rsidRPr="00A47BEA" w:rsidRDefault="00441B58" w:rsidP="00244C75">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244C75"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-2026</w:t>
            </w:r>
          </w:p>
        </w:tc>
        <w:tc>
          <w:tcPr>
            <w:tcW w:w="2221" w:type="dxa"/>
            <w:tcBorders>
              <w:top w:val="nil"/>
              <w:left w:val="nil"/>
              <w:bottom w:val="single" w:sz="4" w:space="0" w:color="auto"/>
              <w:right w:val="single" w:sz="4" w:space="0" w:color="auto"/>
            </w:tcBorders>
            <w:shd w:val="clear" w:color="auto" w:fill="auto"/>
            <w:vAlign w:val="center"/>
            <w:hideMark/>
          </w:tcPr>
          <w:p w14:paraId="347FEC53"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7043E5B2" w14:textId="700EB3B2"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здания дошкольного образовательного учреждения в рамках исполнения Указа Президента Российской Федерации от 07.05.2012 N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w:t>
            </w:r>
            <w:r w:rsidRPr="00A47BEA">
              <w:rPr>
                <w:rFonts w:ascii="Times New Roman" w:eastAsia="Times New Roman" w:hAnsi="Times New Roman" w:cs="Times New Roman"/>
                <w:color w:val="000000"/>
                <w:sz w:val="20"/>
                <w:szCs w:val="20"/>
                <w:lang w:eastAsia="ru-RU"/>
              </w:rPr>
              <w:br/>
              <w:t>Мощность объекта: 270 мест, площадь застройки ориентировочно составляет 4 980 кв. м.</w:t>
            </w:r>
            <w:r w:rsidRPr="00A47BEA">
              <w:rPr>
                <w:rFonts w:ascii="Times New Roman" w:eastAsia="Times New Roman" w:hAnsi="Times New Roman" w:cs="Times New Roman"/>
                <w:color w:val="000000"/>
                <w:sz w:val="20"/>
                <w:szCs w:val="20"/>
                <w:lang w:eastAsia="ru-RU"/>
              </w:rPr>
              <w:br/>
              <w:t>Количество создаваемых рабочих мест – 75 шт. ед.</w:t>
            </w:r>
          </w:p>
        </w:tc>
      </w:tr>
      <w:tr w:rsidR="00441B58" w:rsidRPr="00A47BEA" w14:paraId="19612EF9" w14:textId="77777777" w:rsidTr="00D96655">
        <w:trPr>
          <w:trHeight w:val="1828"/>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9FE5C28"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E2268A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здания дошкольного образовательного учреждения, город Норильск, Центральный район, в районе дома пр. Молодежный, д. 29</w:t>
            </w:r>
          </w:p>
        </w:tc>
        <w:tc>
          <w:tcPr>
            <w:tcW w:w="1639" w:type="dxa"/>
            <w:tcBorders>
              <w:top w:val="nil"/>
              <w:left w:val="nil"/>
              <w:bottom w:val="single" w:sz="4" w:space="0" w:color="auto"/>
              <w:right w:val="single" w:sz="4" w:space="0" w:color="auto"/>
            </w:tcBorders>
            <w:shd w:val="clear" w:color="auto" w:fill="auto"/>
            <w:vAlign w:val="center"/>
            <w:hideMark/>
          </w:tcPr>
          <w:p w14:paraId="791503A9"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2026-2030</w:t>
            </w:r>
          </w:p>
        </w:tc>
        <w:tc>
          <w:tcPr>
            <w:tcW w:w="2221" w:type="dxa"/>
            <w:tcBorders>
              <w:top w:val="nil"/>
              <w:left w:val="nil"/>
              <w:bottom w:val="single" w:sz="4" w:space="0" w:color="auto"/>
              <w:right w:val="single" w:sz="4" w:space="0" w:color="auto"/>
            </w:tcBorders>
            <w:shd w:val="clear" w:color="auto" w:fill="auto"/>
            <w:vAlign w:val="center"/>
            <w:hideMark/>
          </w:tcPr>
          <w:p w14:paraId="363A716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429997CB" w14:textId="27D95548"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здания дошкольного образовательного учреждения в рамках исполнения Указа Президента Российской Федерации от 07.05.2012 N 599 "О мерах по реализации государственной политики в области образования и науки" позволит увеличить дополнительные места в детских дошкольных учреждениях города Норильска.</w:t>
            </w:r>
            <w:r w:rsidRPr="00A47BEA">
              <w:rPr>
                <w:rFonts w:ascii="Times New Roman" w:eastAsia="Times New Roman" w:hAnsi="Times New Roman" w:cs="Times New Roman"/>
                <w:color w:val="000000"/>
                <w:sz w:val="20"/>
                <w:szCs w:val="20"/>
                <w:lang w:eastAsia="ru-RU"/>
              </w:rPr>
              <w:br/>
              <w:t>Мощность объекта: 270 мест</w:t>
            </w:r>
            <w:r w:rsidRPr="00A47BEA">
              <w:rPr>
                <w:rFonts w:ascii="Times New Roman" w:eastAsia="Times New Roman" w:hAnsi="Times New Roman" w:cs="Times New Roman"/>
                <w:color w:val="000000"/>
                <w:sz w:val="20"/>
                <w:szCs w:val="20"/>
                <w:lang w:eastAsia="ru-RU"/>
              </w:rPr>
              <w:br/>
              <w:t>Количество создаваемых рабочих мест – 75 шт. ед.</w:t>
            </w:r>
          </w:p>
        </w:tc>
      </w:tr>
      <w:tr w:rsidR="00441B58" w:rsidRPr="00A47BEA" w14:paraId="04B7D4F3"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053D355"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tcPr>
          <w:p w14:paraId="6ADF4BA7" w14:textId="35DE0EBE" w:rsidR="00441B58" w:rsidRPr="00A47BEA" w:rsidRDefault="0018514D" w:rsidP="0018514D">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современного общеобразовательного учреждения нового формата на базе МАОУ "Гимназия № 4"</w:t>
            </w:r>
          </w:p>
        </w:tc>
        <w:tc>
          <w:tcPr>
            <w:tcW w:w="1639" w:type="dxa"/>
            <w:tcBorders>
              <w:top w:val="nil"/>
              <w:left w:val="nil"/>
              <w:bottom w:val="single" w:sz="4" w:space="0" w:color="auto"/>
              <w:right w:val="single" w:sz="4" w:space="0" w:color="auto"/>
            </w:tcBorders>
            <w:shd w:val="clear" w:color="auto" w:fill="auto"/>
            <w:vAlign w:val="center"/>
          </w:tcPr>
          <w:p w14:paraId="13663577" w14:textId="0CF79532" w:rsidR="00441B58" w:rsidRPr="00A47BEA" w:rsidRDefault="00441B58" w:rsidP="00485D94">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w:t>
            </w:r>
            <w:r w:rsidR="00485D94" w:rsidRPr="00A47BEA">
              <w:rPr>
                <w:rFonts w:ascii="Times New Roman" w:eastAsia="Times New Roman" w:hAnsi="Times New Roman" w:cs="Times New Roman"/>
                <w:sz w:val="20"/>
                <w:szCs w:val="20"/>
                <w:lang w:eastAsia="ru-RU"/>
              </w:rPr>
              <w:t>9</w:t>
            </w:r>
            <w:r w:rsidRPr="00A47BEA">
              <w:rPr>
                <w:rFonts w:ascii="Times New Roman" w:eastAsia="Times New Roman" w:hAnsi="Times New Roman" w:cs="Times New Roman"/>
                <w:sz w:val="20"/>
                <w:szCs w:val="20"/>
                <w:lang w:eastAsia="ru-RU"/>
              </w:rPr>
              <w:t>-20</w:t>
            </w:r>
            <w:r w:rsidR="00485D94" w:rsidRPr="00A47BEA">
              <w:rPr>
                <w:rFonts w:ascii="Times New Roman" w:eastAsia="Times New Roman" w:hAnsi="Times New Roman" w:cs="Times New Roman"/>
                <w:sz w:val="20"/>
                <w:szCs w:val="20"/>
                <w:lang w:eastAsia="ru-RU"/>
              </w:rPr>
              <w:t>23</w:t>
            </w:r>
          </w:p>
        </w:tc>
        <w:tc>
          <w:tcPr>
            <w:tcW w:w="2221" w:type="dxa"/>
            <w:tcBorders>
              <w:top w:val="nil"/>
              <w:left w:val="nil"/>
              <w:bottom w:val="single" w:sz="4" w:space="0" w:color="auto"/>
              <w:right w:val="single" w:sz="4" w:space="0" w:color="auto"/>
            </w:tcBorders>
            <w:shd w:val="clear" w:color="auto" w:fill="auto"/>
            <w:vAlign w:val="center"/>
          </w:tcPr>
          <w:p w14:paraId="5516AF85" w14:textId="753B9612" w:rsidR="00244C75" w:rsidRPr="00A47BEA" w:rsidRDefault="00244C7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w:t>
            </w:r>
          </w:p>
          <w:p w14:paraId="08548EC2" w14:textId="3465E216" w:rsidR="00244C75" w:rsidRPr="00A47BEA" w:rsidRDefault="00244C75"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краевой бюджет,</w:t>
            </w:r>
          </w:p>
          <w:p w14:paraId="531DCA01"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tcPr>
          <w:p w14:paraId="3F94893E" w14:textId="6B9B4B26" w:rsidR="00485D94" w:rsidRPr="00A47BEA" w:rsidRDefault="00485D94" w:rsidP="00485D94">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2019 год – проектные работы на строительство здания, прохождение государственной экспертизы.</w:t>
            </w:r>
          </w:p>
          <w:p w14:paraId="5647348C" w14:textId="1F139563" w:rsidR="00441B58" w:rsidRPr="00A47BEA" w:rsidRDefault="00485D94" w:rsidP="00485D94">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реализации проекта на территории появится</w:t>
            </w:r>
            <w:r w:rsidR="00B30CF8" w:rsidRPr="00A47BEA">
              <w:rPr>
                <w:rFonts w:ascii="Times New Roman" w:eastAsia="Times New Roman" w:hAnsi="Times New Roman" w:cs="Times New Roman"/>
                <w:color w:val="000000"/>
                <w:sz w:val="20"/>
                <w:szCs w:val="20"/>
                <w:lang w:eastAsia="ru-RU"/>
              </w:rPr>
              <w:t xml:space="preserve"> школа</w:t>
            </w:r>
            <w:r w:rsidRPr="00A47BEA">
              <w:rPr>
                <w:rFonts w:ascii="Times New Roman" w:eastAsia="Times New Roman" w:hAnsi="Times New Roman" w:cs="Times New Roman"/>
                <w:color w:val="000000"/>
                <w:sz w:val="20"/>
                <w:szCs w:val="20"/>
                <w:lang w:eastAsia="ru-RU"/>
              </w:rPr>
              <w:t xml:space="preserve"> современного формата.</w:t>
            </w:r>
          </w:p>
        </w:tc>
      </w:tr>
      <w:tr w:rsidR="00441B58" w:rsidRPr="00A47BEA" w14:paraId="59643670"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2D765EC8" w14:textId="2EF5652B"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311EEB4F"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здания МБОУ ДО "Центр внешкольной работы", город Норильск, район Талнах, ул. Кравца, д. 16 </w:t>
            </w:r>
          </w:p>
        </w:tc>
        <w:tc>
          <w:tcPr>
            <w:tcW w:w="1639" w:type="dxa"/>
            <w:tcBorders>
              <w:top w:val="nil"/>
              <w:left w:val="nil"/>
              <w:bottom w:val="single" w:sz="4" w:space="0" w:color="auto"/>
              <w:right w:val="single" w:sz="4" w:space="0" w:color="auto"/>
            </w:tcBorders>
            <w:shd w:val="clear" w:color="auto" w:fill="auto"/>
            <w:vAlign w:val="center"/>
            <w:hideMark/>
          </w:tcPr>
          <w:p w14:paraId="0A360893"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2025-2030</w:t>
            </w:r>
          </w:p>
        </w:tc>
        <w:tc>
          <w:tcPr>
            <w:tcW w:w="2221" w:type="dxa"/>
            <w:tcBorders>
              <w:top w:val="nil"/>
              <w:left w:val="nil"/>
              <w:bottom w:val="single" w:sz="4" w:space="0" w:color="auto"/>
              <w:right w:val="single" w:sz="4" w:space="0" w:color="auto"/>
            </w:tcBorders>
            <w:shd w:val="clear" w:color="auto" w:fill="auto"/>
            <w:vAlign w:val="center"/>
            <w:hideMark/>
          </w:tcPr>
          <w:p w14:paraId="55F39ED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7E212A64" w14:textId="057C30DA"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позволит привести здание и инженерные системы в соответствие с техническими нормами, снизив при этом уровень износа основных средств.</w:t>
            </w:r>
            <w:r w:rsidRPr="00A47BEA">
              <w:rPr>
                <w:rFonts w:ascii="Times New Roman" w:eastAsia="Times New Roman" w:hAnsi="Times New Roman" w:cs="Times New Roman"/>
                <w:color w:val="000000"/>
                <w:sz w:val="20"/>
                <w:szCs w:val="20"/>
                <w:lang w:eastAsia="ru-RU"/>
              </w:rPr>
              <w:br/>
              <w:t>Мощность объекта: 2 961 чел.</w:t>
            </w:r>
          </w:p>
        </w:tc>
      </w:tr>
      <w:tr w:rsidR="00441B58" w:rsidRPr="00A47BEA" w14:paraId="0831A1A2" w14:textId="77777777" w:rsidTr="00D96655">
        <w:trPr>
          <w:trHeight w:val="146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489471E"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17A415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здания МБОУ ДО "Станция юных техников", город Норильск, Центральный район, ул. Орджоникидзе, д. 14а</w:t>
            </w:r>
          </w:p>
        </w:tc>
        <w:tc>
          <w:tcPr>
            <w:tcW w:w="1639" w:type="dxa"/>
            <w:tcBorders>
              <w:top w:val="nil"/>
              <w:left w:val="nil"/>
              <w:bottom w:val="single" w:sz="4" w:space="0" w:color="auto"/>
              <w:right w:val="single" w:sz="4" w:space="0" w:color="auto"/>
            </w:tcBorders>
            <w:shd w:val="clear" w:color="auto" w:fill="auto"/>
            <w:vAlign w:val="center"/>
            <w:hideMark/>
          </w:tcPr>
          <w:p w14:paraId="5A294866"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2022-2027</w:t>
            </w:r>
          </w:p>
        </w:tc>
        <w:tc>
          <w:tcPr>
            <w:tcW w:w="2221" w:type="dxa"/>
            <w:tcBorders>
              <w:top w:val="nil"/>
              <w:left w:val="nil"/>
              <w:bottom w:val="single" w:sz="4" w:space="0" w:color="auto"/>
              <w:right w:val="single" w:sz="4" w:space="0" w:color="auto"/>
            </w:tcBorders>
            <w:shd w:val="clear" w:color="auto" w:fill="auto"/>
            <w:vAlign w:val="center"/>
            <w:hideMark/>
          </w:tcPr>
          <w:p w14:paraId="7CCB47D1"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1851763C" w14:textId="058D0264"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позволит привести здание и инженерные системы в соответствие с техническими нормами, снизив при этом уровень износа основных средств.</w:t>
            </w:r>
            <w:r w:rsidRPr="00A47BEA">
              <w:rPr>
                <w:rFonts w:ascii="Times New Roman" w:eastAsia="Times New Roman" w:hAnsi="Times New Roman" w:cs="Times New Roman"/>
                <w:color w:val="000000"/>
                <w:sz w:val="20"/>
                <w:szCs w:val="20"/>
                <w:lang w:eastAsia="ru-RU"/>
              </w:rPr>
              <w:br/>
              <w:t>Мощность объекта: 1 290 чел.</w:t>
            </w:r>
            <w:r w:rsidRPr="00A47BEA">
              <w:rPr>
                <w:rFonts w:ascii="Times New Roman" w:eastAsia="Times New Roman" w:hAnsi="Times New Roman" w:cs="Times New Roman"/>
                <w:color w:val="000000"/>
                <w:sz w:val="20"/>
                <w:szCs w:val="20"/>
                <w:lang w:eastAsia="ru-RU"/>
              </w:rPr>
              <w:br/>
              <w:t>Количество создаваемых рабочих мест – 10 шт. ед.</w:t>
            </w:r>
          </w:p>
        </w:tc>
      </w:tr>
      <w:tr w:rsidR="00441B58" w:rsidRPr="00A47BEA" w14:paraId="112361BB" w14:textId="77777777" w:rsidTr="00D96655">
        <w:trPr>
          <w:trHeight w:val="2259"/>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312826A"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822100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картодрома (предполагаемый район строительства ДОСААФ или улица Нансена)</w:t>
            </w:r>
          </w:p>
        </w:tc>
        <w:tc>
          <w:tcPr>
            <w:tcW w:w="1639" w:type="dxa"/>
            <w:tcBorders>
              <w:top w:val="nil"/>
              <w:left w:val="nil"/>
              <w:bottom w:val="single" w:sz="4" w:space="0" w:color="auto"/>
              <w:right w:val="single" w:sz="4" w:space="0" w:color="auto"/>
            </w:tcBorders>
            <w:shd w:val="clear" w:color="auto" w:fill="auto"/>
            <w:vAlign w:val="center"/>
            <w:hideMark/>
          </w:tcPr>
          <w:p w14:paraId="3DCE79CC"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2026-2030</w:t>
            </w:r>
          </w:p>
        </w:tc>
        <w:tc>
          <w:tcPr>
            <w:tcW w:w="2221" w:type="dxa"/>
            <w:tcBorders>
              <w:top w:val="nil"/>
              <w:left w:val="nil"/>
              <w:bottom w:val="single" w:sz="4" w:space="0" w:color="auto"/>
              <w:right w:val="single" w:sz="4" w:space="0" w:color="auto"/>
            </w:tcBorders>
            <w:shd w:val="clear" w:color="auto" w:fill="auto"/>
            <w:vAlign w:val="center"/>
            <w:hideMark/>
          </w:tcPr>
          <w:p w14:paraId="35234DFE"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673DCAC"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будет увеличена обеспеченность учреждениями дополнительного образования для детей и подростков, внеурочной занятости. Для обеспечения возможности занятия картингом и научно-техническим творчеством детей и подростков старших классов, в том числе и относящихся к группам риска, будет построена площадка картодрома и здания с техническими, учебными и подсобными помещениями (включая гараж для хранения автомототехники).</w:t>
            </w:r>
          </w:p>
          <w:p w14:paraId="0D79B50D" w14:textId="38FDAE49"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2 000 кв. м., 150 чел.</w:t>
            </w:r>
            <w:r w:rsidRPr="00A47BEA">
              <w:rPr>
                <w:rFonts w:ascii="Times New Roman" w:eastAsia="Times New Roman" w:hAnsi="Times New Roman" w:cs="Times New Roman"/>
                <w:color w:val="000000"/>
                <w:sz w:val="20"/>
                <w:szCs w:val="20"/>
                <w:lang w:eastAsia="ru-RU"/>
              </w:rPr>
              <w:br/>
              <w:t>Количество создаваемых рабочих мест – 16 шт. ед.</w:t>
            </w:r>
          </w:p>
        </w:tc>
      </w:tr>
      <w:tr w:rsidR="00441B58" w:rsidRPr="00A47BEA" w14:paraId="32FC2AD8" w14:textId="77777777" w:rsidTr="00D96655">
        <w:trPr>
          <w:trHeight w:val="1258"/>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5690AA5"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9CA08E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спортивно-оздоровительного комплекса "Оганер", город Норильск, ул. Вальковская, д.18</w:t>
            </w:r>
          </w:p>
        </w:tc>
        <w:tc>
          <w:tcPr>
            <w:tcW w:w="1639" w:type="dxa"/>
            <w:tcBorders>
              <w:top w:val="nil"/>
              <w:left w:val="nil"/>
              <w:bottom w:val="single" w:sz="4" w:space="0" w:color="auto"/>
              <w:right w:val="single" w:sz="4" w:space="0" w:color="auto"/>
            </w:tcBorders>
            <w:shd w:val="clear" w:color="auto" w:fill="auto"/>
            <w:vAlign w:val="center"/>
            <w:hideMark/>
          </w:tcPr>
          <w:p w14:paraId="56C438CB" w14:textId="4E60CB8F" w:rsidR="00441B58" w:rsidRPr="00A47BEA" w:rsidRDefault="00441B58" w:rsidP="00244C75">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244C75"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-2028</w:t>
            </w:r>
          </w:p>
        </w:tc>
        <w:tc>
          <w:tcPr>
            <w:tcW w:w="2221" w:type="dxa"/>
            <w:tcBorders>
              <w:top w:val="nil"/>
              <w:left w:val="nil"/>
              <w:bottom w:val="single" w:sz="4" w:space="0" w:color="auto"/>
              <w:right w:val="single" w:sz="4" w:space="0" w:color="auto"/>
            </w:tcBorders>
            <w:shd w:val="clear" w:color="auto" w:fill="auto"/>
            <w:vAlign w:val="center"/>
            <w:hideMark/>
          </w:tcPr>
          <w:p w14:paraId="40C3AA79"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D6FBEEC" w14:textId="7C5ADD8C"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позволит привести здание и инженерные системы в соответствие с техническими нормами, снизив при этом уровень износа основных средств.</w:t>
            </w:r>
            <w:r w:rsidRPr="00A47BEA">
              <w:rPr>
                <w:rFonts w:ascii="Times New Roman" w:eastAsia="Times New Roman" w:hAnsi="Times New Roman" w:cs="Times New Roman"/>
                <w:color w:val="000000"/>
                <w:sz w:val="20"/>
                <w:szCs w:val="20"/>
                <w:lang w:eastAsia="ru-RU"/>
              </w:rPr>
              <w:br/>
              <w:t>Мощность объекта: 2 204 кв. м., посещаемость - 22,0 тыс. чел.</w:t>
            </w:r>
          </w:p>
        </w:tc>
      </w:tr>
      <w:tr w:rsidR="00441B58" w:rsidRPr="00A47BEA" w14:paraId="0797D4FE" w14:textId="77777777" w:rsidTr="00D96655">
        <w:trPr>
          <w:trHeight w:val="1701"/>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F046269"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364003A0"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физкультурно-оздоровительного комплекса поселка Снежногорск, в районе ул. Гидростроительной </w:t>
            </w:r>
          </w:p>
        </w:tc>
        <w:tc>
          <w:tcPr>
            <w:tcW w:w="1639" w:type="dxa"/>
            <w:tcBorders>
              <w:top w:val="nil"/>
              <w:left w:val="nil"/>
              <w:bottom w:val="single" w:sz="4" w:space="0" w:color="auto"/>
              <w:right w:val="single" w:sz="4" w:space="0" w:color="auto"/>
            </w:tcBorders>
            <w:shd w:val="clear" w:color="auto" w:fill="auto"/>
            <w:vAlign w:val="center"/>
            <w:hideMark/>
          </w:tcPr>
          <w:p w14:paraId="50D7F4C7"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2026-2029</w:t>
            </w:r>
          </w:p>
        </w:tc>
        <w:tc>
          <w:tcPr>
            <w:tcW w:w="2221" w:type="dxa"/>
            <w:tcBorders>
              <w:top w:val="nil"/>
              <w:left w:val="nil"/>
              <w:bottom w:val="single" w:sz="4" w:space="0" w:color="auto"/>
              <w:right w:val="single" w:sz="4" w:space="0" w:color="auto"/>
            </w:tcBorders>
            <w:shd w:val="clear" w:color="auto" w:fill="auto"/>
            <w:vAlign w:val="center"/>
            <w:hideMark/>
          </w:tcPr>
          <w:p w14:paraId="07D66677"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4725937C" w14:textId="5493EB28"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В результате строительства ФОК на территории поселка Снежногорск появится спортивный зал, соответствующий стандартам (размерам), установленным для занятий востребованными коллективными видами спорта (волейбол, баскетбол, мини-футбол и др.). </w:t>
            </w:r>
            <w:r w:rsidRPr="00A47BEA">
              <w:rPr>
                <w:rFonts w:ascii="Times New Roman" w:eastAsia="Times New Roman" w:hAnsi="Times New Roman" w:cs="Times New Roman"/>
                <w:color w:val="000000"/>
                <w:sz w:val="20"/>
                <w:szCs w:val="20"/>
                <w:lang w:eastAsia="ru-RU"/>
              </w:rPr>
              <w:br/>
              <w:t xml:space="preserve">Мощность объекта: общая площадь 1175,8 м. кв., площадь спортзала 30м*18 м., 2 этажа </w:t>
            </w:r>
            <w:r w:rsidR="00D96655" w:rsidRPr="00A47BEA">
              <w:rPr>
                <w:rFonts w:ascii="Times New Roman" w:eastAsia="Times New Roman" w:hAnsi="Times New Roman" w:cs="Times New Roman"/>
                <w:color w:val="000000"/>
                <w:sz w:val="20"/>
                <w:szCs w:val="20"/>
                <w:lang w:eastAsia="ru-RU"/>
              </w:rPr>
              <w:t>.</w:t>
            </w:r>
          </w:p>
        </w:tc>
      </w:tr>
      <w:tr w:rsidR="00441B58" w:rsidRPr="00A47BEA" w14:paraId="05655990" w14:textId="77777777" w:rsidTr="006A346D">
        <w:trPr>
          <w:trHeight w:val="153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6D2B8B0"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3D041C6B"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физкультурно-оздоровительного комплекса</w:t>
            </w:r>
          </w:p>
        </w:tc>
        <w:tc>
          <w:tcPr>
            <w:tcW w:w="1639" w:type="dxa"/>
            <w:tcBorders>
              <w:top w:val="nil"/>
              <w:left w:val="nil"/>
              <w:bottom w:val="single" w:sz="4" w:space="0" w:color="auto"/>
              <w:right w:val="single" w:sz="4" w:space="0" w:color="auto"/>
            </w:tcBorders>
            <w:shd w:val="clear" w:color="auto" w:fill="auto"/>
            <w:vAlign w:val="center"/>
            <w:hideMark/>
          </w:tcPr>
          <w:p w14:paraId="61C2FE99"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2017-2020</w:t>
            </w:r>
          </w:p>
        </w:tc>
        <w:tc>
          <w:tcPr>
            <w:tcW w:w="2221" w:type="dxa"/>
            <w:tcBorders>
              <w:top w:val="nil"/>
              <w:left w:val="nil"/>
              <w:bottom w:val="single" w:sz="4" w:space="0" w:color="auto"/>
              <w:right w:val="single" w:sz="4" w:space="0" w:color="auto"/>
            </w:tcBorders>
            <w:shd w:val="clear" w:color="auto" w:fill="auto"/>
            <w:vAlign w:val="center"/>
            <w:hideMark/>
          </w:tcPr>
          <w:p w14:paraId="10AE2999"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047E8949" w14:textId="53773A17"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ФОК будет способствовать повышению качества и уровня доступности услуг на территории.</w:t>
            </w:r>
          </w:p>
        </w:tc>
      </w:tr>
      <w:tr w:rsidR="00441B58" w:rsidRPr="00A47BEA" w14:paraId="4DD1F053"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C29AAF4"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05900A9E"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МБУ «Стадион «Заполярник» - строительство холодного склада</w:t>
            </w:r>
          </w:p>
        </w:tc>
        <w:tc>
          <w:tcPr>
            <w:tcW w:w="1639" w:type="dxa"/>
            <w:tcBorders>
              <w:top w:val="nil"/>
              <w:left w:val="nil"/>
              <w:bottom w:val="single" w:sz="4" w:space="0" w:color="auto"/>
              <w:right w:val="single" w:sz="4" w:space="0" w:color="auto"/>
            </w:tcBorders>
            <w:shd w:val="clear" w:color="auto" w:fill="auto"/>
            <w:vAlign w:val="center"/>
            <w:hideMark/>
          </w:tcPr>
          <w:p w14:paraId="01F3F6D1"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2023</w:t>
            </w:r>
          </w:p>
        </w:tc>
        <w:tc>
          <w:tcPr>
            <w:tcW w:w="2221" w:type="dxa"/>
            <w:tcBorders>
              <w:top w:val="nil"/>
              <w:left w:val="nil"/>
              <w:bottom w:val="single" w:sz="4" w:space="0" w:color="auto"/>
              <w:right w:val="single" w:sz="4" w:space="0" w:color="auto"/>
            </w:tcBorders>
            <w:shd w:val="clear" w:color="auto" w:fill="auto"/>
            <w:vAlign w:val="center"/>
            <w:hideMark/>
          </w:tcPr>
          <w:p w14:paraId="075051DF"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F61965B" w14:textId="30155192"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холодного склада будет способствовать повышению качества и уровня доступности услуг на территории.</w:t>
            </w:r>
            <w:r w:rsidRPr="00A47BEA">
              <w:rPr>
                <w:rFonts w:ascii="Times New Roman" w:eastAsia="Times New Roman" w:hAnsi="Times New Roman" w:cs="Times New Roman"/>
                <w:color w:val="000000"/>
                <w:sz w:val="20"/>
                <w:szCs w:val="20"/>
                <w:lang w:eastAsia="ru-RU"/>
              </w:rPr>
              <w:br/>
              <w:t>Мощность объекта: размер 10м*31м*5м</w:t>
            </w:r>
          </w:p>
        </w:tc>
      </w:tr>
      <w:tr w:rsidR="00441B58" w:rsidRPr="00A47BEA" w14:paraId="2BC1FF11" w14:textId="77777777" w:rsidTr="00D96655">
        <w:trPr>
          <w:trHeight w:val="1857"/>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9FD717E"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AF7959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спортивно-оздоровительного комплекса в жилом образовании Оганер</w:t>
            </w:r>
          </w:p>
        </w:tc>
        <w:tc>
          <w:tcPr>
            <w:tcW w:w="1639" w:type="dxa"/>
            <w:tcBorders>
              <w:top w:val="nil"/>
              <w:left w:val="nil"/>
              <w:bottom w:val="single" w:sz="4" w:space="0" w:color="auto"/>
              <w:right w:val="single" w:sz="4" w:space="0" w:color="auto"/>
            </w:tcBorders>
            <w:shd w:val="clear" w:color="auto" w:fill="auto"/>
            <w:vAlign w:val="center"/>
            <w:hideMark/>
          </w:tcPr>
          <w:p w14:paraId="673278C7"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2025-2026</w:t>
            </w:r>
          </w:p>
        </w:tc>
        <w:tc>
          <w:tcPr>
            <w:tcW w:w="2221" w:type="dxa"/>
            <w:tcBorders>
              <w:top w:val="nil"/>
              <w:left w:val="nil"/>
              <w:bottom w:val="single" w:sz="4" w:space="0" w:color="auto"/>
              <w:right w:val="single" w:sz="4" w:space="0" w:color="auto"/>
            </w:tcBorders>
            <w:shd w:val="clear" w:color="auto" w:fill="auto"/>
            <w:vAlign w:val="center"/>
            <w:hideMark/>
          </w:tcPr>
          <w:p w14:paraId="1650499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0E995797" w14:textId="07BE7946"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спортивно-оздоровительного комплекса в жилом образовании Оганер будет способствовать повышению качества и уровня доступности услуг на территории.</w:t>
            </w:r>
            <w:r w:rsidRPr="00A47BEA">
              <w:rPr>
                <w:rFonts w:ascii="Times New Roman" w:eastAsia="Times New Roman" w:hAnsi="Times New Roman" w:cs="Times New Roman"/>
                <w:color w:val="000000"/>
                <w:sz w:val="20"/>
                <w:szCs w:val="20"/>
                <w:lang w:eastAsia="ru-RU"/>
              </w:rPr>
              <w:br/>
              <w:t>Мощность объекта</w:t>
            </w:r>
            <w:r w:rsidR="00244C75" w:rsidRPr="00A47BEA">
              <w:rPr>
                <w:rFonts w:ascii="Times New Roman" w:eastAsia="Times New Roman" w:hAnsi="Times New Roman" w:cs="Times New Roman"/>
                <w:color w:val="000000"/>
                <w:sz w:val="20"/>
                <w:szCs w:val="20"/>
                <w:lang w:eastAsia="ru-RU"/>
              </w:rPr>
              <w:t>: ежедневное посещение – 250 человек.</w:t>
            </w:r>
            <w:r w:rsidRPr="00A47BEA">
              <w:rPr>
                <w:rFonts w:ascii="Times New Roman" w:eastAsia="Times New Roman" w:hAnsi="Times New Roman" w:cs="Times New Roman"/>
                <w:color w:val="000000"/>
                <w:sz w:val="20"/>
                <w:szCs w:val="20"/>
                <w:lang w:eastAsia="ru-RU"/>
              </w:rPr>
              <w:br/>
              <w:t>Количество создаваемых рабочих мест – 12,5 шт. ед. (в т. ч. инструктор по спорту – 2 шт. ед., гардеробщик – 1,5 шт. ед., плотник – 1 шт. ед., дворник – 1 шт. ед., швейцар – 5 шт. ед., уборщик служебных помещений – 2 шт. ед.).</w:t>
            </w:r>
          </w:p>
        </w:tc>
      </w:tr>
      <w:tr w:rsidR="00441B58" w:rsidRPr="00A47BEA" w14:paraId="4E2DCFCE" w14:textId="77777777" w:rsidTr="00D96655">
        <w:trPr>
          <w:trHeight w:val="1401"/>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F204111"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36D2CFA" w14:textId="66BBD686" w:rsidR="00441B58" w:rsidRPr="00A47BEA" w:rsidRDefault="00441B58" w:rsidP="00206B2B">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w:t>
            </w:r>
            <w:r w:rsidR="00206B2B" w:rsidRPr="00A47BEA">
              <w:rPr>
                <w:rFonts w:ascii="Times New Roman" w:eastAsia="Times New Roman" w:hAnsi="Times New Roman" w:cs="Times New Roman"/>
                <w:color w:val="000000"/>
                <w:sz w:val="20"/>
                <w:szCs w:val="20"/>
                <w:lang w:eastAsia="ru-RU"/>
              </w:rPr>
              <w:t>музейно-выставочного комплекса</w:t>
            </w:r>
            <w:r w:rsidRPr="00A47BEA">
              <w:rPr>
                <w:rFonts w:ascii="Times New Roman" w:eastAsia="Times New Roman" w:hAnsi="Times New Roman" w:cs="Times New Roman"/>
                <w:color w:val="000000"/>
                <w:sz w:val="20"/>
                <w:szCs w:val="20"/>
                <w:lang w:eastAsia="ru-RU"/>
              </w:rPr>
              <w:t xml:space="preserve"> "Музей </w:t>
            </w:r>
            <w:r w:rsidR="00206B2B" w:rsidRPr="00A47BEA">
              <w:rPr>
                <w:rFonts w:ascii="Times New Roman" w:eastAsia="Times New Roman" w:hAnsi="Times New Roman" w:cs="Times New Roman"/>
                <w:color w:val="000000"/>
                <w:sz w:val="20"/>
                <w:szCs w:val="20"/>
                <w:lang w:eastAsia="ru-RU"/>
              </w:rPr>
              <w:t>Норильска</w:t>
            </w:r>
            <w:r w:rsidRPr="00A47BEA">
              <w:rPr>
                <w:rFonts w:ascii="Times New Roman" w:eastAsia="Times New Roman" w:hAnsi="Times New Roman" w:cs="Times New Roman"/>
                <w:color w:val="000000"/>
                <w:sz w:val="20"/>
                <w:szCs w:val="20"/>
                <w:lang w:eastAsia="ru-RU"/>
              </w:rPr>
              <w:t>", р-н Центральный, пр-т Ленинский, д. № 14</w:t>
            </w:r>
          </w:p>
        </w:tc>
        <w:tc>
          <w:tcPr>
            <w:tcW w:w="1639" w:type="dxa"/>
            <w:tcBorders>
              <w:top w:val="nil"/>
              <w:left w:val="nil"/>
              <w:bottom w:val="single" w:sz="4" w:space="0" w:color="auto"/>
              <w:right w:val="single" w:sz="4" w:space="0" w:color="auto"/>
            </w:tcBorders>
            <w:shd w:val="clear" w:color="auto" w:fill="auto"/>
            <w:vAlign w:val="center"/>
            <w:hideMark/>
          </w:tcPr>
          <w:p w14:paraId="4E6339C7" w14:textId="02102D57" w:rsidR="00441B58" w:rsidRPr="00A47BEA" w:rsidRDefault="00441B58" w:rsidP="0039393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393936"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w:t>
            </w:r>
            <w:r w:rsidR="00393936" w:rsidRPr="00A47BEA">
              <w:rPr>
                <w:rFonts w:ascii="Times New Roman" w:eastAsia="Times New Roman" w:hAnsi="Times New Roman" w:cs="Times New Roman"/>
                <w:sz w:val="20"/>
                <w:szCs w:val="20"/>
                <w:lang w:eastAsia="ru-RU"/>
              </w:rPr>
              <w:t>5</w:t>
            </w:r>
          </w:p>
        </w:tc>
        <w:tc>
          <w:tcPr>
            <w:tcW w:w="2221" w:type="dxa"/>
            <w:tcBorders>
              <w:top w:val="nil"/>
              <w:left w:val="nil"/>
              <w:bottom w:val="single" w:sz="4" w:space="0" w:color="auto"/>
              <w:right w:val="single" w:sz="4" w:space="0" w:color="auto"/>
            </w:tcBorders>
            <w:shd w:val="clear" w:color="auto" w:fill="auto"/>
            <w:vAlign w:val="center"/>
            <w:hideMark/>
          </w:tcPr>
          <w:p w14:paraId="4FAC61A8"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32B461F" w14:textId="17443EA7"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позволит привести здание и инженерные системы в соответствие с техническими нормами, снизив при этом уровень износа основных средств, что в приведет к повышению качества предоставляемых услуг.</w:t>
            </w:r>
            <w:r w:rsidRPr="00A47BEA">
              <w:rPr>
                <w:rFonts w:ascii="Times New Roman" w:eastAsia="Times New Roman" w:hAnsi="Times New Roman" w:cs="Times New Roman"/>
                <w:color w:val="000000"/>
                <w:sz w:val="20"/>
                <w:szCs w:val="20"/>
                <w:lang w:eastAsia="ru-RU"/>
              </w:rPr>
              <w:br/>
              <w:t>Мощность объекта: 2 888,4 кв. м.</w:t>
            </w:r>
          </w:p>
        </w:tc>
      </w:tr>
      <w:tr w:rsidR="00441B58" w:rsidRPr="00A47BEA" w14:paraId="08C4D378" w14:textId="77777777" w:rsidTr="00D96655">
        <w:trPr>
          <w:trHeight w:val="1691"/>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E89E2AF"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1ACA2D0B"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МБУК "Культурно-досугового центра им. Вл. Высоцкого", р-н Талнах, ул. Строителей, д. № 17</w:t>
            </w:r>
          </w:p>
        </w:tc>
        <w:tc>
          <w:tcPr>
            <w:tcW w:w="1639" w:type="dxa"/>
            <w:tcBorders>
              <w:top w:val="nil"/>
              <w:left w:val="nil"/>
              <w:bottom w:val="single" w:sz="4" w:space="0" w:color="auto"/>
              <w:right w:val="single" w:sz="4" w:space="0" w:color="auto"/>
            </w:tcBorders>
            <w:shd w:val="clear" w:color="auto" w:fill="auto"/>
            <w:vAlign w:val="center"/>
            <w:hideMark/>
          </w:tcPr>
          <w:p w14:paraId="592EADD3" w14:textId="4B4BBC8E" w:rsidR="00441B58" w:rsidRPr="00A47BEA" w:rsidRDefault="00441B58" w:rsidP="0039393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393936"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w:t>
            </w:r>
            <w:r w:rsidR="00393936" w:rsidRPr="00A47BEA">
              <w:rPr>
                <w:rFonts w:ascii="Times New Roman" w:eastAsia="Times New Roman" w:hAnsi="Times New Roman" w:cs="Times New Roman"/>
                <w:sz w:val="20"/>
                <w:szCs w:val="20"/>
                <w:lang w:eastAsia="ru-RU"/>
              </w:rPr>
              <w:t>4</w:t>
            </w:r>
          </w:p>
        </w:tc>
        <w:tc>
          <w:tcPr>
            <w:tcW w:w="2221" w:type="dxa"/>
            <w:tcBorders>
              <w:top w:val="nil"/>
              <w:left w:val="nil"/>
              <w:bottom w:val="single" w:sz="4" w:space="0" w:color="auto"/>
              <w:right w:val="single" w:sz="4" w:space="0" w:color="auto"/>
            </w:tcBorders>
            <w:shd w:val="clear" w:color="auto" w:fill="auto"/>
            <w:vAlign w:val="center"/>
            <w:hideMark/>
          </w:tcPr>
          <w:p w14:paraId="6ECF65A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57B5DA9" w14:textId="4888B56E"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объекта позволит привести помещения, материально-техническую базу в соответствие с действующими нормами и правилами, улучшить условия для занятий творческих коллективов, организации досуга горожан и реализации их творческих интересов, повысить качество предоставляемых услуг.</w:t>
            </w:r>
            <w:r w:rsidRPr="00A47BEA">
              <w:rPr>
                <w:rFonts w:ascii="Times New Roman" w:eastAsia="Times New Roman" w:hAnsi="Times New Roman" w:cs="Times New Roman"/>
                <w:color w:val="000000"/>
                <w:sz w:val="20"/>
                <w:szCs w:val="20"/>
                <w:lang w:eastAsia="ru-RU"/>
              </w:rPr>
              <w:br/>
              <w:t>Мощность объекта: 1 647,1 кв. м.</w:t>
            </w:r>
          </w:p>
        </w:tc>
      </w:tr>
      <w:tr w:rsidR="00441B58" w:rsidRPr="00A47BEA" w14:paraId="752088DE" w14:textId="77777777" w:rsidTr="006A346D">
        <w:trPr>
          <w:trHeight w:val="76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1F1697B"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256840B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концертного зала для организации концертной и выставочной деятельности, Центральный район</w:t>
            </w:r>
          </w:p>
        </w:tc>
        <w:tc>
          <w:tcPr>
            <w:tcW w:w="1639" w:type="dxa"/>
            <w:tcBorders>
              <w:top w:val="nil"/>
              <w:left w:val="nil"/>
              <w:bottom w:val="single" w:sz="4" w:space="0" w:color="auto"/>
              <w:right w:val="single" w:sz="4" w:space="0" w:color="auto"/>
            </w:tcBorders>
            <w:shd w:val="clear" w:color="auto" w:fill="auto"/>
            <w:vAlign w:val="center"/>
            <w:hideMark/>
          </w:tcPr>
          <w:p w14:paraId="2B878CB1"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2026-2030</w:t>
            </w:r>
          </w:p>
        </w:tc>
        <w:tc>
          <w:tcPr>
            <w:tcW w:w="2221" w:type="dxa"/>
            <w:tcBorders>
              <w:top w:val="nil"/>
              <w:left w:val="nil"/>
              <w:bottom w:val="single" w:sz="4" w:space="0" w:color="auto"/>
              <w:right w:val="single" w:sz="4" w:space="0" w:color="auto"/>
            </w:tcBorders>
            <w:shd w:val="clear" w:color="auto" w:fill="auto"/>
            <w:vAlign w:val="center"/>
            <w:hideMark/>
          </w:tcPr>
          <w:p w14:paraId="0A2D357A" w14:textId="5906D71C" w:rsidR="00441B58" w:rsidRPr="00A47BEA" w:rsidRDefault="00393936"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03692E44" w14:textId="59B4FD9E"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зала обеспечит потребность жителей в объектах социальной инфраструктуры.</w:t>
            </w:r>
            <w:r w:rsidRPr="00A47BEA">
              <w:rPr>
                <w:rFonts w:ascii="Times New Roman" w:eastAsia="Times New Roman" w:hAnsi="Times New Roman" w:cs="Times New Roman"/>
                <w:color w:val="000000"/>
                <w:sz w:val="20"/>
                <w:szCs w:val="20"/>
                <w:lang w:eastAsia="ru-RU"/>
              </w:rPr>
              <w:br/>
              <w:t>Мощность объекта: 1 500 мест</w:t>
            </w:r>
            <w:r w:rsidR="00D96655" w:rsidRPr="00A47BEA">
              <w:rPr>
                <w:rFonts w:ascii="Times New Roman" w:eastAsia="Times New Roman" w:hAnsi="Times New Roman" w:cs="Times New Roman"/>
                <w:color w:val="000000"/>
                <w:sz w:val="20"/>
                <w:szCs w:val="20"/>
                <w:lang w:eastAsia="ru-RU"/>
              </w:rPr>
              <w:t>.</w:t>
            </w:r>
          </w:p>
        </w:tc>
      </w:tr>
      <w:tr w:rsidR="00441B58" w:rsidRPr="00A47BEA" w14:paraId="7B8E9D01"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C2FA641"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B0A045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зала ожидания (быстровозводимого здания) в районе существующей городской вертолетной площадки (поселок Снежногорск)</w:t>
            </w:r>
          </w:p>
        </w:tc>
        <w:tc>
          <w:tcPr>
            <w:tcW w:w="1639" w:type="dxa"/>
            <w:tcBorders>
              <w:top w:val="nil"/>
              <w:left w:val="nil"/>
              <w:bottom w:val="single" w:sz="4" w:space="0" w:color="auto"/>
              <w:right w:val="single" w:sz="4" w:space="0" w:color="auto"/>
            </w:tcBorders>
            <w:shd w:val="clear" w:color="auto" w:fill="auto"/>
            <w:vAlign w:val="center"/>
            <w:hideMark/>
          </w:tcPr>
          <w:p w14:paraId="5A54AF9B" w14:textId="6F6D36A2" w:rsidR="00441B58" w:rsidRPr="00A47BEA" w:rsidRDefault="00441B58" w:rsidP="00A65B61">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A65B61" w:rsidRPr="00A47BEA">
              <w:rPr>
                <w:rFonts w:ascii="Times New Roman" w:eastAsia="Times New Roman" w:hAnsi="Times New Roman" w:cs="Times New Roman"/>
                <w:sz w:val="20"/>
                <w:szCs w:val="20"/>
                <w:lang w:eastAsia="ru-RU"/>
              </w:rPr>
              <w:t>2</w:t>
            </w:r>
            <w:r w:rsidRPr="00A47BEA">
              <w:rPr>
                <w:rFonts w:ascii="Times New Roman" w:eastAsia="Times New Roman" w:hAnsi="Times New Roman" w:cs="Times New Roman"/>
                <w:sz w:val="20"/>
                <w:szCs w:val="20"/>
                <w:lang w:eastAsia="ru-RU"/>
              </w:rPr>
              <w:t>-202</w:t>
            </w:r>
            <w:r w:rsidR="00A65B61" w:rsidRPr="00A47BEA">
              <w:rPr>
                <w:rFonts w:ascii="Times New Roman" w:eastAsia="Times New Roman" w:hAnsi="Times New Roman" w:cs="Times New Roman"/>
                <w:sz w:val="20"/>
                <w:szCs w:val="20"/>
                <w:lang w:eastAsia="ru-RU"/>
              </w:rPr>
              <w:t>3</w:t>
            </w:r>
          </w:p>
        </w:tc>
        <w:tc>
          <w:tcPr>
            <w:tcW w:w="2221" w:type="dxa"/>
            <w:tcBorders>
              <w:top w:val="nil"/>
              <w:left w:val="nil"/>
              <w:bottom w:val="single" w:sz="4" w:space="0" w:color="auto"/>
              <w:right w:val="single" w:sz="4" w:space="0" w:color="auto"/>
            </w:tcBorders>
            <w:shd w:val="clear" w:color="auto" w:fill="auto"/>
            <w:vAlign w:val="center"/>
            <w:hideMark/>
          </w:tcPr>
          <w:p w14:paraId="7DE1A3C6"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5454D44C"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в районе городской вертолетной площадки появится здание, включающее в себя минимальные нормативные требования к организации воздушных пассажирских перевозок.</w:t>
            </w:r>
          </w:p>
          <w:p w14:paraId="0E15F618" w14:textId="5E57A93E"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площадь здания 100 м. кв., 1 этаж, быстровозводимое</w:t>
            </w:r>
            <w:r w:rsidR="00D96655" w:rsidRPr="00A47BEA">
              <w:rPr>
                <w:rFonts w:ascii="Times New Roman" w:eastAsia="Times New Roman" w:hAnsi="Times New Roman" w:cs="Times New Roman"/>
                <w:color w:val="000000"/>
                <w:sz w:val="20"/>
                <w:szCs w:val="20"/>
                <w:lang w:eastAsia="ru-RU"/>
              </w:rPr>
              <w:t>.</w:t>
            </w:r>
          </w:p>
        </w:tc>
      </w:tr>
      <w:tr w:rsidR="00441B58" w:rsidRPr="00A47BEA" w14:paraId="5A01DAAE" w14:textId="77777777" w:rsidTr="006A346D">
        <w:trPr>
          <w:trHeight w:val="153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292A2899"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1644B86"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здания для Управления социальной политики Администрации города Норильска (в районе Центральном, г. Норильск, в шаговой доступности от автобусных остановок)</w:t>
            </w:r>
          </w:p>
        </w:tc>
        <w:tc>
          <w:tcPr>
            <w:tcW w:w="1639" w:type="dxa"/>
            <w:tcBorders>
              <w:top w:val="nil"/>
              <w:left w:val="nil"/>
              <w:bottom w:val="single" w:sz="4" w:space="0" w:color="auto"/>
              <w:right w:val="single" w:sz="4" w:space="0" w:color="auto"/>
            </w:tcBorders>
            <w:shd w:val="clear" w:color="auto" w:fill="auto"/>
            <w:vAlign w:val="center"/>
            <w:hideMark/>
          </w:tcPr>
          <w:p w14:paraId="0FB23AA2" w14:textId="7F6FCFC9" w:rsidR="00441B58" w:rsidRPr="00A47BEA" w:rsidRDefault="00441B58" w:rsidP="00E44518">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w:t>
            </w:r>
            <w:r w:rsidR="00E44518" w:rsidRPr="00A47BEA">
              <w:rPr>
                <w:rFonts w:ascii="Times New Roman" w:eastAsia="Times New Roman" w:hAnsi="Times New Roman" w:cs="Times New Roman"/>
                <w:sz w:val="20"/>
                <w:szCs w:val="20"/>
                <w:lang w:eastAsia="ru-RU"/>
              </w:rPr>
              <w:t>4</w:t>
            </w:r>
            <w:r w:rsidRPr="00A47BEA">
              <w:rPr>
                <w:rFonts w:ascii="Times New Roman" w:eastAsia="Times New Roman" w:hAnsi="Times New Roman" w:cs="Times New Roman"/>
                <w:sz w:val="20"/>
                <w:szCs w:val="20"/>
                <w:lang w:eastAsia="ru-RU"/>
              </w:rPr>
              <w:t>-20</w:t>
            </w:r>
            <w:r w:rsidR="00E44518" w:rsidRPr="00A47BEA">
              <w:rPr>
                <w:rFonts w:ascii="Times New Roman" w:eastAsia="Times New Roman" w:hAnsi="Times New Roman" w:cs="Times New Roman"/>
                <w:sz w:val="20"/>
                <w:szCs w:val="20"/>
                <w:lang w:eastAsia="ru-RU"/>
              </w:rPr>
              <w:t>27</w:t>
            </w:r>
          </w:p>
        </w:tc>
        <w:tc>
          <w:tcPr>
            <w:tcW w:w="2221" w:type="dxa"/>
            <w:tcBorders>
              <w:top w:val="nil"/>
              <w:left w:val="nil"/>
              <w:bottom w:val="single" w:sz="4" w:space="0" w:color="auto"/>
              <w:right w:val="single" w:sz="4" w:space="0" w:color="auto"/>
            </w:tcBorders>
            <w:shd w:val="clear" w:color="auto" w:fill="auto"/>
            <w:vAlign w:val="center"/>
            <w:hideMark/>
          </w:tcPr>
          <w:p w14:paraId="4380225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5B2DE2B" w14:textId="6D5483F8"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Административное здание с пропускной способностью более 1000 человек в неделю.</w:t>
            </w:r>
            <w:r w:rsidRPr="00A47BEA">
              <w:rPr>
                <w:rFonts w:ascii="Times New Roman" w:eastAsia="Times New Roman" w:hAnsi="Times New Roman" w:cs="Times New Roman"/>
                <w:color w:val="000000"/>
                <w:sz w:val="20"/>
                <w:szCs w:val="20"/>
                <w:lang w:eastAsia="ru-RU"/>
              </w:rPr>
              <w:br/>
              <w:t>Мощность объекта: площадь 2 700 м. кв.</w:t>
            </w:r>
          </w:p>
        </w:tc>
      </w:tr>
      <w:tr w:rsidR="00441B58" w:rsidRPr="00A47BEA" w14:paraId="5BDD4DF6"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42F34DB"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20B81C2" w14:textId="23E67852" w:rsidR="00441B58" w:rsidRPr="00A47BEA" w:rsidRDefault="00441B58" w:rsidP="00D23ADB">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 Строительство жил</w:t>
            </w:r>
            <w:r w:rsidR="00D23ADB" w:rsidRPr="00A47BEA">
              <w:rPr>
                <w:rFonts w:ascii="Times New Roman" w:eastAsia="Times New Roman" w:hAnsi="Times New Roman" w:cs="Times New Roman"/>
                <w:color w:val="000000"/>
                <w:sz w:val="20"/>
                <w:szCs w:val="20"/>
                <w:lang w:eastAsia="ru-RU"/>
              </w:rPr>
              <w:t>ых</w:t>
            </w:r>
            <w:r w:rsidRPr="00A47BEA">
              <w:rPr>
                <w:rFonts w:ascii="Times New Roman" w:eastAsia="Times New Roman" w:hAnsi="Times New Roman" w:cs="Times New Roman"/>
                <w:color w:val="000000"/>
                <w:sz w:val="20"/>
                <w:szCs w:val="20"/>
                <w:lang w:eastAsia="ru-RU"/>
              </w:rPr>
              <w:t xml:space="preserve"> дом</w:t>
            </w:r>
            <w:r w:rsidR="00D23ADB" w:rsidRPr="00A47BEA">
              <w:rPr>
                <w:rFonts w:ascii="Times New Roman" w:eastAsia="Times New Roman" w:hAnsi="Times New Roman" w:cs="Times New Roman"/>
                <w:color w:val="000000"/>
                <w:sz w:val="20"/>
                <w:szCs w:val="20"/>
                <w:lang w:eastAsia="ru-RU"/>
              </w:rPr>
              <w:t>ов</w:t>
            </w:r>
            <w:r w:rsidRPr="00A47BEA">
              <w:rPr>
                <w:rFonts w:ascii="Times New Roman" w:eastAsia="Times New Roman" w:hAnsi="Times New Roman" w:cs="Times New Roman"/>
                <w:color w:val="000000"/>
                <w:sz w:val="20"/>
                <w:szCs w:val="20"/>
                <w:lang w:eastAsia="ru-RU"/>
              </w:rPr>
              <w:t xml:space="preserve"> на ростверк</w:t>
            </w:r>
            <w:r w:rsidR="00D23ADB" w:rsidRPr="00A47BEA">
              <w:rPr>
                <w:rFonts w:ascii="Times New Roman" w:eastAsia="Times New Roman" w:hAnsi="Times New Roman" w:cs="Times New Roman"/>
                <w:color w:val="000000"/>
                <w:sz w:val="20"/>
                <w:szCs w:val="20"/>
                <w:lang w:eastAsia="ru-RU"/>
              </w:rPr>
              <w:t>ах</w:t>
            </w:r>
          </w:p>
        </w:tc>
        <w:tc>
          <w:tcPr>
            <w:tcW w:w="1639" w:type="dxa"/>
            <w:tcBorders>
              <w:top w:val="nil"/>
              <w:left w:val="nil"/>
              <w:bottom w:val="single" w:sz="4" w:space="0" w:color="auto"/>
              <w:right w:val="single" w:sz="4" w:space="0" w:color="auto"/>
            </w:tcBorders>
            <w:shd w:val="clear" w:color="auto" w:fill="auto"/>
            <w:vAlign w:val="center"/>
            <w:hideMark/>
          </w:tcPr>
          <w:p w14:paraId="3E7DE544" w14:textId="0125DA9D" w:rsidR="00441B58" w:rsidRPr="00A47BEA" w:rsidRDefault="00A65B61" w:rsidP="00D23ADB">
            <w:pPr>
              <w:spacing w:after="0" w:line="240" w:lineRule="auto"/>
              <w:jc w:val="center"/>
              <w:rPr>
                <w:rFonts w:ascii="Times New Roman" w:eastAsia="Times New Roman" w:hAnsi="Times New Roman" w:cs="Times New Roman"/>
                <w:sz w:val="20"/>
                <w:szCs w:val="20"/>
                <w:lang w:eastAsia="ru-RU"/>
              </w:rPr>
            </w:pPr>
            <w:r w:rsidRPr="00A47BEA">
              <w:rPr>
                <w:rFonts w:ascii="Times New Roman" w:hAnsi="Times New Roman" w:cs="Times New Roman"/>
                <w:color w:val="000000"/>
                <w:sz w:val="20"/>
                <w:szCs w:val="20"/>
              </w:rPr>
              <w:t xml:space="preserve">до </w:t>
            </w:r>
            <w:r w:rsidR="00441B58" w:rsidRPr="00A47BEA">
              <w:rPr>
                <w:rFonts w:ascii="Times New Roman" w:hAnsi="Times New Roman" w:cs="Times New Roman"/>
                <w:color w:val="000000"/>
                <w:sz w:val="20"/>
                <w:szCs w:val="20"/>
              </w:rPr>
              <w:t>20</w:t>
            </w:r>
            <w:r w:rsidR="00D23ADB" w:rsidRPr="00A47BEA">
              <w:rPr>
                <w:rFonts w:ascii="Times New Roman" w:hAnsi="Times New Roman" w:cs="Times New Roman"/>
                <w:color w:val="000000"/>
                <w:sz w:val="20"/>
                <w:szCs w:val="20"/>
              </w:rPr>
              <w:t>30</w:t>
            </w:r>
          </w:p>
        </w:tc>
        <w:tc>
          <w:tcPr>
            <w:tcW w:w="2221" w:type="dxa"/>
            <w:tcBorders>
              <w:top w:val="nil"/>
              <w:left w:val="nil"/>
              <w:bottom w:val="single" w:sz="4" w:space="0" w:color="auto"/>
              <w:right w:val="single" w:sz="4" w:space="0" w:color="auto"/>
            </w:tcBorders>
            <w:shd w:val="clear" w:color="auto" w:fill="auto"/>
            <w:vAlign w:val="center"/>
            <w:hideMark/>
          </w:tcPr>
          <w:p w14:paraId="7ED129DB"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не определены</w:t>
            </w:r>
          </w:p>
        </w:tc>
        <w:tc>
          <w:tcPr>
            <w:tcW w:w="6871" w:type="dxa"/>
            <w:tcBorders>
              <w:top w:val="nil"/>
              <w:left w:val="nil"/>
              <w:bottom w:val="single" w:sz="4" w:space="0" w:color="auto"/>
              <w:right w:val="single" w:sz="4" w:space="0" w:color="auto"/>
            </w:tcBorders>
            <w:shd w:val="clear" w:color="auto" w:fill="auto"/>
            <w:vAlign w:val="center"/>
            <w:hideMark/>
          </w:tcPr>
          <w:p w14:paraId="393FB3B1" w14:textId="64049BF1" w:rsidR="00441B58" w:rsidRPr="00A47BEA" w:rsidRDefault="00D23ADB"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27 жилых домов на ростверках. </w:t>
            </w:r>
            <w:r w:rsidR="00441B58" w:rsidRPr="00A47BEA">
              <w:rPr>
                <w:rFonts w:ascii="Times New Roman" w:eastAsia="Times New Roman" w:hAnsi="Times New Roman" w:cs="Times New Roman"/>
                <w:color w:val="000000"/>
                <w:sz w:val="20"/>
                <w:szCs w:val="20"/>
                <w:lang w:eastAsia="ru-RU"/>
              </w:rPr>
              <w:br/>
              <w:t xml:space="preserve">Мощность объекта: объем </w:t>
            </w:r>
            <w:r w:rsidR="002D54D0" w:rsidRPr="00A47BEA">
              <w:rPr>
                <w:rFonts w:ascii="Times New Roman" w:eastAsia="Times New Roman" w:hAnsi="Times New Roman" w:cs="Times New Roman"/>
                <w:color w:val="000000"/>
                <w:sz w:val="20"/>
                <w:szCs w:val="20"/>
                <w:lang w:eastAsia="ru-RU"/>
              </w:rPr>
              <w:t>45</w:t>
            </w:r>
            <w:r w:rsidR="00441B58" w:rsidRPr="00A47BEA">
              <w:rPr>
                <w:rFonts w:ascii="Times New Roman" w:eastAsia="Times New Roman" w:hAnsi="Times New Roman" w:cs="Times New Roman"/>
                <w:color w:val="000000"/>
                <w:sz w:val="20"/>
                <w:szCs w:val="20"/>
                <w:lang w:eastAsia="ru-RU"/>
              </w:rPr>
              <w:t>9</w:t>
            </w:r>
            <w:r w:rsidR="002D54D0" w:rsidRPr="00A47BEA">
              <w:rPr>
                <w:rFonts w:ascii="Times New Roman" w:eastAsia="Times New Roman" w:hAnsi="Times New Roman" w:cs="Times New Roman"/>
                <w:color w:val="000000"/>
                <w:sz w:val="20"/>
                <w:szCs w:val="20"/>
                <w:lang w:eastAsia="ru-RU"/>
              </w:rPr>
              <w:t>,8 тыс.</w:t>
            </w:r>
            <w:r w:rsidR="00441B58" w:rsidRPr="00A47BEA">
              <w:rPr>
                <w:rFonts w:ascii="Times New Roman" w:eastAsia="Times New Roman" w:hAnsi="Times New Roman" w:cs="Times New Roman"/>
                <w:color w:val="000000"/>
                <w:sz w:val="20"/>
                <w:szCs w:val="20"/>
                <w:lang w:eastAsia="ru-RU"/>
              </w:rPr>
              <w:t xml:space="preserve"> куб. м., площадь помещений </w:t>
            </w:r>
            <w:r w:rsidR="002D54D0" w:rsidRPr="00A47BEA">
              <w:rPr>
                <w:rFonts w:ascii="Times New Roman" w:eastAsia="Times New Roman" w:hAnsi="Times New Roman" w:cs="Times New Roman"/>
                <w:color w:val="000000"/>
                <w:sz w:val="20"/>
                <w:szCs w:val="20"/>
                <w:lang w:eastAsia="ru-RU"/>
              </w:rPr>
              <w:t>153,3</w:t>
            </w:r>
            <w:r w:rsidR="00441B58" w:rsidRPr="00A47BEA">
              <w:rPr>
                <w:rFonts w:ascii="Times New Roman" w:eastAsia="Times New Roman" w:hAnsi="Times New Roman" w:cs="Times New Roman"/>
                <w:color w:val="000000"/>
                <w:sz w:val="20"/>
                <w:szCs w:val="20"/>
                <w:lang w:eastAsia="ru-RU"/>
              </w:rPr>
              <w:t xml:space="preserve"> </w:t>
            </w:r>
            <w:r w:rsidR="002D54D0" w:rsidRPr="00A47BEA">
              <w:rPr>
                <w:rFonts w:ascii="Times New Roman" w:eastAsia="Times New Roman" w:hAnsi="Times New Roman" w:cs="Times New Roman"/>
                <w:color w:val="000000"/>
                <w:sz w:val="20"/>
                <w:szCs w:val="20"/>
                <w:lang w:eastAsia="ru-RU"/>
              </w:rPr>
              <w:t xml:space="preserve">тыс. </w:t>
            </w:r>
            <w:r w:rsidR="00441B58" w:rsidRPr="00A47BEA">
              <w:rPr>
                <w:rFonts w:ascii="Times New Roman" w:eastAsia="Times New Roman" w:hAnsi="Times New Roman" w:cs="Times New Roman"/>
                <w:color w:val="000000"/>
                <w:sz w:val="20"/>
                <w:szCs w:val="20"/>
                <w:lang w:eastAsia="ru-RU"/>
              </w:rPr>
              <w:t>кв. м</w:t>
            </w:r>
            <w:r w:rsidR="002D54D0" w:rsidRPr="00A47BEA">
              <w:rPr>
                <w:rFonts w:ascii="Times New Roman" w:eastAsia="Times New Roman" w:hAnsi="Times New Roman" w:cs="Times New Roman"/>
                <w:color w:val="000000"/>
                <w:sz w:val="20"/>
                <w:szCs w:val="20"/>
                <w:lang w:eastAsia="ru-RU"/>
              </w:rPr>
              <w:t xml:space="preserve">. </w:t>
            </w:r>
          </w:p>
        </w:tc>
      </w:tr>
      <w:tr w:rsidR="00441B58" w:rsidRPr="00A47BEA" w14:paraId="179F35B1"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F06342E" w14:textId="0E70DFAE"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C0CBC53" w14:textId="332EBB57" w:rsidR="00441B58" w:rsidRPr="00A47BEA" w:rsidRDefault="00441B58" w:rsidP="00D23ADB">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 Строительство новых жилых домов</w:t>
            </w:r>
          </w:p>
        </w:tc>
        <w:tc>
          <w:tcPr>
            <w:tcW w:w="1639" w:type="dxa"/>
            <w:tcBorders>
              <w:top w:val="nil"/>
              <w:left w:val="nil"/>
              <w:bottom w:val="single" w:sz="4" w:space="0" w:color="auto"/>
              <w:right w:val="single" w:sz="4" w:space="0" w:color="auto"/>
            </w:tcBorders>
            <w:shd w:val="clear" w:color="auto" w:fill="auto"/>
            <w:vAlign w:val="center"/>
            <w:hideMark/>
          </w:tcPr>
          <w:p w14:paraId="6FA1A07B" w14:textId="6455261A" w:rsidR="00441B58" w:rsidRPr="00A47BEA" w:rsidRDefault="00A65B61"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hAnsi="Times New Roman" w:cs="Times New Roman"/>
                <w:color w:val="000000"/>
                <w:sz w:val="20"/>
                <w:szCs w:val="20"/>
              </w:rPr>
              <w:t>до 2030</w:t>
            </w:r>
          </w:p>
        </w:tc>
        <w:tc>
          <w:tcPr>
            <w:tcW w:w="2221" w:type="dxa"/>
            <w:tcBorders>
              <w:top w:val="nil"/>
              <w:left w:val="nil"/>
              <w:bottom w:val="single" w:sz="4" w:space="0" w:color="auto"/>
              <w:right w:val="single" w:sz="4" w:space="0" w:color="auto"/>
            </w:tcBorders>
            <w:shd w:val="clear" w:color="auto" w:fill="auto"/>
            <w:vAlign w:val="center"/>
          </w:tcPr>
          <w:p w14:paraId="269670D7"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не определены</w:t>
            </w:r>
          </w:p>
        </w:tc>
        <w:tc>
          <w:tcPr>
            <w:tcW w:w="6871" w:type="dxa"/>
            <w:tcBorders>
              <w:top w:val="nil"/>
              <w:left w:val="nil"/>
              <w:bottom w:val="single" w:sz="4" w:space="0" w:color="auto"/>
              <w:right w:val="single" w:sz="4" w:space="0" w:color="auto"/>
            </w:tcBorders>
            <w:shd w:val="clear" w:color="auto" w:fill="auto"/>
            <w:vAlign w:val="center"/>
            <w:hideMark/>
          </w:tcPr>
          <w:p w14:paraId="7473C025" w14:textId="5867A4C7"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w:t>
            </w:r>
            <w:r w:rsidR="00F10F54" w:rsidRPr="00A47BEA">
              <w:rPr>
                <w:rFonts w:ascii="Times New Roman" w:eastAsia="Times New Roman" w:hAnsi="Times New Roman" w:cs="Times New Roman"/>
                <w:color w:val="000000"/>
                <w:sz w:val="20"/>
                <w:szCs w:val="20"/>
                <w:lang w:eastAsia="ru-RU"/>
              </w:rPr>
              <w:t>оительство 3</w:t>
            </w:r>
            <w:r w:rsidR="00D23ADB" w:rsidRPr="00A47BEA">
              <w:rPr>
                <w:rFonts w:ascii="Times New Roman" w:eastAsia="Times New Roman" w:hAnsi="Times New Roman" w:cs="Times New Roman"/>
                <w:color w:val="000000"/>
                <w:sz w:val="20"/>
                <w:szCs w:val="20"/>
                <w:lang w:eastAsia="ru-RU"/>
              </w:rPr>
              <w:t>2</w:t>
            </w:r>
            <w:r w:rsidR="00F10F54" w:rsidRPr="00A47BEA">
              <w:rPr>
                <w:rFonts w:ascii="Times New Roman" w:eastAsia="Times New Roman" w:hAnsi="Times New Roman" w:cs="Times New Roman"/>
                <w:color w:val="000000"/>
                <w:sz w:val="20"/>
                <w:szCs w:val="20"/>
                <w:lang w:eastAsia="ru-RU"/>
              </w:rPr>
              <w:t xml:space="preserve"> многоквартирн</w:t>
            </w:r>
            <w:r w:rsidR="00D23ADB" w:rsidRPr="00A47BEA">
              <w:rPr>
                <w:rFonts w:ascii="Times New Roman" w:eastAsia="Times New Roman" w:hAnsi="Times New Roman" w:cs="Times New Roman"/>
                <w:color w:val="000000"/>
                <w:sz w:val="20"/>
                <w:szCs w:val="20"/>
                <w:lang w:eastAsia="ru-RU"/>
              </w:rPr>
              <w:t>ых</w:t>
            </w:r>
            <w:r w:rsidR="00F10F54"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девятиэтажн</w:t>
            </w:r>
            <w:r w:rsidR="00D23ADB" w:rsidRPr="00A47BEA">
              <w:rPr>
                <w:rFonts w:ascii="Times New Roman" w:eastAsia="Times New Roman" w:hAnsi="Times New Roman" w:cs="Times New Roman"/>
                <w:color w:val="000000"/>
                <w:sz w:val="20"/>
                <w:szCs w:val="20"/>
                <w:lang w:eastAsia="ru-RU"/>
              </w:rPr>
              <w:t>ых</w:t>
            </w:r>
            <w:r w:rsidRPr="00A47BEA">
              <w:rPr>
                <w:rFonts w:ascii="Times New Roman" w:eastAsia="Times New Roman" w:hAnsi="Times New Roman" w:cs="Times New Roman"/>
                <w:color w:val="000000"/>
                <w:sz w:val="20"/>
                <w:szCs w:val="20"/>
                <w:lang w:eastAsia="ru-RU"/>
              </w:rPr>
              <w:t xml:space="preserve"> жил</w:t>
            </w:r>
            <w:r w:rsidR="00D23ADB" w:rsidRPr="00A47BEA">
              <w:rPr>
                <w:rFonts w:ascii="Times New Roman" w:eastAsia="Times New Roman" w:hAnsi="Times New Roman" w:cs="Times New Roman"/>
                <w:color w:val="000000"/>
                <w:sz w:val="20"/>
                <w:szCs w:val="20"/>
                <w:lang w:eastAsia="ru-RU"/>
              </w:rPr>
              <w:t>ых</w:t>
            </w:r>
            <w:r w:rsidRPr="00A47BEA">
              <w:rPr>
                <w:rFonts w:ascii="Times New Roman" w:eastAsia="Times New Roman" w:hAnsi="Times New Roman" w:cs="Times New Roman"/>
                <w:color w:val="000000"/>
                <w:sz w:val="20"/>
                <w:szCs w:val="20"/>
                <w:lang w:eastAsia="ru-RU"/>
              </w:rPr>
              <w:t xml:space="preserve"> дом</w:t>
            </w:r>
            <w:r w:rsidR="00D23ADB" w:rsidRPr="00A47BEA">
              <w:rPr>
                <w:rFonts w:ascii="Times New Roman" w:eastAsia="Times New Roman" w:hAnsi="Times New Roman" w:cs="Times New Roman"/>
                <w:color w:val="000000"/>
                <w:sz w:val="20"/>
                <w:szCs w:val="20"/>
                <w:lang w:eastAsia="ru-RU"/>
              </w:rPr>
              <w:t>ов</w:t>
            </w:r>
            <w:r w:rsidRPr="00A47BEA">
              <w:rPr>
                <w:rFonts w:ascii="Times New Roman" w:eastAsia="Times New Roman" w:hAnsi="Times New Roman" w:cs="Times New Roman"/>
                <w:color w:val="000000"/>
                <w:sz w:val="20"/>
                <w:szCs w:val="20"/>
                <w:lang w:eastAsia="ru-RU"/>
              </w:rPr>
              <w:t xml:space="preserve"> серии 111-84</w:t>
            </w:r>
            <w:r w:rsidR="00D23ADB" w:rsidRPr="00A47BEA">
              <w:rPr>
                <w:rFonts w:ascii="Times New Roman" w:eastAsia="Times New Roman" w:hAnsi="Times New Roman" w:cs="Times New Roman"/>
                <w:color w:val="000000"/>
                <w:sz w:val="20"/>
                <w:szCs w:val="20"/>
                <w:lang w:eastAsia="ru-RU"/>
              </w:rPr>
              <w:t>.</w:t>
            </w:r>
            <w:r w:rsidRPr="00A47BEA">
              <w:rPr>
                <w:rFonts w:ascii="Times New Roman" w:eastAsia="Times New Roman" w:hAnsi="Times New Roman" w:cs="Times New Roman"/>
                <w:color w:val="000000"/>
                <w:sz w:val="20"/>
                <w:szCs w:val="20"/>
                <w:lang w:eastAsia="ru-RU"/>
              </w:rPr>
              <w:t xml:space="preserve"> С инфраструктурой на первом этаже. </w:t>
            </w:r>
            <w:r w:rsidRPr="00A47BEA">
              <w:rPr>
                <w:rFonts w:ascii="Times New Roman" w:eastAsia="Times New Roman" w:hAnsi="Times New Roman" w:cs="Times New Roman"/>
                <w:color w:val="000000"/>
                <w:sz w:val="20"/>
                <w:szCs w:val="20"/>
                <w:lang w:eastAsia="ru-RU"/>
              </w:rPr>
              <w:br/>
              <w:t>Мощность объекта:  объем одного многоквартирного дома: 22 141 куб. м., площадь помещений 4 800 кв. м. , количество квартир в одном доме - 96 ед.</w:t>
            </w:r>
          </w:p>
        </w:tc>
      </w:tr>
      <w:tr w:rsidR="00441B58" w:rsidRPr="00A47BEA" w14:paraId="22046CC8"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25E32FC"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tcPr>
          <w:p w14:paraId="32D6BDA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Создание и управление единой оперативной системой контроля за мерзлотно-геокрилогической обстановкой</w:t>
            </w:r>
          </w:p>
        </w:tc>
        <w:tc>
          <w:tcPr>
            <w:tcW w:w="1639" w:type="dxa"/>
            <w:tcBorders>
              <w:top w:val="nil"/>
              <w:left w:val="nil"/>
              <w:bottom w:val="single" w:sz="4" w:space="0" w:color="auto"/>
              <w:right w:val="single" w:sz="4" w:space="0" w:color="auto"/>
            </w:tcBorders>
            <w:shd w:val="clear" w:color="auto" w:fill="auto"/>
            <w:vAlign w:val="center"/>
          </w:tcPr>
          <w:p w14:paraId="73364372" w14:textId="6D331B60" w:rsidR="00441B58" w:rsidRPr="00A47BEA" w:rsidRDefault="00A65B61"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hAnsi="Times New Roman" w:cs="Times New Roman"/>
                <w:sz w:val="20"/>
                <w:szCs w:val="20"/>
              </w:rPr>
              <w:t>2019-2030</w:t>
            </w:r>
          </w:p>
        </w:tc>
        <w:tc>
          <w:tcPr>
            <w:tcW w:w="2221" w:type="dxa"/>
            <w:tcBorders>
              <w:top w:val="nil"/>
              <w:left w:val="nil"/>
              <w:bottom w:val="single" w:sz="4" w:space="0" w:color="auto"/>
              <w:right w:val="single" w:sz="4" w:space="0" w:color="auto"/>
            </w:tcBorders>
            <w:shd w:val="clear" w:color="auto" w:fill="auto"/>
            <w:vAlign w:val="center"/>
          </w:tcPr>
          <w:p w14:paraId="329EA085" w14:textId="77777777" w:rsidR="00A65B61"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федеральный бюджет,</w:t>
            </w:r>
          </w:p>
          <w:p w14:paraId="0A80E4CA" w14:textId="77777777" w:rsidR="00A65B61"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краевой бюджет,</w:t>
            </w:r>
          </w:p>
          <w:p w14:paraId="5BE7BF33" w14:textId="77777777" w:rsidR="00441B58"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p w14:paraId="03C66AD2" w14:textId="3FB413C0" w:rsidR="00A65B61"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7B41AFDB" w14:textId="193D8223"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sz w:val="20"/>
                <w:szCs w:val="20"/>
                <w:lang w:eastAsia="ru-RU"/>
              </w:rPr>
              <w:t>Организация систематизации, учета, хранения данных, полученных в результате мониторинга мерзлоты, а также аналитической работы</w:t>
            </w:r>
            <w:r w:rsidRPr="00A47BEA">
              <w:rPr>
                <w:rFonts w:ascii="Times New Roman" w:hAnsi="Times New Roman" w:cs="Times New Roman"/>
                <w:sz w:val="24"/>
                <w:szCs w:val="24"/>
              </w:rPr>
              <w:t>.</w:t>
            </w:r>
          </w:p>
        </w:tc>
      </w:tr>
      <w:tr w:rsidR="00441B58" w:rsidRPr="00A47BEA" w14:paraId="71911146"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1ECDF0D3" w14:textId="649EEB41"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tcPr>
          <w:p w14:paraId="5D9CA305"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Обеспечение безопасной эксплуатации зданий путем проведения мероприятий по сохранению их устойчивости</w:t>
            </w:r>
          </w:p>
        </w:tc>
        <w:tc>
          <w:tcPr>
            <w:tcW w:w="1639" w:type="dxa"/>
            <w:tcBorders>
              <w:top w:val="nil"/>
              <w:left w:val="nil"/>
              <w:bottom w:val="single" w:sz="4" w:space="0" w:color="auto"/>
              <w:right w:val="single" w:sz="4" w:space="0" w:color="auto"/>
            </w:tcBorders>
            <w:shd w:val="clear" w:color="auto" w:fill="auto"/>
            <w:vAlign w:val="center"/>
          </w:tcPr>
          <w:p w14:paraId="5D26E4E2" w14:textId="1F4017FC" w:rsidR="00441B58" w:rsidRPr="00A47BEA" w:rsidRDefault="00A65B61"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hAnsi="Times New Roman" w:cs="Times New Roman"/>
                <w:sz w:val="20"/>
                <w:szCs w:val="20"/>
              </w:rPr>
              <w:t>2011-2030</w:t>
            </w:r>
          </w:p>
        </w:tc>
        <w:tc>
          <w:tcPr>
            <w:tcW w:w="2221" w:type="dxa"/>
            <w:tcBorders>
              <w:top w:val="nil"/>
              <w:left w:val="nil"/>
              <w:bottom w:val="single" w:sz="4" w:space="0" w:color="auto"/>
              <w:right w:val="single" w:sz="4" w:space="0" w:color="auto"/>
            </w:tcBorders>
            <w:shd w:val="clear" w:color="auto" w:fill="auto"/>
            <w:vAlign w:val="center"/>
          </w:tcPr>
          <w:p w14:paraId="0FB24DDC" w14:textId="77777777" w:rsidR="00A65B61"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краевой бюджет,</w:t>
            </w:r>
          </w:p>
          <w:p w14:paraId="134A2980" w14:textId="306F56AE" w:rsidR="00441B58" w:rsidRPr="00A47BEA" w:rsidRDefault="00A65B61"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r w:rsidR="00262E0F" w:rsidRPr="00A47BEA">
              <w:rPr>
                <w:rFonts w:ascii="Times New Roman" w:eastAsia="Times New Roman" w:hAnsi="Times New Roman" w:cs="Times New Roman"/>
                <w:color w:val="000000"/>
                <w:sz w:val="20"/>
                <w:szCs w:val="20"/>
                <w:lang w:eastAsia="ru-RU"/>
              </w:rPr>
              <w:t>,</w:t>
            </w:r>
          </w:p>
          <w:p w14:paraId="3827ABC9" w14:textId="1F26D969" w:rsidR="00262E0F" w:rsidRPr="00A47BEA" w:rsidRDefault="00262E0F" w:rsidP="00A65B61">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719B657B" w14:textId="554B28A2"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sz w:val="20"/>
                <w:szCs w:val="20"/>
                <w:lang w:eastAsia="ru-RU"/>
              </w:rPr>
              <w:t>Реализация мероприятий по стабилизации мерзлотной обстановки в основаниях многоквартирных домов для обеспечения безаварийного функционирования жилых домов, а также сохранения перспективного жилищного фонда.</w:t>
            </w:r>
          </w:p>
        </w:tc>
      </w:tr>
      <w:tr w:rsidR="00E3263D" w:rsidRPr="00A47BEA" w14:paraId="21BEC035" w14:textId="77777777" w:rsidTr="006A346D">
        <w:trPr>
          <w:trHeight w:val="117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4680F4E" w14:textId="77777777" w:rsidR="00E3263D" w:rsidRPr="00A47BEA" w:rsidRDefault="00E3263D"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tcPr>
          <w:p w14:paraId="572008DD" w14:textId="7105DA0B" w:rsidR="00E3263D" w:rsidRPr="00A47BEA" w:rsidRDefault="00ED17AA" w:rsidP="00ED17AA">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Реконструкция нежилого помещения по адресу: Ленинский пр-т, 1 </w:t>
            </w:r>
          </w:p>
        </w:tc>
        <w:tc>
          <w:tcPr>
            <w:tcW w:w="1639" w:type="dxa"/>
            <w:tcBorders>
              <w:top w:val="nil"/>
              <w:left w:val="nil"/>
              <w:bottom w:val="single" w:sz="4" w:space="0" w:color="auto"/>
              <w:right w:val="single" w:sz="4" w:space="0" w:color="auto"/>
            </w:tcBorders>
            <w:shd w:val="clear" w:color="auto" w:fill="auto"/>
            <w:vAlign w:val="center"/>
          </w:tcPr>
          <w:p w14:paraId="0300E4EC" w14:textId="67544441" w:rsidR="00E3263D" w:rsidRPr="00A47BEA" w:rsidRDefault="00ED17AA"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2019-2023</w:t>
            </w:r>
          </w:p>
        </w:tc>
        <w:tc>
          <w:tcPr>
            <w:tcW w:w="2221" w:type="dxa"/>
            <w:tcBorders>
              <w:top w:val="nil"/>
              <w:left w:val="nil"/>
              <w:bottom w:val="single" w:sz="4" w:space="0" w:color="auto"/>
              <w:right w:val="single" w:sz="4" w:space="0" w:color="auto"/>
            </w:tcBorders>
            <w:shd w:val="clear" w:color="auto" w:fill="auto"/>
            <w:vAlign w:val="center"/>
          </w:tcPr>
          <w:p w14:paraId="54E3713C" w14:textId="77777777" w:rsidR="00ED17AA" w:rsidRPr="00A47BEA" w:rsidRDefault="00ED17AA" w:rsidP="00ED17AA">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p w14:paraId="545AF505" w14:textId="347BE5E9" w:rsidR="00E3263D" w:rsidRPr="00A47BEA" w:rsidRDefault="00ED17AA" w:rsidP="00ED17AA">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tcPr>
          <w:p w14:paraId="40769F01" w14:textId="061FC5AD" w:rsidR="00E3263D" w:rsidRPr="00A47BEA" w:rsidRDefault="00ED17AA" w:rsidP="00ED17AA">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Объект общей площадью 2232,9 кв.м. предполагается использовать под размещение на 1-2 этажах - МКУ «Норильский городской архив», 3-4 этажах - АНО «Агентство развития Норильска», 5-6 этажи – общегородское публичное пространство, 7 этаж – пространство для проведения обучающих мероприятий АНО «Агентство развития Норильска».</w:t>
            </w:r>
          </w:p>
        </w:tc>
      </w:tr>
      <w:tr w:rsidR="00441B58" w:rsidRPr="00A47BEA" w14:paraId="500FEFCD" w14:textId="77777777" w:rsidTr="006A346D">
        <w:trPr>
          <w:trHeight w:val="160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BA462ED"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C740FC3"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Реконструкция очистных сооружений города Норильска</w:t>
            </w:r>
          </w:p>
        </w:tc>
        <w:tc>
          <w:tcPr>
            <w:tcW w:w="1639" w:type="dxa"/>
            <w:tcBorders>
              <w:top w:val="nil"/>
              <w:left w:val="nil"/>
              <w:bottom w:val="single" w:sz="4" w:space="0" w:color="auto"/>
              <w:right w:val="single" w:sz="4" w:space="0" w:color="auto"/>
            </w:tcBorders>
            <w:shd w:val="clear" w:color="auto" w:fill="auto"/>
            <w:vAlign w:val="center"/>
            <w:hideMark/>
          </w:tcPr>
          <w:p w14:paraId="1B8D9ABC" w14:textId="0812CF72" w:rsidR="00441B58" w:rsidRPr="00A47BEA" w:rsidRDefault="00B5682E"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2014-2030</w:t>
            </w:r>
          </w:p>
        </w:tc>
        <w:tc>
          <w:tcPr>
            <w:tcW w:w="2221" w:type="dxa"/>
            <w:tcBorders>
              <w:top w:val="nil"/>
              <w:left w:val="nil"/>
              <w:bottom w:val="single" w:sz="4" w:space="0" w:color="auto"/>
              <w:right w:val="single" w:sz="4" w:space="0" w:color="auto"/>
            </w:tcBorders>
            <w:shd w:val="clear" w:color="auto" w:fill="auto"/>
            <w:vAlign w:val="center"/>
            <w:hideMark/>
          </w:tcPr>
          <w:p w14:paraId="603209E1" w14:textId="77777777" w:rsidR="00F13B38" w:rsidRPr="00A47BEA" w:rsidRDefault="00F13B38" w:rsidP="00F13B38">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краевой бюджет,</w:t>
            </w:r>
          </w:p>
          <w:p w14:paraId="7AB1DAEB" w14:textId="77777777" w:rsidR="00F13B38" w:rsidRPr="00A47BEA" w:rsidRDefault="00F13B38" w:rsidP="00F13B38">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p w14:paraId="2275F18B" w14:textId="142875F1" w:rsidR="00441B58" w:rsidRPr="00A47BEA" w:rsidRDefault="00F13B38" w:rsidP="00F13B38">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21C033C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реконструкции очистных сооружений будет обеспечено санитарно-эпидемиологическое благополучие населения и предотвращены экологические риски на территории муниципального образования город Норильск, достигнуты показатели очищенных сточных вод до нормативов допустимого сброса в соответствии с законодательством.</w:t>
            </w:r>
          </w:p>
          <w:p w14:paraId="32F3DA71" w14:textId="471F3DC6"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Мощность объекта: 60 000 м3/сутки.</w:t>
            </w:r>
          </w:p>
        </w:tc>
      </w:tr>
      <w:tr w:rsidR="00441B58" w:rsidRPr="00A47BEA" w14:paraId="06A363F1" w14:textId="77777777" w:rsidTr="006A346D">
        <w:trPr>
          <w:trHeight w:val="196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0E6F61A5"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6201A61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очистных сооружений поселка Снежногорск</w:t>
            </w:r>
          </w:p>
        </w:tc>
        <w:tc>
          <w:tcPr>
            <w:tcW w:w="1639" w:type="dxa"/>
            <w:tcBorders>
              <w:top w:val="nil"/>
              <w:left w:val="nil"/>
              <w:bottom w:val="single" w:sz="4" w:space="0" w:color="auto"/>
              <w:right w:val="single" w:sz="4" w:space="0" w:color="auto"/>
            </w:tcBorders>
            <w:shd w:val="clear" w:color="auto" w:fill="auto"/>
            <w:vAlign w:val="center"/>
            <w:hideMark/>
          </w:tcPr>
          <w:p w14:paraId="744CE40A"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2016-2020</w:t>
            </w:r>
          </w:p>
        </w:tc>
        <w:tc>
          <w:tcPr>
            <w:tcW w:w="2221" w:type="dxa"/>
            <w:tcBorders>
              <w:top w:val="nil"/>
              <w:left w:val="nil"/>
              <w:bottom w:val="single" w:sz="4" w:space="0" w:color="auto"/>
              <w:right w:val="single" w:sz="4" w:space="0" w:color="auto"/>
            </w:tcBorders>
            <w:shd w:val="clear" w:color="auto" w:fill="auto"/>
            <w:vAlign w:val="center"/>
            <w:hideMark/>
          </w:tcPr>
          <w:p w14:paraId="55CAD51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r w:rsidR="00F13B38" w:rsidRPr="00A47BEA">
              <w:rPr>
                <w:rFonts w:ascii="Times New Roman" w:eastAsia="Times New Roman" w:hAnsi="Times New Roman" w:cs="Times New Roman"/>
                <w:color w:val="000000"/>
                <w:sz w:val="20"/>
                <w:szCs w:val="20"/>
                <w:lang w:eastAsia="ru-RU"/>
              </w:rPr>
              <w:t>,</w:t>
            </w:r>
          </w:p>
          <w:p w14:paraId="44D55C3A" w14:textId="4FAD9970" w:rsidR="00F13B38" w:rsidRPr="00A47BEA" w:rsidRDefault="00F13B3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483FFC01"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очистных сооружений будет обеспечено санитарно-эпидемиологическое благополучие населения и предотвращены экологические риски на территории поселка Снежногорск, достигнуты показатели очищенных сточных вод до нормативов допустимого сброса в соответствии с законодательством.</w:t>
            </w:r>
          </w:p>
          <w:p w14:paraId="58E28F61" w14:textId="34D92281"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Мощность объекта: из расчета численности населения 1000 человек, производительностью 1000 м3/сутки. </w:t>
            </w:r>
          </w:p>
        </w:tc>
      </w:tr>
      <w:tr w:rsidR="00441B58" w:rsidRPr="00A47BEA" w14:paraId="105FF6AB" w14:textId="77777777" w:rsidTr="006A346D">
        <w:trPr>
          <w:trHeight w:val="144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53DD703" w14:textId="615D3455"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06E6C59"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полигона для хранения твердых коммунальных отходов в районе поселка Снежногорск</w:t>
            </w:r>
          </w:p>
        </w:tc>
        <w:tc>
          <w:tcPr>
            <w:tcW w:w="1639" w:type="dxa"/>
            <w:tcBorders>
              <w:top w:val="nil"/>
              <w:left w:val="nil"/>
              <w:bottom w:val="single" w:sz="4" w:space="0" w:color="auto"/>
              <w:right w:val="single" w:sz="4" w:space="0" w:color="auto"/>
            </w:tcBorders>
            <w:shd w:val="clear" w:color="auto" w:fill="auto"/>
            <w:vAlign w:val="center"/>
            <w:hideMark/>
          </w:tcPr>
          <w:p w14:paraId="573F7F80" w14:textId="2D437225" w:rsidR="00F10F54" w:rsidRPr="00A47BEA" w:rsidRDefault="00441B58" w:rsidP="00A9749B">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2015-20</w:t>
            </w:r>
            <w:r w:rsidR="00A9749B" w:rsidRPr="00A47BEA">
              <w:rPr>
                <w:rFonts w:ascii="Times New Roman" w:eastAsia="Times New Roman" w:hAnsi="Times New Roman" w:cs="Times New Roman"/>
                <w:sz w:val="20"/>
                <w:szCs w:val="20"/>
                <w:lang w:eastAsia="ru-RU"/>
              </w:rPr>
              <w:t>30</w:t>
            </w:r>
          </w:p>
        </w:tc>
        <w:tc>
          <w:tcPr>
            <w:tcW w:w="2221" w:type="dxa"/>
            <w:tcBorders>
              <w:top w:val="nil"/>
              <w:left w:val="nil"/>
              <w:bottom w:val="single" w:sz="4" w:space="0" w:color="auto"/>
              <w:right w:val="single" w:sz="4" w:space="0" w:color="auto"/>
            </w:tcBorders>
            <w:shd w:val="clear" w:color="auto" w:fill="auto"/>
            <w:vAlign w:val="center"/>
            <w:hideMark/>
          </w:tcPr>
          <w:p w14:paraId="0771E510"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местный бюджет</w:t>
            </w:r>
            <w:r w:rsidR="00A9749B" w:rsidRPr="00A47BEA">
              <w:rPr>
                <w:rFonts w:ascii="Times New Roman" w:eastAsia="Times New Roman" w:hAnsi="Times New Roman" w:cs="Times New Roman"/>
                <w:sz w:val="20"/>
                <w:szCs w:val="20"/>
                <w:lang w:eastAsia="ru-RU"/>
              </w:rPr>
              <w:t>,</w:t>
            </w:r>
          </w:p>
          <w:p w14:paraId="3A0B445E" w14:textId="760FD2D4" w:rsidR="00A9749B" w:rsidRPr="00A47BEA" w:rsidRDefault="00A9749B"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5D4A8F15" w14:textId="67AC8E46"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С целью улучшения санитарной и эпидемиологической обстановки в поселке Снежногорск будет построен и введен в эксплуатацию полигон, где появится возможность складирования твердых коммунальных отходов (ТКО). </w:t>
            </w:r>
            <w:r w:rsidRPr="00A47BEA">
              <w:rPr>
                <w:rFonts w:ascii="Times New Roman" w:eastAsia="Times New Roman" w:hAnsi="Times New Roman" w:cs="Times New Roman"/>
                <w:sz w:val="20"/>
                <w:szCs w:val="20"/>
                <w:lang w:eastAsia="ru-RU"/>
              </w:rPr>
              <w:br/>
              <w:t>Мощность объекта: 50 тыс. куб. м.</w:t>
            </w:r>
          </w:p>
        </w:tc>
      </w:tr>
      <w:tr w:rsidR="00441B58" w:rsidRPr="00A47BEA" w14:paraId="3F153E9D"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C86B006" w14:textId="376D457E"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661BAEF8"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водоотводных сооружений в районе ул. Первомайская и вдоль железнодорожного полотна на ул. Норильская</w:t>
            </w:r>
          </w:p>
        </w:tc>
        <w:tc>
          <w:tcPr>
            <w:tcW w:w="1639" w:type="dxa"/>
            <w:tcBorders>
              <w:top w:val="nil"/>
              <w:left w:val="nil"/>
              <w:bottom w:val="single" w:sz="4" w:space="0" w:color="auto"/>
              <w:right w:val="single" w:sz="4" w:space="0" w:color="auto"/>
            </w:tcBorders>
            <w:shd w:val="clear" w:color="auto" w:fill="auto"/>
            <w:vAlign w:val="center"/>
            <w:hideMark/>
          </w:tcPr>
          <w:p w14:paraId="4F14434C"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2021-2023</w:t>
            </w:r>
          </w:p>
        </w:tc>
        <w:tc>
          <w:tcPr>
            <w:tcW w:w="2221" w:type="dxa"/>
            <w:tcBorders>
              <w:top w:val="nil"/>
              <w:left w:val="nil"/>
              <w:bottom w:val="single" w:sz="4" w:space="0" w:color="auto"/>
              <w:right w:val="single" w:sz="4" w:space="0" w:color="auto"/>
            </w:tcBorders>
            <w:shd w:val="clear" w:color="auto" w:fill="auto"/>
            <w:vAlign w:val="center"/>
            <w:hideMark/>
          </w:tcPr>
          <w:p w14:paraId="5766A75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182E30DD" w14:textId="2CA11E9F"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При строительстве водоотводных сооружений в полном объеме будет решена проблема с отводом талых и паводковых вод с селитебной зоны района Кайеркан.</w:t>
            </w:r>
            <w:r w:rsidRPr="00A47BEA">
              <w:rPr>
                <w:rFonts w:ascii="Times New Roman" w:eastAsia="Times New Roman" w:hAnsi="Times New Roman" w:cs="Times New Roman"/>
                <w:color w:val="000000"/>
                <w:sz w:val="20"/>
                <w:szCs w:val="20"/>
                <w:lang w:eastAsia="ru-RU"/>
              </w:rPr>
              <w:br/>
              <w:t>Мощность объекта: общая площадь 9 000 м. кв.</w:t>
            </w:r>
          </w:p>
        </w:tc>
      </w:tr>
      <w:tr w:rsidR="00441B58" w:rsidRPr="00A47BEA" w14:paraId="7605AEA5"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2D0FECF2"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701C69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колумбарных стенок на территории городского кладбища</w:t>
            </w:r>
          </w:p>
        </w:tc>
        <w:tc>
          <w:tcPr>
            <w:tcW w:w="1639" w:type="dxa"/>
            <w:tcBorders>
              <w:top w:val="nil"/>
              <w:left w:val="nil"/>
              <w:bottom w:val="single" w:sz="4" w:space="0" w:color="auto"/>
              <w:right w:val="single" w:sz="4" w:space="0" w:color="auto"/>
            </w:tcBorders>
            <w:shd w:val="clear" w:color="auto" w:fill="auto"/>
            <w:vAlign w:val="center"/>
            <w:hideMark/>
          </w:tcPr>
          <w:p w14:paraId="7A2BB3E4" w14:textId="5CDD2595" w:rsidR="00441B58" w:rsidRPr="00A47BEA" w:rsidRDefault="00441B58" w:rsidP="00A227A9">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2011-20</w:t>
            </w:r>
            <w:r w:rsidR="00A227A9" w:rsidRPr="00A47BEA">
              <w:rPr>
                <w:rFonts w:ascii="Times New Roman" w:eastAsia="Times New Roman" w:hAnsi="Times New Roman" w:cs="Times New Roman"/>
                <w:sz w:val="20"/>
                <w:szCs w:val="20"/>
                <w:lang w:eastAsia="ru-RU"/>
              </w:rPr>
              <w:t>30</w:t>
            </w:r>
          </w:p>
        </w:tc>
        <w:tc>
          <w:tcPr>
            <w:tcW w:w="2221" w:type="dxa"/>
            <w:tcBorders>
              <w:top w:val="nil"/>
              <w:left w:val="nil"/>
              <w:bottom w:val="single" w:sz="4" w:space="0" w:color="auto"/>
              <w:right w:val="single" w:sz="4" w:space="0" w:color="auto"/>
            </w:tcBorders>
            <w:shd w:val="clear" w:color="auto" w:fill="auto"/>
            <w:vAlign w:val="center"/>
            <w:hideMark/>
          </w:tcPr>
          <w:p w14:paraId="79A11E65"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3518108A"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колумбарных стенок на территории городского кладбища к 2020 году будет устранена проблема нехватки ниш.</w:t>
            </w:r>
          </w:p>
          <w:p w14:paraId="5030AA64" w14:textId="44675F2F"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Мощность объекта: 96 ячеек/1 стенка</w:t>
            </w:r>
          </w:p>
        </w:tc>
      </w:tr>
      <w:tr w:rsidR="00441B58" w:rsidRPr="00A47BEA" w14:paraId="59EBB185" w14:textId="77777777" w:rsidTr="00D23ADB">
        <w:trPr>
          <w:trHeight w:val="468"/>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309D47F"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3B29DCFC"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предприятия по термическому обезвреживанию отходов в п. Снежногорск </w:t>
            </w:r>
          </w:p>
        </w:tc>
        <w:tc>
          <w:tcPr>
            <w:tcW w:w="1639" w:type="dxa"/>
            <w:tcBorders>
              <w:top w:val="nil"/>
              <w:left w:val="nil"/>
              <w:bottom w:val="single" w:sz="4" w:space="0" w:color="auto"/>
              <w:right w:val="single" w:sz="4" w:space="0" w:color="auto"/>
            </w:tcBorders>
            <w:shd w:val="clear" w:color="auto" w:fill="auto"/>
            <w:vAlign w:val="center"/>
            <w:hideMark/>
          </w:tcPr>
          <w:p w14:paraId="500F8903" w14:textId="2C62F0BA" w:rsidR="00441B58" w:rsidRPr="00A47BEA" w:rsidRDefault="00441B58" w:rsidP="00AB56D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w:t>
            </w:r>
            <w:r w:rsidR="00AB56DF" w:rsidRPr="00A47BEA">
              <w:rPr>
                <w:rFonts w:ascii="Times New Roman" w:eastAsia="Times New Roman" w:hAnsi="Times New Roman" w:cs="Times New Roman"/>
                <w:sz w:val="20"/>
                <w:szCs w:val="20"/>
                <w:lang w:eastAsia="ru-RU"/>
              </w:rPr>
              <w:t>9</w:t>
            </w:r>
            <w:r w:rsidRPr="00A47BEA">
              <w:rPr>
                <w:rFonts w:ascii="Times New Roman" w:eastAsia="Times New Roman" w:hAnsi="Times New Roman" w:cs="Times New Roman"/>
                <w:sz w:val="20"/>
                <w:szCs w:val="20"/>
                <w:lang w:eastAsia="ru-RU"/>
              </w:rPr>
              <w:t>-20</w:t>
            </w:r>
            <w:r w:rsidR="00490D19" w:rsidRPr="00A47BEA">
              <w:rPr>
                <w:rFonts w:ascii="Times New Roman" w:eastAsia="Times New Roman" w:hAnsi="Times New Roman" w:cs="Times New Roman"/>
                <w:sz w:val="20"/>
                <w:szCs w:val="20"/>
                <w:lang w:eastAsia="ru-RU"/>
              </w:rPr>
              <w:t>30</w:t>
            </w:r>
          </w:p>
        </w:tc>
        <w:tc>
          <w:tcPr>
            <w:tcW w:w="2221" w:type="dxa"/>
            <w:tcBorders>
              <w:top w:val="nil"/>
              <w:left w:val="nil"/>
              <w:bottom w:val="single" w:sz="4" w:space="0" w:color="auto"/>
              <w:right w:val="single" w:sz="4" w:space="0" w:color="auto"/>
            </w:tcBorders>
            <w:shd w:val="clear" w:color="auto" w:fill="auto"/>
            <w:vAlign w:val="center"/>
            <w:hideMark/>
          </w:tcPr>
          <w:p w14:paraId="7F080D48" w14:textId="4D07D4DF" w:rsidR="00441B58" w:rsidRPr="00A47BEA" w:rsidRDefault="00490D19"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72F27126" w14:textId="4C7FEE53"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строительства предприятия по термическому обезвреживанию отходов будет обеспечено санитарно-эпидемиологическое благополучие населения и предотвращены экологические риски на территории поселка Снежногорск.</w:t>
            </w:r>
            <w:r w:rsidRPr="00A47BEA">
              <w:rPr>
                <w:rFonts w:ascii="Times New Roman" w:eastAsia="Times New Roman" w:hAnsi="Times New Roman" w:cs="Times New Roman"/>
                <w:color w:val="000000"/>
                <w:sz w:val="20"/>
                <w:szCs w:val="20"/>
                <w:lang w:eastAsia="ru-RU"/>
              </w:rPr>
              <w:br/>
              <w:t>Мощность объекта: 250 т/год</w:t>
            </w:r>
          </w:p>
        </w:tc>
      </w:tr>
      <w:tr w:rsidR="00441B58" w:rsidRPr="00A47BEA" w14:paraId="734FDF16"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73653F6"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0A3FEDDF"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высоконагружаемого полигона твердых коммунальных отходов в районе Центральный г. Норильска</w:t>
            </w:r>
          </w:p>
        </w:tc>
        <w:tc>
          <w:tcPr>
            <w:tcW w:w="1639" w:type="dxa"/>
            <w:tcBorders>
              <w:top w:val="nil"/>
              <w:left w:val="nil"/>
              <w:bottom w:val="single" w:sz="4" w:space="0" w:color="auto"/>
              <w:right w:val="single" w:sz="4" w:space="0" w:color="auto"/>
            </w:tcBorders>
            <w:shd w:val="clear" w:color="auto" w:fill="auto"/>
            <w:vAlign w:val="center"/>
            <w:hideMark/>
          </w:tcPr>
          <w:p w14:paraId="51952DE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2022</w:t>
            </w:r>
          </w:p>
        </w:tc>
        <w:tc>
          <w:tcPr>
            <w:tcW w:w="2221" w:type="dxa"/>
            <w:tcBorders>
              <w:top w:val="nil"/>
              <w:left w:val="nil"/>
              <w:bottom w:val="single" w:sz="4" w:space="0" w:color="auto"/>
              <w:right w:val="single" w:sz="4" w:space="0" w:color="auto"/>
            </w:tcBorders>
            <w:shd w:val="clear" w:color="auto" w:fill="auto"/>
            <w:vAlign w:val="center"/>
          </w:tcPr>
          <w:p w14:paraId="630E98A2" w14:textId="661CF09F" w:rsidR="00441B58" w:rsidRPr="00A47BEA" w:rsidRDefault="00490D19"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42027504" w14:textId="4C658228"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высоконагружаемого полигона ТКО улучшится санитарная и эпидемиологическая обстановка в муниципальном образовании город Норильск.</w:t>
            </w:r>
            <w:r w:rsidRPr="00A47BEA">
              <w:rPr>
                <w:rFonts w:ascii="Times New Roman" w:eastAsia="Times New Roman" w:hAnsi="Times New Roman" w:cs="Times New Roman"/>
                <w:sz w:val="20"/>
                <w:szCs w:val="20"/>
                <w:lang w:eastAsia="ru-RU"/>
              </w:rPr>
              <w:br w:type="page"/>
              <w:t>Мощность объекта: 14 000 т/год</w:t>
            </w:r>
            <w:r w:rsidRPr="00A47BEA">
              <w:rPr>
                <w:rFonts w:ascii="Times New Roman" w:eastAsia="Times New Roman" w:hAnsi="Times New Roman" w:cs="Times New Roman"/>
                <w:sz w:val="20"/>
                <w:szCs w:val="20"/>
                <w:lang w:eastAsia="ru-RU"/>
              </w:rPr>
              <w:br w:type="page"/>
            </w:r>
            <w:r w:rsidR="00D96655" w:rsidRPr="00A47BEA">
              <w:rPr>
                <w:rFonts w:ascii="Times New Roman" w:eastAsia="Times New Roman" w:hAnsi="Times New Roman" w:cs="Times New Roman"/>
                <w:sz w:val="20"/>
                <w:szCs w:val="20"/>
                <w:lang w:eastAsia="ru-RU"/>
              </w:rPr>
              <w:t>.</w:t>
            </w:r>
          </w:p>
        </w:tc>
      </w:tr>
      <w:tr w:rsidR="00441B58" w:rsidRPr="00A47BEA" w14:paraId="0AC63F3B"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A2E3784"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3A14ABC7"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и ввод в эксплуатацию предприятия по обезвреживанию отходов в районе Центральный города Норильска</w:t>
            </w:r>
          </w:p>
        </w:tc>
        <w:tc>
          <w:tcPr>
            <w:tcW w:w="1639" w:type="dxa"/>
            <w:tcBorders>
              <w:top w:val="nil"/>
              <w:left w:val="nil"/>
              <w:bottom w:val="single" w:sz="4" w:space="0" w:color="auto"/>
              <w:right w:val="single" w:sz="4" w:space="0" w:color="auto"/>
            </w:tcBorders>
            <w:shd w:val="clear" w:color="auto" w:fill="auto"/>
            <w:vAlign w:val="center"/>
            <w:hideMark/>
          </w:tcPr>
          <w:p w14:paraId="460ECF8D"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2023</w:t>
            </w:r>
          </w:p>
        </w:tc>
        <w:tc>
          <w:tcPr>
            <w:tcW w:w="2221" w:type="dxa"/>
            <w:tcBorders>
              <w:top w:val="nil"/>
              <w:left w:val="nil"/>
              <w:bottom w:val="single" w:sz="4" w:space="0" w:color="auto"/>
              <w:right w:val="single" w:sz="4" w:space="0" w:color="auto"/>
            </w:tcBorders>
            <w:shd w:val="clear" w:color="auto" w:fill="auto"/>
            <w:vAlign w:val="center"/>
          </w:tcPr>
          <w:p w14:paraId="413D4165" w14:textId="06B36497" w:rsidR="00441B58" w:rsidRPr="00A47BEA" w:rsidRDefault="00490D19"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66028C1E" w14:textId="7BB88D65"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и ввода в эксплуатацию предприятия пообезвреживанию отходов будет внедрена технология сбора и утилизации ТКО, отвечающая современным требованиям природоохранного законодательства.</w:t>
            </w:r>
            <w:r w:rsidRPr="00A47BEA">
              <w:rPr>
                <w:rFonts w:ascii="Times New Roman" w:eastAsia="Times New Roman" w:hAnsi="Times New Roman" w:cs="Times New Roman"/>
                <w:sz w:val="20"/>
                <w:szCs w:val="20"/>
                <w:lang w:eastAsia="ru-RU"/>
              </w:rPr>
              <w:br/>
              <w:t>Мощность объекта: 74327 т/год</w:t>
            </w:r>
            <w:r w:rsidR="00D96655" w:rsidRPr="00A47BEA">
              <w:rPr>
                <w:rFonts w:ascii="Times New Roman" w:eastAsia="Times New Roman" w:hAnsi="Times New Roman" w:cs="Times New Roman"/>
                <w:sz w:val="20"/>
                <w:szCs w:val="20"/>
                <w:lang w:eastAsia="ru-RU"/>
              </w:rPr>
              <w:t>.</w:t>
            </w:r>
          </w:p>
        </w:tc>
      </w:tr>
      <w:tr w:rsidR="00441B58" w:rsidRPr="00A47BEA" w14:paraId="07248E6C"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72747639"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8E866F5"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мусороперегрузочной станции в районе Талнах города Норильска</w:t>
            </w:r>
          </w:p>
        </w:tc>
        <w:tc>
          <w:tcPr>
            <w:tcW w:w="1639" w:type="dxa"/>
            <w:tcBorders>
              <w:top w:val="nil"/>
              <w:left w:val="nil"/>
              <w:bottom w:val="single" w:sz="4" w:space="0" w:color="auto"/>
              <w:right w:val="single" w:sz="4" w:space="0" w:color="auto"/>
            </w:tcBorders>
            <w:shd w:val="clear" w:color="auto" w:fill="auto"/>
            <w:vAlign w:val="center"/>
            <w:hideMark/>
          </w:tcPr>
          <w:p w14:paraId="06C2C7C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2025</w:t>
            </w:r>
          </w:p>
        </w:tc>
        <w:tc>
          <w:tcPr>
            <w:tcW w:w="2221" w:type="dxa"/>
            <w:tcBorders>
              <w:top w:val="nil"/>
              <w:left w:val="nil"/>
              <w:bottom w:val="single" w:sz="4" w:space="0" w:color="auto"/>
              <w:right w:val="single" w:sz="4" w:space="0" w:color="auto"/>
            </w:tcBorders>
            <w:shd w:val="clear" w:color="auto" w:fill="auto"/>
            <w:vAlign w:val="center"/>
          </w:tcPr>
          <w:p w14:paraId="79760F9A" w14:textId="05879162" w:rsidR="00441B58" w:rsidRPr="00A47BEA" w:rsidRDefault="00490D19"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414174A4" w14:textId="3BE253D6"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станции повыситься эффективность транспортировки мусора на полигоны ТКО для утилизации.</w:t>
            </w:r>
            <w:r w:rsidRPr="00A47BEA">
              <w:rPr>
                <w:rFonts w:ascii="Times New Roman" w:eastAsia="Times New Roman" w:hAnsi="Times New Roman" w:cs="Times New Roman"/>
                <w:sz w:val="20"/>
                <w:szCs w:val="20"/>
                <w:lang w:eastAsia="ru-RU"/>
              </w:rPr>
              <w:br/>
              <w:t>Мощность объекта: 20 000 т/год</w:t>
            </w:r>
            <w:r w:rsidR="00D96655" w:rsidRPr="00A47BEA">
              <w:rPr>
                <w:rFonts w:ascii="Times New Roman" w:eastAsia="Times New Roman" w:hAnsi="Times New Roman" w:cs="Times New Roman"/>
                <w:sz w:val="20"/>
                <w:szCs w:val="20"/>
                <w:lang w:eastAsia="ru-RU"/>
              </w:rPr>
              <w:t>.</w:t>
            </w:r>
          </w:p>
        </w:tc>
      </w:tr>
      <w:tr w:rsidR="00441B58" w:rsidRPr="00A47BEA" w14:paraId="29E52585"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20788CB8"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BBB2D4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мусороперегрузочной станции в районе Кайеркан города Норильска</w:t>
            </w:r>
          </w:p>
        </w:tc>
        <w:tc>
          <w:tcPr>
            <w:tcW w:w="1639" w:type="dxa"/>
            <w:tcBorders>
              <w:top w:val="nil"/>
              <w:left w:val="nil"/>
              <w:bottom w:val="single" w:sz="4" w:space="0" w:color="auto"/>
              <w:right w:val="single" w:sz="4" w:space="0" w:color="auto"/>
            </w:tcBorders>
            <w:shd w:val="clear" w:color="auto" w:fill="auto"/>
            <w:vAlign w:val="center"/>
            <w:hideMark/>
          </w:tcPr>
          <w:p w14:paraId="66C4229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2025</w:t>
            </w:r>
          </w:p>
        </w:tc>
        <w:tc>
          <w:tcPr>
            <w:tcW w:w="2221" w:type="dxa"/>
            <w:tcBorders>
              <w:top w:val="nil"/>
              <w:left w:val="nil"/>
              <w:bottom w:val="single" w:sz="4" w:space="0" w:color="auto"/>
              <w:right w:val="single" w:sz="4" w:space="0" w:color="auto"/>
            </w:tcBorders>
            <w:shd w:val="clear" w:color="auto" w:fill="auto"/>
            <w:vAlign w:val="center"/>
          </w:tcPr>
          <w:p w14:paraId="0D6F6D4C" w14:textId="1F6C7560" w:rsidR="00441B58" w:rsidRPr="00A47BEA" w:rsidRDefault="00490D19"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06C0B4CF" w14:textId="35ABBB1A"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станции повыситься эффективность транспортировки мусора на полигоны ТКО для утилизации.</w:t>
            </w:r>
            <w:r w:rsidRPr="00A47BEA">
              <w:rPr>
                <w:rFonts w:ascii="Times New Roman" w:eastAsia="Times New Roman" w:hAnsi="Times New Roman" w:cs="Times New Roman"/>
                <w:sz w:val="20"/>
                <w:szCs w:val="20"/>
                <w:lang w:eastAsia="ru-RU"/>
              </w:rPr>
              <w:br/>
              <w:t>Мощность объекта: 8 000 т/год</w:t>
            </w:r>
            <w:r w:rsidR="00D96655" w:rsidRPr="00A47BEA">
              <w:rPr>
                <w:rFonts w:ascii="Times New Roman" w:eastAsia="Times New Roman" w:hAnsi="Times New Roman" w:cs="Times New Roman"/>
                <w:sz w:val="20"/>
                <w:szCs w:val="20"/>
                <w:lang w:eastAsia="ru-RU"/>
              </w:rPr>
              <w:t>.</w:t>
            </w:r>
          </w:p>
        </w:tc>
      </w:tr>
      <w:tr w:rsidR="00441B58" w:rsidRPr="00A47BEA" w14:paraId="28E73FEE" w14:textId="77777777" w:rsidTr="00D96655">
        <w:trPr>
          <w:trHeight w:val="1621"/>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6DD1B42"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B6B98CD"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Строительство водоотводного устройства в районе Талнах</w:t>
            </w:r>
          </w:p>
        </w:tc>
        <w:tc>
          <w:tcPr>
            <w:tcW w:w="1639" w:type="dxa"/>
            <w:tcBorders>
              <w:top w:val="nil"/>
              <w:left w:val="nil"/>
              <w:bottom w:val="single" w:sz="4" w:space="0" w:color="auto"/>
              <w:right w:val="single" w:sz="4" w:space="0" w:color="auto"/>
            </w:tcBorders>
            <w:shd w:val="clear" w:color="auto" w:fill="auto"/>
            <w:vAlign w:val="center"/>
            <w:hideMark/>
          </w:tcPr>
          <w:p w14:paraId="69D1EAE7" w14:textId="35940A4A" w:rsidR="00441B58" w:rsidRPr="00A47BEA" w:rsidRDefault="00CC4B9C"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2019-2020</w:t>
            </w:r>
          </w:p>
        </w:tc>
        <w:tc>
          <w:tcPr>
            <w:tcW w:w="2221" w:type="dxa"/>
            <w:tcBorders>
              <w:top w:val="nil"/>
              <w:left w:val="nil"/>
              <w:bottom w:val="single" w:sz="4" w:space="0" w:color="auto"/>
              <w:right w:val="single" w:sz="4" w:space="0" w:color="auto"/>
            </w:tcBorders>
            <w:shd w:val="clear" w:color="auto" w:fill="auto"/>
            <w:vAlign w:val="center"/>
            <w:hideMark/>
          </w:tcPr>
          <w:p w14:paraId="352D98A1"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447DCB26" w14:textId="5CD0EAAF"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Строительство водоотводного устройства позволит предотвратить подтопление района, сократить расходы на восстановление инженерной инфраструктуры района, которые могут возникнуть при подтоплении жилого сектора. Строительство предполагает устройство поверхностного водоотвода по улице Федоровского, обеспечивающего устранение поступления воды на проезжую часть и к жилым домам. </w:t>
            </w:r>
          </w:p>
        </w:tc>
      </w:tr>
      <w:tr w:rsidR="00441B58" w:rsidRPr="00A47BEA" w14:paraId="6FD1CCB3" w14:textId="77777777" w:rsidTr="00D96655">
        <w:trPr>
          <w:trHeight w:val="1262"/>
        </w:trPr>
        <w:tc>
          <w:tcPr>
            <w:tcW w:w="806" w:type="dxa"/>
            <w:tcBorders>
              <w:top w:val="nil"/>
              <w:left w:val="single" w:sz="4" w:space="0" w:color="auto"/>
              <w:bottom w:val="single" w:sz="4" w:space="0" w:color="auto"/>
              <w:right w:val="single" w:sz="4" w:space="0" w:color="auto"/>
            </w:tcBorders>
            <w:shd w:val="clear" w:color="auto" w:fill="auto"/>
            <w:noWrap/>
            <w:vAlign w:val="center"/>
          </w:tcPr>
          <w:p w14:paraId="64BBD776"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1545A702"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Ликвидация несанкционированных свалок отходов на территории муниципального образования город Норильск</w:t>
            </w:r>
          </w:p>
        </w:tc>
        <w:tc>
          <w:tcPr>
            <w:tcW w:w="1639" w:type="dxa"/>
            <w:tcBorders>
              <w:top w:val="nil"/>
              <w:left w:val="nil"/>
              <w:bottom w:val="single" w:sz="4" w:space="0" w:color="auto"/>
              <w:right w:val="single" w:sz="4" w:space="0" w:color="auto"/>
            </w:tcBorders>
            <w:shd w:val="clear" w:color="auto" w:fill="auto"/>
            <w:vAlign w:val="center"/>
            <w:hideMark/>
          </w:tcPr>
          <w:p w14:paraId="2C24A2BD"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2017-2030</w:t>
            </w:r>
          </w:p>
        </w:tc>
        <w:tc>
          <w:tcPr>
            <w:tcW w:w="2221" w:type="dxa"/>
            <w:tcBorders>
              <w:top w:val="nil"/>
              <w:left w:val="nil"/>
              <w:bottom w:val="single" w:sz="4" w:space="0" w:color="auto"/>
              <w:right w:val="single" w:sz="4" w:space="0" w:color="auto"/>
            </w:tcBorders>
            <w:shd w:val="clear" w:color="auto" w:fill="auto"/>
            <w:vAlign w:val="center"/>
            <w:hideMark/>
          </w:tcPr>
          <w:p w14:paraId="1483EA2E"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местный бюджет</w:t>
            </w:r>
          </w:p>
        </w:tc>
        <w:tc>
          <w:tcPr>
            <w:tcW w:w="6871" w:type="dxa"/>
            <w:tcBorders>
              <w:top w:val="nil"/>
              <w:left w:val="nil"/>
              <w:bottom w:val="single" w:sz="4" w:space="0" w:color="auto"/>
              <w:right w:val="single" w:sz="4" w:space="0" w:color="auto"/>
            </w:tcBorders>
            <w:shd w:val="clear" w:color="auto" w:fill="auto"/>
            <w:vAlign w:val="center"/>
            <w:hideMark/>
          </w:tcPr>
          <w:p w14:paraId="23BB9F0F" w14:textId="4CEB8E56"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ликвидации несанкционированных свалок отходов будет обеспечено санитарно-эпидемиологическое благополучие населения и предотвращены экологические риски на территории муниципального образования город Норильск.</w:t>
            </w:r>
          </w:p>
        </w:tc>
      </w:tr>
      <w:tr w:rsidR="00441B58" w:rsidRPr="00A47BEA" w14:paraId="11253A16" w14:textId="77777777" w:rsidTr="006A346D">
        <w:trPr>
          <w:trHeight w:val="127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EA6EF74"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453D1BDE" w14:textId="77777777" w:rsidR="00441B58" w:rsidRPr="00A47BEA" w:rsidRDefault="00441B58" w:rsidP="003157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Реализация программных мероприятий СКИОВО по снижению антропогенного загрязнения водных объектов</w:t>
            </w:r>
          </w:p>
        </w:tc>
        <w:tc>
          <w:tcPr>
            <w:tcW w:w="1639" w:type="dxa"/>
            <w:tcBorders>
              <w:top w:val="nil"/>
              <w:left w:val="nil"/>
              <w:bottom w:val="single" w:sz="4" w:space="0" w:color="auto"/>
              <w:right w:val="single" w:sz="4" w:space="0" w:color="auto"/>
            </w:tcBorders>
            <w:shd w:val="clear" w:color="auto" w:fill="auto"/>
            <w:vAlign w:val="center"/>
            <w:hideMark/>
          </w:tcPr>
          <w:p w14:paraId="5462EE9C"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2016-2030</w:t>
            </w:r>
          </w:p>
        </w:tc>
        <w:tc>
          <w:tcPr>
            <w:tcW w:w="2221" w:type="dxa"/>
            <w:tcBorders>
              <w:top w:val="nil"/>
              <w:left w:val="nil"/>
              <w:bottom w:val="single" w:sz="4" w:space="0" w:color="auto"/>
              <w:right w:val="single" w:sz="4" w:space="0" w:color="auto"/>
            </w:tcBorders>
            <w:shd w:val="clear" w:color="auto" w:fill="auto"/>
            <w:vAlign w:val="center"/>
            <w:hideMark/>
          </w:tcPr>
          <w:p w14:paraId="7268C424" w14:textId="77777777" w:rsidR="00441B58" w:rsidRPr="00A47BEA" w:rsidRDefault="00441B58" w:rsidP="0031576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38398161" w14:textId="1D0C13EF" w:rsidR="00441B58" w:rsidRPr="00A47BEA" w:rsidRDefault="00441B58" w:rsidP="00D96655">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 результате реализации программных мероприятий Схемы комплексного использования и охраны водных объектов будут снижены антропогенные загрязнения водных объектов, обеспечено санитарно-эпидемиологическое благополучие населения и предотвращены экологические риски на территории.</w:t>
            </w:r>
          </w:p>
        </w:tc>
      </w:tr>
      <w:tr w:rsidR="00441B58" w:rsidRPr="00A47BEA" w14:paraId="60715DC9"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C321B48"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094D895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Здание магазина спецтехники по ул. Хантайская, 1 в районе Центральный</w:t>
            </w:r>
          </w:p>
        </w:tc>
        <w:tc>
          <w:tcPr>
            <w:tcW w:w="1639" w:type="dxa"/>
            <w:tcBorders>
              <w:top w:val="nil"/>
              <w:left w:val="nil"/>
              <w:bottom w:val="single" w:sz="4" w:space="0" w:color="auto"/>
              <w:right w:val="single" w:sz="4" w:space="0" w:color="auto"/>
            </w:tcBorders>
            <w:shd w:val="clear" w:color="auto" w:fill="auto"/>
            <w:vAlign w:val="center"/>
            <w:hideMark/>
          </w:tcPr>
          <w:p w14:paraId="7E9A0BC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2016-2022</w:t>
            </w:r>
          </w:p>
        </w:tc>
        <w:tc>
          <w:tcPr>
            <w:tcW w:w="2221" w:type="dxa"/>
            <w:tcBorders>
              <w:top w:val="nil"/>
              <w:left w:val="nil"/>
              <w:bottom w:val="single" w:sz="4" w:space="0" w:color="auto"/>
              <w:right w:val="single" w:sz="4" w:space="0" w:color="auto"/>
            </w:tcBorders>
            <w:shd w:val="clear" w:color="auto" w:fill="auto"/>
            <w:vAlign w:val="center"/>
            <w:hideMark/>
          </w:tcPr>
          <w:p w14:paraId="76C25D81"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198A0F1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В результате строительства и ввода в эксплуатацию объекта увеличится обеспеченность населения площадью торговых объектов, будут созданы новые рабочие места. В объекте планируется реализация спецтехники и комплектующих изделий, открытие предприятий бытового обслуживания и общественного питания.                                                                                                                                                                                                                                                                                                                                                                   </w:t>
            </w:r>
          </w:p>
        </w:tc>
      </w:tr>
      <w:tr w:rsidR="00441B58" w:rsidRPr="00A47BEA" w14:paraId="43F9BEC9" w14:textId="77777777" w:rsidTr="006A346D">
        <w:trPr>
          <w:trHeight w:val="102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25EF849A"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70BEC635" w14:textId="0C71BFDC" w:rsidR="00441B58" w:rsidRPr="00A47BEA" w:rsidRDefault="00441B58" w:rsidP="005F649D">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Здание </w:t>
            </w:r>
            <w:r w:rsidR="005F649D" w:rsidRPr="00A47BEA">
              <w:rPr>
                <w:rFonts w:ascii="Times New Roman" w:eastAsia="Times New Roman" w:hAnsi="Times New Roman" w:cs="Times New Roman"/>
                <w:sz w:val="20"/>
                <w:szCs w:val="20"/>
                <w:lang w:eastAsia="ru-RU"/>
              </w:rPr>
              <w:t>магазина с детской развлекательной зоной</w:t>
            </w:r>
            <w:r w:rsidRPr="00A47BEA">
              <w:rPr>
                <w:rFonts w:ascii="Times New Roman" w:eastAsia="Times New Roman" w:hAnsi="Times New Roman" w:cs="Times New Roman"/>
                <w:sz w:val="20"/>
                <w:szCs w:val="20"/>
                <w:lang w:eastAsia="ru-RU"/>
              </w:rPr>
              <w:t xml:space="preserve"> по ул. Бауманская, 8 в районе Талнах</w:t>
            </w:r>
          </w:p>
        </w:tc>
        <w:tc>
          <w:tcPr>
            <w:tcW w:w="1639" w:type="dxa"/>
            <w:tcBorders>
              <w:top w:val="nil"/>
              <w:left w:val="nil"/>
              <w:bottom w:val="single" w:sz="4" w:space="0" w:color="auto"/>
              <w:right w:val="single" w:sz="4" w:space="0" w:color="auto"/>
            </w:tcBorders>
            <w:shd w:val="clear" w:color="auto" w:fill="auto"/>
            <w:vAlign w:val="center"/>
            <w:hideMark/>
          </w:tcPr>
          <w:p w14:paraId="61C6DD48" w14:textId="077132B6" w:rsidR="00441B58" w:rsidRPr="00A47BEA" w:rsidRDefault="00441B58" w:rsidP="00E3263D">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w:t>
            </w:r>
            <w:r w:rsidR="00E3263D" w:rsidRPr="00A47BEA">
              <w:rPr>
                <w:rFonts w:ascii="Times New Roman" w:eastAsia="Times New Roman" w:hAnsi="Times New Roman" w:cs="Times New Roman"/>
                <w:sz w:val="20"/>
                <w:szCs w:val="20"/>
                <w:lang w:eastAsia="ru-RU"/>
              </w:rPr>
              <w:t>8</w:t>
            </w:r>
            <w:r w:rsidRPr="00A47BEA">
              <w:rPr>
                <w:rFonts w:ascii="Times New Roman" w:eastAsia="Times New Roman" w:hAnsi="Times New Roman" w:cs="Times New Roman"/>
                <w:sz w:val="20"/>
                <w:szCs w:val="20"/>
                <w:lang w:eastAsia="ru-RU"/>
              </w:rPr>
              <w:t>-2022</w:t>
            </w:r>
          </w:p>
        </w:tc>
        <w:tc>
          <w:tcPr>
            <w:tcW w:w="2221" w:type="dxa"/>
            <w:tcBorders>
              <w:top w:val="nil"/>
              <w:left w:val="nil"/>
              <w:bottom w:val="single" w:sz="4" w:space="0" w:color="auto"/>
              <w:right w:val="single" w:sz="4" w:space="0" w:color="auto"/>
            </w:tcBorders>
            <w:shd w:val="clear" w:color="auto" w:fill="auto"/>
            <w:vAlign w:val="center"/>
            <w:hideMark/>
          </w:tcPr>
          <w:p w14:paraId="25240114"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714A21A6"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В результате строительства и ввода в эксплуатацию объекта увеличится обеспеченность населения площадью торговых объектов, будут созданы новые рабочие места. Объект планируется под сдачу в аренду для осуществления торговой деятельности и бытового обслуживания.                                                                                                                                                                                                                                                                                                                                                                                                                                                                                    </w:t>
            </w:r>
          </w:p>
        </w:tc>
      </w:tr>
      <w:tr w:rsidR="00441B58" w:rsidRPr="00A47BEA" w14:paraId="28E7CD86" w14:textId="77777777" w:rsidTr="002E6028">
        <w:trPr>
          <w:trHeight w:val="610"/>
        </w:trPr>
        <w:tc>
          <w:tcPr>
            <w:tcW w:w="806" w:type="dxa"/>
            <w:tcBorders>
              <w:top w:val="nil"/>
              <w:left w:val="single" w:sz="4" w:space="0" w:color="auto"/>
              <w:bottom w:val="single" w:sz="4" w:space="0" w:color="auto"/>
              <w:right w:val="single" w:sz="4" w:space="0" w:color="auto"/>
            </w:tcBorders>
            <w:shd w:val="clear" w:color="auto" w:fill="auto"/>
            <w:noWrap/>
            <w:vAlign w:val="center"/>
          </w:tcPr>
          <w:p w14:paraId="5F190AFF"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EC7BAA4"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Торговый центр по ул. Спортивная, 10 в районе Талнах</w:t>
            </w:r>
          </w:p>
        </w:tc>
        <w:tc>
          <w:tcPr>
            <w:tcW w:w="1639" w:type="dxa"/>
            <w:tcBorders>
              <w:top w:val="nil"/>
              <w:left w:val="nil"/>
              <w:bottom w:val="single" w:sz="4" w:space="0" w:color="auto"/>
              <w:right w:val="single" w:sz="4" w:space="0" w:color="auto"/>
            </w:tcBorders>
            <w:shd w:val="clear" w:color="auto" w:fill="auto"/>
            <w:vAlign w:val="center"/>
            <w:hideMark/>
          </w:tcPr>
          <w:p w14:paraId="2F5015E6"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2016-2022</w:t>
            </w:r>
          </w:p>
        </w:tc>
        <w:tc>
          <w:tcPr>
            <w:tcW w:w="2221" w:type="dxa"/>
            <w:tcBorders>
              <w:top w:val="nil"/>
              <w:left w:val="nil"/>
              <w:bottom w:val="single" w:sz="4" w:space="0" w:color="auto"/>
              <w:right w:val="single" w:sz="4" w:space="0" w:color="auto"/>
            </w:tcBorders>
            <w:shd w:val="clear" w:color="auto" w:fill="auto"/>
            <w:vAlign w:val="center"/>
            <w:hideMark/>
          </w:tcPr>
          <w:p w14:paraId="2E64D6B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6D8F2E15"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результате строительства и ввода в эксплуатацию объекта увеличится обеспеченность населения площадью торговых объектов, будут созданы новые рабочие места. Объект планируется под сдачу в аренду для осуществления торговой деятельности и бытового обслуживания, по состоянию на 2016 год уже функционирует предприятие общественного питания на 60 посадочных мест</w:t>
            </w:r>
          </w:p>
        </w:tc>
      </w:tr>
      <w:tr w:rsidR="00441B58" w:rsidRPr="00A47BEA" w14:paraId="5BC37B2C" w14:textId="77777777" w:rsidTr="006A346D">
        <w:trPr>
          <w:trHeight w:val="1365"/>
        </w:trPr>
        <w:tc>
          <w:tcPr>
            <w:tcW w:w="806" w:type="dxa"/>
            <w:tcBorders>
              <w:top w:val="nil"/>
              <w:left w:val="single" w:sz="4" w:space="0" w:color="auto"/>
              <w:bottom w:val="single" w:sz="4" w:space="0" w:color="auto"/>
              <w:right w:val="single" w:sz="4" w:space="0" w:color="auto"/>
            </w:tcBorders>
            <w:shd w:val="clear" w:color="auto" w:fill="auto"/>
            <w:noWrap/>
            <w:vAlign w:val="center"/>
          </w:tcPr>
          <w:p w14:paraId="4899ECB7"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nil"/>
              <w:left w:val="nil"/>
              <w:bottom w:val="single" w:sz="4" w:space="0" w:color="auto"/>
              <w:right w:val="single" w:sz="4" w:space="0" w:color="auto"/>
            </w:tcBorders>
            <w:shd w:val="clear" w:color="auto" w:fill="auto"/>
            <w:vAlign w:val="center"/>
            <w:hideMark/>
          </w:tcPr>
          <w:p w14:paraId="541B09BD"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Дом гостиничного типа «Бизнес-отель» по ул. Пл. Металлургов, д. 25 в районе Центральный</w:t>
            </w:r>
          </w:p>
        </w:tc>
        <w:tc>
          <w:tcPr>
            <w:tcW w:w="1639" w:type="dxa"/>
            <w:tcBorders>
              <w:top w:val="nil"/>
              <w:left w:val="nil"/>
              <w:bottom w:val="single" w:sz="4" w:space="0" w:color="auto"/>
              <w:right w:val="single" w:sz="4" w:space="0" w:color="auto"/>
            </w:tcBorders>
            <w:shd w:val="clear" w:color="auto" w:fill="auto"/>
            <w:vAlign w:val="center"/>
          </w:tcPr>
          <w:p w14:paraId="2C5168A9"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hAnsi="Times New Roman" w:cs="Times New Roman"/>
                <w:color w:val="000000"/>
                <w:sz w:val="20"/>
                <w:szCs w:val="20"/>
              </w:rPr>
              <w:t>2017-2020</w:t>
            </w:r>
          </w:p>
        </w:tc>
        <w:tc>
          <w:tcPr>
            <w:tcW w:w="2221" w:type="dxa"/>
            <w:tcBorders>
              <w:top w:val="nil"/>
              <w:left w:val="nil"/>
              <w:bottom w:val="single" w:sz="4" w:space="0" w:color="auto"/>
              <w:right w:val="single" w:sz="4" w:space="0" w:color="auto"/>
            </w:tcBorders>
            <w:shd w:val="clear" w:color="auto" w:fill="auto"/>
            <w:vAlign w:val="center"/>
            <w:hideMark/>
          </w:tcPr>
          <w:p w14:paraId="4A28DC6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nil"/>
              <w:left w:val="nil"/>
              <w:bottom w:val="single" w:sz="4" w:space="0" w:color="auto"/>
              <w:right w:val="single" w:sz="4" w:space="0" w:color="auto"/>
            </w:tcBorders>
            <w:shd w:val="clear" w:color="auto" w:fill="auto"/>
            <w:vAlign w:val="center"/>
            <w:hideMark/>
          </w:tcPr>
          <w:p w14:paraId="1C9D5B47" w14:textId="7008CBF3"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В результате реализации проекта планируется создание на территории комфортабельного 5-этажного гостиничного комплекса современного класса </w:t>
            </w:r>
            <w:r w:rsidRPr="00A47BEA">
              <w:rPr>
                <w:rFonts w:ascii="Times New Roman" w:eastAsia="Times New Roman" w:hAnsi="Times New Roman" w:cs="Times New Roman"/>
                <w:sz w:val="20"/>
                <w:szCs w:val="20"/>
                <w:lang w:eastAsia="ru-RU"/>
              </w:rPr>
              <w:br/>
              <w:t>Мощность объекта: 6000 кв.м., номерной фонд - 152 номера (одноместных 80 номеров, двухместных – 68, апартаменты – 4 номера), конференц-зал</w:t>
            </w:r>
            <w:r w:rsidR="00D96655" w:rsidRPr="00A47BEA">
              <w:rPr>
                <w:rFonts w:ascii="Times New Roman" w:eastAsia="Times New Roman" w:hAnsi="Times New Roman" w:cs="Times New Roman"/>
                <w:sz w:val="20"/>
                <w:szCs w:val="20"/>
                <w:lang w:eastAsia="ru-RU"/>
              </w:rPr>
              <w:t>.</w:t>
            </w:r>
            <w:r w:rsidRPr="00A47BEA">
              <w:rPr>
                <w:rFonts w:ascii="Times New Roman" w:eastAsia="Times New Roman" w:hAnsi="Times New Roman" w:cs="Times New Roman"/>
                <w:sz w:val="20"/>
                <w:szCs w:val="20"/>
                <w:lang w:eastAsia="ru-RU"/>
              </w:rPr>
              <w:br/>
            </w:r>
            <w:r w:rsidR="00D96655" w:rsidRPr="00A47BEA">
              <w:rPr>
                <w:rFonts w:ascii="Times New Roman" w:eastAsia="Times New Roman" w:hAnsi="Times New Roman" w:cs="Times New Roman"/>
                <w:sz w:val="20"/>
                <w:szCs w:val="20"/>
                <w:lang w:eastAsia="ru-RU"/>
              </w:rPr>
              <w:t>П</w:t>
            </w:r>
            <w:r w:rsidRPr="00A47BEA">
              <w:rPr>
                <w:rFonts w:ascii="Times New Roman" w:eastAsia="Times New Roman" w:hAnsi="Times New Roman" w:cs="Times New Roman"/>
                <w:sz w:val="20"/>
                <w:szCs w:val="20"/>
                <w:lang w:eastAsia="ru-RU"/>
              </w:rPr>
              <w:t>ланируется создание 36 новых рабочих мест</w:t>
            </w:r>
            <w:r w:rsidR="00D96655" w:rsidRPr="00A47BEA">
              <w:rPr>
                <w:rFonts w:ascii="Times New Roman" w:eastAsia="Times New Roman" w:hAnsi="Times New Roman" w:cs="Times New Roman"/>
                <w:sz w:val="20"/>
                <w:szCs w:val="20"/>
                <w:lang w:eastAsia="ru-RU"/>
              </w:rPr>
              <w:t>.</w:t>
            </w:r>
          </w:p>
        </w:tc>
      </w:tr>
      <w:tr w:rsidR="00A65B61" w:rsidRPr="00A47BEA" w14:paraId="0EA85234" w14:textId="77777777" w:rsidTr="006A346D">
        <w:trPr>
          <w:trHeight w:val="765"/>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2AC26C0" w14:textId="77777777" w:rsidR="00A65B61" w:rsidRPr="00A47BEA" w:rsidRDefault="00A65B61"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single" w:sz="4" w:space="0" w:color="auto"/>
              <w:left w:val="nil"/>
              <w:bottom w:val="single" w:sz="4" w:space="0" w:color="auto"/>
              <w:right w:val="single" w:sz="4" w:space="0" w:color="auto"/>
            </w:tcBorders>
            <w:shd w:val="clear" w:color="auto" w:fill="auto"/>
            <w:vAlign w:val="center"/>
          </w:tcPr>
          <w:p w14:paraId="315775C2" w14:textId="7B0041C3" w:rsidR="00A65B61" w:rsidRPr="00A47BEA" w:rsidRDefault="006E4D7B" w:rsidP="00B21E8E">
            <w:pPr>
              <w:spacing w:after="0" w:line="240" w:lineRule="auto"/>
              <w:jc w:val="center"/>
              <w:rPr>
                <w:rFonts w:ascii="Times New Roman" w:eastAsia="Times New Roman" w:hAnsi="Times New Roman" w:cs="Times New Roman"/>
                <w:bCs/>
                <w:sz w:val="20"/>
                <w:szCs w:val="20"/>
                <w:lang w:eastAsia="ru-RU"/>
              </w:rPr>
            </w:pPr>
            <w:r w:rsidRPr="00A47BEA">
              <w:rPr>
                <w:rFonts w:ascii="Times New Roman" w:eastAsia="Times New Roman" w:hAnsi="Times New Roman" w:cs="Times New Roman"/>
                <w:sz w:val="20"/>
                <w:szCs w:val="20"/>
                <w:lang w:eastAsia="ru-RU"/>
              </w:rPr>
              <w:t>Реконструкция здания бывшего детского сада на ул. Лауреатов, 79 под размещение гостиницы</w:t>
            </w:r>
            <w:r w:rsidR="00B21E8E" w:rsidRPr="00A47BEA">
              <w:rPr>
                <w:rFonts w:ascii="Times New Roman" w:eastAsia="Times New Roman" w:hAnsi="Times New Roman" w:cs="Times New Roman"/>
                <w:sz w:val="20"/>
                <w:szCs w:val="20"/>
                <w:lang w:eastAsia="ru-RU"/>
              </w:rPr>
              <w:t xml:space="preserve"> «Виктория»</w:t>
            </w:r>
          </w:p>
        </w:tc>
        <w:tc>
          <w:tcPr>
            <w:tcW w:w="1639" w:type="dxa"/>
            <w:tcBorders>
              <w:top w:val="single" w:sz="4" w:space="0" w:color="auto"/>
              <w:left w:val="nil"/>
              <w:bottom w:val="single" w:sz="4" w:space="0" w:color="auto"/>
              <w:right w:val="single" w:sz="4" w:space="0" w:color="auto"/>
            </w:tcBorders>
            <w:shd w:val="clear" w:color="auto" w:fill="auto"/>
            <w:vAlign w:val="center"/>
          </w:tcPr>
          <w:p w14:paraId="034D5D6F" w14:textId="7CB29C47" w:rsidR="00A65B61" w:rsidRPr="00A47BEA" w:rsidRDefault="00B21E8E" w:rsidP="0031576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2018-2020</w:t>
            </w:r>
          </w:p>
        </w:tc>
        <w:tc>
          <w:tcPr>
            <w:tcW w:w="2221" w:type="dxa"/>
            <w:tcBorders>
              <w:top w:val="single" w:sz="4" w:space="0" w:color="auto"/>
              <w:left w:val="nil"/>
              <w:bottom w:val="single" w:sz="4" w:space="0" w:color="auto"/>
              <w:right w:val="single" w:sz="4" w:space="0" w:color="auto"/>
            </w:tcBorders>
            <w:shd w:val="clear" w:color="auto" w:fill="auto"/>
            <w:vAlign w:val="center"/>
          </w:tcPr>
          <w:p w14:paraId="4A062984" w14:textId="626A4F0D" w:rsidR="00A65B61" w:rsidRPr="00A47BEA" w:rsidRDefault="002E602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single" w:sz="4" w:space="0" w:color="auto"/>
              <w:left w:val="nil"/>
              <w:bottom w:val="single" w:sz="4" w:space="0" w:color="auto"/>
              <w:right w:val="single" w:sz="4" w:space="0" w:color="auto"/>
            </w:tcBorders>
            <w:shd w:val="clear" w:color="auto" w:fill="auto"/>
            <w:vAlign w:val="center"/>
          </w:tcPr>
          <w:p w14:paraId="69737DA7" w14:textId="1C850AB0" w:rsidR="00A65B61" w:rsidRPr="00A47BEA" w:rsidRDefault="00336375"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В результате реализации проекта планируется </w:t>
            </w:r>
            <w:r w:rsidR="00B21E8E" w:rsidRPr="00A47BEA">
              <w:rPr>
                <w:rFonts w:ascii="Times New Roman" w:eastAsia="Times New Roman" w:hAnsi="Times New Roman" w:cs="Times New Roman"/>
                <w:sz w:val="20"/>
                <w:szCs w:val="20"/>
                <w:lang w:eastAsia="ru-RU"/>
              </w:rPr>
              <w:t>открытие</w:t>
            </w:r>
            <w:r w:rsidRPr="00A47BEA">
              <w:rPr>
                <w:rFonts w:ascii="Times New Roman" w:eastAsia="Times New Roman" w:hAnsi="Times New Roman" w:cs="Times New Roman"/>
                <w:sz w:val="20"/>
                <w:szCs w:val="20"/>
                <w:lang w:eastAsia="ru-RU"/>
              </w:rPr>
              <w:t xml:space="preserve"> </w:t>
            </w:r>
            <w:r w:rsidR="00B21E8E" w:rsidRPr="00A47BEA">
              <w:rPr>
                <w:rFonts w:ascii="Times New Roman" w:eastAsia="Times New Roman" w:hAnsi="Times New Roman" w:cs="Times New Roman"/>
                <w:sz w:val="20"/>
                <w:szCs w:val="20"/>
                <w:lang w:eastAsia="ru-RU"/>
              </w:rPr>
              <w:t xml:space="preserve">3-х этажной </w:t>
            </w:r>
            <w:r w:rsidRPr="00A47BEA">
              <w:rPr>
                <w:rFonts w:ascii="Times New Roman" w:eastAsia="Times New Roman" w:hAnsi="Times New Roman" w:cs="Times New Roman"/>
                <w:sz w:val="20"/>
                <w:szCs w:val="20"/>
                <w:lang w:eastAsia="ru-RU"/>
              </w:rPr>
              <w:t>гостиницы</w:t>
            </w:r>
            <w:r w:rsidR="00B21E8E" w:rsidRPr="00A47BEA">
              <w:rPr>
                <w:rFonts w:ascii="Times New Roman" w:eastAsia="Times New Roman" w:hAnsi="Times New Roman" w:cs="Times New Roman"/>
                <w:sz w:val="20"/>
                <w:szCs w:val="20"/>
                <w:lang w:eastAsia="ru-RU"/>
              </w:rPr>
              <w:t xml:space="preserve"> на 86 номеров, с рестораном</w:t>
            </w:r>
            <w:r w:rsidRPr="00A47BEA">
              <w:rPr>
                <w:rFonts w:ascii="Times New Roman" w:eastAsia="Times New Roman" w:hAnsi="Times New Roman" w:cs="Times New Roman"/>
                <w:sz w:val="20"/>
                <w:szCs w:val="20"/>
                <w:lang w:eastAsia="ru-RU"/>
              </w:rPr>
              <w:t>.</w:t>
            </w:r>
            <w:r w:rsidR="00B21E8E" w:rsidRPr="00A47BEA">
              <w:rPr>
                <w:rFonts w:ascii="Times New Roman" w:eastAsia="Times New Roman" w:hAnsi="Times New Roman" w:cs="Times New Roman"/>
                <w:sz w:val="20"/>
                <w:szCs w:val="20"/>
                <w:lang w:eastAsia="ru-RU"/>
              </w:rPr>
              <w:t xml:space="preserve"> Мощность объекта: 3680 кв.м. </w:t>
            </w:r>
            <w:r w:rsidR="00B21E8E" w:rsidRPr="00A47BEA">
              <w:rPr>
                <w:rFonts w:ascii="Times New Roman" w:hAnsi="Times New Roman" w:cs="Times New Roman"/>
                <w:color w:val="000000"/>
                <w:sz w:val="20"/>
                <w:szCs w:val="20"/>
              </w:rPr>
              <w:t xml:space="preserve">Количество создаваемых рабочих мест – 70 ед. </w:t>
            </w:r>
          </w:p>
        </w:tc>
      </w:tr>
      <w:tr w:rsidR="00441B58" w:rsidRPr="00A47BEA" w14:paraId="47E76448" w14:textId="77777777" w:rsidTr="00F10F54">
        <w:trPr>
          <w:trHeight w:val="2008"/>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FA45885"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single" w:sz="4" w:space="0" w:color="auto"/>
              <w:left w:val="nil"/>
              <w:bottom w:val="single" w:sz="4" w:space="0" w:color="auto"/>
              <w:right w:val="single" w:sz="4" w:space="0" w:color="auto"/>
            </w:tcBorders>
            <w:shd w:val="clear" w:color="auto" w:fill="auto"/>
            <w:vAlign w:val="center"/>
          </w:tcPr>
          <w:p w14:paraId="6EE4C420"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Реконструкция нежилого отдельно стоящего здания, г. Норильск, Центральный район, ул. Ленинградская, д. 7 А с целью размещения в нем творческих коллективов МБУК «Городской центр культуры»</w:t>
            </w:r>
          </w:p>
        </w:tc>
        <w:tc>
          <w:tcPr>
            <w:tcW w:w="1639" w:type="dxa"/>
            <w:tcBorders>
              <w:top w:val="single" w:sz="4" w:space="0" w:color="auto"/>
              <w:left w:val="nil"/>
              <w:bottom w:val="single" w:sz="4" w:space="0" w:color="auto"/>
              <w:right w:val="single" w:sz="4" w:space="0" w:color="auto"/>
            </w:tcBorders>
            <w:shd w:val="clear" w:color="auto" w:fill="auto"/>
            <w:vAlign w:val="center"/>
          </w:tcPr>
          <w:p w14:paraId="5944E959" w14:textId="3BBBA771" w:rsidR="00441B58" w:rsidRPr="00A47BEA" w:rsidRDefault="004631C8" w:rsidP="0031576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2018-2022</w:t>
            </w:r>
          </w:p>
        </w:tc>
        <w:tc>
          <w:tcPr>
            <w:tcW w:w="2221" w:type="dxa"/>
            <w:tcBorders>
              <w:top w:val="single" w:sz="4" w:space="0" w:color="auto"/>
              <w:left w:val="nil"/>
              <w:bottom w:val="single" w:sz="4" w:space="0" w:color="auto"/>
              <w:right w:val="single" w:sz="4" w:space="0" w:color="auto"/>
            </w:tcBorders>
            <w:shd w:val="clear" w:color="auto" w:fill="auto"/>
            <w:vAlign w:val="center"/>
          </w:tcPr>
          <w:p w14:paraId="43B8E08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местный</w:t>
            </w:r>
            <w:r w:rsidRPr="00A47BEA">
              <w:rPr>
                <w:rFonts w:ascii="Times New Roman" w:hAnsi="Times New Roman" w:cs="Times New Roman"/>
                <w:color w:val="000000"/>
                <w:sz w:val="20"/>
                <w:szCs w:val="20"/>
              </w:rPr>
              <w:t xml:space="preserve"> бюджет</w:t>
            </w:r>
          </w:p>
        </w:tc>
        <w:tc>
          <w:tcPr>
            <w:tcW w:w="6871" w:type="dxa"/>
            <w:tcBorders>
              <w:top w:val="single" w:sz="4" w:space="0" w:color="auto"/>
              <w:left w:val="nil"/>
              <w:bottom w:val="single" w:sz="4" w:space="0" w:color="auto"/>
              <w:right w:val="single" w:sz="4" w:space="0" w:color="auto"/>
            </w:tcBorders>
            <w:shd w:val="clear" w:color="auto" w:fill="auto"/>
            <w:vAlign w:val="center"/>
          </w:tcPr>
          <w:p w14:paraId="58F847CD" w14:textId="58BAEC62" w:rsidR="00441B58" w:rsidRPr="00A47BEA" w:rsidRDefault="00441B58" w:rsidP="00D96655">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Реконструкция здания с целью размещения в нем творческих коллективов Городского центра культуры позволит привлечь к различным творческим и клубным формированиям 1200 участников.    </w:t>
            </w:r>
            <w:r w:rsidRPr="00A47BEA">
              <w:rPr>
                <w:rFonts w:ascii="Times New Roman" w:eastAsia="Times New Roman" w:hAnsi="Times New Roman" w:cs="Times New Roman"/>
                <w:sz w:val="20"/>
                <w:szCs w:val="20"/>
                <w:lang w:eastAsia="ru-RU"/>
              </w:rPr>
              <w:br/>
              <w:t>Мощность объекта: 3 764,7 м. кв.</w:t>
            </w:r>
            <w:r w:rsidRPr="00A47BEA">
              <w:rPr>
                <w:rFonts w:ascii="Times New Roman" w:eastAsia="Times New Roman" w:hAnsi="Times New Roman" w:cs="Times New Roman"/>
                <w:sz w:val="20"/>
                <w:szCs w:val="20"/>
                <w:lang w:eastAsia="ru-RU"/>
              </w:rPr>
              <w:br/>
            </w:r>
            <w:r w:rsidRPr="00A47BEA">
              <w:rPr>
                <w:rFonts w:ascii="Times New Roman" w:hAnsi="Times New Roman" w:cs="Times New Roman"/>
                <w:color w:val="000000"/>
                <w:sz w:val="20"/>
                <w:szCs w:val="20"/>
              </w:rPr>
              <w:t>Количество создаваемых рабочих мест – 23 ед.</w:t>
            </w:r>
          </w:p>
        </w:tc>
      </w:tr>
      <w:tr w:rsidR="00441B58" w:rsidRPr="00A47BEA" w14:paraId="7EC7ACF3" w14:textId="77777777" w:rsidTr="00D96655">
        <w:trPr>
          <w:trHeight w:val="610"/>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2FEEBB6"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single" w:sz="4" w:space="0" w:color="auto"/>
              <w:left w:val="nil"/>
              <w:bottom w:val="single" w:sz="4" w:space="0" w:color="auto"/>
              <w:right w:val="single" w:sz="4" w:space="0" w:color="auto"/>
            </w:tcBorders>
            <w:shd w:val="clear" w:color="auto" w:fill="auto"/>
            <w:vAlign w:val="center"/>
          </w:tcPr>
          <w:p w14:paraId="6619438C" w14:textId="77777777" w:rsidR="000E7E97" w:rsidRPr="00A47BEA" w:rsidRDefault="000E7E97" w:rsidP="000E7E97">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Реконструкция здания по адресу:</w:t>
            </w:r>
          </w:p>
          <w:p w14:paraId="58A55884" w14:textId="3142A2CE" w:rsidR="00441B58" w:rsidRPr="00A47BEA" w:rsidRDefault="000E7E97" w:rsidP="000E7E97">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г. Норильск, Центральный район, ул. Комсомольская, д. 37 с целью </w:t>
            </w:r>
            <w:r w:rsidRPr="00A47BEA">
              <w:rPr>
                <w:rFonts w:ascii="Times New Roman" w:eastAsia="Times New Roman" w:hAnsi="Times New Roman" w:cs="Times New Roman"/>
                <w:sz w:val="20"/>
                <w:szCs w:val="20"/>
                <w:lang w:eastAsia="ru-RU"/>
              </w:rPr>
              <w:lastRenderedPageBreak/>
              <w:t>размещения в нем Арктического музея современного искусства</w:t>
            </w:r>
          </w:p>
        </w:tc>
        <w:tc>
          <w:tcPr>
            <w:tcW w:w="1639" w:type="dxa"/>
            <w:tcBorders>
              <w:top w:val="single" w:sz="4" w:space="0" w:color="auto"/>
              <w:left w:val="nil"/>
              <w:bottom w:val="single" w:sz="4" w:space="0" w:color="auto"/>
              <w:right w:val="single" w:sz="4" w:space="0" w:color="auto"/>
            </w:tcBorders>
            <w:shd w:val="clear" w:color="auto" w:fill="auto"/>
            <w:vAlign w:val="center"/>
          </w:tcPr>
          <w:p w14:paraId="5A41B105" w14:textId="77777777" w:rsidR="00441B58" w:rsidRPr="00A47BEA" w:rsidRDefault="00441B58" w:rsidP="0031576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lastRenderedPageBreak/>
              <w:t>2018-2020</w:t>
            </w:r>
          </w:p>
        </w:tc>
        <w:tc>
          <w:tcPr>
            <w:tcW w:w="2221" w:type="dxa"/>
            <w:tcBorders>
              <w:top w:val="single" w:sz="4" w:space="0" w:color="auto"/>
              <w:left w:val="nil"/>
              <w:bottom w:val="single" w:sz="4" w:space="0" w:color="auto"/>
              <w:right w:val="single" w:sz="4" w:space="0" w:color="auto"/>
            </w:tcBorders>
            <w:shd w:val="clear" w:color="auto" w:fill="auto"/>
            <w:vAlign w:val="center"/>
          </w:tcPr>
          <w:p w14:paraId="3A06D2D2" w14:textId="28F62B58" w:rsidR="00441B58" w:rsidRPr="00A47BEA" w:rsidRDefault="00441B58" w:rsidP="00315766">
            <w:pPr>
              <w:spacing w:after="0" w:line="240" w:lineRule="auto"/>
              <w:rPr>
                <w:rFonts w:ascii="Times New Roman" w:hAnsi="Times New Roman" w:cs="Times New Roman"/>
                <w:color w:val="000000"/>
                <w:sz w:val="20"/>
                <w:szCs w:val="20"/>
              </w:rPr>
            </w:pPr>
            <w:r w:rsidRPr="00A47BEA">
              <w:rPr>
                <w:rFonts w:ascii="Times New Roman" w:eastAsia="Times New Roman" w:hAnsi="Times New Roman" w:cs="Times New Roman"/>
                <w:sz w:val="20"/>
                <w:szCs w:val="20"/>
                <w:lang w:eastAsia="ru-RU"/>
              </w:rPr>
              <w:t>местный</w:t>
            </w:r>
            <w:r w:rsidRPr="00A47BEA">
              <w:rPr>
                <w:rFonts w:ascii="Times New Roman" w:hAnsi="Times New Roman" w:cs="Times New Roman"/>
                <w:color w:val="000000"/>
                <w:sz w:val="20"/>
                <w:szCs w:val="20"/>
              </w:rPr>
              <w:t xml:space="preserve"> бюджет</w:t>
            </w:r>
            <w:r w:rsidR="000E7E97" w:rsidRPr="00A47BEA">
              <w:rPr>
                <w:rFonts w:ascii="Times New Roman" w:hAnsi="Times New Roman" w:cs="Times New Roman"/>
                <w:color w:val="000000"/>
                <w:sz w:val="20"/>
                <w:szCs w:val="20"/>
              </w:rPr>
              <w:t>,</w:t>
            </w:r>
          </w:p>
          <w:p w14:paraId="2530EA54" w14:textId="32D2923D" w:rsidR="00F01E53" w:rsidRPr="00A47BEA" w:rsidRDefault="00F01E53"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single" w:sz="4" w:space="0" w:color="auto"/>
              <w:left w:val="nil"/>
              <w:bottom w:val="single" w:sz="4" w:space="0" w:color="auto"/>
              <w:right w:val="single" w:sz="4" w:space="0" w:color="auto"/>
            </w:tcBorders>
            <w:shd w:val="clear" w:color="auto" w:fill="auto"/>
            <w:vAlign w:val="center"/>
          </w:tcPr>
          <w:p w14:paraId="609A665D" w14:textId="6A046198"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Реконструкция здания с целью размещения в нем </w:t>
            </w:r>
            <w:r w:rsidR="000E7E97" w:rsidRPr="00A47BEA">
              <w:rPr>
                <w:rFonts w:ascii="Times New Roman" w:eastAsia="Times New Roman" w:hAnsi="Times New Roman" w:cs="Times New Roman"/>
                <w:sz w:val="20"/>
                <w:szCs w:val="20"/>
                <w:lang w:eastAsia="ru-RU"/>
              </w:rPr>
              <w:t>Арктического музея современного искусства</w:t>
            </w:r>
            <w:r w:rsidRPr="00A47BEA">
              <w:rPr>
                <w:rFonts w:ascii="Times New Roman" w:eastAsia="Times New Roman" w:hAnsi="Times New Roman" w:cs="Times New Roman"/>
                <w:sz w:val="20"/>
                <w:szCs w:val="20"/>
                <w:lang w:eastAsia="ru-RU"/>
              </w:rPr>
              <w:t>.</w:t>
            </w:r>
          </w:p>
          <w:p w14:paraId="1E55F36D"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Мощность объекта: 3 537,3 и. кв.</w:t>
            </w:r>
          </w:p>
          <w:p w14:paraId="57D76EE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hAnsi="Times New Roman" w:cs="Times New Roman"/>
                <w:color w:val="000000"/>
                <w:sz w:val="20"/>
                <w:szCs w:val="20"/>
              </w:rPr>
              <w:lastRenderedPageBreak/>
              <w:t>Количество создаваемых рабочих мест – 11 ед.</w:t>
            </w:r>
          </w:p>
        </w:tc>
      </w:tr>
      <w:tr w:rsidR="00441B58" w:rsidRPr="00A47BEA" w14:paraId="10BC1E8E" w14:textId="77777777" w:rsidTr="00A90BBF">
        <w:trPr>
          <w:trHeight w:val="2356"/>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42D638" w14:textId="77777777" w:rsidR="00441B58" w:rsidRPr="00A47BEA" w:rsidRDefault="00441B58" w:rsidP="006E4D7B">
            <w:pPr>
              <w:pStyle w:val="a3"/>
              <w:numPr>
                <w:ilvl w:val="0"/>
                <w:numId w:val="87"/>
              </w:numPr>
              <w:spacing w:after="0" w:line="240" w:lineRule="auto"/>
              <w:ind w:left="-11" w:firstLine="142"/>
              <w:jc w:val="center"/>
              <w:rPr>
                <w:rFonts w:ascii="Times New Roman" w:eastAsia="Times New Roman" w:hAnsi="Times New Roman" w:cs="Times New Roman"/>
                <w:color w:val="000000"/>
                <w:sz w:val="20"/>
                <w:szCs w:val="20"/>
                <w:lang w:eastAsia="ru-RU"/>
              </w:rPr>
            </w:pPr>
          </w:p>
        </w:tc>
        <w:tc>
          <w:tcPr>
            <w:tcW w:w="3322" w:type="dxa"/>
            <w:gridSpan w:val="2"/>
            <w:tcBorders>
              <w:top w:val="single" w:sz="4" w:space="0" w:color="auto"/>
              <w:left w:val="nil"/>
              <w:bottom w:val="single" w:sz="4" w:space="0" w:color="auto"/>
              <w:right w:val="single" w:sz="4" w:space="0" w:color="auto"/>
            </w:tcBorders>
            <w:shd w:val="clear" w:color="auto" w:fill="auto"/>
            <w:vAlign w:val="center"/>
          </w:tcPr>
          <w:p w14:paraId="18210A92"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Реконструкция нежилого отдельно стоящего здания, г. Норильск, Центральный район, ул. Завенягина, д. 3</w:t>
            </w:r>
          </w:p>
        </w:tc>
        <w:tc>
          <w:tcPr>
            <w:tcW w:w="1639" w:type="dxa"/>
            <w:tcBorders>
              <w:top w:val="single" w:sz="4" w:space="0" w:color="auto"/>
              <w:left w:val="nil"/>
              <w:bottom w:val="single" w:sz="4" w:space="0" w:color="auto"/>
              <w:right w:val="single" w:sz="4" w:space="0" w:color="auto"/>
            </w:tcBorders>
            <w:shd w:val="clear" w:color="auto" w:fill="auto"/>
            <w:vAlign w:val="center"/>
          </w:tcPr>
          <w:p w14:paraId="469F4FEA" w14:textId="77777777" w:rsidR="00441B58" w:rsidRPr="00A47BEA" w:rsidRDefault="00441B58" w:rsidP="0031576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2018-2019 </w:t>
            </w:r>
          </w:p>
        </w:tc>
        <w:tc>
          <w:tcPr>
            <w:tcW w:w="2221" w:type="dxa"/>
            <w:tcBorders>
              <w:top w:val="single" w:sz="4" w:space="0" w:color="auto"/>
              <w:left w:val="nil"/>
              <w:bottom w:val="single" w:sz="4" w:space="0" w:color="auto"/>
              <w:right w:val="single" w:sz="4" w:space="0" w:color="auto"/>
            </w:tcBorders>
            <w:shd w:val="clear" w:color="auto" w:fill="auto"/>
            <w:vAlign w:val="center"/>
          </w:tcPr>
          <w:p w14:paraId="661DB57A" w14:textId="06E991E2"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местный бюджет</w:t>
            </w:r>
            <w:r w:rsidR="000E7E97" w:rsidRPr="00A47BEA">
              <w:rPr>
                <w:rFonts w:ascii="Times New Roman" w:eastAsia="Times New Roman" w:hAnsi="Times New Roman" w:cs="Times New Roman"/>
                <w:sz w:val="20"/>
                <w:szCs w:val="20"/>
                <w:lang w:eastAsia="ru-RU"/>
              </w:rPr>
              <w:t>,</w:t>
            </w:r>
          </w:p>
          <w:p w14:paraId="68C9ABC8" w14:textId="1CC7FFEF" w:rsidR="00F01E53" w:rsidRPr="00A47BEA" w:rsidRDefault="00F01E53"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single" w:sz="4" w:space="0" w:color="auto"/>
              <w:left w:val="nil"/>
              <w:bottom w:val="single" w:sz="4" w:space="0" w:color="auto"/>
              <w:right w:val="single" w:sz="4" w:space="0" w:color="auto"/>
            </w:tcBorders>
            <w:shd w:val="clear" w:color="auto" w:fill="auto"/>
            <w:vAlign w:val="center"/>
          </w:tcPr>
          <w:p w14:paraId="1BD00774"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реконструированном здании планируется размещение структурных подразделений Администрации города Норильска.</w:t>
            </w:r>
          </w:p>
          <w:p w14:paraId="16BAA0EB"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2018-2019 - </w:t>
            </w:r>
            <w:r w:rsidRPr="00A47BEA">
              <w:rPr>
                <w:rFonts w:ascii="Times New Roman" w:hAnsi="Times New Roman" w:cs="Times New Roman"/>
                <w:color w:val="000000"/>
                <w:sz w:val="20"/>
                <w:szCs w:val="20"/>
              </w:rPr>
              <w:t>изыскательские работы, проектные работы на реконструкцию здания, прохождение государственной экспертизы</w:t>
            </w:r>
          </w:p>
        </w:tc>
      </w:tr>
      <w:tr w:rsidR="00441B58" w:rsidRPr="00A47BEA" w14:paraId="12945F2B" w14:textId="77777777" w:rsidTr="006A346D">
        <w:trPr>
          <w:trHeight w:val="273"/>
        </w:trPr>
        <w:tc>
          <w:tcPr>
            <w:tcW w:w="806" w:type="dxa"/>
            <w:tcBorders>
              <w:top w:val="single" w:sz="4" w:space="0" w:color="auto"/>
              <w:left w:val="single" w:sz="4" w:space="0" w:color="auto"/>
              <w:bottom w:val="single" w:sz="4" w:space="0" w:color="auto"/>
              <w:right w:val="single" w:sz="4" w:space="0" w:color="auto"/>
            </w:tcBorders>
            <w:shd w:val="clear" w:color="auto" w:fill="DEEAF6" w:themeFill="accent1" w:themeFillTint="33"/>
            <w:noWrap/>
            <w:vAlign w:val="center"/>
          </w:tcPr>
          <w:p w14:paraId="1BECF67E" w14:textId="77777777" w:rsidR="00441B58" w:rsidRPr="00A47BEA" w:rsidRDefault="00441B58" w:rsidP="00315766">
            <w:pPr>
              <w:pStyle w:val="a3"/>
              <w:spacing w:after="0" w:line="240" w:lineRule="auto"/>
              <w:ind w:left="131"/>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14053" w:type="dxa"/>
            <w:gridSpan w:val="5"/>
            <w:tcBorders>
              <w:top w:val="single" w:sz="4" w:space="0" w:color="auto"/>
              <w:left w:val="nil"/>
              <w:bottom w:val="single" w:sz="4" w:space="0" w:color="auto"/>
              <w:right w:val="single" w:sz="4" w:space="0" w:color="auto"/>
            </w:tcBorders>
            <w:shd w:val="clear" w:color="auto" w:fill="DEEAF6" w:themeFill="accent1" w:themeFillTint="33"/>
            <w:vAlign w:val="center"/>
          </w:tcPr>
          <w:p w14:paraId="6CB90F7F" w14:textId="77777777" w:rsidR="00441B58" w:rsidRPr="00A47BEA" w:rsidRDefault="00441B58" w:rsidP="00315766">
            <w:pPr>
              <w:spacing w:after="0" w:line="240" w:lineRule="auto"/>
              <w:rPr>
                <w:rFonts w:ascii="Times New Roman" w:eastAsia="Times New Roman" w:hAnsi="Times New Roman" w:cs="Times New Roman"/>
                <w:sz w:val="20"/>
                <w:szCs w:val="20"/>
                <w:lang w:eastAsia="ru-RU"/>
              </w:rPr>
            </w:pPr>
            <w:r w:rsidRPr="00A47BEA">
              <w:rPr>
                <w:rFonts w:ascii="Times New Roman" w:hAnsi="Times New Roman" w:cs="Times New Roman"/>
                <w:sz w:val="20"/>
                <w:szCs w:val="20"/>
              </w:rPr>
              <w:t>Туристско-рекреационная деятельность</w:t>
            </w:r>
          </w:p>
        </w:tc>
      </w:tr>
      <w:tr w:rsidR="00441B58" w:rsidRPr="00A47BEA" w14:paraId="08BCE99D" w14:textId="77777777" w:rsidTr="00DF0061">
        <w:trPr>
          <w:trHeight w:val="1503"/>
        </w:trPr>
        <w:tc>
          <w:tcPr>
            <w:tcW w:w="806"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13BAFA" w14:textId="77777777" w:rsidR="00441B58" w:rsidRPr="00A47BEA" w:rsidRDefault="00441B58" w:rsidP="00315766">
            <w:pPr>
              <w:pStyle w:val="a3"/>
              <w:spacing w:after="0" w:line="240" w:lineRule="auto"/>
              <w:ind w:left="131"/>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5.1</w:t>
            </w:r>
          </w:p>
        </w:tc>
        <w:tc>
          <w:tcPr>
            <w:tcW w:w="3260" w:type="dxa"/>
            <w:tcBorders>
              <w:top w:val="single" w:sz="4" w:space="0" w:color="auto"/>
              <w:left w:val="nil"/>
              <w:bottom w:val="single" w:sz="4" w:space="0" w:color="auto"/>
              <w:right w:val="single" w:sz="4" w:space="0" w:color="auto"/>
            </w:tcBorders>
            <w:shd w:val="clear" w:color="auto" w:fill="auto"/>
            <w:vAlign w:val="center"/>
          </w:tcPr>
          <w:p w14:paraId="4CF8F82A" w14:textId="77777777" w:rsidR="00441B58" w:rsidRPr="00A47BEA" w:rsidRDefault="00441B58" w:rsidP="0031576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Строительство загородного комплекса отдыха «Горизонт»</w:t>
            </w:r>
          </w:p>
        </w:tc>
        <w:tc>
          <w:tcPr>
            <w:tcW w:w="1701" w:type="dxa"/>
            <w:gridSpan w:val="2"/>
            <w:tcBorders>
              <w:top w:val="single" w:sz="4" w:space="0" w:color="auto"/>
              <w:left w:val="nil"/>
              <w:bottom w:val="single" w:sz="4" w:space="0" w:color="auto"/>
              <w:right w:val="single" w:sz="4" w:space="0" w:color="auto"/>
            </w:tcBorders>
            <w:shd w:val="clear" w:color="auto" w:fill="auto"/>
            <w:vAlign w:val="center"/>
          </w:tcPr>
          <w:p w14:paraId="065539F4" w14:textId="77777777" w:rsidR="00441B58" w:rsidRPr="00A47BEA" w:rsidRDefault="00441B58" w:rsidP="00315766">
            <w:pPr>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2018-2020</w:t>
            </w:r>
          </w:p>
        </w:tc>
        <w:tc>
          <w:tcPr>
            <w:tcW w:w="2221" w:type="dxa"/>
            <w:tcBorders>
              <w:top w:val="single" w:sz="4" w:space="0" w:color="auto"/>
              <w:left w:val="nil"/>
              <w:bottom w:val="single" w:sz="4" w:space="0" w:color="auto"/>
              <w:right w:val="single" w:sz="4" w:space="0" w:color="auto"/>
            </w:tcBorders>
            <w:shd w:val="clear" w:color="auto" w:fill="auto"/>
            <w:vAlign w:val="center"/>
          </w:tcPr>
          <w:p w14:paraId="0E9CFF30" w14:textId="77777777" w:rsidR="00441B58" w:rsidRPr="00A47BEA" w:rsidRDefault="00441B58" w:rsidP="00315766">
            <w:pPr>
              <w:spacing w:after="0" w:line="240" w:lineRule="auto"/>
              <w:rPr>
                <w:rFonts w:ascii="Times New Roman" w:hAnsi="Times New Roman" w:cs="Times New Roman"/>
                <w:sz w:val="20"/>
                <w:szCs w:val="20"/>
              </w:rPr>
            </w:pPr>
            <w:r w:rsidRPr="00A47BEA">
              <w:rPr>
                <w:rFonts w:ascii="Times New Roman" w:eastAsia="Times New Roman" w:hAnsi="Times New Roman" w:cs="Times New Roman"/>
                <w:sz w:val="20"/>
                <w:szCs w:val="20"/>
                <w:lang w:eastAsia="ru-RU"/>
              </w:rPr>
              <w:t>внебюджетные источники</w:t>
            </w:r>
          </w:p>
        </w:tc>
        <w:tc>
          <w:tcPr>
            <w:tcW w:w="6871" w:type="dxa"/>
            <w:tcBorders>
              <w:top w:val="single" w:sz="4" w:space="0" w:color="auto"/>
              <w:left w:val="nil"/>
              <w:bottom w:val="single" w:sz="4" w:space="0" w:color="auto"/>
              <w:right w:val="single" w:sz="4" w:space="0" w:color="auto"/>
            </w:tcBorders>
            <w:shd w:val="clear" w:color="auto" w:fill="auto"/>
            <w:vAlign w:val="center"/>
          </w:tcPr>
          <w:p w14:paraId="0AA8CC93" w14:textId="77742F1B" w:rsidR="00441B58" w:rsidRPr="00A47BEA" w:rsidRDefault="00441B58" w:rsidP="00D96655">
            <w:pPr>
              <w:spacing w:after="0" w:line="240" w:lineRule="auto"/>
              <w:rPr>
                <w:rFonts w:ascii="Times New Roman" w:hAnsi="Times New Roman" w:cs="Times New Roman"/>
                <w:sz w:val="20"/>
                <w:szCs w:val="20"/>
              </w:rPr>
            </w:pPr>
            <w:r w:rsidRPr="00A47BEA">
              <w:rPr>
                <w:rFonts w:ascii="Times New Roman" w:hAnsi="Times New Roman" w:cs="Times New Roman"/>
                <w:sz w:val="20"/>
                <w:szCs w:val="20"/>
              </w:rPr>
              <w:t xml:space="preserve">Строительство </w:t>
            </w:r>
            <w:r w:rsidRPr="00A47BEA">
              <w:rPr>
                <w:rFonts w:ascii="Times New Roman" w:hAnsi="Times New Roman" w:cs="Times New Roman"/>
                <w:bCs/>
                <w:sz w:val="20"/>
                <w:szCs w:val="20"/>
              </w:rPr>
              <w:t xml:space="preserve">базы отдыха с организованным услугами </w:t>
            </w:r>
            <w:r w:rsidRPr="00A47BEA">
              <w:rPr>
                <w:rFonts w:ascii="Times New Roman" w:hAnsi="Times New Roman" w:cs="Times New Roman"/>
                <w:sz w:val="20"/>
                <w:szCs w:val="20"/>
              </w:rPr>
              <w:t xml:space="preserve">для все стороннего оздоровительного (спортивного) развития на природе. Организация </w:t>
            </w:r>
            <w:r w:rsidRPr="00A47BEA">
              <w:rPr>
                <w:rFonts w:ascii="Times New Roman" w:hAnsi="Times New Roman" w:cs="Times New Roman"/>
                <w:bCs/>
                <w:sz w:val="20"/>
                <w:szCs w:val="20"/>
              </w:rPr>
              <w:t>стендовой стрельбы,</w:t>
            </w:r>
            <w:r w:rsidRPr="00A47BEA">
              <w:rPr>
                <w:rFonts w:ascii="Times New Roman" w:hAnsi="Times New Roman" w:cs="Times New Roman"/>
                <w:sz w:val="20"/>
                <w:szCs w:val="20"/>
              </w:rPr>
              <w:t xml:space="preserve"> прокат </w:t>
            </w:r>
            <w:r w:rsidRPr="00A47BEA">
              <w:rPr>
                <w:rFonts w:ascii="Times New Roman" w:hAnsi="Times New Roman" w:cs="Times New Roman"/>
                <w:bCs/>
                <w:sz w:val="20"/>
                <w:szCs w:val="20"/>
              </w:rPr>
              <w:t>квадроциклов и снегоходов,</w:t>
            </w:r>
            <w:r w:rsidRPr="00A47BEA">
              <w:rPr>
                <w:rFonts w:ascii="Times New Roman" w:hAnsi="Times New Roman" w:cs="Times New Roman"/>
                <w:sz w:val="20"/>
                <w:szCs w:val="20"/>
              </w:rPr>
              <w:t xml:space="preserve"> событийная деятельность жителей.</w:t>
            </w:r>
          </w:p>
        </w:tc>
      </w:tr>
    </w:tbl>
    <w:p w14:paraId="627C3D31" w14:textId="77777777" w:rsidR="00D96655" w:rsidRPr="00A47BEA" w:rsidRDefault="00D96655" w:rsidP="005548DE">
      <w:pPr>
        <w:pStyle w:val="1"/>
        <w:rPr>
          <w:rFonts w:ascii="Times New Roman" w:hAnsi="Times New Roman" w:cs="Times New Roman"/>
          <w:color w:val="auto"/>
          <w:sz w:val="26"/>
          <w:szCs w:val="26"/>
        </w:rPr>
      </w:pPr>
      <w:bookmarkStart w:id="3" w:name="_Toc530565708"/>
    </w:p>
    <w:p w14:paraId="034CF51D" w14:textId="77777777" w:rsidR="00D96655" w:rsidRPr="00A47BEA" w:rsidRDefault="00D96655" w:rsidP="00D96655"/>
    <w:p w14:paraId="3A63FEC6" w14:textId="77777777" w:rsidR="00D96655" w:rsidRPr="00A47BEA" w:rsidRDefault="00D96655" w:rsidP="00D96655"/>
    <w:p w14:paraId="2931D656" w14:textId="77777777" w:rsidR="00D96655" w:rsidRPr="00A47BEA" w:rsidRDefault="00D96655" w:rsidP="00D96655"/>
    <w:p w14:paraId="53446E6C" w14:textId="39359AAE" w:rsidR="00D96655" w:rsidRPr="00A47BEA" w:rsidRDefault="00D96655" w:rsidP="00D96655">
      <w:pPr>
        <w:pStyle w:val="1"/>
        <w:tabs>
          <w:tab w:val="left" w:pos="1265"/>
        </w:tabs>
        <w:rPr>
          <w:rFonts w:ascii="Times New Roman" w:hAnsi="Times New Roman" w:cs="Times New Roman"/>
          <w:color w:val="auto"/>
          <w:sz w:val="26"/>
          <w:szCs w:val="26"/>
        </w:rPr>
      </w:pPr>
      <w:r w:rsidRPr="00A47BEA">
        <w:rPr>
          <w:rFonts w:ascii="Times New Roman" w:hAnsi="Times New Roman" w:cs="Times New Roman"/>
          <w:color w:val="auto"/>
          <w:sz w:val="26"/>
          <w:szCs w:val="26"/>
        </w:rPr>
        <w:lastRenderedPageBreak/>
        <w:tab/>
      </w:r>
    </w:p>
    <w:p w14:paraId="16037AD6" w14:textId="073AF75F" w:rsidR="00441B58" w:rsidRPr="00A47BEA" w:rsidRDefault="00D23ADB" w:rsidP="005548DE">
      <w:pPr>
        <w:pStyle w:val="1"/>
        <w:rPr>
          <w:rFonts w:ascii="Times New Roman" w:hAnsi="Times New Roman" w:cs="Times New Roman"/>
          <w:color w:val="auto"/>
          <w:sz w:val="26"/>
          <w:szCs w:val="26"/>
        </w:rPr>
      </w:pPr>
      <w:r w:rsidRPr="00A47BEA">
        <w:rPr>
          <w:rFonts w:ascii="Times New Roman" w:hAnsi="Times New Roman" w:cs="Times New Roman"/>
          <w:color w:val="auto"/>
          <w:sz w:val="26"/>
          <w:szCs w:val="26"/>
        </w:rPr>
        <w:t>П</w:t>
      </w:r>
      <w:r w:rsidR="00441B58" w:rsidRPr="00A47BEA">
        <w:rPr>
          <w:rFonts w:ascii="Times New Roman" w:hAnsi="Times New Roman" w:cs="Times New Roman"/>
          <w:color w:val="auto"/>
          <w:sz w:val="26"/>
          <w:szCs w:val="26"/>
        </w:rPr>
        <w:t xml:space="preserve">риложение </w:t>
      </w:r>
      <w:r w:rsidR="006A346D" w:rsidRPr="00A47BEA">
        <w:rPr>
          <w:rFonts w:ascii="Times New Roman" w:hAnsi="Times New Roman" w:cs="Times New Roman"/>
          <w:color w:val="auto"/>
          <w:sz w:val="26"/>
          <w:szCs w:val="26"/>
        </w:rPr>
        <w:t>4</w:t>
      </w:r>
      <w:r w:rsidR="00441B58" w:rsidRPr="00A47BEA">
        <w:rPr>
          <w:rFonts w:ascii="Times New Roman" w:hAnsi="Times New Roman" w:cs="Times New Roman"/>
          <w:color w:val="auto"/>
          <w:sz w:val="26"/>
          <w:szCs w:val="26"/>
        </w:rPr>
        <w:t>. Динамика основных социально-экономических показателей муниципального образования город Норильск до 2030 года</w:t>
      </w:r>
      <w:bookmarkEnd w:id="3"/>
      <w:r w:rsidR="00441B58" w:rsidRPr="00A47BEA">
        <w:rPr>
          <w:rFonts w:ascii="Times New Roman" w:hAnsi="Times New Roman" w:cs="Times New Roman"/>
          <w:color w:val="auto"/>
          <w:sz w:val="26"/>
          <w:szCs w:val="26"/>
        </w:rPr>
        <w:t xml:space="preserve"> </w:t>
      </w:r>
    </w:p>
    <w:p w14:paraId="1E8C1BA4" w14:textId="6903F2F5" w:rsidR="00441B58" w:rsidRPr="00A47BEA" w:rsidRDefault="00441B58" w:rsidP="00441B58">
      <w:pPr>
        <w:spacing w:after="0"/>
        <w:jc w:val="right"/>
        <w:rPr>
          <w:rFonts w:ascii="Times New Roman" w:hAnsi="Times New Roman" w:cs="Times New Roman"/>
          <w:sz w:val="26"/>
          <w:szCs w:val="26"/>
        </w:rPr>
      </w:pPr>
      <w:r w:rsidRPr="00A47BEA">
        <w:rPr>
          <w:rFonts w:ascii="Times New Roman" w:hAnsi="Times New Roman" w:cs="Times New Roman"/>
          <w:sz w:val="26"/>
          <w:szCs w:val="26"/>
        </w:rPr>
        <w:t xml:space="preserve">Таблица </w:t>
      </w:r>
      <w:r w:rsidR="006A346D" w:rsidRPr="00A47BEA">
        <w:rPr>
          <w:rFonts w:ascii="Times New Roman" w:hAnsi="Times New Roman" w:cs="Times New Roman"/>
          <w:sz w:val="26"/>
          <w:szCs w:val="26"/>
        </w:rPr>
        <w:t>3</w:t>
      </w:r>
    </w:p>
    <w:tbl>
      <w:tblPr>
        <w:tblStyle w:val="a9"/>
        <w:tblW w:w="14823" w:type="dxa"/>
        <w:jc w:val="center"/>
        <w:tblLayout w:type="fixed"/>
        <w:tblLook w:val="04A0" w:firstRow="1" w:lastRow="0" w:firstColumn="1" w:lastColumn="0" w:noHBand="0" w:noVBand="1"/>
      </w:tblPr>
      <w:tblGrid>
        <w:gridCol w:w="561"/>
        <w:gridCol w:w="6522"/>
        <w:gridCol w:w="1559"/>
        <w:gridCol w:w="1701"/>
        <w:gridCol w:w="1564"/>
        <w:gridCol w:w="1418"/>
        <w:gridCol w:w="1487"/>
        <w:gridCol w:w="11"/>
      </w:tblGrid>
      <w:tr w:rsidR="008312B4" w:rsidRPr="00A47BEA" w14:paraId="54B7B5F1" w14:textId="77777777" w:rsidTr="00DE5E62">
        <w:trPr>
          <w:gridAfter w:val="1"/>
          <w:wAfter w:w="11" w:type="dxa"/>
          <w:tblHeader/>
          <w:jc w:val="center"/>
        </w:trPr>
        <w:tc>
          <w:tcPr>
            <w:tcW w:w="561" w:type="dxa"/>
            <w:vMerge w:val="restart"/>
            <w:shd w:val="clear" w:color="auto" w:fill="auto"/>
            <w:vAlign w:val="center"/>
          </w:tcPr>
          <w:p w14:paraId="000D2964"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 п/п</w:t>
            </w:r>
          </w:p>
        </w:tc>
        <w:tc>
          <w:tcPr>
            <w:tcW w:w="6522" w:type="dxa"/>
            <w:vMerge w:val="restart"/>
            <w:vAlign w:val="center"/>
          </w:tcPr>
          <w:p w14:paraId="13F98765"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Наименование показателя</w:t>
            </w:r>
          </w:p>
        </w:tc>
        <w:tc>
          <w:tcPr>
            <w:tcW w:w="1559" w:type="dxa"/>
            <w:vMerge w:val="restart"/>
            <w:vAlign w:val="center"/>
          </w:tcPr>
          <w:p w14:paraId="66CBEBA8"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Единицы измерения</w:t>
            </w:r>
          </w:p>
        </w:tc>
        <w:tc>
          <w:tcPr>
            <w:tcW w:w="1701" w:type="dxa"/>
            <w:vAlign w:val="center"/>
          </w:tcPr>
          <w:p w14:paraId="381C7BD8" w14:textId="61008728"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Отчет</w:t>
            </w:r>
          </w:p>
        </w:tc>
        <w:tc>
          <w:tcPr>
            <w:tcW w:w="4469" w:type="dxa"/>
            <w:gridSpan w:val="3"/>
            <w:vAlign w:val="center"/>
          </w:tcPr>
          <w:p w14:paraId="09DF4070" w14:textId="49324F6A" w:rsidR="008312B4" w:rsidRPr="00A47BEA" w:rsidRDefault="008312B4" w:rsidP="008312B4">
            <w:pPr>
              <w:jc w:val="center"/>
              <w:rPr>
                <w:rFonts w:ascii="Times New Roman" w:hAnsi="Times New Roman"/>
                <w:sz w:val="22"/>
                <w:szCs w:val="22"/>
              </w:rPr>
            </w:pPr>
            <w:r w:rsidRPr="00A47BEA">
              <w:rPr>
                <w:rFonts w:ascii="Times New Roman" w:hAnsi="Times New Roman"/>
                <w:sz w:val="22"/>
                <w:szCs w:val="22"/>
              </w:rPr>
              <w:t>Прогнозный период</w:t>
            </w:r>
          </w:p>
        </w:tc>
      </w:tr>
      <w:tr w:rsidR="008312B4" w:rsidRPr="00A47BEA" w14:paraId="1A8A1D4F" w14:textId="77777777" w:rsidTr="00DE5E62">
        <w:trPr>
          <w:gridAfter w:val="1"/>
          <w:wAfter w:w="11" w:type="dxa"/>
          <w:trHeight w:val="699"/>
          <w:tblHeader/>
          <w:jc w:val="center"/>
        </w:trPr>
        <w:tc>
          <w:tcPr>
            <w:tcW w:w="561" w:type="dxa"/>
            <w:vMerge/>
            <w:shd w:val="clear" w:color="auto" w:fill="auto"/>
            <w:vAlign w:val="center"/>
          </w:tcPr>
          <w:p w14:paraId="26CBD3AA" w14:textId="77777777" w:rsidR="008312B4" w:rsidRPr="00A47BEA" w:rsidRDefault="008312B4" w:rsidP="00315766">
            <w:pPr>
              <w:jc w:val="center"/>
              <w:rPr>
                <w:rFonts w:ascii="Times New Roman" w:hAnsi="Times New Roman"/>
                <w:sz w:val="22"/>
                <w:szCs w:val="22"/>
              </w:rPr>
            </w:pPr>
          </w:p>
        </w:tc>
        <w:tc>
          <w:tcPr>
            <w:tcW w:w="6522" w:type="dxa"/>
            <w:vMerge/>
            <w:vAlign w:val="center"/>
          </w:tcPr>
          <w:p w14:paraId="7483F6EC" w14:textId="77777777" w:rsidR="008312B4" w:rsidRPr="00A47BEA" w:rsidRDefault="008312B4" w:rsidP="00315766">
            <w:pPr>
              <w:jc w:val="center"/>
              <w:rPr>
                <w:rFonts w:ascii="Times New Roman" w:hAnsi="Times New Roman"/>
                <w:sz w:val="22"/>
                <w:szCs w:val="22"/>
              </w:rPr>
            </w:pPr>
          </w:p>
        </w:tc>
        <w:tc>
          <w:tcPr>
            <w:tcW w:w="1559" w:type="dxa"/>
            <w:vMerge/>
            <w:vAlign w:val="center"/>
          </w:tcPr>
          <w:p w14:paraId="05A4B798" w14:textId="77777777" w:rsidR="008312B4" w:rsidRPr="00A47BEA" w:rsidRDefault="008312B4" w:rsidP="00315766">
            <w:pPr>
              <w:jc w:val="center"/>
              <w:rPr>
                <w:rFonts w:ascii="Times New Roman" w:hAnsi="Times New Roman"/>
                <w:sz w:val="22"/>
                <w:szCs w:val="22"/>
              </w:rPr>
            </w:pPr>
          </w:p>
        </w:tc>
        <w:tc>
          <w:tcPr>
            <w:tcW w:w="1701" w:type="dxa"/>
            <w:vAlign w:val="center"/>
          </w:tcPr>
          <w:p w14:paraId="4F0B2E86"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 xml:space="preserve">2015 г. </w:t>
            </w:r>
          </w:p>
          <w:p w14:paraId="7B04A56A"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базовый год</w:t>
            </w:r>
          </w:p>
        </w:tc>
        <w:tc>
          <w:tcPr>
            <w:tcW w:w="1564" w:type="dxa"/>
            <w:vAlign w:val="center"/>
          </w:tcPr>
          <w:p w14:paraId="5D77E123"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2020</w:t>
            </w:r>
          </w:p>
        </w:tc>
        <w:tc>
          <w:tcPr>
            <w:tcW w:w="1418" w:type="dxa"/>
            <w:vAlign w:val="center"/>
          </w:tcPr>
          <w:p w14:paraId="5B04DC72"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2025</w:t>
            </w:r>
          </w:p>
        </w:tc>
        <w:tc>
          <w:tcPr>
            <w:tcW w:w="1487" w:type="dxa"/>
            <w:vAlign w:val="center"/>
          </w:tcPr>
          <w:p w14:paraId="6489EE5C"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2030</w:t>
            </w:r>
          </w:p>
        </w:tc>
      </w:tr>
      <w:tr w:rsidR="008312B4" w:rsidRPr="00A47BEA" w14:paraId="5B6BDA6E" w14:textId="77777777" w:rsidTr="00DE5E62">
        <w:trPr>
          <w:gridAfter w:val="1"/>
          <w:wAfter w:w="11" w:type="dxa"/>
          <w:tblHeader/>
          <w:jc w:val="center"/>
        </w:trPr>
        <w:tc>
          <w:tcPr>
            <w:tcW w:w="561" w:type="dxa"/>
            <w:shd w:val="clear" w:color="auto" w:fill="auto"/>
            <w:vAlign w:val="center"/>
          </w:tcPr>
          <w:p w14:paraId="3F932A07"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1</w:t>
            </w:r>
          </w:p>
        </w:tc>
        <w:tc>
          <w:tcPr>
            <w:tcW w:w="6522" w:type="dxa"/>
            <w:vAlign w:val="center"/>
          </w:tcPr>
          <w:p w14:paraId="0BC02F94"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2</w:t>
            </w:r>
          </w:p>
        </w:tc>
        <w:tc>
          <w:tcPr>
            <w:tcW w:w="1559" w:type="dxa"/>
            <w:vAlign w:val="center"/>
          </w:tcPr>
          <w:p w14:paraId="66EDFCDB"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3</w:t>
            </w:r>
          </w:p>
        </w:tc>
        <w:tc>
          <w:tcPr>
            <w:tcW w:w="1701" w:type="dxa"/>
            <w:vAlign w:val="center"/>
          </w:tcPr>
          <w:p w14:paraId="4DDEA8FB" w14:textId="02211BB0"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4</w:t>
            </w:r>
          </w:p>
        </w:tc>
        <w:tc>
          <w:tcPr>
            <w:tcW w:w="1564" w:type="dxa"/>
            <w:vAlign w:val="center"/>
          </w:tcPr>
          <w:p w14:paraId="56DE66C0" w14:textId="4A51BA6A"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5</w:t>
            </w:r>
          </w:p>
        </w:tc>
        <w:tc>
          <w:tcPr>
            <w:tcW w:w="1418" w:type="dxa"/>
            <w:vAlign w:val="center"/>
          </w:tcPr>
          <w:p w14:paraId="2D18A8CC" w14:textId="2EA7A13D"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6</w:t>
            </w:r>
          </w:p>
        </w:tc>
        <w:tc>
          <w:tcPr>
            <w:tcW w:w="1487" w:type="dxa"/>
            <w:vAlign w:val="center"/>
          </w:tcPr>
          <w:p w14:paraId="261053CE" w14:textId="36587645"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7</w:t>
            </w:r>
          </w:p>
        </w:tc>
      </w:tr>
      <w:tr w:rsidR="00DE5E62" w:rsidRPr="00A47BEA" w14:paraId="76C0D3C8" w14:textId="77777777" w:rsidTr="003769A8">
        <w:trPr>
          <w:gridAfter w:val="1"/>
          <w:wAfter w:w="11" w:type="dxa"/>
          <w:jc w:val="center"/>
        </w:trPr>
        <w:tc>
          <w:tcPr>
            <w:tcW w:w="14812" w:type="dxa"/>
            <w:gridSpan w:val="7"/>
            <w:shd w:val="clear" w:color="auto" w:fill="auto"/>
            <w:vAlign w:val="center"/>
          </w:tcPr>
          <w:p w14:paraId="5D7BF05C" w14:textId="64B0FB99" w:rsidR="00DE5E62" w:rsidRPr="00A47BEA" w:rsidRDefault="00DE5E62" w:rsidP="00315766">
            <w:pPr>
              <w:jc w:val="center"/>
              <w:rPr>
                <w:rFonts w:ascii="Times New Roman" w:hAnsi="Times New Roman"/>
                <w:sz w:val="22"/>
                <w:szCs w:val="22"/>
              </w:rPr>
            </w:pPr>
            <w:r w:rsidRPr="00A47BEA">
              <w:rPr>
                <w:rFonts w:ascii="Times New Roman" w:hAnsi="Times New Roman"/>
                <w:b/>
                <w:sz w:val="22"/>
                <w:szCs w:val="22"/>
              </w:rPr>
              <w:t>Экономический потенциал</w:t>
            </w:r>
          </w:p>
        </w:tc>
      </w:tr>
      <w:tr w:rsidR="008312B4" w:rsidRPr="00A47BEA" w14:paraId="702A9251" w14:textId="77777777" w:rsidTr="00085BFB">
        <w:trPr>
          <w:gridAfter w:val="1"/>
          <w:wAfter w:w="11" w:type="dxa"/>
          <w:trHeight w:val="589"/>
          <w:jc w:val="center"/>
        </w:trPr>
        <w:tc>
          <w:tcPr>
            <w:tcW w:w="561" w:type="dxa"/>
            <w:shd w:val="clear" w:color="auto" w:fill="auto"/>
            <w:vAlign w:val="center"/>
          </w:tcPr>
          <w:p w14:paraId="5E89A21B" w14:textId="77777777" w:rsidR="008312B4" w:rsidRPr="00A47BEA" w:rsidRDefault="008312B4" w:rsidP="006E4D7B">
            <w:pPr>
              <w:pStyle w:val="a3"/>
              <w:numPr>
                <w:ilvl w:val="0"/>
                <w:numId w:val="82"/>
              </w:numPr>
              <w:ind w:left="295"/>
              <w:jc w:val="center"/>
              <w:rPr>
                <w:rFonts w:ascii="Times New Roman" w:hAnsi="Times New Roman"/>
                <w:sz w:val="22"/>
                <w:szCs w:val="22"/>
              </w:rPr>
            </w:pPr>
          </w:p>
        </w:tc>
        <w:tc>
          <w:tcPr>
            <w:tcW w:w="6522" w:type="dxa"/>
            <w:vAlign w:val="center"/>
          </w:tcPr>
          <w:p w14:paraId="611CC8CA" w14:textId="77777777" w:rsidR="008312B4" w:rsidRPr="00A47BEA" w:rsidRDefault="008312B4" w:rsidP="00315766">
            <w:pPr>
              <w:rPr>
                <w:rFonts w:ascii="Times New Roman" w:hAnsi="Times New Roman"/>
                <w:sz w:val="22"/>
                <w:szCs w:val="22"/>
              </w:rPr>
            </w:pPr>
            <w:r w:rsidRPr="00A47BEA">
              <w:rPr>
                <w:rFonts w:ascii="Times New Roman" w:hAnsi="Times New Roman"/>
                <w:sz w:val="22"/>
                <w:szCs w:val="22"/>
              </w:rPr>
              <w:t>Темп роста валового муниципального продукта (ВМП) к базовому году</w:t>
            </w:r>
          </w:p>
        </w:tc>
        <w:tc>
          <w:tcPr>
            <w:tcW w:w="1559" w:type="dxa"/>
            <w:vAlign w:val="center"/>
          </w:tcPr>
          <w:p w14:paraId="284FC533"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01A6E295" w14:textId="3DAC396C"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4B472C45" w14:textId="1F1B9676"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153,1</w:t>
            </w:r>
          </w:p>
        </w:tc>
        <w:tc>
          <w:tcPr>
            <w:tcW w:w="1418" w:type="dxa"/>
            <w:vAlign w:val="center"/>
          </w:tcPr>
          <w:p w14:paraId="047A3DD8" w14:textId="41337C58"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172,2</w:t>
            </w:r>
          </w:p>
        </w:tc>
        <w:tc>
          <w:tcPr>
            <w:tcW w:w="1487" w:type="dxa"/>
            <w:vAlign w:val="center"/>
          </w:tcPr>
          <w:p w14:paraId="60A334B9" w14:textId="08D878E9"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201,1</w:t>
            </w:r>
          </w:p>
        </w:tc>
      </w:tr>
      <w:tr w:rsidR="008312B4" w:rsidRPr="00A47BEA" w14:paraId="5DEADC97" w14:textId="77777777" w:rsidTr="00085BFB">
        <w:trPr>
          <w:gridAfter w:val="1"/>
          <w:wAfter w:w="11" w:type="dxa"/>
          <w:trHeight w:val="781"/>
          <w:jc w:val="center"/>
        </w:trPr>
        <w:tc>
          <w:tcPr>
            <w:tcW w:w="561" w:type="dxa"/>
            <w:shd w:val="clear" w:color="auto" w:fill="auto"/>
            <w:vAlign w:val="center"/>
          </w:tcPr>
          <w:p w14:paraId="2C3C29F5" w14:textId="77777777" w:rsidR="008312B4" w:rsidRPr="00A47BEA" w:rsidRDefault="008312B4" w:rsidP="006E4D7B">
            <w:pPr>
              <w:pStyle w:val="a3"/>
              <w:numPr>
                <w:ilvl w:val="0"/>
                <w:numId w:val="82"/>
              </w:numPr>
              <w:ind w:left="295"/>
              <w:jc w:val="center"/>
              <w:rPr>
                <w:rFonts w:ascii="Times New Roman" w:hAnsi="Times New Roman"/>
                <w:sz w:val="22"/>
                <w:szCs w:val="22"/>
              </w:rPr>
            </w:pPr>
          </w:p>
        </w:tc>
        <w:tc>
          <w:tcPr>
            <w:tcW w:w="6522" w:type="dxa"/>
            <w:vAlign w:val="center"/>
          </w:tcPr>
          <w:p w14:paraId="1B2271A6" w14:textId="76C6F849" w:rsidR="008312B4" w:rsidRPr="00A47BEA" w:rsidRDefault="008312B4" w:rsidP="00DE5E62">
            <w:pPr>
              <w:rPr>
                <w:rFonts w:ascii="Times New Roman" w:hAnsi="Times New Roman"/>
                <w:sz w:val="22"/>
                <w:szCs w:val="22"/>
              </w:rPr>
            </w:pPr>
            <w:r w:rsidRPr="00A47BEA">
              <w:rPr>
                <w:rFonts w:ascii="Times New Roman" w:hAnsi="Times New Roman"/>
                <w:sz w:val="22"/>
                <w:szCs w:val="22"/>
              </w:rPr>
              <w:t>Темп роста объема отгруженных товаров собственного производства по полному кругу организаций к баз</w:t>
            </w:r>
            <w:r w:rsidR="00DE5E62" w:rsidRPr="00A47BEA">
              <w:rPr>
                <w:rFonts w:ascii="Times New Roman" w:hAnsi="Times New Roman"/>
                <w:sz w:val="22"/>
                <w:szCs w:val="22"/>
              </w:rPr>
              <w:t xml:space="preserve">овому году </w:t>
            </w:r>
          </w:p>
        </w:tc>
        <w:tc>
          <w:tcPr>
            <w:tcW w:w="1559" w:type="dxa"/>
            <w:vAlign w:val="center"/>
          </w:tcPr>
          <w:p w14:paraId="136EB863" w14:textId="77777777"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5240BD77" w14:textId="5B45C756"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653F0B36" w14:textId="1C17A3D5" w:rsidR="008312B4" w:rsidRPr="00A47BEA" w:rsidRDefault="008312B4" w:rsidP="00315766">
            <w:pPr>
              <w:jc w:val="center"/>
              <w:rPr>
                <w:rFonts w:ascii="Times New Roman" w:hAnsi="Times New Roman"/>
                <w:sz w:val="22"/>
                <w:szCs w:val="22"/>
              </w:rPr>
            </w:pPr>
            <w:r w:rsidRPr="00A47BEA">
              <w:rPr>
                <w:rFonts w:ascii="Times New Roman" w:hAnsi="Times New Roman"/>
                <w:sz w:val="22"/>
                <w:szCs w:val="22"/>
              </w:rPr>
              <w:t>156,3</w:t>
            </w:r>
          </w:p>
        </w:tc>
        <w:tc>
          <w:tcPr>
            <w:tcW w:w="1418" w:type="dxa"/>
            <w:vAlign w:val="center"/>
          </w:tcPr>
          <w:p w14:paraId="3E9E01B1" w14:textId="77829738"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174,6</w:t>
            </w:r>
          </w:p>
        </w:tc>
        <w:tc>
          <w:tcPr>
            <w:tcW w:w="1487" w:type="dxa"/>
            <w:vAlign w:val="center"/>
          </w:tcPr>
          <w:p w14:paraId="4EB3AC6E" w14:textId="02AC5EAF" w:rsidR="008312B4" w:rsidRPr="00A47BEA" w:rsidRDefault="00016B51" w:rsidP="00315766">
            <w:pPr>
              <w:jc w:val="center"/>
              <w:rPr>
                <w:rFonts w:ascii="Times New Roman" w:hAnsi="Times New Roman"/>
                <w:sz w:val="22"/>
                <w:szCs w:val="22"/>
              </w:rPr>
            </w:pPr>
            <w:r w:rsidRPr="00A47BEA">
              <w:rPr>
                <w:rFonts w:ascii="Times New Roman" w:hAnsi="Times New Roman"/>
                <w:sz w:val="22"/>
                <w:szCs w:val="22"/>
              </w:rPr>
              <w:t>204,2</w:t>
            </w:r>
          </w:p>
        </w:tc>
      </w:tr>
      <w:tr w:rsidR="00401922" w:rsidRPr="00A47BEA" w14:paraId="6A724358" w14:textId="77777777" w:rsidTr="00085BFB">
        <w:trPr>
          <w:gridAfter w:val="1"/>
          <w:wAfter w:w="11" w:type="dxa"/>
          <w:trHeight w:val="845"/>
          <w:jc w:val="center"/>
        </w:trPr>
        <w:tc>
          <w:tcPr>
            <w:tcW w:w="561" w:type="dxa"/>
            <w:shd w:val="clear" w:color="auto" w:fill="auto"/>
            <w:vAlign w:val="center"/>
          </w:tcPr>
          <w:p w14:paraId="161D6486"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00A63017" w14:textId="4A2FFC82" w:rsidR="00401922" w:rsidRPr="00A47BEA" w:rsidRDefault="00401922" w:rsidP="00DE5E62">
            <w:pPr>
              <w:rPr>
                <w:rFonts w:ascii="Times New Roman" w:hAnsi="Times New Roman"/>
                <w:sz w:val="22"/>
                <w:szCs w:val="22"/>
              </w:rPr>
            </w:pPr>
            <w:r w:rsidRPr="00A47BEA">
              <w:rPr>
                <w:rFonts w:ascii="Times New Roman" w:hAnsi="Times New Roman"/>
                <w:sz w:val="22"/>
                <w:szCs w:val="22"/>
              </w:rPr>
              <w:t xml:space="preserve">Темп роста объема отгруженных товаров промышленного производства по полному кругу организаций к базовому году </w:t>
            </w:r>
          </w:p>
        </w:tc>
        <w:tc>
          <w:tcPr>
            <w:tcW w:w="1559" w:type="dxa"/>
            <w:vAlign w:val="center"/>
          </w:tcPr>
          <w:p w14:paraId="028F99CE"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21AE69D2" w14:textId="6B90A648" w:rsidR="00401922" w:rsidRPr="00A47BEA" w:rsidRDefault="00016B51"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150A6102" w14:textId="5B862963" w:rsidR="00401922" w:rsidRPr="00A47BEA" w:rsidRDefault="00016B51" w:rsidP="00315766">
            <w:pPr>
              <w:jc w:val="center"/>
              <w:rPr>
                <w:rFonts w:ascii="Times New Roman" w:hAnsi="Times New Roman"/>
                <w:sz w:val="22"/>
                <w:szCs w:val="22"/>
              </w:rPr>
            </w:pPr>
            <w:r w:rsidRPr="00A47BEA">
              <w:rPr>
                <w:rFonts w:ascii="Times New Roman" w:hAnsi="Times New Roman"/>
                <w:sz w:val="22"/>
                <w:szCs w:val="22"/>
              </w:rPr>
              <w:t>160,3</w:t>
            </w:r>
          </w:p>
        </w:tc>
        <w:tc>
          <w:tcPr>
            <w:tcW w:w="1418" w:type="dxa"/>
            <w:vAlign w:val="center"/>
          </w:tcPr>
          <w:p w14:paraId="4A3840E0" w14:textId="0CD65D6A" w:rsidR="00401922" w:rsidRPr="00A47BEA" w:rsidRDefault="00016B51" w:rsidP="00315766">
            <w:pPr>
              <w:jc w:val="center"/>
              <w:rPr>
                <w:rFonts w:ascii="Times New Roman" w:hAnsi="Times New Roman"/>
                <w:sz w:val="22"/>
                <w:szCs w:val="22"/>
              </w:rPr>
            </w:pPr>
            <w:r w:rsidRPr="00A47BEA">
              <w:rPr>
                <w:rFonts w:ascii="Times New Roman" w:hAnsi="Times New Roman"/>
                <w:sz w:val="22"/>
                <w:szCs w:val="22"/>
              </w:rPr>
              <w:t>178,5</w:t>
            </w:r>
          </w:p>
        </w:tc>
        <w:tc>
          <w:tcPr>
            <w:tcW w:w="1487" w:type="dxa"/>
            <w:vAlign w:val="center"/>
          </w:tcPr>
          <w:p w14:paraId="6B1D9F39" w14:textId="6F5F7C0C" w:rsidR="00401922" w:rsidRPr="00A47BEA" w:rsidRDefault="00016B51" w:rsidP="00315766">
            <w:pPr>
              <w:jc w:val="center"/>
              <w:rPr>
                <w:rFonts w:ascii="Times New Roman" w:hAnsi="Times New Roman"/>
                <w:sz w:val="22"/>
                <w:szCs w:val="22"/>
              </w:rPr>
            </w:pPr>
            <w:r w:rsidRPr="00A47BEA">
              <w:rPr>
                <w:rFonts w:ascii="Times New Roman" w:hAnsi="Times New Roman"/>
                <w:sz w:val="22"/>
                <w:szCs w:val="22"/>
              </w:rPr>
              <w:t>206,9</w:t>
            </w:r>
          </w:p>
        </w:tc>
      </w:tr>
      <w:tr w:rsidR="00401922" w:rsidRPr="00A47BEA" w14:paraId="150B94DA" w14:textId="77777777" w:rsidTr="00DE5E62">
        <w:trPr>
          <w:gridAfter w:val="1"/>
          <w:wAfter w:w="11" w:type="dxa"/>
          <w:trHeight w:val="507"/>
          <w:jc w:val="center"/>
        </w:trPr>
        <w:tc>
          <w:tcPr>
            <w:tcW w:w="561" w:type="dxa"/>
            <w:shd w:val="clear" w:color="auto" w:fill="auto"/>
            <w:vAlign w:val="center"/>
          </w:tcPr>
          <w:p w14:paraId="59D90789"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7602F0A7" w14:textId="77777777" w:rsidR="00401922" w:rsidRPr="00A47BEA" w:rsidRDefault="00401922" w:rsidP="00315766">
            <w:pPr>
              <w:rPr>
                <w:rFonts w:ascii="Times New Roman" w:hAnsi="Times New Roman"/>
                <w:sz w:val="22"/>
                <w:szCs w:val="22"/>
              </w:rPr>
            </w:pPr>
            <w:r w:rsidRPr="00A47BEA">
              <w:rPr>
                <w:rFonts w:ascii="Times New Roman" w:hAnsi="Times New Roman"/>
                <w:sz w:val="22"/>
                <w:szCs w:val="22"/>
              </w:rPr>
              <w:t xml:space="preserve">Темп роста оборота розничной торговли к базовому году </w:t>
            </w:r>
          </w:p>
        </w:tc>
        <w:tc>
          <w:tcPr>
            <w:tcW w:w="1559" w:type="dxa"/>
            <w:vAlign w:val="center"/>
          </w:tcPr>
          <w:p w14:paraId="69D7275C"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77736E30" w14:textId="02C6A043" w:rsidR="00401922" w:rsidRPr="00A47BEA" w:rsidRDefault="00DE5E62" w:rsidP="00710595">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035F3E80" w14:textId="18FEE516" w:rsidR="00401922" w:rsidRPr="00A47BEA" w:rsidRDefault="00401922" w:rsidP="00DE1B36">
            <w:pPr>
              <w:jc w:val="center"/>
              <w:rPr>
                <w:rFonts w:ascii="Times New Roman" w:hAnsi="Times New Roman"/>
                <w:sz w:val="22"/>
                <w:szCs w:val="22"/>
              </w:rPr>
            </w:pPr>
            <w:r w:rsidRPr="00A47BEA">
              <w:rPr>
                <w:rFonts w:ascii="Times New Roman" w:hAnsi="Times New Roman"/>
                <w:sz w:val="22"/>
                <w:szCs w:val="22"/>
              </w:rPr>
              <w:t>121,4</w:t>
            </w:r>
          </w:p>
        </w:tc>
        <w:tc>
          <w:tcPr>
            <w:tcW w:w="1418" w:type="dxa"/>
            <w:vAlign w:val="center"/>
          </w:tcPr>
          <w:p w14:paraId="77ED6A4C" w14:textId="5312B4A6" w:rsidR="00401922" w:rsidRPr="00A47BEA" w:rsidRDefault="00DE5E62" w:rsidP="00DE5E62">
            <w:pPr>
              <w:jc w:val="center"/>
              <w:rPr>
                <w:rFonts w:ascii="Times New Roman" w:hAnsi="Times New Roman"/>
                <w:sz w:val="22"/>
                <w:szCs w:val="22"/>
              </w:rPr>
            </w:pPr>
            <w:r w:rsidRPr="00A47BEA">
              <w:rPr>
                <w:rFonts w:ascii="Times New Roman" w:hAnsi="Times New Roman"/>
                <w:sz w:val="22"/>
                <w:szCs w:val="22"/>
              </w:rPr>
              <w:t>143,5</w:t>
            </w:r>
          </w:p>
        </w:tc>
        <w:tc>
          <w:tcPr>
            <w:tcW w:w="1487" w:type="dxa"/>
            <w:vAlign w:val="center"/>
          </w:tcPr>
          <w:p w14:paraId="6A13CF7B" w14:textId="648653AA"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164,7</w:t>
            </w:r>
          </w:p>
        </w:tc>
      </w:tr>
      <w:tr w:rsidR="00401922" w:rsidRPr="00A47BEA" w14:paraId="19A80F0A" w14:textId="77777777" w:rsidTr="00DE5E62">
        <w:trPr>
          <w:gridAfter w:val="1"/>
          <w:wAfter w:w="11" w:type="dxa"/>
          <w:trHeight w:val="413"/>
          <w:jc w:val="center"/>
        </w:trPr>
        <w:tc>
          <w:tcPr>
            <w:tcW w:w="561" w:type="dxa"/>
            <w:shd w:val="clear" w:color="auto" w:fill="auto"/>
            <w:vAlign w:val="center"/>
          </w:tcPr>
          <w:p w14:paraId="785A29A3"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35FC4621" w14:textId="77777777" w:rsidR="00401922" w:rsidRPr="00A47BEA" w:rsidRDefault="00401922" w:rsidP="00315766">
            <w:pPr>
              <w:rPr>
                <w:rFonts w:ascii="Times New Roman" w:hAnsi="Times New Roman"/>
                <w:sz w:val="22"/>
                <w:szCs w:val="22"/>
              </w:rPr>
            </w:pPr>
            <w:r w:rsidRPr="00A47BEA">
              <w:rPr>
                <w:rFonts w:ascii="Times New Roman" w:hAnsi="Times New Roman"/>
                <w:sz w:val="22"/>
                <w:szCs w:val="22"/>
              </w:rPr>
              <w:t xml:space="preserve">Темп роста оборота общественного питания к базовому году </w:t>
            </w:r>
          </w:p>
        </w:tc>
        <w:tc>
          <w:tcPr>
            <w:tcW w:w="1559" w:type="dxa"/>
            <w:vAlign w:val="center"/>
          </w:tcPr>
          <w:p w14:paraId="2A1B39D4"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48127854" w14:textId="325EA05F"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100</w:t>
            </w:r>
            <w:r w:rsidR="00DE5E62" w:rsidRPr="00A47BEA">
              <w:rPr>
                <w:rFonts w:ascii="Times New Roman" w:hAnsi="Times New Roman"/>
                <w:sz w:val="22"/>
                <w:szCs w:val="22"/>
              </w:rPr>
              <w:t>,0</w:t>
            </w:r>
          </w:p>
        </w:tc>
        <w:tc>
          <w:tcPr>
            <w:tcW w:w="1564" w:type="dxa"/>
            <w:vAlign w:val="center"/>
          </w:tcPr>
          <w:p w14:paraId="7955B0A5" w14:textId="4ACC5B06"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144,7</w:t>
            </w:r>
          </w:p>
        </w:tc>
        <w:tc>
          <w:tcPr>
            <w:tcW w:w="1418" w:type="dxa"/>
            <w:vAlign w:val="center"/>
          </w:tcPr>
          <w:p w14:paraId="67669829" w14:textId="7AA1684B"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192,1</w:t>
            </w:r>
          </w:p>
        </w:tc>
        <w:tc>
          <w:tcPr>
            <w:tcW w:w="1487" w:type="dxa"/>
            <w:vAlign w:val="center"/>
          </w:tcPr>
          <w:p w14:paraId="65E83E39" w14:textId="14047AFB"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220,5</w:t>
            </w:r>
          </w:p>
        </w:tc>
      </w:tr>
      <w:tr w:rsidR="00401922" w:rsidRPr="00A47BEA" w14:paraId="384A2325" w14:textId="77777777" w:rsidTr="00DE5E62">
        <w:trPr>
          <w:gridAfter w:val="1"/>
          <w:wAfter w:w="11" w:type="dxa"/>
          <w:trHeight w:val="609"/>
          <w:jc w:val="center"/>
        </w:trPr>
        <w:tc>
          <w:tcPr>
            <w:tcW w:w="561" w:type="dxa"/>
            <w:shd w:val="clear" w:color="auto" w:fill="auto"/>
            <w:vAlign w:val="center"/>
          </w:tcPr>
          <w:p w14:paraId="5F55AF8C"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753C818C" w14:textId="77777777" w:rsidR="00401922" w:rsidRPr="00A47BEA" w:rsidRDefault="00401922" w:rsidP="00315766">
            <w:pPr>
              <w:rPr>
                <w:rFonts w:ascii="Times New Roman" w:hAnsi="Times New Roman"/>
                <w:sz w:val="22"/>
                <w:szCs w:val="22"/>
              </w:rPr>
            </w:pPr>
            <w:r w:rsidRPr="00A47BEA">
              <w:rPr>
                <w:rFonts w:ascii="Times New Roman" w:hAnsi="Times New Roman"/>
                <w:sz w:val="22"/>
                <w:szCs w:val="22"/>
              </w:rPr>
              <w:t xml:space="preserve">Темп роста объема платных услуг к базовому году </w:t>
            </w:r>
          </w:p>
        </w:tc>
        <w:tc>
          <w:tcPr>
            <w:tcW w:w="1559" w:type="dxa"/>
            <w:vAlign w:val="center"/>
          </w:tcPr>
          <w:p w14:paraId="2D42C315"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1FC30FEC" w14:textId="7EC0AC20"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463BA463" w14:textId="2C19CC6C"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129,5</w:t>
            </w:r>
          </w:p>
        </w:tc>
        <w:tc>
          <w:tcPr>
            <w:tcW w:w="1418" w:type="dxa"/>
            <w:vAlign w:val="center"/>
          </w:tcPr>
          <w:p w14:paraId="791E3929" w14:textId="234241EA"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160,7</w:t>
            </w:r>
          </w:p>
        </w:tc>
        <w:tc>
          <w:tcPr>
            <w:tcW w:w="1487" w:type="dxa"/>
            <w:vAlign w:val="center"/>
          </w:tcPr>
          <w:p w14:paraId="1783D9E0" w14:textId="2C0952E8"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186,3</w:t>
            </w:r>
          </w:p>
        </w:tc>
      </w:tr>
      <w:tr w:rsidR="00401922" w:rsidRPr="00A47BEA" w14:paraId="3E4732EB" w14:textId="77777777" w:rsidTr="00DE5E62">
        <w:trPr>
          <w:gridAfter w:val="1"/>
          <w:wAfter w:w="11" w:type="dxa"/>
          <w:trHeight w:val="659"/>
          <w:jc w:val="center"/>
        </w:trPr>
        <w:tc>
          <w:tcPr>
            <w:tcW w:w="561" w:type="dxa"/>
            <w:shd w:val="clear" w:color="auto" w:fill="auto"/>
            <w:vAlign w:val="center"/>
          </w:tcPr>
          <w:p w14:paraId="0F3301D6"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32DA157B" w14:textId="77777777" w:rsidR="00401922" w:rsidRPr="00A47BEA" w:rsidRDefault="00401922" w:rsidP="00315766">
            <w:pPr>
              <w:rPr>
                <w:rFonts w:ascii="Times New Roman" w:hAnsi="Times New Roman"/>
                <w:sz w:val="22"/>
                <w:szCs w:val="22"/>
              </w:rPr>
            </w:pPr>
            <w:r w:rsidRPr="00A47BEA">
              <w:rPr>
                <w:rFonts w:ascii="Times New Roman" w:hAnsi="Times New Roman"/>
                <w:sz w:val="22"/>
                <w:szCs w:val="22"/>
              </w:rPr>
              <w:t>Количество занятых в сфере малого и среднего предпринимательства</w:t>
            </w:r>
          </w:p>
        </w:tc>
        <w:tc>
          <w:tcPr>
            <w:tcW w:w="1559" w:type="dxa"/>
            <w:vAlign w:val="center"/>
          </w:tcPr>
          <w:p w14:paraId="7376E600"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человек</w:t>
            </w:r>
          </w:p>
        </w:tc>
        <w:tc>
          <w:tcPr>
            <w:tcW w:w="1701" w:type="dxa"/>
            <w:vAlign w:val="center"/>
          </w:tcPr>
          <w:p w14:paraId="62A6644C"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18 044</w:t>
            </w:r>
          </w:p>
        </w:tc>
        <w:tc>
          <w:tcPr>
            <w:tcW w:w="1564" w:type="dxa"/>
            <w:shd w:val="clear" w:color="auto" w:fill="auto"/>
            <w:vAlign w:val="center"/>
          </w:tcPr>
          <w:p w14:paraId="76DCBEA4"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17 902</w:t>
            </w:r>
          </w:p>
        </w:tc>
        <w:tc>
          <w:tcPr>
            <w:tcW w:w="1418" w:type="dxa"/>
            <w:shd w:val="clear" w:color="auto" w:fill="auto"/>
            <w:vAlign w:val="center"/>
          </w:tcPr>
          <w:p w14:paraId="0D8A95AA"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18 306</w:t>
            </w:r>
          </w:p>
        </w:tc>
        <w:tc>
          <w:tcPr>
            <w:tcW w:w="1487" w:type="dxa"/>
            <w:shd w:val="clear" w:color="auto" w:fill="auto"/>
            <w:vAlign w:val="center"/>
          </w:tcPr>
          <w:p w14:paraId="189C4672"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18 596</w:t>
            </w:r>
          </w:p>
        </w:tc>
      </w:tr>
      <w:tr w:rsidR="00401922" w:rsidRPr="00A47BEA" w14:paraId="0E1F2A36" w14:textId="77777777" w:rsidTr="00DE5E62">
        <w:trPr>
          <w:gridAfter w:val="1"/>
          <w:wAfter w:w="11" w:type="dxa"/>
          <w:trHeight w:val="599"/>
          <w:jc w:val="center"/>
        </w:trPr>
        <w:tc>
          <w:tcPr>
            <w:tcW w:w="561" w:type="dxa"/>
            <w:shd w:val="clear" w:color="auto" w:fill="auto"/>
            <w:vAlign w:val="center"/>
          </w:tcPr>
          <w:p w14:paraId="4C79415B"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62CD0DAF" w14:textId="77777777" w:rsidR="00401922" w:rsidRPr="00A47BEA" w:rsidRDefault="00401922" w:rsidP="00315766">
            <w:pPr>
              <w:rPr>
                <w:rFonts w:ascii="Times New Roman" w:hAnsi="Times New Roman"/>
                <w:color w:val="FF0000"/>
                <w:sz w:val="22"/>
                <w:szCs w:val="22"/>
              </w:rPr>
            </w:pPr>
            <w:r w:rsidRPr="00A47BEA">
              <w:rPr>
                <w:rFonts w:ascii="Times New Roman" w:hAnsi="Times New Roman"/>
                <w:sz w:val="22"/>
                <w:szCs w:val="22"/>
              </w:rPr>
              <w:t>Доля занятых в сфере малого и среднего предпринимательства в общей численности занятых в экономике</w:t>
            </w:r>
          </w:p>
        </w:tc>
        <w:tc>
          <w:tcPr>
            <w:tcW w:w="1559" w:type="dxa"/>
            <w:vAlign w:val="center"/>
          </w:tcPr>
          <w:p w14:paraId="6F92D34E"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07655C32" w14:textId="2FCFBD62" w:rsidR="00401922" w:rsidRPr="00A47BEA" w:rsidRDefault="00401922" w:rsidP="00DE5E62">
            <w:pPr>
              <w:jc w:val="center"/>
              <w:rPr>
                <w:rFonts w:ascii="Times New Roman" w:hAnsi="Times New Roman"/>
                <w:sz w:val="22"/>
                <w:szCs w:val="22"/>
              </w:rPr>
            </w:pPr>
            <w:r w:rsidRPr="00A47BEA">
              <w:rPr>
                <w:rFonts w:ascii="Times New Roman" w:hAnsi="Times New Roman"/>
                <w:sz w:val="22"/>
                <w:szCs w:val="22"/>
              </w:rPr>
              <w:t>15,</w:t>
            </w:r>
            <w:r w:rsidR="00DE5E62" w:rsidRPr="00A47BEA">
              <w:rPr>
                <w:rFonts w:ascii="Times New Roman" w:hAnsi="Times New Roman"/>
                <w:sz w:val="22"/>
                <w:szCs w:val="22"/>
              </w:rPr>
              <w:t>8</w:t>
            </w:r>
          </w:p>
        </w:tc>
        <w:tc>
          <w:tcPr>
            <w:tcW w:w="1564" w:type="dxa"/>
            <w:shd w:val="clear" w:color="auto" w:fill="auto"/>
            <w:vAlign w:val="center"/>
          </w:tcPr>
          <w:p w14:paraId="3808F0D6" w14:textId="7463FE61"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1</w:t>
            </w:r>
            <w:r w:rsidR="00DE5E62" w:rsidRPr="00A47BEA">
              <w:rPr>
                <w:rFonts w:ascii="Times New Roman" w:hAnsi="Times New Roman"/>
                <w:sz w:val="22"/>
                <w:szCs w:val="22"/>
              </w:rPr>
              <w:t>6,9</w:t>
            </w:r>
          </w:p>
        </w:tc>
        <w:tc>
          <w:tcPr>
            <w:tcW w:w="1418" w:type="dxa"/>
            <w:shd w:val="clear" w:color="auto" w:fill="auto"/>
            <w:vAlign w:val="center"/>
          </w:tcPr>
          <w:p w14:paraId="4A0C20D3" w14:textId="3D8EE110"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17,2</w:t>
            </w:r>
          </w:p>
        </w:tc>
        <w:tc>
          <w:tcPr>
            <w:tcW w:w="1487" w:type="dxa"/>
            <w:shd w:val="clear" w:color="auto" w:fill="auto"/>
            <w:vAlign w:val="center"/>
          </w:tcPr>
          <w:p w14:paraId="4E542BBF" w14:textId="61FF53BA"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17,3</w:t>
            </w:r>
          </w:p>
        </w:tc>
      </w:tr>
      <w:tr w:rsidR="00401922" w:rsidRPr="00A47BEA" w14:paraId="54AAE122" w14:textId="77777777" w:rsidTr="00085BFB">
        <w:trPr>
          <w:gridAfter w:val="1"/>
          <w:wAfter w:w="11" w:type="dxa"/>
          <w:trHeight w:val="1033"/>
          <w:jc w:val="center"/>
        </w:trPr>
        <w:tc>
          <w:tcPr>
            <w:tcW w:w="561" w:type="dxa"/>
            <w:shd w:val="clear" w:color="auto" w:fill="auto"/>
            <w:vAlign w:val="center"/>
          </w:tcPr>
          <w:p w14:paraId="5CA31BB4"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786AAA2B" w14:textId="77777777" w:rsidR="00401922" w:rsidRPr="00A47BEA" w:rsidRDefault="00401922" w:rsidP="00315766">
            <w:pPr>
              <w:rPr>
                <w:rFonts w:ascii="Times New Roman" w:hAnsi="Times New Roman"/>
                <w:sz w:val="22"/>
                <w:szCs w:val="22"/>
              </w:rPr>
            </w:pPr>
            <w:r w:rsidRPr="00A47BEA">
              <w:rPr>
                <w:rFonts w:ascii="Times New Roman" w:hAnsi="Times New Roman"/>
                <w:sz w:val="22"/>
                <w:szCs w:val="22"/>
              </w:rPr>
              <w:t>Число субъектов малого и среднего предпринимательства в расчете на 10 000 человек населения</w:t>
            </w:r>
          </w:p>
        </w:tc>
        <w:tc>
          <w:tcPr>
            <w:tcW w:w="1559" w:type="dxa"/>
            <w:vAlign w:val="center"/>
          </w:tcPr>
          <w:p w14:paraId="2F0F3566" w14:textId="77777777" w:rsidR="00401922" w:rsidRPr="00A47BEA" w:rsidRDefault="00401922" w:rsidP="00315766">
            <w:pPr>
              <w:jc w:val="center"/>
              <w:rPr>
                <w:rFonts w:ascii="Times New Roman" w:hAnsi="Times New Roman"/>
                <w:sz w:val="22"/>
                <w:szCs w:val="22"/>
              </w:rPr>
            </w:pPr>
            <w:r w:rsidRPr="00A47BEA">
              <w:rPr>
                <w:rFonts w:ascii="Times New Roman" w:eastAsia="Times New Roman" w:hAnsi="Times New Roman"/>
                <w:sz w:val="22"/>
                <w:szCs w:val="22"/>
              </w:rPr>
              <w:t>единиц</w:t>
            </w:r>
          </w:p>
        </w:tc>
        <w:tc>
          <w:tcPr>
            <w:tcW w:w="1701" w:type="dxa"/>
            <w:vAlign w:val="center"/>
          </w:tcPr>
          <w:p w14:paraId="573AB43F" w14:textId="678C5ABB" w:rsidR="00401922" w:rsidRPr="00A47BEA" w:rsidRDefault="00401922" w:rsidP="00DE5E62">
            <w:pPr>
              <w:jc w:val="center"/>
              <w:rPr>
                <w:rFonts w:ascii="Times New Roman" w:hAnsi="Times New Roman"/>
                <w:sz w:val="22"/>
                <w:szCs w:val="22"/>
              </w:rPr>
            </w:pPr>
            <w:r w:rsidRPr="00A47BEA">
              <w:rPr>
                <w:rFonts w:ascii="Times New Roman" w:hAnsi="Times New Roman"/>
                <w:sz w:val="22"/>
                <w:szCs w:val="22"/>
              </w:rPr>
              <w:t>382,</w:t>
            </w:r>
            <w:r w:rsidR="00DE5E62" w:rsidRPr="00A47BEA">
              <w:rPr>
                <w:rFonts w:ascii="Times New Roman" w:hAnsi="Times New Roman"/>
                <w:sz w:val="22"/>
                <w:szCs w:val="22"/>
              </w:rPr>
              <w:t>7</w:t>
            </w:r>
          </w:p>
        </w:tc>
        <w:tc>
          <w:tcPr>
            <w:tcW w:w="1564" w:type="dxa"/>
            <w:shd w:val="clear" w:color="auto" w:fill="auto"/>
            <w:vAlign w:val="center"/>
          </w:tcPr>
          <w:p w14:paraId="60AEED73" w14:textId="1EF565BF" w:rsidR="00401922" w:rsidRPr="00A47BEA" w:rsidRDefault="00401922" w:rsidP="00DE5E62">
            <w:pPr>
              <w:jc w:val="center"/>
              <w:rPr>
                <w:rFonts w:ascii="Times New Roman" w:hAnsi="Times New Roman"/>
                <w:sz w:val="22"/>
                <w:szCs w:val="22"/>
              </w:rPr>
            </w:pPr>
            <w:r w:rsidRPr="00A47BEA">
              <w:rPr>
                <w:rFonts w:ascii="Times New Roman" w:hAnsi="Times New Roman"/>
                <w:sz w:val="22"/>
                <w:szCs w:val="22"/>
              </w:rPr>
              <w:t>286,</w:t>
            </w:r>
            <w:r w:rsidR="00DE5E62" w:rsidRPr="00A47BEA">
              <w:rPr>
                <w:rFonts w:ascii="Times New Roman" w:hAnsi="Times New Roman"/>
                <w:sz w:val="22"/>
                <w:szCs w:val="22"/>
              </w:rPr>
              <w:t>2</w:t>
            </w:r>
          </w:p>
        </w:tc>
        <w:tc>
          <w:tcPr>
            <w:tcW w:w="1418" w:type="dxa"/>
            <w:shd w:val="clear" w:color="auto" w:fill="auto"/>
            <w:vAlign w:val="center"/>
          </w:tcPr>
          <w:p w14:paraId="31D8342A" w14:textId="72BF0E41"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2</w:t>
            </w:r>
            <w:r w:rsidR="00DE5E62" w:rsidRPr="00A47BEA">
              <w:rPr>
                <w:rFonts w:ascii="Times New Roman" w:hAnsi="Times New Roman"/>
                <w:sz w:val="22"/>
                <w:szCs w:val="22"/>
              </w:rPr>
              <w:t>89,2</w:t>
            </w:r>
          </w:p>
        </w:tc>
        <w:tc>
          <w:tcPr>
            <w:tcW w:w="1487" w:type="dxa"/>
            <w:shd w:val="clear" w:color="auto" w:fill="auto"/>
            <w:vAlign w:val="center"/>
          </w:tcPr>
          <w:p w14:paraId="4E560281" w14:textId="2692BF83" w:rsidR="00401922" w:rsidRPr="00A47BEA" w:rsidRDefault="00401922" w:rsidP="00DE5E62">
            <w:pPr>
              <w:jc w:val="center"/>
              <w:rPr>
                <w:rFonts w:ascii="Times New Roman" w:hAnsi="Times New Roman"/>
                <w:sz w:val="22"/>
                <w:szCs w:val="22"/>
              </w:rPr>
            </w:pPr>
            <w:r w:rsidRPr="00A47BEA">
              <w:rPr>
                <w:rFonts w:ascii="Times New Roman" w:hAnsi="Times New Roman"/>
                <w:sz w:val="22"/>
                <w:szCs w:val="22"/>
              </w:rPr>
              <w:t>292,2</w:t>
            </w:r>
          </w:p>
        </w:tc>
      </w:tr>
      <w:tr w:rsidR="00401922" w:rsidRPr="00A47BEA" w14:paraId="420A00EF" w14:textId="77777777" w:rsidTr="00085BFB">
        <w:trPr>
          <w:gridAfter w:val="1"/>
          <w:wAfter w:w="11" w:type="dxa"/>
          <w:trHeight w:val="818"/>
          <w:jc w:val="center"/>
        </w:trPr>
        <w:tc>
          <w:tcPr>
            <w:tcW w:w="561" w:type="dxa"/>
            <w:shd w:val="clear" w:color="auto" w:fill="auto"/>
            <w:vAlign w:val="center"/>
          </w:tcPr>
          <w:p w14:paraId="3A8BC020" w14:textId="77777777" w:rsidR="00401922" w:rsidRPr="00A47BEA" w:rsidRDefault="00401922" w:rsidP="006E4D7B">
            <w:pPr>
              <w:pStyle w:val="a3"/>
              <w:numPr>
                <w:ilvl w:val="0"/>
                <w:numId w:val="82"/>
              </w:numPr>
              <w:ind w:left="295"/>
              <w:jc w:val="center"/>
              <w:rPr>
                <w:rFonts w:ascii="Times New Roman" w:hAnsi="Times New Roman"/>
                <w:sz w:val="22"/>
                <w:szCs w:val="22"/>
              </w:rPr>
            </w:pPr>
          </w:p>
        </w:tc>
        <w:tc>
          <w:tcPr>
            <w:tcW w:w="6522" w:type="dxa"/>
            <w:vAlign w:val="center"/>
          </w:tcPr>
          <w:p w14:paraId="1E565F3F" w14:textId="2E0371BF" w:rsidR="00401922" w:rsidRPr="00A47BEA" w:rsidRDefault="00401922" w:rsidP="00DE5E62">
            <w:pPr>
              <w:rPr>
                <w:rFonts w:ascii="Times New Roman" w:hAnsi="Times New Roman"/>
                <w:color w:val="FF0000"/>
                <w:sz w:val="22"/>
                <w:szCs w:val="22"/>
              </w:rPr>
            </w:pPr>
            <w:r w:rsidRPr="00A47BEA">
              <w:rPr>
                <w:rFonts w:ascii="Times New Roman" w:hAnsi="Times New Roman"/>
                <w:sz w:val="22"/>
                <w:szCs w:val="22"/>
              </w:rPr>
              <w:t xml:space="preserve">Темп роста объема инвестиций в основной капитал к базовому году </w:t>
            </w:r>
          </w:p>
        </w:tc>
        <w:tc>
          <w:tcPr>
            <w:tcW w:w="1559" w:type="dxa"/>
            <w:vAlign w:val="center"/>
          </w:tcPr>
          <w:p w14:paraId="7290C2A2" w14:textId="77777777" w:rsidR="00401922" w:rsidRPr="00A47BEA" w:rsidRDefault="00401922"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10792E3F" w14:textId="66E3109A"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vAlign w:val="center"/>
          </w:tcPr>
          <w:p w14:paraId="77226AB7" w14:textId="27C85655"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140,1</w:t>
            </w:r>
          </w:p>
        </w:tc>
        <w:tc>
          <w:tcPr>
            <w:tcW w:w="1418" w:type="dxa"/>
            <w:vAlign w:val="center"/>
          </w:tcPr>
          <w:p w14:paraId="7E64F473" w14:textId="08E11DCD"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151,6</w:t>
            </w:r>
          </w:p>
        </w:tc>
        <w:tc>
          <w:tcPr>
            <w:tcW w:w="1487" w:type="dxa"/>
            <w:vAlign w:val="center"/>
          </w:tcPr>
          <w:p w14:paraId="0202D74B" w14:textId="3B6C0FA8" w:rsidR="00401922" w:rsidRPr="00A47BEA" w:rsidRDefault="00DE5E62" w:rsidP="00315766">
            <w:pPr>
              <w:jc w:val="center"/>
              <w:rPr>
                <w:rFonts w:ascii="Times New Roman" w:hAnsi="Times New Roman"/>
                <w:sz w:val="22"/>
                <w:szCs w:val="22"/>
              </w:rPr>
            </w:pPr>
            <w:r w:rsidRPr="00A47BEA">
              <w:rPr>
                <w:rFonts w:ascii="Times New Roman" w:hAnsi="Times New Roman"/>
                <w:sz w:val="22"/>
                <w:szCs w:val="22"/>
              </w:rPr>
              <w:t>171,6</w:t>
            </w:r>
          </w:p>
        </w:tc>
      </w:tr>
      <w:tr w:rsidR="00DE5E62" w:rsidRPr="00A47BEA" w14:paraId="7788594F" w14:textId="77777777" w:rsidTr="003769A8">
        <w:trPr>
          <w:gridAfter w:val="1"/>
          <w:wAfter w:w="11" w:type="dxa"/>
          <w:jc w:val="center"/>
        </w:trPr>
        <w:tc>
          <w:tcPr>
            <w:tcW w:w="14812" w:type="dxa"/>
            <w:gridSpan w:val="7"/>
            <w:shd w:val="clear" w:color="auto" w:fill="auto"/>
            <w:vAlign w:val="center"/>
          </w:tcPr>
          <w:p w14:paraId="6ECADCDF" w14:textId="3B3F067F" w:rsidR="00DE5E62" w:rsidRPr="00A47BEA" w:rsidRDefault="00DE5E62" w:rsidP="00315766">
            <w:pPr>
              <w:jc w:val="center"/>
              <w:rPr>
                <w:rFonts w:ascii="Times New Roman" w:hAnsi="Times New Roman"/>
                <w:sz w:val="22"/>
                <w:szCs w:val="22"/>
              </w:rPr>
            </w:pPr>
            <w:r w:rsidRPr="00A47BEA">
              <w:rPr>
                <w:rFonts w:ascii="Times New Roman" w:hAnsi="Times New Roman"/>
                <w:b/>
                <w:sz w:val="22"/>
                <w:szCs w:val="22"/>
              </w:rPr>
              <w:t>Социальная сфера</w:t>
            </w:r>
          </w:p>
        </w:tc>
      </w:tr>
      <w:tr w:rsidR="00DE5E62" w:rsidRPr="00A47BEA" w14:paraId="70F0F71C" w14:textId="77777777" w:rsidTr="003769A8">
        <w:trPr>
          <w:gridAfter w:val="1"/>
          <w:wAfter w:w="11" w:type="dxa"/>
          <w:jc w:val="center"/>
        </w:trPr>
        <w:tc>
          <w:tcPr>
            <w:tcW w:w="14812" w:type="dxa"/>
            <w:gridSpan w:val="7"/>
            <w:shd w:val="clear" w:color="auto" w:fill="auto"/>
            <w:vAlign w:val="center"/>
          </w:tcPr>
          <w:p w14:paraId="0D0416F2" w14:textId="2535EC03" w:rsidR="00DE5E62" w:rsidRPr="00A47BEA" w:rsidRDefault="00DE5E62" w:rsidP="00315766">
            <w:pPr>
              <w:jc w:val="center"/>
              <w:rPr>
                <w:rFonts w:ascii="Times New Roman" w:hAnsi="Times New Roman"/>
                <w:b/>
                <w:sz w:val="22"/>
                <w:szCs w:val="22"/>
              </w:rPr>
            </w:pPr>
            <w:r w:rsidRPr="00A47BEA">
              <w:rPr>
                <w:rFonts w:ascii="Times New Roman" w:hAnsi="Times New Roman"/>
                <w:b/>
                <w:sz w:val="22"/>
                <w:szCs w:val="22"/>
              </w:rPr>
              <w:t>Образование</w:t>
            </w:r>
          </w:p>
        </w:tc>
      </w:tr>
      <w:tr w:rsidR="00661E8A" w:rsidRPr="00A47BEA" w14:paraId="35BFC1CB" w14:textId="77777777" w:rsidTr="00DE5E62">
        <w:trPr>
          <w:gridAfter w:val="1"/>
          <w:wAfter w:w="11" w:type="dxa"/>
          <w:trHeight w:val="1014"/>
          <w:jc w:val="center"/>
        </w:trPr>
        <w:tc>
          <w:tcPr>
            <w:tcW w:w="561" w:type="dxa"/>
            <w:shd w:val="clear" w:color="auto" w:fill="auto"/>
            <w:vAlign w:val="center"/>
          </w:tcPr>
          <w:p w14:paraId="6744EC06"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5A1F8FF3"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Доля муниципальных общеобразовательных учреждений, соответствующих современным требованиям обучения, в общем количестве муниципальных общеобразовательных учреждений</w:t>
            </w:r>
          </w:p>
        </w:tc>
        <w:tc>
          <w:tcPr>
            <w:tcW w:w="1559" w:type="dxa"/>
            <w:vAlign w:val="center"/>
          </w:tcPr>
          <w:p w14:paraId="07E23B1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1318E5A3" w14:textId="42410236" w:rsidR="00661E8A" w:rsidRPr="00A47BEA" w:rsidRDefault="00AA6164" w:rsidP="00DE5E62">
            <w:pPr>
              <w:jc w:val="center"/>
              <w:rPr>
                <w:rFonts w:ascii="Times New Roman" w:hAnsi="Times New Roman"/>
                <w:sz w:val="22"/>
                <w:szCs w:val="22"/>
              </w:rPr>
            </w:pPr>
            <w:r w:rsidRPr="00A47BEA">
              <w:rPr>
                <w:rFonts w:ascii="Times New Roman" w:hAnsi="Times New Roman"/>
                <w:sz w:val="22"/>
                <w:szCs w:val="22"/>
              </w:rPr>
              <w:t>100,0</w:t>
            </w:r>
          </w:p>
        </w:tc>
        <w:tc>
          <w:tcPr>
            <w:tcW w:w="1564" w:type="dxa"/>
            <w:shd w:val="clear" w:color="auto" w:fill="auto"/>
            <w:vAlign w:val="center"/>
          </w:tcPr>
          <w:p w14:paraId="363CF6BF" w14:textId="1B745FAB"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w:t>
            </w:r>
            <w:r w:rsidR="00DE5E62" w:rsidRPr="00A47BEA">
              <w:rPr>
                <w:rFonts w:ascii="Times New Roman" w:hAnsi="Times New Roman"/>
                <w:sz w:val="22"/>
                <w:szCs w:val="22"/>
              </w:rPr>
              <w:t>00,0</w:t>
            </w:r>
          </w:p>
        </w:tc>
        <w:tc>
          <w:tcPr>
            <w:tcW w:w="1418" w:type="dxa"/>
            <w:shd w:val="clear" w:color="auto" w:fill="auto"/>
            <w:vAlign w:val="center"/>
          </w:tcPr>
          <w:p w14:paraId="5BD2DDD1" w14:textId="0583F37C"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100,0</w:t>
            </w:r>
          </w:p>
        </w:tc>
        <w:tc>
          <w:tcPr>
            <w:tcW w:w="1487" w:type="dxa"/>
            <w:shd w:val="clear" w:color="auto" w:fill="auto"/>
            <w:vAlign w:val="center"/>
          </w:tcPr>
          <w:p w14:paraId="4394925D" w14:textId="27DB2615"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13753801" w14:textId="77777777" w:rsidTr="00DE5E62">
        <w:trPr>
          <w:gridAfter w:val="1"/>
          <w:wAfter w:w="11" w:type="dxa"/>
          <w:trHeight w:val="1308"/>
          <w:jc w:val="center"/>
        </w:trPr>
        <w:tc>
          <w:tcPr>
            <w:tcW w:w="561" w:type="dxa"/>
            <w:shd w:val="clear" w:color="auto" w:fill="auto"/>
            <w:vAlign w:val="center"/>
          </w:tcPr>
          <w:p w14:paraId="187A5194"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27986386" w14:textId="77777777" w:rsidR="00661E8A" w:rsidRPr="00A47BEA" w:rsidRDefault="00661E8A" w:rsidP="00C74CA0">
            <w:pPr>
              <w:rPr>
                <w:rFonts w:ascii="Times New Roman" w:hAnsi="Times New Roman"/>
                <w:sz w:val="22"/>
                <w:szCs w:val="22"/>
              </w:rPr>
            </w:pPr>
            <w:r w:rsidRPr="00A47BEA">
              <w:rPr>
                <w:rFonts w:ascii="Times New Roman" w:hAnsi="Times New Roman"/>
                <w:sz w:val="22"/>
                <w:szCs w:val="22"/>
              </w:rPr>
              <w:t>Доля детей в возрасте 1-6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1-6 лет</w:t>
            </w:r>
          </w:p>
        </w:tc>
        <w:tc>
          <w:tcPr>
            <w:tcW w:w="1559" w:type="dxa"/>
            <w:vAlign w:val="center"/>
          </w:tcPr>
          <w:p w14:paraId="1C2ECD78" w14:textId="77777777" w:rsidR="00661E8A" w:rsidRPr="00A47BEA" w:rsidRDefault="00661E8A" w:rsidP="00C74CA0">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270A2C66" w14:textId="0C1BFAAD" w:rsidR="00661E8A" w:rsidRPr="00A47BEA" w:rsidRDefault="00AA6164" w:rsidP="00C74CA0">
            <w:pPr>
              <w:jc w:val="center"/>
              <w:rPr>
                <w:rFonts w:ascii="Times New Roman" w:hAnsi="Times New Roman"/>
                <w:sz w:val="22"/>
                <w:szCs w:val="22"/>
              </w:rPr>
            </w:pPr>
            <w:r w:rsidRPr="00A47BEA">
              <w:rPr>
                <w:rFonts w:ascii="Times New Roman" w:hAnsi="Times New Roman"/>
                <w:sz w:val="22"/>
                <w:szCs w:val="22"/>
              </w:rPr>
              <w:t>76,5</w:t>
            </w:r>
          </w:p>
        </w:tc>
        <w:tc>
          <w:tcPr>
            <w:tcW w:w="1564" w:type="dxa"/>
            <w:shd w:val="clear" w:color="auto" w:fill="auto"/>
            <w:vAlign w:val="center"/>
          </w:tcPr>
          <w:p w14:paraId="1C6825D6" w14:textId="6253D85E" w:rsidR="00661E8A" w:rsidRPr="00A47BEA" w:rsidRDefault="00AA6164" w:rsidP="00C74CA0">
            <w:pPr>
              <w:jc w:val="center"/>
              <w:rPr>
                <w:rFonts w:ascii="Times New Roman" w:hAnsi="Times New Roman"/>
                <w:sz w:val="22"/>
                <w:szCs w:val="22"/>
              </w:rPr>
            </w:pPr>
            <w:r w:rsidRPr="00A47BEA">
              <w:rPr>
                <w:rFonts w:ascii="Times New Roman" w:hAnsi="Times New Roman"/>
                <w:sz w:val="22"/>
                <w:szCs w:val="22"/>
              </w:rPr>
              <w:t>77,5</w:t>
            </w:r>
          </w:p>
        </w:tc>
        <w:tc>
          <w:tcPr>
            <w:tcW w:w="1418" w:type="dxa"/>
            <w:shd w:val="clear" w:color="auto" w:fill="auto"/>
            <w:vAlign w:val="center"/>
          </w:tcPr>
          <w:p w14:paraId="6280382A" w14:textId="52DFAD89" w:rsidR="00661E8A" w:rsidRPr="00A47BEA" w:rsidRDefault="00085BFB" w:rsidP="00085BFB">
            <w:pPr>
              <w:jc w:val="center"/>
              <w:rPr>
                <w:rFonts w:ascii="Times New Roman" w:hAnsi="Times New Roman"/>
                <w:sz w:val="22"/>
                <w:szCs w:val="22"/>
              </w:rPr>
            </w:pPr>
            <w:r w:rsidRPr="00A47BEA">
              <w:rPr>
                <w:rFonts w:ascii="Times New Roman" w:hAnsi="Times New Roman"/>
                <w:sz w:val="22"/>
                <w:szCs w:val="22"/>
              </w:rPr>
              <w:t>74</w:t>
            </w:r>
            <w:r w:rsidR="00AA6164" w:rsidRPr="00A47BEA">
              <w:rPr>
                <w:rFonts w:ascii="Times New Roman" w:hAnsi="Times New Roman"/>
                <w:sz w:val="22"/>
                <w:szCs w:val="22"/>
              </w:rPr>
              <w:t>,</w:t>
            </w:r>
            <w:r w:rsidRPr="00A47BEA">
              <w:rPr>
                <w:rFonts w:ascii="Times New Roman" w:hAnsi="Times New Roman"/>
                <w:sz w:val="22"/>
                <w:szCs w:val="22"/>
              </w:rPr>
              <w:t>3</w:t>
            </w:r>
          </w:p>
        </w:tc>
        <w:tc>
          <w:tcPr>
            <w:tcW w:w="1487" w:type="dxa"/>
            <w:shd w:val="clear" w:color="auto" w:fill="auto"/>
            <w:vAlign w:val="center"/>
          </w:tcPr>
          <w:p w14:paraId="6BF790A7" w14:textId="435B830B" w:rsidR="00661E8A" w:rsidRPr="00A47BEA" w:rsidRDefault="00AA6164" w:rsidP="00C74CA0">
            <w:pPr>
              <w:jc w:val="center"/>
              <w:rPr>
                <w:rFonts w:ascii="Times New Roman" w:hAnsi="Times New Roman"/>
                <w:sz w:val="22"/>
                <w:szCs w:val="22"/>
              </w:rPr>
            </w:pPr>
            <w:r w:rsidRPr="00A47BEA">
              <w:rPr>
                <w:rFonts w:ascii="Times New Roman" w:hAnsi="Times New Roman"/>
                <w:sz w:val="22"/>
                <w:szCs w:val="22"/>
              </w:rPr>
              <w:t>77,0</w:t>
            </w:r>
          </w:p>
        </w:tc>
      </w:tr>
      <w:tr w:rsidR="00661E8A" w:rsidRPr="00A47BEA" w14:paraId="3EEEF557" w14:textId="77777777" w:rsidTr="00DE5E62">
        <w:trPr>
          <w:gridAfter w:val="1"/>
          <w:wAfter w:w="11" w:type="dxa"/>
          <w:trHeight w:val="741"/>
          <w:jc w:val="center"/>
        </w:trPr>
        <w:tc>
          <w:tcPr>
            <w:tcW w:w="561" w:type="dxa"/>
            <w:shd w:val="clear" w:color="auto" w:fill="auto"/>
            <w:vAlign w:val="center"/>
          </w:tcPr>
          <w:p w14:paraId="12F2300B"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7029D9E1" w14:textId="77777777" w:rsidR="00661E8A" w:rsidRPr="00A47BEA" w:rsidRDefault="00661E8A" w:rsidP="00E66865">
            <w:pPr>
              <w:rPr>
                <w:rFonts w:ascii="Times New Roman" w:hAnsi="Times New Roman"/>
                <w:sz w:val="22"/>
                <w:szCs w:val="22"/>
              </w:rPr>
            </w:pPr>
            <w:r w:rsidRPr="00A47BEA">
              <w:rPr>
                <w:rFonts w:ascii="Times New Roman" w:hAnsi="Times New Roman"/>
                <w:sz w:val="22"/>
                <w:szCs w:val="22"/>
              </w:rPr>
              <w:t>Охват детей в возрасте 5-18 лет дополнительным образованием в общей численности детей данной возрастной группы</w:t>
            </w:r>
          </w:p>
        </w:tc>
        <w:tc>
          <w:tcPr>
            <w:tcW w:w="1559" w:type="dxa"/>
            <w:vAlign w:val="center"/>
          </w:tcPr>
          <w:p w14:paraId="10987C4F" w14:textId="77777777" w:rsidR="00661E8A" w:rsidRPr="00A47BEA" w:rsidRDefault="00661E8A" w:rsidP="00E66865">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396B2F3E" w14:textId="016C077C" w:rsidR="00661E8A" w:rsidRPr="00A47BEA" w:rsidRDefault="00DE5E62" w:rsidP="00E66865">
            <w:pPr>
              <w:jc w:val="center"/>
              <w:rPr>
                <w:rFonts w:ascii="Times New Roman" w:hAnsi="Times New Roman"/>
                <w:sz w:val="22"/>
                <w:szCs w:val="22"/>
              </w:rPr>
            </w:pPr>
            <w:r w:rsidRPr="00A47BEA">
              <w:rPr>
                <w:rFonts w:ascii="Times New Roman" w:hAnsi="Times New Roman"/>
                <w:sz w:val="22"/>
                <w:szCs w:val="22"/>
              </w:rPr>
              <w:t>93,0</w:t>
            </w:r>
          </w:p>
        </w:tc>
        <w:tc>
          <w:tcPr>
            <w:tcW w:w="1564" w:type="dxa"/>
            <w:shd w:val="clear" w:color="auto" w:fill="auto"/>
            <w:vAlign w:val="center"/>
          </w:tcPr>
          <w:p w14:paraId="0005E2BE" w14:textId="478DEDE3" w:rsidR="00661E8A" w:rsidRPr="00A47BEA" w:rsidRDefault="00AA6164" w:rsidP="00E66865">
            <w:pPr>
              <w:jc w:val="center"/>
              <w:rPr>
                <w:rFonts w:ascii="Times New Roman" w:hAnsi="Times New Roman"/>
                <w:sz w:val="22"/>
                <w:szCs w:val="22"/>
              </w:rPr>
            </w:pPr>
            <w:r w:rsidRPr="00A47BEA">
              <w:rPr>
                <w:rFonts w:ascii="Times New Roman" w:hAnsi="Times New Roman"/>
                <w:sz w:val="22"/>
                <w:szCs w:val="22"/>
              </w:rPr>
              <w:t>96,9</w:t>
            </w:r>
          </w:p>
        </w:tc>
        <w:tc>
          <w:tcPr>
            <w:tcW w:w="1418" w:type="dxa"/>
            <w:shd w:val="clear" w:color="auto" w:fill="auto"/>
            <w:vAlign w:val="center"/>
          </w:tcPr>
          <w:p w14:paraId="7CD83E41" w14:textId="67757A77" w:rsidR="00661E8A" w:rsidRPr="00A47BEA" w:rsidRDefault="00AA6164" w:rsidP="00E66865">
            <w:pPr>
              <w:jc w:val="center"/>
              <w:rPr>
                <w:rFonts w:ascii="Times New Roman" w:hAnsi="Times New Roman"/>
                <w:sz w:val="22"/>
                <w:szCs w:val="22"/>
              </w:rPr>
            </w:pPr>
            <w:r w:rsidRPr="00A47BEA">
              <w:rPr>
                <w:rFonts w:ascii="Times New Roman" w:hAnsi="Times New Roman"/>
                <w:sz w:val="22"/>
                <w:szCs w:val="22"/>
              </w:rPr>
              <w:t>96,9</w:t>
            </w:r>
          </w:p>
        </w:tc>
        <w:tc>
          <w:tcPr>
            <w:tcW w:w="1487" w:type="dxa"/>
            <w:shd w:val="clear" w:color="auto" w:fill="auto"/>
            <w:vAlign w:val="center"/>
          </w:tcPr>
          <w:p w14:paraId="0ED93C67" w14:textId="02AE3C7D" w:rsidR="00661E8A" w:rsidRPr="00A47BEA" w:rsidRDefault="00AA6164" w:rsidP="00E66865">
            <w:pPr>
              <w:jc w:val="center"/>
              <w:rPr>
                <w:rFonts w:ascii="Times New Roman" w:hAnsi="Times New Roman"/>
                <w:sz w:val="22"/>
                <w:szCs w:val="22"/>
              </w:rPr>
            </w:pPr>
            <w:r w:rsidRPr="00A47BEA">
              <w:rPr>
                <w:rFonts w:ascii="Times New Roman" w:hAnsi="Times New Roman"/>
                <w:sz w:val="22"/>
                <w:szCs w:val="22"/>
              </w:rPr>
              <w:t>96,9</w:t>
            </w:r>
          </w:p>
        </w:tc>
      </w:tr>
      <w:tr w:rsidR="008312B4" w:rsidRPr="00A47BEA" w14:paraId="79DCBF95" w14:textId="77777777" w:rsidTr="008312B4">
        <w:trPr>
          <w:gridAfter w:val="1"/>
          <w:wAfter w:w="11" w:type="dxa"/>
          <w:jc w:val="center"/>
        </w:trPr>
        <w:tc>
          <w:tcPr>
            <w:tcW w:w="561" w:type="dxa"/>
            <w:shd w:val="clear" w:color="auto" w:fill="auto"/>
            <w:vAlign w:val="center"/>
          </w:tcPr>
          <w:p w14:paraId="7046CDBD" w14:textId="77777777" w:rsidR="008312B4" w:rsidRPr="00A47BEA" w:rsidRDefault="008312B4" w:rsidP="00315766">
            <w:pPr>
              <w:pStyle w:val="a3"/>
              <w:ind w:left="295"/>
              <w:rPr>
                <w:rFonts w:ascii="Times New Roman" w:hAnsi="Times New Roman"/>
                <w:sz w:val="22"/>
                <w:szCs w:val="22"/>
              </w:rPr>
            </w:pPr>
          </w:p>
        </w:tc>
        <w:tc>
          <w:tcPr>
            <w:tcW w:w="14251" w:type="dxa"/>
            <w:gridSpan w:val="6"/>
            <w:vAlign w:val="center"/>
          </w:tcPr>
          <w:p w14:paraId="674FC245" w14:textId="736F85F3" w:rsidR="008312B4" w:rsidRPr="00A47BEA" w:rsidRDefault="008312B4" w:rsidP="008312B4">
            <w:pPr>
              <w:jc w:val="center"/>
              <w:rPr>
                <w:rFonts w:ascii="Times New Roman" w:hAnsi="Times New Roman"/>
                <w:b/>
                <w:sz w:val="22"/>
                <w:szCs w:val="22"/>
              </w:rPr>
            </w:pPr>
            <w:r w:rsidRPr="00A47BEA">
              <w:rPr>
                <w:rFonts w:ascii="Times New Roman" w:hAnsi="Times New Roman"/>
                <w:b/>
                <w:sz w:val="22"/>
                <w:szCs w:val="22"/>
              </w:rPr>
              <w:t>Культура</w:t>
            </w:r>
          </w:p>
        </w:tc>
      </w:tr>
      <w:tr w:rsidR="00661E8A" w:rsidRPr="00A47BEA" w14:paraId="14355D49" w14:textId="77777777" w:rsidTr="002F1CA7">
        <w:trPr>
          <w:gridAfter w:val="1"/>
          <w:wAfter w:w="11" w:type="dxa"/>
          <w:trHeight w:val="1391"/>
          <w:jc w:val="center"/>
        </w:trPr>
        <w:tc>
          <w:tcPr>
            <w:tcW w:w="561" w:type="dxa"/>
            <w:shd w:val="clear" w:color="auto" w:fill="auto"/>
            <w:vAlign w:val="center"/>
          </w:tcPr>
          <w:p w14:paraId="24AEB443"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Pr>
          <w:p w14:paraId="5D462F00" w14:textId="638D4471" w:rsidR="00661E8A" w:rsidRPr="00A47BEA" w:rsidRDefault="00661E8A" w:rsidP="00315766">
            <w:pPr>
              <w:spacing w:before="100" w:beforeAutospacing="1" w:after="100" w:afterAutospacing="1"/>
              <w:rPr>
                <w:rFonts w:ascii="Times New Roman" w:eastAsia="Times New Roman" w:hAnsi="Times New Roman"/>
                <w:sz w:val="22"/>
                <w:szCs w:val="22"/>
              </w:rPr>
            </w:pPr>
            <w:r w:rsidRPr="00A47BEA">
              <w:rPr>
                <w:rFonts w:ascii="Times New Roman" w:eastAsia="Times New Roman" w:hAnsi="Times New Roman"/>
                <w:sz w:val="22"/>
                <w:szCs w:val="22"/>
              </w:rPr>
              <w:t>Удельный вес населения, участвующего в платных культурно-досуговых мероприятиях, проводимых государственными (муниципальными) организациями культуры</w:t>
            </w:r>
            <w:r w:rsidR="00DA4277" w:rsidRPr="00A47BEA">
              <w:rPr>
                <w:rFonts w:ascii="Times New Roman" w:eastAsia="Times New Roman" w:hAnsi="Times New Roman"/>
                <w:sz w:val="22"/>
                <w:szCs w:val="22"/>
              </w:rPr>
              <w:t xml:space="preserve"> (количество посетителей культурно-досуговых центров (без кинотеатра «Родина») на платных мероприятиях и киносеансах)</w:t>
            </w:r>
          </w:p>
        </w:tc>
        <w:tc>
          <w:tcPr>
            <w:tcW w:w="1559" w:type="dxa"/>
            <w:vAlign w:val="center"/>
          </w:tcPr>
          <w:p w14:paraId="688609D6" w14:textId="77777777" w:rsidR="00661E8A" w:rsidRPr="00A47BEA" w:rsidRDefault="00661E8A" w:rsidP="00315766">
            <w:pPr>
              <w:jc w:val="center"/>
              <w:rPr>
                <w:rFonts w:ascii="Times New Roman" w:hAnsi="Times New Roman"/>
                <w:sz w:val="22"/>
                <w:szCs w:val="22"/>
              </w:rPr>
            </w:pPr>
            <w:r w:rsidRPr="00A47BEA">
              <w:rPr>
                <w:rFonts w:ascii="Times New Roman" w:eastAsia="Times New Roman" w:hAnsi="Times New Roman"/>
                <w:sz w:val="22"/>
                <w:szCs w:val="22"/>
              </w:rPr>
              <w:t>%</w:t>
            </w:r>
          </w:p>
        </w:tc>
        <w:tc>
          <w:tcPr>
            <w:tcW w:w="1701" w:type="dxa"/>
            <w:vAlign w:val="center"/>
          </w:tcPr>
          <w:p w14:paraId="62B1505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87,6</w:t>
            </w:r>
          </w:p>
        </w:tc>
        <w:tc>
          <w:tcPr>
            <w:tcW w:w="1564" w:type="dxa"/>
            <w:shd w:val="clear" w:color="auto" w:fill="auto"/>
            <w:vAlign w:val="center"/>
          </w:tcPr>
          <w:p w14:paraId="0B7ABF08" w14:textId="662BB99B" w:rsidR="00661E8A" w:rsidRPr="00A47BEA" w:rsidRDefault="00DA4277" w:rsidP="00DE5E62">
            <w:pPr>
              <w:jc w:val="center"/>
              <w:rPr>
                <w:rFonts w:ascii="Times New Roman" w:hAnsi="Times New Roman"/>
                <w:sz w:val="22"/>
                <w:szCs w:val="22"/>
              </w:rPr>
            </w:pPr>
            <w:r w:rsidRPr="00A47BEA">
              <w:rPr>
                <w:rFonts w:ascii="Times New Roman" w:hAnsi="Times New Roman"/>
                <w:sz w:val="22"/>
                <w:szCs w:val="22"/>
              </w:rPr>
              <w:t>94,6</w:t>
            </w:r>
          </w:p>
        </w:tc>
        <w:tc>
          <w:tcPr>
            <w:tcW w:w="1418" w:type="dxa"/>
            <w:shd w:val="clear" w:color="auto" w:fill="auto"/>
            <w:vAlign w:val="center"/>
          </w:tcPr>
          <w:p w14:paraId="7EFF40D6" w14:textId="3A07AD64" w:rsidR="00661E8A" w:rsidRPr="00A47BEA" w:rsidRDefault="00DA4277" w:rsidP="00315766">
            <w:pPr>
              <w:jc w:val="center"/>
              <w:rPr>
                <w:rFonts w:ascii="Times New Roman" w:hAnsi="Times New Roman"/>
                <w:sz w:val="22"/>
                <w:szCs w:val="22"/>
              </w:rPr>
            </w:pPr>
            <w:r w:rsidRPr="00A47BEA">
              <w:rPr>
                <w:rFonts w:ascii="Times New Roman" w:hAnsi="Times New Roman"/>
                <w:sz w:val="22"/>
                <w:szCs w:val="22"/>
              </w:rPr>
              <w:t>96,4</w:t>
            </w:r>
          </w:p>
        </w:tc>
        <w:tc>
          <w:tcPr>
            <w:tcW w:w="1487" w:type="dxa"/>
            <w:shd w:val="clear" w:color="auto" w:fill="auto"/>
            <w:vAlign w:val="center"/>
          </w:tcPr>
          <w:p w14:paraId="21675505" w14:textId="772D1CAD" w:rsidR="00661E8A" w:rsidRPr="00A47BEA" w:rsidRDefault="00DA4277" w:rsidP="00DA4277">
            <w:pPr>
              <w:jc w:val="center"/>
              <w:rPr>
                <w:rFonts w:ascii="Times New Roman" w:hAnsi="Times New Roman"/>
                <w:sz w:val="22"/>
                <w:szCs w:val="22"/>
              </w:rPr>
            </w:pPr>
            <w:r w:rsidRPr="00A47BEA">
              <w:rPr>
                <w:rFonts w:ascii="Times New Roman" w:hAnsi="Times New Roman"/>
                <w:sz w:val="22"/>
                <w:szCs w:val="22"/>
              </w:rPr>
              <w:t>98,1</w:t>
            </w:r>
          </w:p>
        </w:tc>
      </w:tr>
      <w:tr w:rsidR="00661E8A" w:rsidRPr="00A47BEA" w14:paraId="55F706D3" w14:textId="77777777" w:rsidTr="00DE5E62">
        <w:trPr>
          <w:gridAfter w:val="1"/>
          <w:wAfter w:w="11" w:type="dxa"/>
          <w:trHeight w:val="829"/>
          <w:jc w:val="center"/>
        </w:trPr>
        <w:tc>
          <w:tcPr>
            <w:tcW w:w="561" w:type="dxa"/>
            <w:shd w:val="clear" w:color="auto" w:fill="auto"/>
            <w:vAlign w:val="center"/>
          </w:tcPr>
          <w:p w14:paraId="5E488366"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1EE5BDA4" w14:textId="77777777" w:rsidR="00661E8A" w:rsidRPr="00A47BEA" w:rsidRDefault="00661E8A" w:rsidP="00315766">
            <w:pPr>
              <w:rPr>
                <w:rFonts w:ascii="Times New Roman" w:hAnsi="Times New Roman"/>
                <w:sz w:val="22"/>
                <w:szCs w:val="22"/>
              </w:rPr>
            </w:pPr>
            <w:r w:rsidRPr="00A47BEA">
              <w:rPr>
                <w:rFonts w:ascii="Times New Roman" w:hAnsi="Times New Roman"/>
                <w:color w:val="000000"/>
                <w:sz w:val="22"/>
                <w:szCs w:val="22"/>
              </w:rPr>
              <w:t>Доля общедоступных библиотек, подключенных к сети Интернет, в общем количестве общедоступных библиотек</w:t>
            </w:r>
          </w:p>
        </w:tc>
        <w:tc>
          <w:tcPr>
            <w:tcW w:w="1559" w:type="dxa"/>
            <w:vAlign w:val="center"/>
          </w:tcPr>
          <w:p w14:paraId="6EA91165"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028B6F4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564" w:type="dxa"/>
            <w:vAlign w:val="center"/>
          </w:tcPr>
          <w:p w14:paraId="3D72B539" w14:textId="2867D4CC"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w:t>
            </w:r>
            <w:r w:rsidR="00DE5E62" w:rsidRPr="00A47BEA">
              <w:rPr>
                <w:rFonts w:ascii="Times New Roman" w:hAnsi="Times New Roman"/>
                <w:sz w:val="22"/>
                <w:szCs w:val="22"/>
              </w:rPr>
              <w:t>,0</w:t>
            </w:r>
          </w:p>
        </w:tc>
        <w:tc>
          <w:tcPr>
            <w:tcW w:w="1418" w:type="dxa"/>
            <w:vAlign w:val="center"/>
          </w:tcPr>
          <w:p w14:paraId="749F2E89" w14:textId="325B6B28"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w:t>
            </w:r>
            <w:r w:rsidR="00DE5E62" w:rsidRPr="00A47BEA">
              <w:rPr>
                <w:rFonts w:ascii="Times New Roman" w:hAnsi="Times New Roman"/>
                <w:sz w:val="22"/>
                <w:szCs w:val="22"/>
              </w:rPr>
              <w:t>,0</w:t>
            </w:r>
          </w:p>
        </w:tc>
        <w:tc>
          <w:tcPr>
            <w:tcW w:w="1487" w:type="dxa"/>
            <w:vAlign w:val="center"/>
          </w:tcPr>
          <w:p w14:paraId="19C92E04" w14:textId="782AA2B9"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w:t>
            </w:r>
            <w:r w:rsidR="00DE5E62" w:rsidRPr="00A47BEA">
              <w:rPr>
                <w:rFonts w:ascii="Times New Roman" w:hAnsi="Times New Roman"/>
                <w:sz w:val="22"/>
                <w:szCs w:val="22"/>
              </w:rPr>
              <w:t>,0</w:t>
            </w:r>
          </w:p>
        </w:tc>
      </w:tr>
      <w:tr w:rsidR="00661E8A" w:rsidRPr="00A47BEA" w14:paraId="7A472480" w14:textId="77777777" w:rsidTr="00DE5E62">
        <w:trPr>
          <w:gridAfter w:val="1"/>
          <w:wAfter w:w="11" w:type="dxa"/>
          <w:trHeight w:val="699"/>
          <w:jc w:val="center"/>
        </w:trPr>
        <w:tc>
          <w:tcPr>
            <w:tcW w:w="561" w:type="dxa"/>
            <w:shd w:val="clear" w:color="auto" w:fill="auto"/>
            <w:vAlign w:val="center"/>
          </w:tcPr>
          <w:p w14:paraId="00CDAF69"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0C312D50" w14:textId="3D8797CA" w:rsidR="00661E8A" w:rsidRPr="00A47BEA" w:rsidRDefault="00661E8A" w:rsidP="005548DE">
            <w:pPr>
              <w:rPr>
                <w:rFonts w:ascii="Times New Roman" w:hAnsi="Times New Roman"/>
                <w:color w:val="000000"/>
                <w:sz w:val="22"/>
                <w:szCs w:val="22"/>
              </w:rPr>
            </w:pPr>
            <w:r w:rsidRPr="00A47BEA">
              <w:rPr>
                <w:rFonts w:ascii="Times New Roman" w:hAnsi="Times New Roman"/>
                <w:color w:val="000000"/>
                <w:sz w:val="22"/>
                <w:szCs w:val="22"/>
              </w:rPr>
              <w:t>Посещаемост</w:t>
            </w:r>
            <w:r w:rsidR="00DE5E62" w:rsidRPr="00A47BEA">
              <w:rPr>
                <w:rFonts w:ascii="Times New Roman" w:hAnsi="Times New Roman"/>
                <w:color w:val="000000"/>
                <w:sz w:val="22"/>
                <w:szCs w:val="22"/>
              </w:rPr>
              <w:t>ь музейных учреждений</w:t>
            </w:r>
            <w:r w:rsidRPr="00A47BEA">
              <w:rPr>
                <w:rFonts w:ascii="Times New Roman" w:hAnsi="Times New Roman"/>
                <w:color w:val="000000"/>
                <w:sz w:val="22"/>
                <w:szCs w:val="22"/>
              </w:rPr>
              <w:t xml:space="preserve"> </w:t>
            </w:r>
            <w:r w:rsidR="00DA4277" w:rsidRPr="00A47BEA">
              <w:rPr>
                <w:rFonts w:ascii="Times New Roman" w:hAnsi="Times New Roman"/>
                <w:color w:val="000000"/>
                <w:sz w:val="22"/>
                <w:szCs w:val="22"/>
              </w:rPr>
              <w:t>на платных мероприятиях</w:t>
            </w:r>
          </w:p>
          <w:p w14:paraId="6DCF120E" w14:textId="55A403FE" w:rsidR="00661E8A" w:rsidRPr="00A47BEA" w:rsidRDefault="00661E8A" w:rsidP="005548DE">
            <w:pPr>
              <w:rPr>
                <w:rFonts w:ascii="Times New Roman" w:hAnsi="Times New Roman"/>
                <w:color w:val="000000"/>
                <w:sz w:val="22"/>
                <w:szCs w:val="22"/>
              </w:rPr>
            </w:pPr>
            <w:r w:rsidRPr="00A47BEA">
              <w:rPr>
                <w:rFonts w:ascii="Times New Roman" w:hAnsi="Times New Roman"/>
                <w:color w:val="000000"/>
                <w:sz w:val="22"/>
                <w:szCs w:val="22"/>
              </w:rPr>
              <w:t>(посещений на 1 жителя в год)</w:t>
            </w:r>
          </w:p>
        </w:tc>
        <w:tc>
          <w:tcPr>
            <w:tcW w:w="1559" w:type="dxa"/>
            <w:shd w:val="clear" w:color="auto" w:fill="auto"/>
            <w:vAlign w:val="center"/>
          </w:tcPr>
          <w:p w14:paraId="3BF484C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ед.</w:t>
            </w:r>
          </w:p>
        </w:tc>
        <w:tc>
          <w:tcPr>
            <w:tcW w:w="1701" w:type="dxa"/>
            <w:shd w:val="clear" w:color="auto" w:fill="auto"/>
            <w:vAlign w:val="center"/>
          </w:tcPr>
          <w:p w14:paraId="7B74B68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0,35</w:t>
            </w:r>
          </w:p>
        </w:tc>
        <w:tc>
          <w:tcPr>
            <w:tcW w:w="1564" w:type="dxa"/>
            <w:shd w:val="clear" w:color="auto" w:fill="auto"/>
            <w:vAlign w:val="center"/>
          </w:tcPr>
          <w:p w14:paraId="71323C3B" w14:textId="73446EA2" w:rsidR="00661E8A" w:rsidRPr="00A47BEA" w:rsidRDefault="00DA4277" w:rsidP="00C82B9B">
            <w:pPr>
              <w:jc w:val="center"/>
              <w:rPr>
                <w:rFonts w:ascii="Times New Roman" w:hAnsi="Times New Roman"/>
                <w:sz w:val="22"/>
                <w:szCs w:val="22"/>
              </w:rPr>
            </w:pPr>
            <w:r w:rsidRPr="00A47BEA">
              <w:rPr>
                <w:rFonts w:ascii="Times New Roman" w:hAnsi="Times New Roman"/>
                <w:sz w:val="22"/>
                <w:szCs w:val="22"/>
              </w:rPr>
              <w:t>0,36</w:t>
            </w:r>
          </w:p>
        </w:tc>
        <w:tc>
          <w:tcPr>
            <w:tcW w:w="1418" w:type="dxa"/>
            <w:shd w:val="clear" w:color="auto" w:fill="auto"/>
            <w:vAlign w:val="center"/>
          </w:tcPr>
          <w:p w14:paraId="2F3D884A" w14:textId="71DF97B4" w:rsidR="00661E8A" w:rsidRPr="00A47BEA" w:rsidRDefault="00DA4277" w:rsidP="00C82B9B">
            <w:pPr>
              <w:jc w:val="center"/>
              <w:rPr>
                <w:rFonts w:ascii="Times New Roman" w:hAnsi="Times New Roman"/>
                <w:sz w:val="22"/>
                <w:szCs w:val="22"/>
              </w:rPr>
            </w:pPr>
            <w:r w:rsidRPr="00A47BEA">
              <w:rPr>
                <w:rFonts w:ascii="Times New Roman" w:hAnsi="Times New Roman"/>
                <w:sz w:val="22"/>
                <w:szCs w:val="22"/>
              </w:rPr>
              <w:t>0,38</w:t>
            </w:r>
          </w:p>
        </w:tc>
        <w:tc>
          <w:tcPr>
            <w:tcW w:w="1487" w:type="dxa"/>
            <w:shd w:val="clear" w:color="auto" w:fill="auto"/>
            <w:vAlign w:val="center"/>
          </w:tcPr>
          <w:p w14:paraId="66A2453D" w14:textId="400BBBF5" w:rsidR="00661E8A" w:rsidRPr="00A47BEA" w:rsidRDefault="00DA4277" w:rsidP="00C82B9B">
            <w:pPr>
              <w:jc w:val="center"/>
              <w:rPr>
                <w:rFonts w:ascii="Times New Roman" w:hAnsi="Times New Roman"/>
                <w:sz w:val="22"/>
                <w:szCs w:val="22"/>
              </w:rPr>
            </w:pPr>
            <w:r w:rsidRPr="00A47BEA">
              <w:rPr>
                <w:rFonts w:ascii="Times New Roman" w:hAnsi="Times New Roman"/>
                <w:sz w:val="22"/>
                <w:szCs w:val="22"/>
              </w:rPr>
              <w:t>0,40</w:t>
            </w:r>
          </w:p>
        </w:tc>
      </w:tr>
      <w:tr w:rsidR="00661E8A" w:rsidRPr="00A47BEA" w14:paraId="69F32065" w14:textId="77777777" w:rsidTr="00DE5E62">
        <w:trPr>
          <w:gridAfter w:val="1"/>
          <w:wAfter w:w="11" w:type="dxa"/>
          <w:trHeight w:val="567"/>
          <w:jc w:val="center"/>
        </w:trPr>
        <w:tc>
          <w:tcPr>
            <w:tcW w:w="561" w:type="dxa"/>
            <w:shd w:val="clear" w:color="auto" w:fill="auto"/>
            <w:vAlign w:val="center"/>
          </w:tcPr>
          <w:p w14:paraId="16503F8F"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1FA30A92" w14:textId="77777777" w:rsidR="00661E8A" w:rsidRPr="00A47BEA" w:rsidRDefault="00661E8A" w:rsidP="00315766">
            <w:pPr>
              <w:rPr>
                <w:rFonts w:ascii="Times New Roman" w:hAnsi="Times New Roman"/>
                <w:color w:val="000000"/>
                <w:sz w:val="22"/>
                <w:szCs w:val="22"/>
              </w:rPr>
            </w:pPr>
            <w:r w:rsidRPr="00A47BEA">
              <w:rPr>
                <w:rFonts w:ascii="Times New Roman" w:hAnsi="Times New Roman"/>
                <w:color w:val="000000"/>
                <w:sz w:val="22"/>
                <w:szCs w:val="22"/>
              </w:rPr>
              <w:t>Среднее число выставок в расчете на 10 тыс. человек населения</w:t>
            </w:r>
          </w:p>
        </w:tc>
        <w:tc>
          <w:tcPr>
            <w:tcW w:w="1559" w:type="dxa"/>
            <w:shd w:val="clear" w:color="auto" w:fill="auto"/>
            <w:vAlign w:val="center"/>
          </w:tcPr>
          <w:p w14:paraId="4CD950A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ед.</w:t>
            </w:r>
          </w:p>
        </w:tc>
        <w:tc>
          <w:tcPr>
            <w:tcW w:w="1701" w:type="dxa"/>
            <w:shd w:val="clear" w:color="auto" w:fill="auto"/>
            <w:vAlign w:val="center"/>
          </w:tcPr>
          <w:p w14:paraId="201A2A5C" w14:textId="32522920"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3,4</w:t>
            </w:r>
          </w:p>
        </w:tc>
        <w:tc>
          <w:tcPr>
            <w:tcW w:w="1564" w:type="dxa"/>
            <w:shd w:val="clear" w:color="auto" w:fill="auto"/>
            <w:vAlign w:val="center"/>
          </w:tcPr>
          <w:p w14:paraId="3E5E883E" w14:textId="4C5A7C1D"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3,9</w:t>
            </w:r>
          </w:p>
        </w:tc>
        <w:tc>
          <w:tcPr>
            <w:tcW w:w="1418" w:type="dxa"/>
            <w:shd w:val="clear" w:color="auto" w:fill="auto"/>
            <w:vAlign w:val="center"/>
          </w:tcPr>
          <w:p w14:paraId="4B9D938E" w14:textId="4565D7A1"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4,4</w:t>
            </w:r>
          </w:p>
        </w:tc>
        <w:tc>
          <w:tcPr>
            <w:tcW w:w="1487" w:type="dxa"/>
            <w:shd w:val="clear" w:color="auto" w:fill="auto"/>
            <w:vAlign w:val="center"/>
          </w:tcPr>
          <w:p w14:paraId="7732910A" w14:textId="0A3E0A3A" w:rsidR="00661E8A" w:rsidRPr="00A47BEA" w:rsidRDefault="00DE5E62" w:rsidP="00315766">
            <w:pPr>
              <w:jc w:val="center"/>
              <w:rPr>
                <w:rFonts w:ascii="Times New Roman" w:hAnsi="Times New Roman"/>
                <w:sz w:val="22"/>
                <w:szCs w:val="22"/>
              </w:rPr>
            </w:pPr>
            <w:r w:rsidRPr="00A47BEA">
              <w:rPr>
                <w:rFonts w:ascii="Times New Roman" w:hAnsi="Times New Roman"/>
                <w:sz w:val="22"/>
                <w:szCs w:val="22"/>
              </w:rPr>
              <w:t>4,9</w:t>
            </w:r>
          </w:p>
        </w:tc>
      </w:tr>
      <w:tr w:rsidR="00661E8A" w:rsidRPr="00A47BEA" w14:paraId="768FE610" w14:textId="77777777" w:rsidTr="00527392">
        <w:trPr>
          <w:gridAfter w:val="1"/>
          <w:wAfter w:w="11" w:type="dxa"/>
          <w:trHeight w:val="846"/>
          <w:jc w:val="center"/>
        </w:trPr>
        <w:tc>
          <w:tcPr>
            <w:tcW w:w="561" w:type="dxa"/>
            <w:shd w:val="clear" w:color="auto" w:fill="auto"/>
            <w:vAlign w:val="center"/>
          </w:tcPr>
          <w:p w14:paraId="2F2EB4F5"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4D39BE46" w14:textId="77777777" w:rsidR="005847D2" w:rsidRPr="00A47BEA" w:rsidRDefault="00661E8A" w:rsidP="00315766">
            <w:pPr>
              <w:rPr>
                <w:rFonts w:ascii="Times New Roman" w:hAnsi="Times New Roman"/>
                <w:color w:val="000000"/>
                <w:sz w:val="22"/>
                <w:szCs w:val="22"/>
              </w:rPr>
            </w:pPr>
            <w:r w:rsidRPr="00A47BEA">
              <w:rPr>
                <w:rFonts w:ascii="Times New Roman" w:hAnsi="Times New Roman"/>
                <w:color w:val="000000"/>
                <w:sz w:val="22"/>
                <w:szCs w:val="22"/>
              </w:rPr>
              <w:t>Количество участников клубных формирований в расчете на</w:t>
            </w:r>
          </w:p>
          <w:p w14:paraId="2DE0F4EB" w14:textId="6E519AA9" w:rsidR="00661E8A" w:rsidRPr="00A47BEA" w:rsidRDefault="00661E8A" w:rsidP="00315766">
            <w:pPr>
              <w:rPr>
                <w:rFonts w:ascii="Times New Roman" w:hAnsi="Times New Roman"/>
                <w:color w:val="000000"/>
                <w:sz w:val="22"/>
                <w:szCs w:val="22"/>
              </w:rPr>
            </w:pPr>
            <w:r w:rsidRPr="00A47BEA">
              <w:rPr>
                <w:rFonts w:ascii="Times New Roman" w:hAnsi="Times New Roman"/>
                <w:color w:val="000000"/>
                <w:sz w:val="22"/>
                <w:szCs w:val="22"/>
              </w:rPr>
              <w:t>1 тыс. чел. населения</w:t>
            </w:r>
          </w:p>
        </w:tc>
        <w:tc>
          <w:tcPr>
            <w:tcW w:w="1559" w:type="dxa"/>
            <w:shd w:val="clear" w:color="auto" w:fill="auto"/>
            <w:vAlign w:val="center"/>
          </w:tcPr>
          <w:p w14:paraId="2A20B403"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чел.</w:t>
            </w:r>
          </w:p>
        </w:tc>
        <w:tc>
          <w:tcPr>
            <w:tcW w:w="1701" w:type="dxa"/>
            <w:shd w:val="clear" w:color="auto" w:fill="auto"/>
            <w:vAlign w:val="center"/>
          </w:tcPr>
          <w:p w14:paraId="6C2F1405" w14:textId="2F475418" w:rsidR="00661E8A" w:rsidRPr="00A47BEA" w:rsidRDefault="00B36788" w:rsidP="00315766">
            <w:pPr>
              <w:jc w:val="center"/>
              <w:rPr>
                <w:rFonts w:ascii="Times New Roman" w:hAnsi="Times New Roman"/>
                <w:sz w:val="22"/>
                <w:szCs w:val="22"/>
              </w:rPr>
            </w:pPr>
            <w:r w:rsidRPr="00A47BEA">
              <w:rPr>
                <w:rFonts w:ascii="Times New Roman" w:hAnsi="Times New Roman"/>
                <w:sz w:val="22"/>
                <w:szCs w:val="22"/>
              </w:rPr>
              <w:t>8,0</w:t>
            </w:r>
          </w:p>
        </w:tc>
        <w:tc>
          <w:tcPr>
            <w:tcW w:w="1564" w:type="dxa"/>
            <w:shd w:val="clear" w:color="auto" w:fill="auto"/>
            <w:vAlign w:val="center"/>
          </w:tcPr>
          <w:p w14:paraId="15A383E2" w14:textId="54602561" w:rsidR="00661E8A" w:rsidRPr="00A47BEA" w:rsidRDefault="00661E8A" w:rsidP="00B36788">
            <w:pPr>
              <w:jc w:val="center"/>
              <w:rPr>
                <w:rFonts w:ascii="Times New Roman" w:hAnsi="Times New Roman"/>
                <w:sz w:val="22"/>
                <w:szCs w:val="22"/>
              </w:rPr>
            </w:pPr>
            <w:r w:rsidRPr="00A47BEA">
              <w:rPr>
                <w:rFonts w:ascii="Times New Roman" w:hAnsi="Times New Roman"/>
                <w:sz w:val="22"/>
                <w:szCs w:val="22"/>
              </w:rPr>
              <w:t>8,</w:t>
            </w:r>
            <w:r w:rsidR="00B36788" w:rsidRPr="00A47BEA">
              <w:rPr>
                <w:rFonts w:ascii="Times New Roman" w:hAnsi="Times New Roman"/>
                <w:sz w:val="22"/>
                <w:szCs w:val="22"/>
              </w:rPr>
              <w:t>5</w:t>
            </w:r>
          </w:p>
        </w:tc>
        <w:tc>
          <w:tcPr>
            <w:tcW w:w="1418" w:type="dxa"/>
            <w:shd w:val="clear" w:color="auto" w:fill="auto"/>
            <w:vAlign w:val="center"/>
          </w:tcPr>
          <w:p w14:paraId="3D07317F" w14:textId="5D00F83A"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8</w:t>
            </w:r>
            <w:r w:rsidR="00B36788" w:rsidRPr="00A47BEA">
              <w:rPr>
                <w:rFonts w:ascii="Times New Roman" w:hAnsi="Times New Roman"/>
                <w:sz w:val="22"/>
                <w:szCs w:val="22"/>
              </w:rPr>
              <w:t>,6</w:t>
            </w:r>
          </w:p>
        </w:tc>
        <w:tc>
          <w:tcPr>
            <w:tcW w:w="1487" w:type="dxa"/>
            <w:shd w:val="clear" w:color="auto" w:fill="auto"/>
            <w:vAlign w:val="center"/>
          </w:tcPr>
          <w:p w14:paraId="5802980C"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8,8</w:t>
            </w:r>
          </w:p>
        </w:tc>
      </w:tr>
      <w:tr w:rsidR="008312B4" w:rsidRPr="00A47BEA" w14:paraId="6EED2FC1" w14:textId="77777777" w:rsidTr="008312B4">
        <w:trPr>
          <w:gridAfter w:val="1"/>
          <w:wAfter w:w="11" w:type="dxa"/>
          <w:jc w:val="center"/>
        </w:trPr>
        <w:tc>
          <w:tcPr>
            <w:tcW w:w="561" w:type="dxa"/>
            <w:shd w:val="clear" w:color="auto" w:fill="auto"/>
            <w:vAlign w:val="center"/>
          </w:tcPr>
          <w:p w14:paraId="0979EEA0" w14:textId="77777777" w:rsidR="008312B4" w:rsidRPr="00A47BEA" w:rsidRDefault="008312B4" w:rsidP="00315766">
            <w:pPr>
              <w:pStyle w:val="a3"/>
              <w:ind w:left="295"/>
              <w:rPr>
                <w:rFonts w:ascii="Times New Roman" w:hAnsi="Times New Roman"/>
                <w:sz w:val="22"/>
                <w:szCs w:val="22"/>
              </w:rPr>
            </w:pPr>
          </w:p>
        </w:tc>
        <w:tc>
          <w:tcPr>
            <w:tcW w:w="14251" w:type="dxa"/>
            <w:gridSpan w:val="6"/>
            <w:vAlign w:val="center"/>
          </w:tcPr>
          <w:p w14:paraId="25C41883" w14:textId="64D007DE" w:rsidR="008312B4" w:rsidRPr="00A47BEA" w:rsidRDefault="008312B4" w:rsidP="00315766">
            <w:pPr>
              <w:jc w:val="center"/>
              <w:rPr>
                <w:rFonts w:ascii="Times New Roman" w:hAnsi="Times New Roman"/>
                <w:b/>
                <w:sz w:val="22"/>
                <w:szCs w:val="22"/>
              </w:rPr>
            </w:pPr>
            <w:r w:rsidRPr="00A47BEA">
              <w:rPr>
                <w:rFonts w:ascii="Times New Roman" w:hAnsi="Times New Roman"/>
                <w:b/>
                <w:sz w:val="22"/>
                <w:szCs w:val="22"/>
              </w:rPr>
              <w:t>Физическая культура и спорт</w:t>
            </w:r>
          </w:p>
        </w:tc>
      </w:tr>
      <w:tr w:rsidR="00661E8A" w:rsidRPr="00A47BEA" w14:paraId="4697A973" w14:textId="77777777" w:rsidTr="00DE5E62">
        <w:trPr>
          <w:gridAfter w:val="1"/>
          <w:wAfter w:w="11" w:type="dxa"/>
          <w:jc w:val="center"/>
        </w:trPr>
        <w:tc>
          <w:tcPr>
            <w:tcW w:w="561" w:type="dxa"/>
            <w:shd w:val="clear" w:color="auto" w:fill="auto"/>
            <w:vAlign w:val="center"/>
          </w:tcPr>
          <w:p w14:paraId="1C4DFAF9"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Pr>
          <w:p w14:paraId="76A1DFAC" w14:textId="77777777" w:rsidR="00661E8A" w:rsidRPr="00A47BEA" w:rsidRDefault="00661E8A" w:rsidP="00315766">
            <w:pPr>
              <w:rPr>
                <w:rFonts w:ascii="Times New Roman" w:eastAsia="Times New Roman" w:hAnsi="Times New Roman"/>
                <w:sz w:val="22"/>
                <w:szCs w:val="22"/>
              </w:rPr>
            </w:pPr>
            <w:r w:rsidRPr="00A47BEA">
              <w:rPr>
                <w:rFonts w:ascii="Times New Roman" w:eastAsia="Times New Roman" w:hAnsi="Times New Roman"/>
                <w:sz w:val="22"/>
                <w:szCs w:val="22"/>
              </w:rPr>
              <w:t>Обеспеченность населения спортивными залами от нормативной потребности</w:t>
            </w:r>
          </w:p>
        </w:tc>
        <w:tc>
          <w:tcPr>
            <w:tcW w:w="1559" w:type="dxa"/>
            <w:vAlign w:val="center"/>
          </w:tcPr>
          <w:p w14:paraId="3B0EB2AF" w14:textId="77777777" w:rsidR="00661E8A" w:rsidRPr="00A47BEA" w:rsidRDefault="00661E8A" w:rsidP="00315766">
            <w:pPr>
              <w:jc w:val="center"/>
              <w:rPr>
                <w:rFonts w:ascii="Times New Roman" w:eastAsia="Times New Roman" w:hAnsi="Times New Roman"/>
                <w:sz w:val="22"/>
                <w:szCs w:val="22"/>
              </w:rPr>
            </w:pPr>
            <w:r w:rsidRPr="00A47BEA">
              <w:rPr>
                <w:rFonts w:ascii="Times New Roman" w:eastAsia="Times New Roman" w:hAnsi="Times New Roman"/>
                <w:sz w:val="22"/>
                <w:szCs w:val="22"/>
              </w:rPr>
              <w:t>%</w:t>
            </w:r>
          </w:p>
        </w:tc>
        <w:tc>
          <w:tcPr>
            <w:tcW w:w="1701" w:type="dxa"/>
            <w:vAlign w:val="center"/>
          </w:tcPr>
          <w:p w14:paraId="4B36DBA1" w14:textId="2F072C97" w:rsidR="00661E8A" w:rsidRPr="00A47BEA" w:rsidRDefault="00DE5E62" w:rsidP="000B358E">
            <w:pPr>
              <w:jc w:val="center"/>
              <w:rPr>
                <w:rFonts w:ascii="Times New Roman" w:hAnsi="Times New Roman"/>
                <w:sz w:val="22"/>
                <w:szCs w:val="22"/>
              </w:rPr>
            </w:pPr>
            <w:r w:rsidRPr="00A47BEA">
              <w:rPr>
                <w:rFonts w:ascii="Times New Roman" w:hAnsi="Times New Roman"/>
                <w:sz w:val="22"/>
                <w:szCs w:val="22"/>
              </w:rPr>
              <w:t>41,8</w:t>
            </w:r>
          </w:p>
        </w:tc>
        <w:tc>
          <w:tcPr>
            <w:tcW w:w="1564" w:type="dxa"/>
            <w:shd w:val="clear" w:color="auto" w:fill="auto"/>
            <w:vAlign w:val="center"/>
          </w:tcPr>
          <w:p w14:paraId="65AA811A" w14:textId="24A67268"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45,7</w:t>
            </w:r>
          </w:p>
        </w:tc>
        <w:tc>
          <w:tcPr>
            <w:tcW w:w="1418" w:type="dxa"/>
            <w:shd w:val="clear" w:color="auto" w:fill="auto"/>
            <w:vAlign w:val="center"/>
          </w:tcPr>
          <w:p w14:paraId="5927B0AA" w14:textId="53287F1C"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53,3</w:t>
            </w:r>
          </w:p>
        </w:tc>
        <w:tc>
          <w:tcPr>
            <w:tcW w:w="1487" w:type="dxa"/>
            <w:shd w:val="clear" w:color="auto" w:fill="auto"/>
            <w:vAlign w:val="center"/>
          </w:tcPr>
          <w:p w14:paraId="62B14B03" w14:textId="1440FED7"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53,3</w:t>
            </w:r>
          </w:p>
        </w:tc>
      </w:tr>
      <w:tr w:rsidR="00661E8A" w:rsidRPr="00A47BEA" w14:paraId="28884FF8" w14:textId="77777777" w:rsidTr="00DE5E62">
        <w:trPr>
          <w:gridAfter w:val="1"/>
          <w:wAfter w:w="11" w:type="dxa"/>
          <w:jc w:val="center"/>
        </w:trPr>
        <w:tc>
          <w:tcPr>
            <w:tcW w:w="561" w:type="dxa"/>
            <w:shd w:val="clear" w:color="auto" w:fill="auto"/>
            <w:vAlign w:val="center"/>
          </w:tcPr>
          <w:p w14:paraId="434C882E"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Pr>
          <w:p w14:paraId="6A1119A9" w14:textId="77777777" w:rsidR="00661E8A" w:rsidRPr="00A47BEA" w:rsidRDefault="00661E8A" w:rsidP="00315766">
            <w:pPr>
              <w:rPr>
                <w:rFonts w:ascii="Times New Roman" w:eastAsia="Times New Roman" w:hAnsi="Times New Roman"/>
                <w:sz w:val="22"/>
                <w:szCs w:val="22"/>
              </w:rPr>
            </w:pPr>
            <w:r w:rsidRPr="00A47BEA">
              <w:rPr>
                <w:rFonts w:ascii="Times New Roman" w:eastAsia="Times New Roman" w:hAnsi="Times New Roman"/>
                <w:sz w:val="22"/>
                <w:szCs w:val="22"/>
              </w:rPr>
              <w:t>Доля населения, систематически занимающегося физической культурой и спортом</w:t>
            </w:r>
          </w:p>
        </w:tc>
        <w:tc>
          <w:tcPr>
            <w:tcW w:w="1559" w:type="dxa"/>
            <w:vAlign w:val="center"/>
          </w:tcPr>
          <w:p w14:paraId="2D125724" w14:textId="77777777" w:rsidR="00661E8A" w:rsidRPr="00A47BEA" w:rsidRDefault="00661E8A" w:rsidP="00315766">
            <w:pPr>
              <w:jc w:val="center"/>
              <w:rPr>
                <w:rFonts w:ascii="Times New Roman" w:eastAsia="Times New Roman" w:hAnsi="Times New Roman"/>
                <w:sz w:val="22"/>
                <w:szCs w:val="22"/>
              </w:rPr>
            </w:pPr>
            <w:r w:rsidRPr="00A47BEA">
              <w:rPr>
                <w:rFonts w:ascii="Times New Roman" w:eastAsia="Times New Roman" w:hAnsi="Times New Roman"/>
                <w:sz w:val="22"/>
                <w:szCs w:val="22"/>
              </w:rPr>
              <w:t>%</w:t>
            </w:r>
          </w:p>
        </w:tc>
        <w:tc>
          <w:tcPr>
            <w:tcW w:w="1701" w:type="dxa"/>
            <w:vAlign w:val="center"/>
          </w:tcPr>
          <w:p w14:paraId="7992417A" w14:textId="48FF4B13" w:rsidR="00661E8A" w:rsidRPr="00A47BEA" w:rsidRDefault="00661E8A" w:rsidP="00DE5E62">
            <w:pPr>
              <w:jc w:val="center"/>
              <w:rPr>
                <w:rFonts w:ascii="Times New Roman" w:hAnsi="Times New Roman"/>
                <w:sz w:val="22"/>
                <w:szCs w:val="22"/>
              </w:rPr>
            </w:pPr>
            <w:r w:rsidRPr="00A47BEA">
              <w:rPr>
                <w:rFonts w:ascii="Times New Roman" w:hAnsi="Times New Roman"/>
                <w:sz w:val="22"/>
                <w:szCs w:val="22"/>
              </w:rPr>
              <w:t>34,</w:t>
            </w:r>
            <w:r w:rsidR="00DE5E62" w:rsidRPr="00A47BEA">
              <w:rPr>
                <w:rFonts w:ascii="Times New Roman" w:hAnsi="Times New Roman"/>
                <w:sz w:val="22"/>
                <w:szCs w:val="22"/>
              </w:rPr>
              <w:t>9</w:t>
            </w:r>
          </w:p>
        </w:tc>
        <w:tc>
          <w:tcPr>
            <w:tcW w:w="1564" w:type="dxa"/>
            <w:shd w:val="clear" w:color="auto" w:fill="auto"/>
            <w:vAlign w:val="center"/>
          </w:tcPr>
          <w:p w14:paraId="03AD3DB6" w14:textId="0DE90481"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41,6</w:t>
            </w:r>
          </w:p>
        </w:tc>
        <w:tc>
          <w:tcPr>
            <w:tcW w:w="1418" w:type="dxa"/>
            <w:vAlign w:val="center"/>
          </w:tcPr>
          <w:p w14:paraId="28252165" w14:textId="49C3A717" w:rsidR="00661E8A" w:rsidRPr="00A47BEA" w:rsidRDefault="00B36788" w:rsidP="00DE5E62">
            <w:pPr>
              <w:jc w:val="center"/>
              <w:rPr>
                <w:rFonts w:ascii="Times New Roman" w:hAnsi="Times New Roman"/>
                <w:sz w:val="22"/>
                <w:szCs w:val="22"/>
              </w:rPr>
            </w:pPr>
            <w:r w:rsidRPr="00A47BEA">
              <w:rPr>
                <w:rFonts w:ascii="Times New Roman" w:hAnsi="Times New Roman"/>
                <w:sz w:val="22"/>
                <w:szCs w:val="22"/>
              </w:rPr>
              <w:t>43,5</w:t>
            </w:r>
          </w:p>
        </w:tc>
        <w:tc>
          <w:tcPr>
            <w:tcW w:w="1487" w:type="dxa"/>
            <w:vAlign w:val="center"/>
          </w:tcPr>
          <w:p w14:paraId="337EF4F6" w14:textId="2DC89FC5" w:rsidR="00661E8A" w:rsidRPr="00A47BEA" w:rsidRDefault="00B36788" w:rsidP="00DE5E62">
            <w:pPr>
              <w:jc w:val="center"/>
              <w:rPr>
                <w:rFonts w:ascii="Times New Roman" w:hAnsi="Times New Roman"/>
                <w:sz w:val="22"/>
                <w:szCs w:val="22"/>
              </w:rPr>
            </w:pPr>
            <w:r w:rsidRPr="00A47BEA">
              <w:rPr>
                <w:rFonts w:ascii="Times New Roman" w:hAnsi="Times New Roman"/>
                <w:sz w:val="22"/>
                <w:szCs w:val="22"/>
              </w:rPr>
              <w:t>44,1</w:t>
            </w:r>
          </w:p>
        </w:tc>
      </w:tr>
      <w:tr w:rsidR="00661E8A" w:rsidRPr="00A47BEA" w14:paraId="5A12AF6F" w14:textId="77777777" w:rsidTr="00DE5E62">
        <w:trPr>
          <w:gridAfter w:val="1"/>
          <w:wAfter w:w="11" w:type="dxa"/>
          <w:jc w:val="center"/>
        </w:trPr>
        <w:tc>
          <w:tcPr>
            <w:tcW w:w="561" w:type="dxa"/>
            <w:shd w:val="clear" w:color="auto" w:fill="auto"/>
            <w:vAlign w:val="center"/>
          </w:tcPr>
          <w:p w14:paraId="1070A554"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tcPr>
          <w:p w14:paraId="4C833EE3" w14:textId="77777777" w:rsidR="00661E8A" w:rsidRPr="00A47BEA" w:rsidRDefault="00661E8A" w:rsidP="00315766">
            <w:pPr>
              <w:rPr>
                <w:rFonts w:ascii="Times New Roman" w:eastAsia="Times New Roman" w:hAnsi="Times New Roman"/>
                <w:sz w:val="22"/>
                <w:szCs w:val="22"/>
              </w:rPr>
            </w:pPr>
            <w:r w:rsidRPr="00A47BEA">
              <w:rPr>
                <w:rFonts w:ascii="Times New Roman" w:eastAsia="Times New Roman" w:hAnsi="Times New Roman"/>
                <w:sz w:val="22"/>
                <w:szCs w:val="22"/>
              </w:rPr>
              <w:t>Удельный вес лиц с ограниченными возможностями здоровья и инвалидов, систематически занимающихся спортом, в общей численности данной категории населения (развитие адаптивной физической культуры и спорта)</w:t>
            </w:r>
          </w:p>
        </w:tc>
        <w:tc>
          <w:tcPr>
            <w:tcW w:w="1559" w:type="dxa"/>
            <w:shd w:val="clear" w:color="auto" w:fill="auto"/>
            <w:vAlign w:val="center"/>
          </w:tcPr>
          <w:p w14:paraId="62106D38" w14:textId="77777777" w:rsidR="00661E8A" w:rsidRPr="00A47BEA" w:rsidRDefault="00661E8A" w:rsidP="00315766">
            <w:pPr>
              <w:jc w:val="center"/>
              <w:rPr>
                <w:rFonts w:ascii="Times New Roman" w:eastAsia="Times New Roman" w:hAnsi="Times New Roman"/>
                <w:sz w:val="22"/>
                <w:szCs w:val="22"/>
              </w:rPr>
            </w:pPr>
            <w:r w:rsidRPr="00A47BEA">
              <w:rPr>
                <w:rFonts w:ascii="Times New Roman" w:eastAsia="Times New Roman" w:hAnsi="Times New Roman"/>
                <w:sz w:val="22"/>
                <w:szCs w:val="22"/>
              </w:rPr>
              <w:t>%</w:t>
            </w:r>
          </w:p>
        </w:tc>
        <w:tc>
          <w:tcPr>
            <w:tcW w:w="1701" w:type="dxa"/>
            <w:shd w:val="clear" w:color="auto" w:fill="auto"/>
            <w:vAlign w:val="center"/>
          </w:tcPr>
          <w:p w14:paraId="0DAE1D1C"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8,0</w:t>
            </w:r>
          </w:p>
        </w:tc>
        <w:tc>
          <w:tcPr>
            <w:tcW w:w="1564" w:type="dxa"/>
            <w:shd w:val="clear" w:color="auto" w:fill="auto"/>
            <w:vAlign w:val="center"/>
          </w:tcPr>
          <w:p w14:paraId="5D95B149" w14:textId="726379E5"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8,7</w:t>
            </w:r>
          </w:p>
        </w:tc>
        <w:tc>
          <w:tcPr>
            <w:tcW w:w="1418" w:type="dxa"/>
            <w:shd w:val="clear" w:color="auto" w:fill="auto"/>
            <w:vAlign w:val="center"/>
          </w:tcPr>
          <w:p w14:paraId="52BF333B" w14:textId="6BFD7119"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9,0</w:t>
            </w:r>
          </w:p>
        </w:tc>
        <w:tc>
          <w:tcPr>
            <w:tcW w:w="1487" w:type="dxa"/>
            <w:shd w:val="clear" w:color="auto" w:fill="auto"/>
            <w:vAlign w:val="center"/>
          </w:tcPr>
          <w:p w14:paraId="0C1D45FD"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14,7</w:t>
            </w:r>
          </w:p>
        </w:tc>
      </w:tr>
      <w:tr w:rsidR="00661E8A" w:rsidRPr="00A47BEA" w14:paraId="749528D6" w14:textId="77777777" w:rsidTr="00DE5E62">
        <w:trPr>
          <w:gridAfter w:val="1"/>
          <w:wAfter w:w="11" w:type="dxa"/>
          <w:jc w:val="center"/>
        </w:trPr>
        <w:tc>
          <w:tcPr>
            <w:tcW w:w="561" w:type="dxa"/>
            <w:shd w:val="clear" w:color="auto" w:fill="auto"/>
            <w:vAlign w:val="center"/>
          </w:tcPr>
          <w:p w14:paraId="19E11BD4"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6BF55A12" w14:textId="77777777" w:rsidR="00661E8A" w:rsidRPr="00A47BEA" w:rsidRDefault="00661E8A" w:rsidP="00315766">
            <w:pPr>
              <w:rPr>
                <w:rFonts w:ascii="Times New Roman" w:eastAsia="Times New Roman" w:hAnsi="Times New Roman"/>
              </w:rPr>
            </w:pPr>
            <w:r w:rsidRPr="00A47BEA">
              <w:rPr>
                <w:rFonts w:ascii="Times New Roman" w:hAnsi="Times New Roman"/>
                <w:color w:val="000000"/>
                <w:sz w:val="22"/>
                <w:szCs w:val="22"/>
              </w:rPr>
              <w:t>Количество членов сборных команд Красноярского края по России по различным видам спорта (развитие спорта высших достижений)</w:t>
            </w:r>
          </w:p>
        </w:tc>
        <w:tc>
          <w:tcPr>
            <w:tcW w:w="1559" w:type="dxa"/>
            <w:shd w:val="clear" w:color="auto" w:fill="auto"/>
            <w:vAlign w:val="center"/>
          </w:tcPr>
          <w:p w14:paraId="3E8D5E5F" w14:textId="77777777" w:rsidR="00661E8A" w:rsidRPr="00A47BEA" w:rsidRDefault="00661E8A" w:rsidP="00315766">
            <w:pPr>
              <w:jc w:val="center"/>
              <w:rPr>
                <w:rFonts w:ascii="Times New Roman" w:eastAsia="Times New Roman" w:hAnsi="Times New Roman"/>
              </w:rPr>
            </w:pPr>
            <w:r w:rsidRPr="00A47BEA">
              <w:rPr>
                <w:rFonts w:ascii="Times New Roman" w:hAnsi="Times New Roman"/>
                <w:color w:val="000000"/>
                <w:sz w:val="22"/>
                <w:szCs w:val="22"/>
              </w:rPr>
              <w:t>человек</w:t>
            </w:r>
          </w:p>
        </w:tc>
        <w:tc>
          <w:tcPr>
            <w:tcW w:w="1701" w:type="dxa"/>
            <w:shd w:val="clear" w:color="auto" w:fill="auto"/>
            <w:vAlign w:val="center"/>
          </w:tcPr>
          <w:p w14:paraId="189F8317"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139</w:t>
            </w:r>
          </w:p>
        </w:tc>
        <w:tc>
          <w:tcPr>
            <w:tcW w:w="1564" w:type="dxa"/>
            <w:shd w:val="clear" w:color="auto" w:fill="auto"/>
            <w:vAlign w:val="center"/>
          </w:tcPr>
          <w:p w14:paraId="2F3D1DDB" w14:textId="1FC1576A" w:rsidR="00661E8A" w:rsidRPr="00A47BEA" w:rsidRDefault="00B36788" w:rsidP="000B358E">
            <w:pPr>
              <w:jc w:val="center"/>
              <w:rPr>
                <w:rFonts w:ascii="Times New Roman" w:hAnsi="Times New Roman"/>
                <w:sz w:val="22"/>
                <w:szCs w:val="22"/>
              </w:rPr>
            </w:pPr>
            <w:r w:rsidRPr="00A47BEA">
              <w:rPr>
                <w:rFonts w:ascii="Times New Roman" w:hAnsi="Times New Roman"/>
                <w:color w:val="000000"/>
                <w:sz w:val="22"/>
                <w:szCs w:val="22"/>
              </w:rPr>
              <w:t>70</w:t>
            </w:r>
          </w:p>
        </w:tc>
        <w:tc>
          <w:tcPr>
            <w:tcW w:w="1418" w:type="dxa"/>
            <w:shd w:val="clear" w:color="auto" w:fill="auto"/>
            <w:vAlign w:val="center"/>
          </w:tcPr>
          <w:p w14:paraId="56AF3898" w14:textId="23F6D23C"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70</w:t>
            </w:r>
          </w:p>
        </w:tc>
        <w:tc>
          <w:tcPr>
            <w:tcW w:w="1487" w:type="dxa"/>
            <w:shd w:val="clear" w:color="auto" w:fill="auto"/>
            <w:vAlign w:val="center"/>
          </w:tcPr>
          <w:p w14:paraId="1B1AF77D" w14:textId="3909014C" w:rsidR="00661E8A" w:rsidRPr="00A47BEA" w:rsidRDefault="00B36788" w:rsidP="000B358E">
            <w:pPr>
              <w:jc w:val="center"/>
              <w:rPr>
                <w:rFonts w:ascii="Times New Roman" w:hAnsi="Times New Roman"/>
                <w:sz w:val="22"/>
                <w:szCs w:val="22"/>
              </w:rPr>
            </w:pPr>
            <w:r w:rsidRPr="00A47BEA">
              <w:rPr>
                <w:rFonts w:ascii="Times New Roman" w:hAnsi="Times New Roman"/>
                <w:sz w:val="22"/>
                <w:szCs w:val="22"/>
              </w:rPr>
              <w:t>70</w:t>
            </w:r>
          </w:p>
        </w:tc>
      </w:tr>
      <w:tr w:rsidR="00661E8A" w:rsidRPr="00A47BEA" w14:paraId="46D9640F" w14:textId="77777777" w:rsidTr="00DE5E62">
        <w:trPr>
          <w:gridAfter w:val="1"/>
          <w:wAfter w:w="11" w:type="dxa"/>
          <w:jc w:val="center"/>
        </w:trPr>
        <w:tc>
          <w:tcPr>
            <w:tcW w:w="561" w:type="dxa"/>
            <w:shd w:val="clear" w:color="auto" w:fill="auto"/>
            <w:vAlign w:val="center"/>
          </w:tcPr>
          <w:p w14:paraId="194C7CF3"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26623CA3" w14:textId="77777777" w:rsidR="00661E8A" w:rsidRPr="00A47BEA" w:rsidRDefault="00661E8A" w:rsidP="00315766">
            <w:pPr>
              <w:rPr>
                <w:rFonts w:ascii="Times New Roman" w:eastAsia="Times New Roman" w:hAnsi="Times New Roman"/>
              </w:rPr>
            </w:pPr>
            <w:r w:rsidRPr="00A47BEA">
              <w:rPr>
                <w:rFonts w:ascii="Times New Roman" w:hAnsi="Times New Roman"/>
                <w:color w:val="000000"/>
                <w:sz w:val="22"/>
                <w:szCs w:val="22"/>
              </w:rPr>
              <w:t>Количество физкультурно-оздоровительных и спортивных мероприятий по военно-прикладным и техническим видам спорта проведенных на территории муниципального образования город Норильск (развитие военно-прикладных и технических видов спорта)</w:t>
            </w:r>
          </w:p>
        </w:tc>
        <w:tc>
          <w:tcPr>
            <w:tcW w:w="1559" w:type="dxa"/>
            <w:shd w:val="clear" w:color="auto" w:fill="auto"/>
            <w:vAlign w:val="center"/>
          </w:tcPr>
          <w:p w14:paraId="21BD0232" w14:textId="77777777" w:rsidR="00661E8A" w:rsidRPr="00A47BEA" w:rsidRDefault="00661E8A" w:rsidP="00315766">
            <w:pPr>
              <w:jc w:val="center"/>
              <w:rPr>
                <w:rFonts w:ascii="Times New Roman" w:eastAsia="Times New Roman" w:hAnsi="Times New Roman"/>
              </w:rPr>
            </w:pPr>
            <w:r w:rsidRPr="00A47BEA">
              <w:rPr>
                <w:rFonts w:ascii="Times New Roman" w:hAnsi="Times New Roman"/>
                <w:color w:val="000000"/>
                <w:sz w:val="22"/>
                <w:szCs w:val="22"/>
              </w:rPr>
              <w:t>шт.</w:t>
            </w:r>
          </w:p>
        </w:tc>
        <w:tc>
          <w:tcPr>
            <w:tcW w:w="1701" w:type="dxa"/>
            <w:shd w:val="clear" w:color="auto" w:fill="auto"/>
            <w:vAlign w:val="center"/>
          </w:tcPr>
          <w:p w14:paraId="7BE8C777"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w:t>
            </w:r>
          </w:p>
        </w:tc>
        <w:tc>
          <w:tcPr>
            <w:tcW w:w="1564" w:type="dxa"/>
            <w:shd w:val="clear" w:color="auto" w:fill="auto"/>
            <w:vAlign w:val="center"/>
          </w:tcPr>
          <w:p w14:paraId="23BE352E"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w:t>
            </w:r>
          </w:p>
        </w:tc>
        <w:tc>
          <w:tcPr>
            <w:tcW w:w="1418" w:type="dxa"/>
            <w:shd w:val="clear" w:color="auto" w:fill="auto"/>
            <w:vAlign w:val="center"/>
          </w:tcPr>
          <w:p w14:paraId="530AF2E3"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w:t>
            </w:r>
          </w:p>
        </w:tc>
        <w:tc>
          <w:tcPr>
            <w:tcW w:w="1487" w:type="dxa"/>
            <w:shd w:val="clear" w:color="auto" w:fill="auto"/>
            <w:vAlign w:val="center"/>
          </w:tcPr>
          <w:p w14:paraId="6614CBC0"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w:t>
            </w:r>
          </w:p>
        </w:tc>
      </w:tr>
      <w:tr w:rsidR="00661E8A" w:rsidRPr="00A47BEA" w14:paraId="08E0CD39" w14:textId="77777777" w:rsidTr="00DE5E62">
        <w:trPr>
          <w:gridAfter w:val="1"/>
          <w:wAfter w:w="11" w:type="dxa"/>
          <w:jc w:val="center"/>
        </w:trPr>
        <w:tc>
          <w:tcPr>
            <w:tcW w:w="561" w:type="dxa"/>
            <w:shd w:val="clear" w:color="auto" w:fill="auto"/>
            <w:vAlign w:val="center"/>
          </w:tcPr>
          <w:p w14:paraId="1CE06F17"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69127E73" w14:textId="77777777" w:rsidR="00661E8A" w:rsidRPr="00A47BEA" w:rsidRDefault="00661E8A" w:rsidP="00315766">
            <w:pPr>
              <w:rPr>
                <w:rFonts w:ascii="Times New Roman" w:eastAsia="Times New Roman" w:hAnsi="Times New Roman"/>
              </w:rPr>
            </w:pPr>
            <w:r w:rsidRPr="00A47BEA">
              <w:rPr>
                <w:rFonts w:ascii="Times New Roman" w:hAnsi="Times New Roman"/>
                <w:color w:val="000000"/>
                <w:sz w:val="22"/>
                <w:szCs w:val="22"/>
              </w:rPr>
              <w:t>Численность штатных работников физической культуры и спорта (развитие кадрового потенциала)</w:t>
            </w:r>
          </w:p>
        </w:tc>
        <w:tc>
          <w:tcPr>
            <w:tcW w:w="1559" w:type="dxa"/>
            <w:shd w:val="clear" w:color="auto" w:fill="auto"/>
            <w:vAlign w:val="center"/>
          </w:tcPr>
          <w:p w14:paraId="0589EB5B" w14:textId="77777777" w:rsidR="00661E8A" w:rsidRPr="00A47BEA" w:rsidRDefault="00661E8A" w:rsidP="00315766">
            <w:pPr>
              <w:jc w:val="center"/>
              <w:rPr>
                <w:rFonts w:ascii="Times New Roman" w:eastAsia="Times New Roman" w:hAnsi="Times New Roman"/>
              </w:rPr>
            </w:pPr>
            <w:r w:rsidRPr="00A47BEA">
              <w:rPr>
                <w:rFonts w:ascii="Times New Roman" w:hAnsi="Times New Roman"/>
                <w:color w:val="000000"/>
                <w:sz w:val="22"/>
                <w:szCs w:val="22"/>
              </w:rPr>
              <w:t>человек</w:t>
            </w:r>
          </w:p>
        </w:tc>
        <w:tc>
          <w:tcPr>
            <w:tcW w:w="1701" w:type="dxa"/>
            <w:shd w:val="clear" w:color="auto" w:fill="auto"/>
            <w:vAlign w:val="center"/>
          </w:tcPr>
          <w:p w14:paraId="5CDA7EF7"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462</w:t>
            </w:r>
          </w:p>
        </w:tc>
        <w:tc>
          <w:tcPr>
            <w:tcW w:w="1564" w:type="dxa"/>
            <w:shd w:val="clear" w:color="auto" w:fill="auto"/>
            <w:vAlign w:val="center"/>
          </w:tcPr>
          <w:p w14:paraId="1FEDD82E"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484</w:t>
            </w:r>
          </w:p>
        </w:tc>
        <w:tc>
          <w:tcPr>
            <w:tcW w:w="1418" w:type="dxa"/>
            <w:shd w:val="clear" w:color="auto" w:fill="auto"/>
            <w:vAlign w:val="center"/>
          </w:tcPr>
          <w:p w14:paraId="028B30A2"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484</w:t>
            </w:r>
          </w:p>
        </w:tc>
        <w:tc>
          <w:tcPr>
            <w:tcW w:w="1487" w:type="dxa"/>
            <w:shd w:val="clear" w:color="auto" w:fill="auto"/>
            <w:vAlign w:val="center"/>
          </w:tcPr>
          <w:p w14:paraId="30D57B1D"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484</w:t>
            </w:r>
          </w:p>
        </w:tc>
      </w:tr>
      <w:tr w:rsidR="00661E8A" w:rsidRPr="00A47BEA" w14:paraId="2D990AD2" w14:textId="77777777" w:rsidTr="00DE5E62">
        <w:trPr>
          <w:gridAfter w:val="1"/>
          <w:wAfter w:w="11" w:type="dxa"/>
          <w:jc w:val="center"/>
        </w:trPr>
        <w:tc>
          <w:tcPr>
            <w:tcW w:w="561" w:type="dxa"/>
            <w:shd w:val="clear" w:color="auto" w:fill="auto"/>
            <w:vAlign w:val="center"/>
          </w:tcPr>
          <w:p w14:paraId="332DCB57"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7EDE94F4" w14:textId="77777777" w:rsidR="00661E8A" w:rsidRPr="00A47BEA" w:rsidRDefault="00661E8A" w:rsidP="00315766">
            <w:pPr>
              <w:rPr>
                <w:rFonts w:ascii="Times New Roman" w:eastAsia="Times New Roman" w:hAnsi="Times New Roman"/>
              </w:rPr>
            </w:pPr>
            <w:r w:rsidRPr="00A47BEA">
              <w:rPr>
                <w:rFonts w:ascii="Times New Roman" w:hAnsi="Times New Roman"/>
                <w:color w:val="000000"/>
                <w:sz w:val="22"/>
                <w:szCs w:val="22"/>
              </w:rPr>
              <w:t>Численность населения, систематически занимающегося физкультурой и спортом (разработка и реализация комплекса мер по пропаганде здорового образа жизни, ценностей физической культуры и спорта)</w:t>
            </w:r>
          </w:p>
        </w:tc>
        <w:tc>
          <w:tcPr>
            <w:tcW w:w="1559" w:type="dxa"/>
            <w:shd w:val="clear" w:color="auto" w:fill="auto"/>
            <w:vAlign w:val="center"/>
          </w:tcPr>
          <w:p w14:paraId="3C05585D" w14:textId="77777777" w:rsidR="00661E8A" w:rsidRPr="00A47BEA" w:rsidRDefault="00661E8A" w:rsidP="00315766">
            <w:pPr>
              <w:jc w:val="center"/>
              <w:rPr>
                <w:rFonts w:ascii="Times New Roman" w:eastAsia="Times New Roman" w:hAnsi="Times New Roman"/>
              </w:rPr>
            </w:pPr>
            <w:r w:rsidRPr="00A47BEA">
              <w:rPr>
                <w:rFonts w:ascii="Times New Roman" w:hAnsi="Times New Roman"/>
                <w:color w:val="000000"/>
                <w:sz w:val="22"/>
                <w:szCs w:val="22"/>
              </w:rPr>
              <w:t>человек</w:t>
            </w:r>
          </w:p>
        </w:tc>
        <w:tc>
          <w:tcPr>
            <w:tcW w:w="1701" w:type="dxa"/>
            <w:shd w:val="clear" w:color="auto" w:fill="auto"/>
            <w:vAlign w:val="center"/>
          </w:tcPr>
          <w:p w14:paraId="29C2D312" w14:textId="77777777" w:rsidR="00661E8A" w:rsidRPr="00A47BEA" w:rsidRDefault="00661E8A" w:rsidP="000B358E">
            <w:pPr>
              <w:jc w:val="center"/>
              <w:rPr>
                <w:rFonts w:ascii="Times New Roman" w:hAnsi="Times New Roman"/>
                <w:sz w:val="22"/>
                <w:szCs w:val="22"/>
              </w:rPr>
            </w:pPr>
            <w:r w:rsidRPr="00A47BEA">
              <w:rPr>
                <w:rFonts w:ascii="Times New Roman" w:hAnsi="Times New Roman"/>
                <w:color w:val="000000"/>
                <w:sz w:val="22"/>
                <w:szCs w:val="22"/>
              </w:rPr>
              <w:t>58 685</w:t>
            </w:r>
          </w:p>
        </w:tc>
        <w:tc>
          <w:tcPr>
            <w:tcW w:w="1564" w:type="dxa"/>
            <w:shd w:val="clear" w:color="auto" w:fill="auto"/>
            <w:vAlign w:val="center"/>
          </w:tcPr>
          <w:p w14:paraId="4AF1A5CA" w14:textId="25D6B4A1" w:rsidR="00661E8A" w:rsidRPr="00A47BEA" w:rsidRDefault="003817F1" w:rsidP="000B358E">
            <w:pPr>
              <w:jc w:val="center"/>
              <w:rPr>
                <w:rFonts w:ascii="Times New Roman" w:hAnsi="Times New Roman"/>
                <w:sz w:val="22"/>
                <w:szCs w:val="22"/>
              </w:rPr>
            </w:pPr>
            <w:r w:rsidRPr="00A47BEA">
              <w:rPr>
                <w:rFonts w:ascii="Times New Roman" w:hAnsi="Times New Roman"/>
                <w:color w:val="000000"/>
                <w:sz w:val="22"/>
                <w:szCs w:val="22"/>
              </w:rPr>
              <w:t>71 691</w:t>
            </w:r>
          </w:p>
        </w:tc>
        <w:tc>
          <w:tcPr>
            <w:tcW w:w="1418" w:type="dxa"/>
            <w:shd w:val="clear" w:color="auto" w:fill="auto"/>
            <w:vAlign w:val="center"/>
          </w:tcPr>
          <w:p w14:paraId="33721851" w14:textId="38DC5231" w:rsidR="00661E8A" w:rsidRPr="00A47BEA" w:rsidRDefault="003817F1" w:rsidP="000B358E">
            <w:pPr>
              <w:jc w:val="center"/>
              <w:rPr>
                <w:rFonts w:ascii="Times New Roman" w:hAnsi="Times New Roman"/>
                <w:sz w:val="22"/>
                <w:szCs w:val="22"/>
              </w:rPr>
            </w:pPr>
            <w:r w:rsidRPr="00A47BEA">
              <w:rPr>
                <w:rFonts w:ascii="Times New Roman" w:hAnsi="Times New Roman"/>
                <w:sz w:val="22"/>
                <w:szCs w:val="22"/>
              </w:rPr>
              <w:t>75 083</w:t>
            </w:r>
          </w:p>
        </w:tc>
        <w:tc>
          <w:tcPr>
            <w:tcW w:w="1487" w:type="dxa"/>
            <w:shd w:val="clear" w:color="auto" w:fill="auto"/>
            <w:vAlign w:val="center"/>
          </w:tcPr>
          <w:p w14:paraId="3B1B9E6A" w14:textId="7749E323" w:rsidR="00661E8A" w:rsidRPr="00A47BEA" w:rsidRDefault="003817F1" w:rsidP="000B358E">
            <w:pPr>
              <w:jc w:val="center"/>
              <w:rPr>
                <w:rFonts w:ascii="Times New Roman" w:hAnsi="Times New Roman"/>
                <w:sz w:val="22"/>
                <w:szCs w:val="22"/>
              </w:rPr>
            </w:pPr>
            <w:r w:rsidRPr="00A47BEA">
              <w:rPr>
                <w:rFonts w:ascii="Times New Roman" w:hAnsi="Times New Roman"/>
                <w:color w:val="000000"/>
                <w:sz w:val="22"/>
                <w:szCs w:val="22"/>
              </w:rPr>
              <w:t>76 000</w:t>
            </w:r>
          </w:p>
        </w:tc>
      </w:tr>
      <w:tr w:rsidR="008312B4" w:rsidRPr="00A47BEA" w14:paraId="4CC10FAB" w14:textId="77777777" w:rsidTr="008312B4">
        <w:trPr>
          <w:gridAfter w:val="1"/>
          <w:wAfter w:w="11" w:type="dxa"/>
          <w:jc w:val="center"/>
        </w:trPr>
        <w:tc>
          <w:tcPr>
            <w:tcW w:w="561" w:type="dxa"/>
            <w:shd w:val="clear" w:color="auto" w:fill="auto"/>
            <w:vAlign w:val="center"/>
          </w:tcPr>
          <w:p w14:paraId="6340EA9C" w14:textId="77777777" w:rsidR="008312B4" w:rsidRPr="00A47BEA" w:rsidRDefault="008312B4" w:rsidP="00315766">
            <w:pPr>
              <w:pStyle w:val="a3"/>
              <w:ind w:left="295"/>
              <w:rPr>
                <w:rFonts w:ascii="Times New Roman" w:hAnsi="Times New Roman"/>
                <w:sz w:val="22"/>
                <w:szCs w:val="22"/>
              </w:rPr>
            </w:pPr>
          </w:p>
        </w:tc>
        <w:tc>
          <w:tcPr>
            <w:tcW w:w="14251" w:type="dxa"/>
            <w:gridSpan w:val="6"/>
            <w:vAlign w:val="center"/>
          </w:tcPr>
          <w:p w14:paraId="4C755816" w14:textId="3644A8B9" w:rsidR="008312B4" w:rsidRPr="00A47BEA" w:rsidRDefault="008312B4" w:rsidP="00315766">
            <w:pPr>
              <w:jc w:val="center"/>
              <w:rPr>
                <w:rFonts w:ascii="Times New Roman" w:hAnsi="Times New Roman"/>
                <w:b/>
                <w:sz w:val="22"/>
                <w:szCs w:val="22"/>
              </w:rPr>
            </w:pPr>
            <w:r w:rsidRPr="00A47BEA">
              <w:rPr>
                <w:rFonts w:ascii="Times New Roman" w:hAnsi="Times New Roman"/>
                <w:b/>
                <w:sz w:val="22"/>
                <w:szCs w:val="22"/>
              </w:rPr>
              <w:t>Молодежная политика</w:t>
            </w:r>
          </w:p>
        </w:tc>
      </w:tr>
      <w:tr w:rsidR="00661E8A" w:rsidRPr="00A47BEA" w14:paraId="1DFF69EF" w14:textId="77777777" w:rsidTr="00DE5E62">
        <w:trPr>
          <w:gridAfter w:val="1"/>
          <w:wAfter w:w="11" w:type="dxa"/>
          <w:jc w:val="center"/>
        </w:trPr>
        <w:tc>
          <w:tcPr>
            <w:tcW w:w="561" w:type="dxa"/>
            <w:shd w:val="clear" w:color="auto" w:fill="auto"/>
            <w:vAlign w:val="center"/>
          </w:tcPr>
          <w:p w14:paraId="2582FE7F"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2D6A0CC7"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поддержанных молодежных социально-экономических проектов</w:t>
            </w:r>
          </w:p>
        </w:tc>
        <w:tc>
          <w:tcPr>
            <w:tcW w:w="1559" w:type="dxa"/>
            <w:vAlign w:val="center"/>
          </w:tcPr>
          <w:p w14:paraId="5879027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шт.</w:t>
            </w:r>
          </w:p>
        </w:tc>
        <w:tc>
          <w:tcPr>
            <w:tcW w:w="1701" w:type="dxa"/>
            <w:vAlign w:val="center"/>
          </w:tcPr>
          <w:p w14:paraId="265399E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24</w:t>
            </w:r>
          </w:p>
        </w:tc>
        <w:tc>
          <w:tcPr>
            <w:tcW w:w="1564" w:type="dxa"/>
            <w:vAlign w:val="center"/>
          </w:tcPr>
          <w:p w14:paraId="5AE9B06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37</w:t>
            </w:r>
          </w:p>
        </w:tc>
        <w:tc>
          <w:tcPr>
            <w:tcW w:w="1418" w:type="dxa"/>
            <w:shd w:val="clear" w:color="auto" w:fill="auto"/>
            <w:vAlign w:val="center"/>
          </w:tcPr>
          <w:p w14:paraId="522197A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40</w:t>
            </w:r>
          </w:p>
        </w:tc>
        <w:tc>
          <w:tcPr>
            <w:tcW w:w="1487" w:type="dxa"/>
            <w:shd w:val="clear" w:color="auto" w:fill="auto"/>
            <w:vAlign w:val="center"/>
          </w:tcPr>
          <w:p w14:paraId="6DC447B2"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45</w:t>
            </w:r>
          </w:p>
        </w:tc>
      </w:tr>
      <w:tr w:rsidR="00661E8A" w:rsidRPr="00A47BEA" w14:paraId="6E014CA8" w14:textId="77777777" w:rsidTr="00DE5E62">
        <w:trPr>
          <w:gridAfter w:val="1"/>
          <w:wAfter w:w="11" w:type="dxa"/>
          <w:jc w:val="center"/>
        </w:trPr>
        <w:tc>
          <w:tcPr>
            <w:tcW w:w="561" w:type="dxa"/>
            <w:shd w:val="clear" w:color="auto" w:fill="auto"/>
            <w:vAlign w:val="center"/>
          </w:tcPr>
          <w:p w14:paraId="6A8FA973"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24648063"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Удельный вес молодых граждан, вовлеченных в реализацию молодежных социально-экономических проектов, к общему количеству молодежи, проживающей в МО город Норильск</w:t>
            </w:r>
          </w:p>
        </w:tc>
        <w:tc>
          <w:tcPr>
            <w:tcW w:w="1559" w:type="dxa"/>
            <w:vAlign w:val="center"/>
          </w:tcPr>
          <w:p w14:paraId="3E9E271D"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vAlign w:val="center"/>
          </w:tcPr>
          <w:p w14:paraId="021D304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41,0</w:t>
            </w:r>
          </w:p>
        </w:tc>
        <w:tc>
          <w:tcPr>
            <w:tcW w:w="1564" w:type="dxa"/>
            <w:shd w:val="clear" w:color="auto" w:fill="auto"/>
            <w:vAlign w:val="center"/>
          </w:tcPr>
          <w:p w14:paraId="1493A114" w14:textId="676BFBC9" w:rsidR="00661E8A" w:rsidRPr="00A47BEA" w:rsidRDefault="00E750FA" w:rsidP="00315766">
            <w:pPr>
              <w:jc w:val="center"/>
              <w:rPr>
                <w:rFonts w:ascii="Times New Roman" w:hAnsi="Times New Roman"/>
                <w:sz w:val="22"/>
                <w:szCs w:val="22"/>
              </w:rPr>
            </w:pPr>
            <w:r w:rsidRPr="00A47BEA">
              <w:rPr>
                <w:rFonts w:ascii="Times New Roman" w:hAnsi="Times New Roman"/>
                <w:sz w:val="22"/>
                <w:szCs w:val="22"/>
              </w:rPr>
              <w:t>47,8</w:t>
            </w:r>
          </w:p>
        </w:tc>
        <w:tc>
          <w:tcPr>
            <w:tcW w:w="1418" w:type="dxa"/>
            <w:shd w:val="clear" w:color="auto" w:fill="auto"/>
            <w:vAlign w:val="center"/>
          </w:tcPr>
          <w:p w14:paraId="7E974491" w14:textId="4F05F8D7" w:rsidR="00661E8A" w:rsidRPr="00A47BEA" w:rsidRDefault="00E750FA" w:rsidP="00315766">
            <w:pPr>
              <w:jc w:val="center"/>
              <w:rPr>
                <w:rFonts w:ascii="Times New Roman" w:hAnsi="Times New Roman"/>
                <w:sz w:val="22"/>
                <w:szCs w:val="22"/>
              </w:rPr>
            </w:pPr>
            <w:r w:rsidRPr="00A47BEA">
              <w:rPr>
                <w:rFonts w:ascii="Times New Roman" w:hAnsi="Times New Roman"/>
                <w:sz w:val="22"/>
                <w:szCs w:val="22"/>
              </w:rPr>
              <w:t>48,2</w:t>
            </w:r>
          </w:p>
        </w:tc>
        <w:tc>
          <w:tcPr>
            <w:tcW w:w="1487" w:type="dxa"/>
            <w:shd w:val="clear" w:color="auto" w:fill="auto"/>
            <w:vAlign w:val="center"/>
          </w:tcPr>
          <w:p w14:paraId="0C2E79BF" w14:textId="270358E8" w:rsidR="00661E8A" w:rsidRPr="00A47BEA" w:rsidRDefault="00E750FA" w:rsidP="00315766">
            <w:pPr>
              <w:jc w:val="center"/>
              <w:rPr>
                <w:rFonts w:ascii="Times New Roman" w:hAnsi="Times New Roman"/>
                <w:sz w:val="22"/>
                <w:szCs w:val="22"/>
              </w:rPr>
            </w:pPr>
            <w:r w:rsidRPr="00A47BEA">
              <w:rPr>
                <w:rFonts w:ascii="Times New Roman" w:hAnsi="Times New Roman"/>
                <w:sz w:val="22"/>
                <w:szCs w:val="22"/>
              </w:rPr>
              <w:t>48,5</w:t>
            </w:r>
          </w:p>
        </w:tc>
      </w:tr>
      <w:tr w:rsidR="00661E8A" w:rsidRPr="00A47BEA" w14:paraId="562B776A" w14:textId="77777777" w:rsidTr="00DE5E62">
        <w:trPr>
          <w:gridAfter w:val="1"/>
          <w:wAfter w:w="11" w:type="dxa"/>
          <w:jc w:val="center"/>
        </w:trPr>
        <w:tc>
          <w:tcPr>
            <w:tcW w:w="561" w:type="dxa"/>
            <w:shd w:val="clear" w:color="auto" w:fill="auto"/>
            <w:vAlign w:val="center"/>
          </w:tcPr>
          <w:p w14:paraId="42E6B2AE"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27619B8C"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молодежи - участников мероприятий добровольческой и патриотической направленности</w:t>
            </w:r>
          </w:p>
        </w:tc>
        <w:tc>
          <w:tcPr>
            <w:tcW w:w="1559" w:type="dxa"/>
            <w:vAlign w:val="center"/>
          </w:tcPr>
          <w:p w14:paraId="669917A2"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человек</w:t>
            </w:r>
          </w:p>
        </w:tc>
        <w:tc>
          <w:tcPr>
            <w:tcW w:w="1701" w:type="dxa"/>
            <w:vAlign w:val="center"/>
          </w:tcPr>
          <w:p w14:paraId="3AB12305" w14:textId="5528796C" w:rsidR="00661E8A" w:rsidRPr="00A47BEA" w:rsidRDefault="000D148D" w:rsidP="00315766">
            <w:pPr>
              <w:jc w:val="center"/>
              <w:rPr>
                <w:rFonts w:ascii="Times New Roman" w:hAnsi="Times New Roman"/>
                <w:sz w:val="22"/>
                <w:szCs w:val="22"/>
              </w:rPr>
            </w:pPr>
            <w:r w:rsidRPr="00A47BEA">
              <w:rPr>
                <w:rFonts w:ascii="Times New Roman" w:hAnsi="Times New Roman"/>
                <w:sz w:val="22"/>
                <w:szCs w:val="22"/>
              </w:rPr>
              <w:t>4 418</w:t>
            </w:r>
          </w:p>
        </w:tc>
        <w:tc>
          <w:tcPr>
            <w:tcW w:w="1564" w:type="dxa"/>
            <w:vAlign w:val="center"/>
          </w:tcPr>
          <w:p w14:paraId="6D70066C" w14:textId="0AC5543B" w:rsidR="00661E8A" w:rsidRPr="00A47BEA" w:rsidRDefault="000D148D" w:rsidP="00315766">
            <w:pPr>
              <w:jc w:val="center"/>
              <w:rPr>
                <w:rFonts w:ascii="Times New Roman" w:hAnsi="Times New Roman"/>
                <w:sz w:val="22"/>
                <w:szCs w:val="22"/>
              </w:rPr>
            </w:pPr>
            <w:r w:rsidRPr="00A47BEA">
              <w:rPr>
                <w:rFonts w:ascii="Times New Roman" w:hAnsi="Times New Roman"/>
                <w:sz w:val="22"/>
                <w:szCs w:val="22"/>
              </w:rPr>
              <w:t>5 039</w:t>
            </w:r>
          </w:p>
        </w:tc>
        <w:tc>
          <w:tcPr>
            <w:tcW w:w="1418" w:type="dxa"/>
            <w:vAlign w:val="center"/>
          </w:tcPr>
          <w:p w14:paraId="7DB361C7" w14:textId="7A3BB6ED" w:rsidR="00661E8A" w:rsidRPr="00A47BEA" w:rsidRDefault="000D148D" w:rsidP="00315766">
            <w:pPr>
              <w:jc w:val="center"/>
              <w:rPr>
                <w:rFonts w:ascii="Times New Roman" w:hAnsi="Times New Roman"/>
                <w:sz w:val="22"/>
                <w:szCs w:val="22"/>
              </w:rPr>
            </w:pPr>
            <w:r w:rsidRPr="00A47BEA">
              <w:rPr>
                <w:rFonts w:ascii="Times New Roman" w:hAnsi="Times New Roman"/>
                <w:sz w:val="22"/>
                <w:szCs w:val="22"/>
              </w:rPr>
              <w:t>5 685</w:t>
            </w:r>
          </w:p>
        </w:tc>
        <w:tc>
          <w:tcPr>
            <w:tcW w:w="1487" w:type="dxa"/>
            <w:vAlign w:val="center"/>
          </w:tcPr>
          <w:p w14:paraId="65BB1BEE" w14:textId="35D227D7" w:rsidR="00661E8A" w:rsidRPr="00A47BEA" w:rsidRDefault="000D148D" w:rsidP="00315766">
            <w:pPr>
              <w:jc w:val="center"/>
              <w:rPr>
                <w:rFonts w:ascii="Times New Roman" w:hAnsi="Times New Roman"/>
                <w:sz w:val="22"/>
                <w:szCs w:val="22"/>
              </w:rPr>
            </w:pPr>
            <w:r w:rsidRPr="00A47BEA">
              <w:rPr>
                <w:rFonts w:ascii="Times New Roman" w:hAnsi="Times New Roman"/>
                <w:sz w:val="22"/>
                <w:szCs w:val="22"/>
              </w:rPr>
              <w:t>6 047</w:t>
            </w:r>
          </w:p>
        </w:tc>
      </w:tr>
      <w:tr w:rsidR="00661E8A" w:rsidRPr="00A47BEA" w14:paraId="272C7195" w14:textId="77777777" w:rsidTr="00DE5E62">
        <w:trPr>
          <w:gridAfter w:val="1"/>
          <w:wAfter w:w="11" w:type="dxa"/>
          <w:jc w:val="center"/>
        </w:trPr>
        <w:tc>
          <w:tcPr>
            <w:tcW w:w="561" w:type="dxa"/>
            <w:shd w:val="clear" w:color="auto" w:fill="auto"/>
            <w:vAlign w:val="center"/>
          </w:tcPr>
          <w:p w14:paraId="5C91044F"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425F2CA1"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детей, подростков и молодежи, вовлеченных в профилактические мероприятия</w:t>
            </w:r>
          </w:p>
        </w:tc>
        <w:tc>
          <w:tcPr>
            <w:tcW w:w="1559" w:type="dxa"/>
            <w:vAlign w:val="center"/>
          </w:tcPr>
          <w:p w14:paraId="584005D6"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человек</w:t>
            </w:r>
          </w:p>
        </w:tc>
        <w:tc>
          <w:tcPr>
            <w:tcW w:w="1701" w:type="dxa"/>
            <w:vAlign w:val="center"/>
          </w:tcPr>
          <w:p w14:paraId="7084983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23 988</w:t>
            </w:r>
          </w:p>
        </w:tc>
        <w:tc>
          <w:tcPr>
            <w:tcW w:w="1564" w:type="dxa"/>
            <w:vAlign w:val="center"/>
          </w:tcPr>
          <w:p w14:paraId="19365ABC" w14:textId="285C7128" w:rsidR="00661E8A" w:rsidRPr="00A47BEA" w:rsidRDefault="00342575" w:rsidP="00315766">
            <w:pPr>
              <w:jc w:val="center"/>
              <w:rPr>
                <w:rFonts w:ascii="Times New Roman" w:hAnsi="Times New Roman"/>
                <w:sz w:val="22"/>
                <w:szCs w:val="22"/>
              </w:rPr>
            </w:pPr>
            <w:r w:rsidRPr="00A47BEA">
              <w:rPr>
                <w:rFonts w:ascii="Times New Roman" w:hAnsi="Times New Roman"/>
                <w:sz w:val="22"/>
                <w:szCs w:val="22"/>
              </w:rPr>
              <w:t>25 200</w:t>
            </w:r>
          </w:p>
        </w:tc>
        <w:tc>
          <w:tcPr>
            <w:tcW w:w="1418" w:type="dxa"/>
            <w:vAlign w:val="center"/>
          </w:tcPr>
          <w:p w14:paraId="5543AA46" w14:textId="2D4C32AB" w:rsidR="00661E8A" w:rsidRPr="00A47BEA" w:rsidRDefault="00342575" w:rsidP="00315766">
            <w:pPr>
              <w:jc w:val="center"/>
              <w:rPr>
                <w:rFonts w:ascii="Times New Roman" w:hAnsi="Times New Roman"/>
                <w:sz w:val="22"/>
                <w:szCs w:val="22"/>
              </w:rPr>
            </w:pPr>
            <w:r w:rsidRPr="00A47BEA">
              <w:rPr>
                <w:rFonts w:ascii="Times New Roman" w:hAnsi="Times New Roman"/>
                <w:sz w:val="22"/>
                <w:szCs w:val="22"/>
              </w:rPr>
              <w:t>25 520</w:t>
            </w:r>
          </w:p>
        </w:tc>
        <w:tc>
          <w:tcPr>
            <w:tcW w:w="1487" w:type="dxa"/>
            <w:vAlign w:val="center"/>
          </w:tcPr>
          <w:p w14:paraId="1FE82050" w14:textId="07B5007D" w:rsidR="00661E8A" w:rsidRPr="00A47BEA" w:rsidRDefault="00342575" w:rsidP="00315766">
            <w:pPr>
              <w:jc w:val="center"/>
              <w:rPr>
                <w:rFonts w:ascii="Times New Roman" w:hAnsi="Times New Roman"/>
                <w:sz w:val="22"/>
                <w:szCs w:val="22"/>
              </w:rPr>
            </w:pPr>
            <w:r w:rsidRPr="00A47BEA">
              <w:rPr>
                <w:rFonts w:ascii="Times New Roman" w:hAnsi="Times New Roman"/>
                <w:sz w:val="22"/>
                <w:szCs w:val="22"/>
              </w:rPr>
              <w:t>25 850</w:t>
            </w:r>
          </w:p>
        </w:tc>
      </w:tr>
      <w:tr w:rsidR="00661E8A" w:rsidRPr="00A47BEA" w14:paraId="13CCBEBD" w14:textId="77777777" w:rsidTr="00DE5E62">
        <w:trPr>
          <w:gridAfter w:val="1"/>
          <w:wAfter w:w="11" w:type="dxa"/>
          <w:jc w:val="center"/>
        </w:trPr>
        <w:tc>
          <w:tcPr>
            <w:tcW w:w="561" w:type="dxa"/>
            <w:shd w:val="clear" w:color="auto" w:fill="auto"/>
            <w:vAlign w:val="center"/>
          </w:tcPr>
          <w:p w14:paraId="6F0E36C5"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0F581503"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Число волонтеров, обучаемых в проекте «Ровесник - ровеснику»</w:t>
            </w:r>
          </w:p>
        </w:tc>
        <w:tc>
          <w:tcPr>
            <w:tcW w:w="1559" w:type="dxa"/>
            <w:vAlign w:val="center"/>
          </w:tcPr>
          <w:p w14:paraId="412AC7D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человек</w:t>
            </w:r>
          </w:p>
        </w:tc>
        <w:tc>
          <w:tcPr>
            <w:tcW w:w="1701" w:type="dxa"/>
            <w:vAlign w:val="center"/>
          </w:tcPr>
          <w:p w14:paraId="0909F24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18</w:t>
            </w:r>
          </w:p>
        </w:tc>
        <w:tc>
          <w:tcPr>
            <w:tcW w:w="1564" w:type="dxa"/>
            <w:vAlign w:val="center"/>
          </w:tcPr>
          <w:p w14:paraId="77AFF08D" w14:textId="5AB51C26" w:rsidR="00661E8A" w:rsidRPr="00A47BEA" w:rsidRDefault="00897960" w:rsidP="00315766">
            <w:pPr>
              <w:jc w:val="center"/>
              <w:rPr>
                <w:rFonts w:ascii="Times New Roman" w:hAnsi="Times New Roman"/>
                <w:sz w:val="22"/>
                <w:szCs w:val="22"/>
              </w:rPr>
            </w:pPr>
            <w:r w:rsidRPr="00A47BEA">
              <w:rPr>
                <w:rFonts w:ascii="Times New Roman" w:hAnsi="Times New Roman"/>
                <w:sz w:val="22"/>
                <w:szCs w:val="22"/>
              </w:rPr>
              <w:t>40</w:t>
            </w:r>
          </w:p>
        </w:tc>
        <w:tc>
          <w:tcPr>
            <w:tcW w:w="1418" w:type="dxa"/>
            <w:vAlign w:val="center"/>
          </w:tcPr>
          <w:p w14:paraId="33AC3DDF" w14:textId="074879BE" w:rsidR="00661E8A" w:rsidRPr="00A47BEA" w:rsidRDefault="00897960" w:rsidP="00315766">
            <w:pPr>
              <w:jc w:val="center"/>
              <w:rPr>
                <w:rFonts w:ascii="Times New Roman" w:hAnsi="Times New Roman"/>
                <w:sz w:val="22"/>
                <w:szCs w:val="22"/>
              </w:rPr>
            </w:pPr>
            <w:r w:rsidRPr="00A47BEA">
              <w:rPr>
                <w:rFonts w:ascii="Times New Roman" w:hAnsi="Times New Roman"/>
                <w:sz w:val="22"/>
                <w:szCs w:val="22"/>
              </w:rPr>
              <w:t>45</w:t>
            </w:r>
          </w:p>
        </w:tc>
        <w:tc>
          <w:tcPr>
            <w:tcW w:w="1487" w:type="dxa"/>
            <w:vAlign w:val="center"/>
          </w:tcPr>
          <w:p w14:paraId="71CE562C" w14:textId="332C24D5" w:rsidR="00661E8A" w:rsidRPr="00A47BEA" w:rsidRDefault="00897960" w:rsidP="00315766">
            <w:pPr>
              <w:jc w:val="center"/>
              <w:rPr>
                <w:rFonts w:ascii="Times New Roman" w:hAnsi="Times New Roman"/>
                <w:sz w:val="22"/>
                <w:szCs w:val="22"/>
              </w:rPr>
            </w:pPr>
            <w:r w:rsidRPr="00A47BEA">
              <w:rPr>
                <w:rFonts w:ascii="Times New Roman" w:hAnsi="Times New Roman"/>
                <w:sz w:val="22"/>
                <w:szCs w:val="22"/>
              </w:rPr>
              <w:t>50</w:t>
            </w:r>
          </w:p>
        </w:tc>
      </w:tr>
      <w:tr w:rsidR="008312B4" w:rsidRPr="00A47BEA" w14:paraId="5E51AEDA" w14:textId="77777777" w:rsidTr="008312B4">
        <w:trPr>
          <w:gridAfter w:val="1"/>
          <w:wAfter w:w="11" w:type="dxa"/>
          <w:jc w:val="center"/>
        </w:trPr>
        <w:tc>
          <w:tcPr>
            <w:tcW w:w="561" w:type="dxa"/>
            <w:shd w:val="clear" w:color="auto" w:fill="auto"/>
            <w:vAlign w:val="center"/>
          </w:tcPr>
          <w:p w14:paraId="30BE09BD" w14:textId="5C4CF657" w:rsidR="008312B4" w:rsidRPr="00A47BEA" w:rsidRDefault="008312B4" w:rsidP="00315766">
            <w:pPr>
              <w:pStyle w:val="a3"/>
              <w:ind w:left="295"/>
              <w:rPr>
                <w:rFonts w:ascii="Times New Roman" w:hAnsi="Times New Roman"/>
                <w:sz w:val="22"/>
                <w:szCs w:val="22"/>
              </w:rPr>
            </w:pPr>
          </w:p>
        </w:tc>
        <w:tc>
          <w:tcPr>
            <w:tcW w:w="14251" w:type="dxa"/>
            <w:gridSpan w:val="6"/>
            <w:vAlign w:val="center"/>
          </w:tcPr>
          <w:p w14:paraId="05887087" w14:textId="3A72F9B7" w:rsidR="008312B4" w:rsidRPr="00A47BEA" w:rsidRDefault="008312B4" w:rsidP="00315766">
            <w:pPr>
              <w:jc w:val="center"/>
              <w:rPr>
                <w:rFonts w:ascii="Times New Roman" w:hAnsi="Times New Roman"/>
                <w:b/>
                <w:sz w:val="22"/>
                <w:szCs w:val="22"/>
              </w:rPr>
            </w:pPr>
            <w:r w:rsidRPr="00A47BEA">
              <w:rPr>
                <w:rFonts w:ascii="Times New Roman" w:hAnsi="Times New Roman"/>
                <w:b/>
                <w:sz w:val="22"/>
                <w:szCs w:val="22"/>
              </w:rPr>
              <w:t>Социально ориентированная деятельность некоммерческих организаций</w:t>
            </w:r>
          </w:p>
        </w:tc>
      </w:tr>
      <w:tr w:rsidR="0013388E" w:rsidRPr="00A47BEA" w14:paraId="5F6BC6CD" w14:textId="77777777" w:rsidTr="00E3263D">
        <w:trPr>
          <w:gridAfter w:val="1"/>
          <w:wAfter w:w="11" w:type="dxa"/>
          <w:jc w:val="center"/>
        </w:trPr>
        <w:tc>
          <w:tcPr>
            <w:tcW w:w="561" w:type="dxa"/>
            <w:shd w:val="clear" w:color="auto" w:fill="auto"/>
            <w:vAlign w:val="center"/>
          </w:tcPr>
          <w:p w14:paraId="7EADC9CB" w14:textId="77777777" w:rsidR="0013388E" w:rsidRPr="00A47BEA" w:rsidRDefault="0013388E" w:rsidP="006E4D7B">
            <w:pPr>
              <w:pStyle w:val="a3"/>
              <w:numPr>
                <w:ilvl w:val="0"/>
                <w:numId w:val="82"/>
              </w:numPr>
              <w:ind w:left="295"/>
              <w:jc w:val="center"/>
              <w:rPr>
                <w:rFonts w:ascii="Times New Roman" w:hAnsi="Times New Roman"/>
                <w:sz w:val="22"/>
                <w:szCs w:val="22"/>
              </w:rPr>
            </w:pPr>
          </w:p>
        </w:tc>
        <w:tc>
          <w:tcPr>
            <w:tcW w:w="6522" w:type="dxa"/>
            <w:vAlign w:val="center"/>
          </w:tcPr>
          <w:p w14:paraId="6C236076" w14:textId="77777777" w:rsidR="0013388E" w:rsidRPr="00A47BEA" w:rsidRDefault="0013388E" w:rsidP="0013388E">
            <w:pPr>
              <w:rPr>
                <w:rFonts w:ascii="Times New Roman" w:hAnsi="Times New Roman"/>
                <w:sz w:val="22"/>
                <w:szCs w:val="22"/>
              </w:rPr>
            </w:pPr>
            <w:r w:rsidRPr="00A47BEA">
              <w:rPr>
                <w:rFonts w:ascii="Times New Roman" w:hAnsi="Times New Roman"/>
                <w:sz w:val="22"/>
                <w:szCs w:val="22"/>
              </w:rPr>
              <w:t>Количество поддержанных социальных проектов</w:t>
            </w:r>
          </w:p>
        </w:tc>
        <w:tc>
          <w:tcPr>
            <w:tcW w:w="1559" w:type="dxa"/>
            <w:vAlign w:val="center"/>
          </w:tcPr>
          <w:p w14:paraId="2438887A" w14:textId="77777777" w:rsidR="0013388E" w:rsidRPr="00A47BEA" w:rsidRDefault="0013388E" w:rsidP="0013388E">
            <w:pPr>
              <w:jc w:val="center"/>
              <w:rPr>
                <w:rFonts w:ascii="Times New Roman" w:hAnsi="Times New Roman"/>
                <w:sz w:val="22"/>
                <w:szCs w:val="22"/>
              </w:rPr>
            </w:pPr>
            <w:r w:rsidRPr="00A47BEA">
              <w:rPr>
                <w:rFonts w:ascii="Times New Roman" w:hAnsi="Times New Roman"/>
                <w:sz w:val="22"/>
                <w:szCs w:val="22"/>
              </w:rPr>
              <w:t>шт.</w:t>
            </w:r>
          </w:p>
        </w:tc>
        <w:tc>
          <w:tcPr>
            <w:tcW w:w="1701" w:type="dxa"/>
            <w:vAlign w:val="center"/>
          </w:tcPr>
          <w:p w14:paraId="3819A580" w14:textId="77777777" w:rsidR="0013388E" w:rsidRPr="00A47BEA" w:rsidRDefault="0013388E" w:rsidP="0013388E">
            <w:pPr>
              <w:jc w:val="center"/>
              <w:rPr>
                <w:rFonts w:ascii="Times New Roman" w:hAnsi="Times New Roman"/>
                <w:sz w:val="22"/>
                <w:szCs w:val="22"/>
              </w:rPr>
            </w:pPr>
            <w:r w:rsidRPr="00A47BEA">
              <w:rPr>
                <w:rFonts w:ascii="Times New Roman" w:hAnsi="Times New Roman"/>
                <w:sz w:val="22"/>
                <w:szCs w:val="22"/>
              </w:rPr>
              <w:t>2</w:t>
            </w:r>
          </w:p>
        </w:tc>
        <w:tc>
          <w:tcPr>
            <w:tcW w:w="1564" w:type="dxa"/>
            <w:shd w:val="clear" w:color="auto" w:fill="auto"/>
          </w:tcPr>
          <w:p w14:paraId="4B53A220" w14:textId="435DCD00" w:rsidR="0013388E" w:rsidRPr="00A47BEA" w:rsidRDefault="0013388E" w:rsidP="0013388E">
            <w:pPr>
              <w:jc w:val="center"/>
              <w:rPr>
                <w:rFonts w:ascii="Times New Roman" w:hAnsi="Times New Roman"/>
                <w:sz w:val="22"/>
                <w:szCs w:val="22"/>
              </w:rPr>
            </w:pPr>
            <w:r w:rsidRPr="00A47BEA">
              <w:rPr>
                <w:rFonts w:ascii="Times New Roman" w:hAnsi="Times New Roman"/>
                <w:sz w:val="22"/>
                <w:szCs w:val="22"/>
              </w:rPr>
              <w:t>2</w:t>
            </w:r>
          </w:p>
        </w:tc>
        <w:tc>
          <w:tcPr>
            <w:tcW w:w="1418" w:type="dxa"/>
            <w:shd w:val="clear" w:color="auto" w:fill="auto"/>
          </w:tcPr>
          <w:p w14:paraId="627F7845" w14:textId="71B8F4FF" w:rsidR="0013388E" w:rsidRPr="00A47BEA" w:rsidRDefault="0013388E" w:rsidP="0013388E">
            <w:pPr>
              <w:jc w:val="center"/>
              <w:rPr>
                <w:rFonts w:ascii="Times New Roman" w:hAnsi="Times New Roman"/>
                <w:sz w:val="22"/>
                <w:szCs w:val="22"/>
              </w:rPr>
            </w:pPr>
            <w:r w:rsidRPr="00A47BEA">
              <w:rPr>
                <w:rFonts w:ascii="Times New Roman" w:hAnsi="Times New Roman"/>
                <w:sz w:val="22"/>
                <w:szCs w:val="22"/>
              </w:rPr>
              <w:t>2</w:t>
            </w:r>
          </w:p>
        </w:tc>
        <w:tc>
          <w:tcPr>
            <w:tcW w:w="1487" w:type="dxa"/>
            <w:shd w:val="clear" w:color="auto" w:fill="auto"/>
          </w:tcPr>
          <w:p w14:paraId="4F35D651" w14:textId="75D46DAB" w:rsidR="0013388E" w:rsidRPr="00A47BEA" w:rsidRDefault="0013388E" w:rsidP="0013388E">
            <w:pPr>
              <w:jc w:val="center"/>
              <w:rPr>
                <w:rFonts w:ascii="Times New Roman" w:hAnsi="Times New Roman"/>
                <w:sz w:val="22"/>
                <w:szCs w:val="22"/>
              </w:rPr>
            </w:pPr>
            <w:r w:rsidRPr="00A47BEA">
              <w:rPr>
                <w:rFonts w:ascii="Times New Roman" w:hAnsi="Times New Roman"/>
                <w:sz w:val="22"/>
                <w:szCs w:val="22"/>
              </w:rPr>
              <w:t>2</w:t>
            </w:r>
          </w:p>
        </w:tc>
      </w:tr>
      <w:tr w:rsidR="00661E8A" w:rsidRPr="00A47BEA" w14:paraId="272480E1" w14:textId="77777777" w:rsidTr="00DE5E62">
        <w:trPr>
          <w:gridAfter w:val="1"/>
          <w:wAfter w:w="11" w:type="dxa"/>
          <w:jc w:val="center"/>
        </w:trPr>
        <w:tc>
          <w:tcPr>
            <w:tcW w:w="561" w:type="dxa"/>
            <w:shd w:val="clear" w:color="auto" w:fill="auto"/>
            <w:vAlign w:val="center"/>
          </w:tcPr>
          <w:p w14:paraId="44B69D75"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2CC37C6E"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 xml:space="preserve">Количество СОНКО, получивших муниципальные формы поддержки </w:t>
            </w:r>
          </w:p>
        </w:tc>
        <w:tc>
          <w:tcPr>
            <w:tcW w:w="1559" w:type="dxa"/>
            <w:vAlign w:val="center"/>
          </w:tcPr>
          <w:p w14:paraId="6289432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шт.</w:t>
            </w:r>
          </w:p>
        </w:tc>
        <w:tc>
          <w:tcPr>
            <w:tcW w:w="1701" w:type="dxa"/>
            <w:vAlign w:val="center"/>
          </w:tcPr>
          <w:p w14:paraId="6B5A828C"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56</w:t>
            </w:r>
          </w:p>
        </w:tc>
        <w:tc>
          <w:tcPr>
            <w:tcW w:w="1564" w:type="dxa"/>
            <w:shd w:val="clear" w:color="auto" w:fill="auto"/>
            <w:vAlign w:val="center"/>
          </w:tcPr>
          <w:p w14:paraId="19FE8C38" w14:textId="5ECADAD5" w:rsidR="00661E8A" w:rsidRPr="00A47BEA" w:rsidRDefault="0013388E" w:rsidP="00315766">
            <w:pPr>
              <w:jc w:val="center"/>
              <w:rPr>
                <w:rFonts w:ascii="Times New Roman" w:hAnsi="Times New Roman"/>
                <w:sz w:val="22"/>
                <w:szCs w:val="22"/>
              </w:rPr>
            </w:pPr>
            <w:r w:rsidRPr="00A47BEA">
              <w:rPr>
                <w:rFonts w:ascii="Times New Roman" w:hAnsi="Times New Roman"/>
                <w:color w:val="000000"/>
                <w:sz w:val="22"/>
                <w:szCs w:val="22"/>
              </w:rPr>
              <w:t>69</w:t>
            </w:r>
          </w:p>
        </w:tc>
        <w:tc>
          <w:tcPr>
            <w:tcW w:w="1418" w:type="dxa"/>
            <w:shd w:val="clear" w:color="auto" w:fill="auto"/>
            <w:vAlign w:val="center"/>
          </w:tcPr>
          <w:p w14:paraId="555606ED" w14:textId="77777777" w:rsidR="00661E8A" w:rsidRPr="00A47BEA" w:rsidRDefault="00661E8A" w:rsidP="00315766">
            <w:pPr>
              <w:jc w:val="center"/>
              <w:rPr>
                <w:rFonts w:ascii="Times New Roman" w:hAnsi="Times New Roman"/>
                <w:sz w:val="22"/>
                <w:szCs w:val="22"/>
              </w:rPr>
            </w:pPr>
            <w:r w:rsidRPr="00A47BEA">
              <w:rPr>
                <w:rFonts w:ascii="Times New Roman" w:hAnsi="Times New Roman"/>
                <w:color w:val="000000"/>
                <w:sz w:val="22"/>
                <w:szCs w:val="22"/>
              </w:rPr>
              <w:t>77</w:t>
            </w:r>
          </w:p>
        </w:tc>
        <w:tc>
          <w:tcPr>
            <w:tcW w:w="1487" w:type="dxa"/>
            <w:shd w:val="clear" w:color="auto" w:fill="auto"/>
            <w:vAlign w:val="center"/>
          </w:tcPr>
          <w:p w14:paraId="60548FFB" w14:textId="77777777" w:rsidR="00661E8A" w:rsidRPr="00A47BEA" w:rsidRDefault="00661E8A" w:rsidP="00315766">
            <w:pPr>
              <w:jc w:val="center"/>
              <w:rPr>
                <w:rFonts w:ascii="Times New Roman" w:hAnsi="Times New Roman"/>
                <w:sz w:val="22"/>
                <w:szCs w:val="22"/>
              </w:rPr>
            </w:pPr>
            <w:r w:rsidRPr="00A47BEA">
              <w:rPr>
                <w:rFonts w:ascii="Times New Roman" w:hAnsi="Times New Roman"/>
                <w:color w:val="000000"/>
                <w:sz w:val="22"/>
                <w:szCs w:val="22"/>
              </w:rPr>
              <w:t>80</w:t>
            </w:r>
          </w:p>
        </w:tc>
      </w:tr>
      <w:tr w:rsidR="00661E8A" w:rsidRPr="00A47BEA" w14:paraId="73945B89" w14:textId="77777777" w:rsidTr="00DE5E62">
        <w:trPr>
          <w:gridAfter w:val="1"/>
          <w:wAfter w:w="11" w:type="dxa"/>
          <w:jc w:val="center"/>
        </w:trPr>
        <w:tc>
          <w:tcPr>
            <w:tcW w:w="561" w:type="dxa"/>
            <w:shd w:val="clear" w:color="auto" w:fill="auto"/>
            <w:vAlign w:val="center"/>
          </w:tcPr>
          <w:p w14:paraId="3E70F268"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0E10623E"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поддержанных социальных проектов, направленных на развитие межнационального согласия</w:t>
            </w:r>
          </w:p>
        </w:tc>
        <w:tc>
          <w:tcPr>
            <w:tcW w:w="1559" w:type="dxa"/>
            <w:vAlign w:val="center"/>
          </w:tcPr>
          <w:p w14:paraId="25958B9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шт.</w:t>
            </w:r>
          </w:p>
        </w:tc>
        <w:tc>
          <w:tcPr>
            <w:tcW w:w="1701" w:type="dxa"/>
            <w:vAlign w:val="center"/>
          </w:tcPr>
          <w:p w14:paraId="2FD83B06"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564" w:type="dxa"/>
            <w:shd w:val="clear" w:color="auto" w:fill="auto"/>
            <w:vAlign w:val="center"/>
          </w:tcPr>
          <w:p w14:paraId="33549F5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w:t>
            </w:r>
          </w:p>
        </w:tc>
        <w:tc>
          <w:tcPr>
            <w:tcW w:w="1418" w:type="dxa"/>
            <w:shd w:val="clear" w:color="auto" w:fill="auto"/>
            <w:vAlign w:val="center"/>
          </w:tcPr>
          <w:p w14:paraId="5070B46D"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w:t>
            </w:r>
          </w:p>
        </w:tc>
        <w:tc>
          <w:tcPr>
            <w:tcW w:w="1487" w:type="dxa"/>
            <w:shd w:val="clear" w:color="auto" w:fill="auto"/>
            <w:vAlign w:val="center"/>
          </w:tcPr>
          <w:p w14:paraId="0EC696D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w:t>
            </w:r>
          </w:p>
        </w:tc>
      </w:tr>
      <w:tr w:rsidR="00661E8A" w:rsidRPr="00A47BEA" w14:paraId="20C6D95B" w14:textId="77777777" w:rsidTr="00DE5E62">
        <w:trPr>
          <w:gridAfter w:val="1"/>
          <w:wAfter w:w="11" w:type="dxa"/>
          <w:jc w:val="center"/>
        </w:trPr>
        <w:tc>
          <w:tcPr>
            <w:tcW w:w="561" w:type="dxa"/>
            <w:shd w:val="clear" w:color="auto" w:fill="auto"/>
            <w:vAlign w:val="center"/>
          </w:tcPr>
          <w:p w14:paraId="1D889CE5"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1CF7B610"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национально культурных объединений, принявших участие в мероприятиях, направленных на развитие межнационального согласия</w:t>
            </w:r>
          </w:p>
        </w:tc>
        <w:tc>
          <w:tcPr>
            <w:tcW w:w="1559" w:type="dxa"/>
            <w:vAlign w:val="center"/>
          </w:tcPr>
          <w:p w14:paraId="6610587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шт.</w:t>
            </w:r>
          </w:p>
        </w:tc>
        <w:tc>
          <w:tcPr>
            <w:tcW w:w="1701" w:type="dxa"/>
            <w:vAlign w:val="center"/>
          </w:tcPr>
          <w:p w14:paraId="7770D58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w:t>
            </w:r>
          </w:p>
        </w:tc>
        <w:tc>
          <w:tcPr>
            <w:tcW w:w="1564" w:type="dxa"/>
            <w:shd w:val="clear" w:color="auto" w:fill="auto"/>
            <w:vAlign w:val="center"/>
          </w:tcPr>
          <w:p w14:paraId="7064E8A6"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w:t>
            </w:r>
          </w:p>
        </w:tc>
        <w:tc>
          <w:tcPr>
            <w:tcW w:w="1418" w:type="dxa"/>
            <w:shd w:val="clear" w:color="auto" w:fill="auto"/>
            <w:vAlign w:val="center"/>
          </w:tcPr>
          <w:p w14:paraId="6A3E23E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11</w:t>
            </w:r>
          </w:p>
        </w:tc>
        <w:tc>
          <w:tcPr>
            <w:tcW w:w="1487" w:type="dxa"/>
            <w:shd w:val="clear" w:color="auto" w:fill="auto"/>
            <w:vAlign w:val="center"/>
          </w:tcPr>
          <w:p w14:paraId="6CF57CE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12</w:t>
            </w:r>
          </w:p>
        </w:tc>
      </w:tr>
      <w:tr w:rsidR="008312B4" w:rsidRPr="00A47BEA" w14:paraId="12737E96" w14:textId="77777777" w:rsidTr="008312B4">
        <w:trPr>
          <w:gridAfter w:val="1"/>
          <w:wAfter w:w="11" w:type="dxa"/>
          <w:jc w:val="center"/>
        </w:trPr>
        <w:tc>
          <w:tcPr>
            <w:tcW w:w="561" w:type="dxa"/>
            <w:shd w:val="clear" w:color="auto" w:fill="auto"/>
            <w:vAlign w:val="center"/>
          </w:tcPr>
          <w:p w14:paraId="078D4DB5" w14:textId="77777777" w:rsidR="008312B4" w:rsidRPr="00A47BEA" w:rsidRDefault="008312B4" w:rsidP="00315766">
            <w:pPr>
              <w:pStyle w:val="a3"/>
              <w:ind w:left="295"/>
              <w:rPr>
                <w:rFonts w:ascii="Times New Roman" w:hAnsi="Times New Roman"/>
                <w:sz w:val="22"/>
                <w:szCs w:val="22"/>
              </w:rPr>
            </w:pPr>
          </w:p>
        </w:tc>
        <w:tc>
          <w:tcPr>
            <w:tcW w:w="14251" w:type="dxa"/>
            <w:gridSpan w:val="6"/>
            <w:vAlign w:val="center"/>
          </w:tcPr>
          <w:p w14:paraId="52EABD78" w14:textId="50CE3EDB" w:rsidR="008312B4" w:rsidRPr="00A47BEA" w:rsidRDefault="008312B4" w:rsidP="00214396">
            <w:pPr>
              <w:jc w:val="center"/>
              <w:rPr>
                <w:rFonts w:ascii="Times New Roman" w:hAnsi="Times New Roman"/>
                <w:sz w:val="22"/>
                <w:szCs w:val="22"/>
              </w:rPr>
            </w:pPr>
            <w:r w:rsidRPr="00A47BEA">
              <w:rPr>
                <w:rFonts w:ascii="Times New Roman" w:hAnsi="Times New Roman"/>
                <w:b/>
                <w:sz w:val="22"/>
                <w:szCs w:val="22"/>
              </w:rPr>
              <w:t xml:space="preserve">Демографическая ситуация </w:t>
            </w:r>
          </w:p>
        </w:tc>
      </w:tr>
      <w:tr w:rsidR="00661E8A" w:rsidRPr="00A47BEA" w14:paraId="0E78A275" w14:textId="77777777" w:rsidTr="00DE5E62">
        <w:trPr>
          <w:gridAfter w:val="1"/>
          <w:wAfter w:w="11" w:type="dxa"/>
          <w:jc w:val="center"/>
        </w:trPr>
        <w:tc>
          <w:tcPr>
            <w:tcW w:w="561" w:type="dxa"/>
            <w:shd w:val="clear" w:color="auto" w:fill="auto"/>
            <w:vAlign w:val="center"/>
          </w:tcPr>
          <w:p w14:paraId="73CBF9BC"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733898CE"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Среднегодовая численность населения</w:t>
            </w:r>
          </w:p>
        </w:tc>
        <w:tc>
          <w:tcPr>
            <w:tcW w:w="1559" w:type="dxa"/>
            <w:shd w:val="clear" w:color="auto" w:fill="auto"/>
            <w:vAlign w:val="center"/>
          </w:tcPr>
          <w:p w14:paraId="5D4B0C3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тыс. чел.</w:t>
            </w:r>
          </w:p>
        </w:tc>
        <w:tc>
          <w:tcPr>
            <w:tcW w:w="1701" w:type="dxa"/>
            <w:shd w:val="clear" w:color="auto" w:fill="auto"/>
            <w:vAlign w:val="center"/>
          </w:tcPr>
          <w:p w14:paraId="60A95557"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177,539</w:t>
            </w:r>
          </w:p>
        </w:tc>
        <w:tc>
          <w:tcPr>
            <w:tcW w:w="1564" w:type="dxa"/>
            <w:shd w:val="clear" w:color="auto" w:fill="auto"/>
            <w:vAlign w:val="center"/>
          </w:tcPr>
          <w:p w14:paraId="1FFA4EEE"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181,101</w:t>
            </w:r>
          </w:p>
        </w:tc>
        <w:tc>
          <w:tcPr>
            <w:tcW w:w="1418" w:type="dxa"/>
            <w:shd w:val="clear" w:color="auto" w:fill="auto"/>
            <w:vAlign w:val="center"/>
          </w:tcPr>
          <w:p w14:paraId="60B2D61A"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182,837</w:t>
            </w:r>
          </w:p>
        </w:tc>
        <w:tc>
          <w:tcPr>
            <w:tcW w:w="1487" w:type="dxa"/>
            <w:shd w:val="clear" w:color="auto" w:fill="auto"/>
            <w:vAlign w:val="center"/>
          </w:tcPr>
          <w:p w14:paraId="47CC94E3"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184,597</w:t>
            </w:r>
          </w:p>
        </w:tc>
      </w:tr>
      <w:tr w:rsidR="00661E8A" w:rsidRPr="00A47BEA" w14:paraId="3CE778B6" w14:textId="77777777" w:rsidTr="00DE5E62">
        <w:trPr>
          <w:gridAfter w:val="1"/>
          <w:wAfter w:w="11" w:type="dxa"/>
          <w:jc w:val="center"/>
        </w:trPr>
        <w:tc>
          <w:tcPr>
            <w:tcW w:w="561" w:type="dxa"/>
            <w:shd w:val="clear" w:color="auto" w:fill="auto"/>
            <w:vAlign w:val="center"/>
          </w:tcPr>
          <w:p w14:paraId="44FD1BC0"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tcPr>
          <w:p w14:paraId="3D1E65E6"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В трудоспособном возрасте (на начало года)</w:t>
            </w:r>
          </w:p>
        </w:tc>
        <w:tc>
          <w:tcPr>
            <w:tcW w:w="1559" w:type="dxa"/>
            <w:shd w:val="clear" w:color="auto" w:fill="auto"/>
            <w:vAlign w:val="center"/>
          </w:tcPr>
          <w:p w14:paraId="5237F78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тыс. чел.</w:t>
            </w:r>
          </w:p>
        </w:tc>
        <w:tc>
          <w:tcPr>
            <w:tcW w:w="1701" w:type="dxa"/>
            <w:shd w:val="clear" w:color="auto" w:fill="auto"/>
            <w:vAlign w:val="center"/>
          </w:tcPr>
          <w:p w14:paraId="0A0C0508"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124,356</w:t>
            </w:r>
          </w:p>
        </w:tc>
        <w:tc>
          <w:tcPr>
            <w:tcW w:w="1564" w:type="dxa"/>
            <w:shd w:val="clear" w:color="auto" w:fill="auto"/>
            <w:vAlign w:val="center"/>
          </w:tcPr>
          <w:p w14:paraId="7F0AE9A6"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121,342</w:t>
            </w:r>
          </w:p>
        </w:tc>
        <w:tc>
          <w:tcPr>
            <w:tcW w:w="1418" w:type="dxa"/>
            <w:shd w:val="clear" w:color="auto" w:fill="auto"/>
            <w:vAlign w:val="center"/>
          </w:tcPr>
          <w:p w14:paraId="60B27313"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120,951</w:t>
            </w:r>
          </w:p>
        </w:tc>
        <w:tc>
          <w:tcPr>
            <w:tcW w:w="1487" w:type="dxa"/>
            <w:shd w:val="clear" w:color="auto" w:fill="auto"/>
            <w:vAlign w:val="center"/>
          </w:tcPr>
          <w:p w14:paraId="38F57DCA"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122,390</w:t>
            </w:r>
          </w:p>
        </w:tc>
      </w:tr>
      <w:tr w:rsidR="00661E8A" w:rsidRPr="00A47BEA" w14:paraId="0C3B4CF3" w14:textId="77777777" w:rsidTr="00DE5E62">
        <w:trPr>
          <w:gridAfter w:val="1"/>
          <w:wAfter w:w="11" w:type="dxa"/>
          <w:jc w:val="center"/>
        </w:trPr>
        <w:tc>
          <w:tcPr>
            <w:tcW w:w="561" w:type="dxa"/>
            <w:shd w:val="clear" w:color="auto" w:fill="auto"/>
            <w:vAlign w:val="center"/>
          </w:tcPr>
          <w:p w14:paraId="170EBF27"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Pr>
          <w:p w14:paraId="2BC7F743"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Коэффициент естественного прироста (убыли) населения</w:t>
            </w:r>
          </w:p>
        </w:tc>
        <w:tc>
          <w:tcPr>
            <w:tcW w:w="1559" w:type="dxa"/>
            <w:vAlign w:val="center"/>
          </w:tcPr>
          <w:p w14:paraId="316592B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на 1 000 чел.</w:t>
            </w:r>
          </w:p>
        </w:tc>
        <w:tc>
          <w:tcPr>
            <w:tcW w:w="1701" w:type="dxa"/>
            <w:vAlign w:val="center"/>
          </w:tcPr>
          <w:p w14:paraId="4CCCD424"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9,4</w:t>
            </w:r>
          </w:p>
        </w:tc>
        <w:tc>
          <w:tcPr>
            <w:tcW w:w="1564" w:type="dxa"/>
            <w:vAlign w:val="center"/>
          </w:tcPr>
          <w:p w14:paraId="57CB1E00"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8,0</w:t>
            </w:r>
          </w:p>
        </w:tc>
        <w:tc>
          <w:tcPr>
            <w:tcW w:w="1418" w:type="dxa"/>
            <w:vAlign w:val="center"/>
          </w:tcPr>
          <w:p w14:paraId="264AB820"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7,9</w:t>
            </w:r>
          </w:p>
        </w:tc>
        <w:tc>
          <w:tcPr>
            <w:tcW w:w="1487" w:type="dxa"/>
            <w:vAlign w:val="center"/>
          </w:tcPr>
          <w:p w14:paraId="1B865A1A"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7,9</w:t>
            </w:r>
          </w:p>
        </w:tc>
      </w:tr>
      <w:tr w:rsidR="008312B4" w:rsidRPr="00A47BEA" w14:paraId="24FD91B0" w14:textId="77777777" w:rsidTr="008312B4">
        <w:trPr>
          <w:gridAfter w:val="1"/>
          <w:wAfter w:w="11" w:type="dxa"/>
          <w:jc w:val="center"/>
        </w:trPr>
        <w:tc>
          <w:tcPr>
            <w:tcW w:w="561" w:type="dxa"/>
            <w:shd w:val="clear" w:color="auto" w:fill="auto"/>
            <w:vAlign w:val="center"/>
          </w:tcPr>
          <w:p w14:paraId="130119F2" w14:textId="77777777" w:rsidR="008312B4" w:rsidRPr="00A47BEA" w:rsidRDefault="008312B4" w:rsidP="00315766">
            <w:pPr>
              <w:pStyle w:val="a3"/>
              <w:ind w:left="295"/>
              <w:rPr>
                <w:rFonts w:ascii="Times New Roman" w:hAnsi="Times New Roman"/>
                <w:sz w:val="22"/>
                <w:szCs w:val="22"/>
              </w:rPr>
            </w:pPr>
          </w:p>
        </w:tc>
        <w:tc>
          <w:tcPr>
            <w:tcW w:w="14251" w:type="dxa"/>
            <w:gridSpan w:val="6"/>
            <w:shd w:val="clear" w:color="auto" w:fill="auto"/>
            <w:vAlign w:val="center"/>
          </w:tcPr>
          <w:p w14:paraId="2C4D1A7A" w14:textId="77CF22B8" w:rsidR="008312B4" w:rsidRPr="00A47BEA" w:rsidRDefault="008312B4" w:rsidP="00315766">
            <w:pPr>
              <w:jc w:val="center"/>
              <w:rPr>
                <w:rFonts w:ascii="Times New Roman" w:hAnsi="Times New Roman"/>
                <w:sz w:val="22"/>
                <w:szCs w:val="22"/>
              </w:rPr>
            </w:pPr>
            <w:r w:rsidRPr="00A47BEA">
              <w:rPr>
                <w:rFonts w:ascii="Times New Roman" w:hAnsi="Times New Roman"/>
                <w:b/>
                <w:sz w:val="22"/>
                <w:szCs w:val="22"/>
              </w:rPr>
              <w:t>Занятость и уровень жизни населения</w:t>
            </w:r>
          </w:p>
        </w:tc>
      </w:tr>
      <w:tr w:rsidR="00661E8A" w:rsidRPr="00A47BEA" w14:paraId="7CA258D1" w14:textId="77777777" w:rsidTr="00A21714">
        <w:trPr>
          <w:gridAfter w:val="1"/>
          <w:wAfter w:w="11" w:type="dxa"/>
          <w:trHeight w:val="433"/>
          <w:jc w:val="center"/>
        </w:trPr>
        <w:tc>
          <w:tcPr>
            <w:tcW w:w="561" w:type="dxa"/>
            <w:shd w:val="clear" w:color="auto" w:fill="auto"/>
            <w:vAlign w:val="center"/>
          </w:tcPr>
          <w:p w14:paraId="2ECADED6"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37D37FAD" w14:textId="499AB5D7" w:rsidR="00661E8A" w:rsidRPr="00A47BEA" w:rsidRDefault="00A21714" w:rsidP="00A21714">
            <w:pPr>
              <w:rPr>
                <w:rFonts w:ascii="Times New Roman" w:hAnsi="Times New Roman"/>
                <w:sz w:val="22"/>
                <w:szCs w:val="22"/>
              </w:rPr>
            </w:pPr>
            <w:r w:rsidRPr="00A47BEA">
              <w:rPr>
                <w:rFonts w:ascii="Times New Roman" w:hAnsi="Times New Roman"/>
                <w:sz w:val="22"/>
                <w:szCs w:val="22"/>
              </w:rPr>
              <w:t>Темп роста с</w:t>
            </w:r>
            <w:r w:rsidR="00DE5E62" w:rsidRPr="00A47BEA">
              <w:rPr>
                <w:rFonts w:ascii="Times New Roman" w:hAnsi="Times New Roman"/>
                <w:sz w:val="22"/>
                <w:szCs w:val="22"/>
              </w:rPr>
              <w:t>ре</w:t>
            </w:r>
            <w:r w:rsidRPr="00A47BEA">
              <w:rPr>
                <w:rFonts w:ascii="Times New Roman" w:hAnsi="Times New Roman"/>
                <w:sz w:val="22"/>
                <w:szCs w:val="22"/>
              </w:rPr>
              <w:t>днедушевых доходов</w:t>
            </w:r>
            <w:r w:rsidR="00DE5E62" w:rsidRPr="00A47BEA">
              <w:rPr>
                <w:rFonts w:ascii="Times New Roman" w:hAnsi="Times New Roman"/>
                <w:sz w:val="22"/>
                <w:szCs w:val="22"/>
              </w:rPr>
              <w:t xml:space="preserve"> населения</w:t>
            </w:r>
            <w:r w:rsidRPr="00A47BEA">
              <w:rPr>
                <w:rFonts w:ascii="Times New Roman" w:hAnsi="Times New Roman"/>
                <w:sz w:val="22"/>
                <w:szCs w:val="22"/>
              </w:rPr>
              <w:t xml:space="preserve"> к базовому году</w:t>
            </w:r>
          </w:p>
        </w:tc>
        <w:tc>
          <w:tcPr>
            <w:tcW w:w="1559" w:type="dxa"/>
            <w:vAlign w:val="center"/>
          </w:tcPr>
          <w:p w14:paraId="47D5D1B6"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vAlign w:val="center"/>
          </w:tcPr>
          <w:p w14:paraId="1C9B9B0D" w14:textId="3E3F6F01"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100,0</w:t>
            </w:r>
          </w:p>
        </w:tc>
        <w:tc>
          <w:tcPr>
            <w:tcW w:w="1564" w:type="dxa"/>
            <w:shd w:val="clear" w:color="auto" w:fill="auto"/>
            <w:vAlign w:val="center"/>
          </w:tcPr>
          <w:p w14:paraId="1BF3912E" w14:textId="6BC8EAD8" w:rsidR="00661E8A" w:rsidRPr="00A47BEA" w:rsidRDefault="00A21714" w:rsidP="000B358E">
            <w:pPr>
              <w:jc w:val="center"/>
              <w:rPr>
                <w:rFonts w:ascii="Times New Roman" w:hAnsi="Times New Roman"/>
                <w:sz w:val="22"/>
                <w:szCs w:val="22"/>
              </w:rPr>
            </w:pPr>
            <w:r w:rsidRPr="00A47BEA">
              <w:rPr>
                <w:rFonts w:ascii="Times New Roman" w:hAnsi="Times New Roman"/>
                <w:sz w:val="22"/>
                <w:szCs w:val="22"/>
              </w:rPr>
              <w:t>118,8</w:t>
            </w:r>
          </w:p>
        </w:tc>
        <w:tc>
          <w:tcPr>
            <w:tcW w:w="1418" w:type="dxa"/>
            <w:shd w:val="clear" w:color="auto" w:fill="auto"/>
            <w:vAlign w:val="center"/>
          </w:tcPr>
          <w:p w14:paraId="6A1554C5" w14:textId="3D82ACFF" w:rsidR="00661E8A" w:rsidRPr="00A47BEA" w:rsidRDefault="00A21714" w:rsidP="000B358E">
            <w:pPr>
              <w:jc w:val="center"/>
              <w:rPr>
                <w:rFonts w:ascii="Times New Roman" w:hAnsi="Times New Roman"/>
                <w:sz w:val="22"/>
                <w:szCs w:val="22"/>
              </w:rPr>
            </w:pPr>
            <w:r w:rsidRPr="00A47BEA">
              <w:rPr>
                <w:rFonts w:ascii="Times New Roman" w:hAnsi="Times New Roman"/>
                <w:sz w:val="22"/>
                <w:szCs w:val="22"/>
              </w:rPr>
              <w:t>143,1</w:t>
            </w:r>
          </w:p>
        </w:tc>
        <w:tc>
          <w:tcPr>
            <w:tcW w:w="1487" w:type="dxa"/>
            <w:shd w:val="clear" w:color="auto" w:fill="auto"/>
            <w:vAlign w:val="center"/>
          </w:tcPr>
          <w:p w14:paraId="4F61F935" w14:textId="7C4C2000" w:rsidR="00661E8A" w:rsidRPr="00A47BEA" w:rsidRDefault="00A21714" w:rsidP="000B358E">
            <w:pPr>
              <w:jc w:val="center"/>
              <w:rPr>
                <w:rFonts w:ascii="Times New Roman" w:hAnsi="Times New Roman"/>
                <w:sz w:val="22"/>
                <w:szCs w:val="22"/>
              </w:rPr>
            </w:pPr>
            <w:r w:rsidRPr="00A47BEA">
              <w:rPr>
                <w:rFonts w:ascii="Times New Roman" w:hAnsi="Times New Roman"/>
                <w:sz w:val="22"/>
                <w:szCs w:val="22"/>
              </w:rPr>
              <w:t>172,4</w:t>
            </w:r>
          </w:p>
        </w:tc>
      </w:tr>
      <w:tr w:rsidR="00661E8A" w:rsidRPr="00A47BEA" w14:paraId="771FB408" w14:textId="77777777" w:rsidTr="00DE5E62">
        <w:trPr>
          <w:gridAfter w:val="1"/>
          <w:wAfter w:w="11" w:type="dxa"/>
          <w:jc w:val="center"/>
        </w:trPr>
        <w:tc>
          <w:tcPr>
            <w:tcW w:w="561" w:type="dxa"/>
            <w:shd w:val="clear" w:color="auto" w:fill="auto"/>
            <w:vAlign w:val="center"/>
          </w:tcPr>
          <w:p w14:paraId="7B363FB6"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vAlign w:val="center"/>
          </w:tcPr>
          <w:p w14:paraId="6B3717A2"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Уровень зарегистрированной безработицы (к трудоспособному населению в трудоспособном возрасте), на конец периода</w:t>
            </w:r>
          </w:p>
        </w:tc>
        <w:tc>
          <w:tcPr>
            <w:tcW w:w="1559" w:type="dxa"/>
            <w:vAlign w:val="center"/>
          </w:tcPr>
          <w:p w14:paraId="3B929F0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vAlign w:val="center"/>
          </w:tcPr>
          <w:p w14:paraId="510E741C"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0,8</w:t>
            </w:r>
          </w:p>
        </w:tc>
        <w:tc>
          <w:tcPr>
            <w:tcW w:w="1564" w:type="dxa"/>
            <w:shd w:val="clear" w:color="auto" w:fill="auto"/>
            <w:vAlign w:val="center"/>
          </w:tcPr>
          <w:p w14:paraId="5528FE93"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0,8</w:t>
            </w:r>
          </w:p>
        </w:tc>
        <w:tc>
          <w:tcPr>
            <w:tcW w:w="1418" w:type="dxa"/>
            <w:shd w:val="clear" w:color="auto" w:fill="auto"/>
            <w:vAlign w:val="center"/>
          </w:tcPr>
          <w:p w14:paraId="20BB1F60"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0,8</w:t>
            </w:r>
          </w:p>
        </w:tc>
        <w:tc>
          <w:tcPr>
            <w:tcW w:w="1487" w:type="dxa"/>
            <w:shd w:val="clear" w:color="auto" w:fill="auto"/>
            <w:vAlign w:val="center"/>
          </w:tcPr>
          <w:p w14:paraId="45AF74C6"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0,8</w:t>
            </w:r>
          </w:p>
        </w:tc>
      </w:tr>
      <w:tr w:rsidR="008312B4" w:rsidRPr="00A47BEA" w14:paraId="53A64019" w14:textId="77777777" w:rsidTr="008312B4">
        <w:trPr>
          <w:gridAfter w:val="1"/>
          <w:wAfter w:w="11" w:type="dxa"/>
          <w:jc w:val="center"/>
        </w:trPr>
        <w:tc>
          <w:tcPr>
            <w:tcW w:w="561" w:type="dxa"/>
            <w:shd w:val="clear" w:color="auto" w:fill="auto"/>
            <w:vAlign w:val="center"/>
          </w:tcPr>
          <w:p w14:paraId="164A8A86" w14:textId="77777777" w:rsidR="008312B4" w:rsidRPr="00A47BEA" w:rsidRDefault="008312B4" w:rsidP="00315766">
            <w:pPr>
              <w:pStyle w:val="a3"/>
              <w:ind w:left="295"/>
              <w:rPr>
                <w:rFonts w:ascii="Times New Roman" w:hAnsi="Times New Roman"/>
                <w:sz w:val="22"/>
                <w:szCs w:val="22"/>
              </w:rPr>
            </w:pPr>
          </w:p>
        </w:tc>
        <w:tc>
          <w:tcPr>
            <w:tcW w:w="14251" w:type="dxa"/>
            <w:gridSpan w:val="6"/>
            <w:shd w:val="clear" w:color="auto" w:fill="auto"/>
            <w:vAlign w:val="center"/>
          </w:tcPr>
          <w:p w14:paraId="44B0F4A5" w14:textId="4C0716AE" w:rsidR="008312B4" w:rsidRPr="00A47BEA" w:rsidRDefault="008312B4" w:rsidP="00315766">
            <w:pPr>
              <w:jc w:val="center"/>
              <w:rPr>
                <w:rFonts w:ascii="Times New Roman" w:hAnsi="Times New Roman"/>
                <w:sz w:val="22"/>
                <w:szCs w:val="22"/>
              </w:rPr>
            </w:pPr>
            <w:r w:rsidRPr="00A47BEA">
              <w:rPr>
                <w:rFonts w:ascii="Times New Roman" w:hAnsi="Times New Roman"/>
                <w:b/>
                <w:sz w:val="22"/>
                <w:szCs w:val="22"/>
              </w:rPr>
              <w:t>Социальная политика</w:t>
            </w:r>
          </w:p>
        </w:tc>
      </w:tr>
      <w:tr w:rsidR="00661E8A" w:rsidRPr="00A47BEA" w14:paraId="08CC5B5F" w14:textId="77777777" w:rsidTr="00DE5E62">
        <w:trPr>
          <w:gridAfter w:val="1"/>
          <w:wAfter w:w="11" w:type="dxa"/>
          <w:jc w:val="center"/>
        </w:trPr>
        <w:tc>
          <w:tcPr>
            <w:tcW w:w="561" w:type="dxa"/>
            <w:shd w:val="clear" w:color="auto" w:fill="auto"/>
            <w:vAlign w:val="center"/>
          </w:tcPr>
          <w:p w14:paraId="2BF5D6F9"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1144EAC6" w14:textId="77777777" w:rsidR="00661E8A" w:rsidRPr="00A47BEA" w:rsidRDefault="00661E8A" w:rsidP="00315766">
            <w:pPr>
              <w:rPr>
                <w:rFonts w:ascii="Times New Roman" w:eastAsia="Times New Roman" w:hAnsi="Times New Roman"/>
                <w:sz w:val="22"/>
                <w:szCs w:val="22"/>
              </w:rPr>
            </w:pPr>
            <w:r w:rsidRPr="00A47BEA">
              <w:rPr>
                <w:rFonts w:ascii="Times New Roman" w:eastAsia="Times New Roman" w:hAnsi="Times New Roman"/>
                <w:sz w:val="22"/>
                <w:szCs w:val="22"/>
              </w:rPr>
              <w:t>Доля граждан, получивших услуги в муниципальных учреждениях социального обслуживания населения, в общем числе граждан, обратившихся за их получением</w:t>
            </w:r>
          </w:p>
        </w:tc>
        <w:tc>
          <w:tcPr>
            <w:tcW w:w="1559" w:type="dxa"/>
            <w:shd w:val="clear" w:color="auto" w:fill="auto"/>
            <w:vAlign w:val="center"/>
          </w:tcPr>
          <w:p w14:paraId="1BEF5904" w14:textId="77777777" w:rsidR="00661E8A" w:rsidRPr="00A47BEA" w:rsidRDefault="00661E8A" w:rsidP="00315766">
            <w:pPr>
              <w:jc w:val="center"/>
              <w:rPr>
                <w:rFonts w:ascii="Times New Roman" w:eastAsia="Times New Roman" w:hAnsi="Times New Roman"/>
                <w:sz w:val="22"/>
                <w:szCs w:val="22"/>
              </w:rPr>
            </w:pPr>
            <w:r w:rsidRPr="00A47BEA">
              <w:rPr>
                <w:rFonts w:ascii="Times New Roman" w:eastAsia="Times New Roman" w:hAnsi="Times New Roman"/>
                <w:sz w:val="22"/>
                <w:szCs w:val="22"/>
              </w:rPr>
              <w:t>%</w:t>
            </w:r>
          </w:p>
        </w:tc>
        <w:tc>
          <w:tcPr>
            <w:tcW w:w="1701" w:type="dxa"/>
            <w:shd w:val="clear" w:color="auto" w:fill="auto"/>
            <w:vAlign w:val="center"/>
          </w:tcPr>
          <w:p w14:paraId="757B7BC6"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97,4</w:t>
            </w:r>
          </w:p>
        </w:tc>
        <w:tc>
          <w:tcPr>
            <w:tcW w:w="1564" w:type="dxa"/>
            <w:shd w:val="clear" w:color="auto" w:fill="auto"/>
            <w:vAlign w:val="center"/>
          </w:tcPr>
          <w:p w14:paraId="79957346" w14:textId="783ADD42"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100,0</w:t>
            </w:r>
          </w:p>
        </w:tc>
        <w:tc>
          <w:tcPr>
            <w:tcW w:w="1418" w:type="dxa"/>
            <w:shd w:val="clear" w:color="auto" w:fill="auto"/>
            <w:vAlign w:val="center"/>
          </w:tcPr>
          <w:p w14:paraId="75743CC3" w14:textId="7ACEE13F"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100,0</w:t>
            </w:r>
          </w:p>
        </w:tc>
        <w:tc>
          <w:tcPr>
            <w:tcW w:w="1487" w:type="dxa"/>
            <w:shd w:val="clear" w:color="auto" w:fill="auto"/>
            <w:vAlign w:val="center"/>
          </w:tcPr>
          <w:p w14:paraId="074BFA42" w14:textId="4E217EC2"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298CCCC8" w14:textId="77777777" w:rsidTr="00833382">
        <w:trPr>
          <w:gridAfter w:val="1"/>
          <w:wAfter w:w="11" w:type="dxa"/>
          <w:trHeight w:val="870"/>
          <w:jc w:val="center"/>
        </w:trPr>
        <w:tc>
          <w:tcPr>
            <w:tcW w:w="561" w:type="dxa"/>
            <w:shd w:val="clear" w:color="auto" w:fill="auto"/>
            <w:vAlign w:val="center"/>
          </w:tcPr>
          <w:p w14:paraId="22D9F121"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1E043982" w14:textId="77777777" w:rsidR="00661E8A" w:rsidRPr="00A47BEA" w:rsidRDefault="00661E8A" w:rsidP="00315766">
            <w:pPr>
              <w:rPr>
                <w:rFonts w:ascii="Times New Roman" w:eastAsia="Times New Roman" w:hAnsi="Times New Roman"/>
                <w:sz w:val="22"/>
                <w:szCs w:val="22"/>
              </w:rPr>
            </w:pPr>
            <w:r w:rsidRPr="00A47BEA">
              <w:rPr>
                <w:rFonts w:ascii="Times New Roman" w:eastAsia="Times New Roman" w:hAnsi="Times New Roman"/>
                <w:sz w:val="22"/>
                <w:szCs w:val="22"/>
              </w:rPr>
              <w:t>Уровень удовлетворенности граждан качеством предоставления услуг муниципальными учреждениями социального обслуживания населения</w:t>
            </w:r>
          </w:p>
        </w:tc>
        <w:tc>
          <w:tcPr>
            <w:tcW w:w="1559" w:type="dxa"/>
            <w:shd w:val="clear" w:color="auto" w:fill="auto"/>
            <w:vAlign w:val="center"/>
          </w:tcPr>
          <w:p w14:paraId="231F04BF" w14:textId="77777777" w:rsidR="00661E8A" w:rsidRPr="00A47BEA" w:rsidRDefault="00661E8A" w:rsidP="00315766">
            <w:pPr>
              <w:jc w:val="center"/>
              <w:rPr>
                <w:rFonts w:ascii="Times New Roman" w:eastAsia="Times New Roman" w:hAnsi="Times New Roman"/>
                <w:sz w:val="22"/>
                <w:szCs w:val="22"/>
              </w:rPr>
            </w:pPr>
            <w:r w:rsidRPr="00A47BEA">
              <w:rPr>
                <w:rFonts w:ascii="Times New Roman" w:eastAsia="Times New Roman" w:hAnsi="Times New Roman"/>
                <w:sz w:val="22"/>
                <w:szCs w:val="22"/>
              </w:rPr>
              <w:t>%</w:t>
            </w:r>
          </w:p>
        </w:tc>
        <w:tc>
          <w:tcPr>
            <w:tcW w:w="1701" w:type="dxa"/>
            <w:shd w:val="clear" w:color="auto" w:fill="auto"/>
            <w:vAlign w:val="center"/>
          </w:tcPr>
          <w:p w14:paraId="15C9A2FD" w14:textId="77777777" w:rsidR="00661E8A" w:rsidRPr="00A47BEA" w:rsidRDefault="00661E8A" w:rsidP="000B358E">
            <w:pPr>
              <w:jc w:val="center"/>
              <w:rPr>
                <w:rFonts w:ascii="Times New Roman" w:hAnsi="Times New Roman"/>
                <w:sz w:val="22"/>
                <w:szCs w:val="22"/>
              </w:rPr>
            </w:pPr>
            <w:r w:rsidRPr="00A47BEA">
              <w:rPr>
                <w:rFonts w:ascii="Times New Roman" w:hAnsi="Times New Roman"/>
                <w:sz w:val="22"/>
                <w:szCs w:val="22"/>
              </w:rPr>
              <w:t>98,9</w:t>
            </w:r>
          </w:p>
        </w:tc>
        <w:tc>
          <w:tcPr>
            <w:tcW w:w="1564" w:type="dxa"/>
            <w:shd w:val="clear" w:color="auto" w:fill="auto"/>
            <w:vAlign w:val="center"/>
          </w:tcPr>
          <w:p w14:paraId="55C2621E" w14:textId="68EA20FC"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99,0</w:t>
            </w:r>
          </w:p>
        </w:tc>
        <w:tc>
          <w:tcPr>
            <w:tcW w:w="1418" w:type="dxa"/>
            <w:shd w:val="clear" w:color="auto" w:fill="auto"/>
            <w:vAlign w:val="center"/>
          </w:tcPr>
          <w:p w14:paraId="1D3B0852" w14:textId="3E12416B"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99,2</w:t>
            </w:r>
          </w:p>
        </w:tc>
        <w:tc>
          <w:tcPr>
            <w:tcW w:w="1487" w:type="dxa"/>
            <w:shd w:val="clear" w:color="auto" w:fill="auto"/>
            <w:vAlign w:val="center"/>
          </w:tcPr>
          <w:p w14:paraId="7CBAE915" w14:textId="5AB42B6B" w:rsidR="00661E8A" w:rsidRPr="00A47BEA" w:rsidRDefault="00372D99" w:rsidP="000B358E">
            <w:pPr>
              <w:jc w:val="center"/>
              <w:rPr>
                <w:rFonts w:ascii="Times New Roman" w:hAnsi="Times New Roman"/>
                <w:sz w:val="22"/>
                <w:szCs w:val="22"/>
              </w:rPr>
            </w:pPr>
            <w:r w:rsidRPr="00A47BEA">
              <w:rPr>
                <w:rFonts w:ascii="Times New Roman" w:hAnsi="Times New Roman"/>
                <w:sz w:val="22"/>
                <w:szCs w:val="22"/>
              </w:rPr>
              <w:t>99,5</w:t>
            </w:r>
          </w:p>
        </w:tc>
      </w:tr>
      <w:tr w:rsidR="008312B4" w:rsidRPr="00A47BEA" w14:paraId="11F928ED" w14:textId="77777777" w:rsidTr="008312B4">
        <w:trPr>
          <w:jc w:val="center"/>
        </w:trPr>
        <w:tc>
          <w:tcPr>
            <w:tcW w:w="561" w:type="dxa"/>
            <w:shd w:val="clear" w:color="auto" w:fill="auto"/>
            <w:vAlign w:val="center"/>
          </w:tcPr>
          <w:p w14:paraId="1998DBC4" w14:textId="77777777" w:rsidR="008312B4" w:rsidRPr="00A47BEA" w:rsidRDefault="008312B4" w:rsidP="00315766">
            <w:pPr>
              <w:pStyle w:val="a3"/>
              <w:ind w:left="295"/>
              <w:rPr>
                <w:rFonts w:ascii="Times New Roman" w:hAnsi="Times New Roman"/>
                <w:b/>
                <w:sz w:val="22"/>
                <w:szCs w:val="22"/>
              </w:rPr>
            </w:pPr>
          </w:p>
        </w:tc>
        <w:tc>
          <w:tcPr>
            <w:tcW w:w="14262" w:type="dxa"/>
            <w:gridSpan w:val="7"/>
            <w:shd w:val="clear" w:color="auto" w:fill="auto"/>
            <w:vAlign w:val="center"/>
          </w:tcPr>
          <w:p w14:paraId="1833B025" w14:textId="57135F5B" w:rsidR="008312B4" w:rsidRPr="00A47BEA" w:rsidRDefault="008312B4" w:rsidP="00315766">
            <w:pPr>
              <w:pStyle w:val="a3"/>
              <w:jc w:val="center"/>
              <w:rPr>
                <w:rFonts w:ascii="Times New Roman" w:hAnsi="Times New Roman"/>
                <w:b/>
                <w:sz w:val="22"/>
                <w:szCs w:val="22"/>
              </w:rPr>
            </w:pPr>
            <w:r w:rsidRPr="00A47BEA">
              <w:rPr>
                <w:rFonts w:ascii="Times New Roman" w:hAnsi="Times New Roman"/>
                <w:b/>
                <w:sz w:val="22"/>
                <w:szCs w:val="22"/>
              </w:rPr>
              <w:t>Комфортная среда проживания</w:t>
            </w:r>
          </w:p>
        </w:tc>
      </w:tr>
      <w:tr w:rsidR="00661E8A" w:rsidRPr="00A47BEA" w14:paraId="5F2919EF" w14:textId="77777777" w:rsidTr="00DE5E62">
        <w:trPr>
          <w:gridAfter w:val="1"/>
          <w:wAfter w:w="11" w:type="dxa"/>
          <w:jc w:val="center"/>
        </w:trPr>
        <w:tc>
          <w:tcPr>
            <w:tcW w:w="561" w:type="dxa"/>
            <w:shd w:val="clear" w:color="auto" w:fill="auto"/>
            <w:vAlign w:val="center"/>
          </w:tcPr>
          <w:p w14:paraId="1EA3C964"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0C71CB23"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Доля услуг, предоставленных органами власти в электронном виде, от общего количества предоставленных услуг</w:t>
            </w:r>
          </w:p>
        </w:tc>
        <w:tc>
          <w:tcPr>
            <w:tcW w:w="1559" w:type="dxa"/>
            <w:shd w:val="clear" w:color="auto" w:fill="auto"/>
            <w:vAlign w:val="center"/>
          </w:tcPr>
          <w:p w14:paraId="048AADF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vAlign w:val="center"/>
          </w:tcPr>
          <w:p w14:paraId="6E46100C"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w:t>
            </w:r>
          </w:p>
        </w:tc>
        <w:tc>
          <w:tcPr>
            <w:tcW w:w="1564" w:type="dxa"/>
            <w:shd w:val="clear" w:color="auto" w:fill="auto"/>
            <w:vAlign w:val="center"/>
          </w:tcPr>
          <w:p w14:paraId="5C7581E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50</w:t>
            </w:r>
          </w:p>
        </w:tc>
        <w:tc>
          <w:tcPr>
            <w:tcW w:w="1418" w:type="dxa"/>
            <w:shd w:val="clear" w:color="auto" w:fill="auto"/>
            <w:vAlign w:val="center"/>
          </w:tcPr>
          <w:p w14:paraId="23059E44"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80</w:t>
            </w:r>
          </w:p>
        </w:tc>
        <w:tc>
          <w:tcPr>
            <w:tcW w:w="1487" w:type="dxa"/>
            <w:shd w:val="clear" w:color="auto" w:fill="auto"/>
            <w:vAlign w:val="center"/>
          </w:tcPr>
          <w:p w14:paraId="29954948"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w:t>
            </w:r>
          </w:p>
        </w:tc>
      </w:tr>
      <w:tr w:rsidR="00661E8A" w:rsidRPr="00A47BEA" w14:paraId="08FEA1CC" w14:textId="77777777" w:rsidTr="00DE5E62">
        <w:trPr>
          <w:gridAfter w:val="1"/>
          <w:wAfter w:w="11" w:type="dxa"/>
          <w:jc w:val="center"/>
        </w:trPr>
        <w:tc>
          <w:tcPr>
            <w:tcW w:w="561" w:type="dxa"/>
            <w:shd w:val="clear" w:color="auto" w:fill="auto"/>
            <w:vAlign w:val="center"/>
          </w:tcPr>
          <w:p w14:paraId="46D4CA4E"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6C61DC10" w14:textId="77777777" w:rsidR="00661E8A" w:rsidRPr="00A47BEA" w:rsidRDefault="00661E8A" w:rsidP="00315766">
            <w:pPr>
              <w:rPr>
                <w:rFonts w:ascii="Times New Roman" w:hAnsi="Times New Roman"/>
              </w:rPr>
            </w:pPr>
            <w:r w:rsidRPr="00A47BEA">
              <w:rPr>
                <w:rFonts w:ascii="Times New Roman" w:hAnsi="Times New Roman"/>
              </w:rPr>
              <w:t xml:space="preserve">Пропускная способность канала волоконно-оптической линии связи </w:t>
            </w:r>
          </w:p>
        </w:tc>
        <w:tc>
          <w:tcPr>
            <w:tcW w:w="1559" w:type="dxa"/>
            <w:shd w:val="clear" w:color="auto" w:fill="auto"/>
            <w:vAlign w:val="center"/>
          </w:tcPr>
          <w:p w14:paraId="014447D4" w14:textId="77777777" w:rsidR="00661E8A" w:rsidRPr="00A47BEA" w:rsidRDefault="00661E8A" w:rsidP="00315766">
            <w:pPr>
              <w:jc w:val="center"/>
              <w:rPr>
                <w:rFonts w:ascii="Times New Roman" w:hAnsi="Times New Roman"/>
              </w:rPr>
            </w:pPr>
            <w:r w:rsidRPr="00A47BEA">
              <w:rPr>
                <w:rFonts w:ascii="Times New Roman" w:hAnsi="Times New Roman"/>
              </w:rPr>
              <w:t>Гб/с</w:t>
            </w:r>
          </w:p>
        </w:tc>
        <w:tc>
          <w:tcPr>
            <w:tcW w:w="1701" w:type="dxa"/>
            <w:shd w:val="clear" w:color="auto" w:fill="auto"/>
            <w:vAlign w:val="center"/>
          </w:tcPr>
          <w:p w14:paraId="749C84C1" w14:textId="241F01DB" w:rsidR="00661E8A" w:rsidRPr="00A47BEA" w:rsidRDefault="00833382" w:rsidP="00315766">
            <w:pPr>
              <w:jc w:val="center"/>
              <w:rPr>
                <w:rFonts w:ascii="Times New Roman" w:hAnsi="Times New Roman"/>
              </w:rPr>
            </w:pPr>
            <w:r w:rsidRPr="00A47BEA">
              <w:rPr>
                <w:rFonts w:ascii="Times New Roman" w:hAnsi="Times New Roman"/>
              </w:rPr>
              <w:t>2</w:t>
            </w:r>
          </w:p>
        </w:tc>
        <w:tc>
          <w:tcPr>
            <w:tcW w:w="1564" w:type="dxa"/>
            <w:shd w:val="clear" w:color="auto" w:fill="auto"/>
            <w:vAlign w:val="center"/>
          </w:tcPr>
          <w:p w14:paraId="482E023E" w14:textId="77777777" w:rsidR="00661E8A" w:rsidRPr="00A47BEA" w:rsidRDefault="00661E8A" w:rsidP="00315766">
            <w:pPr>
              <w:jc w:val="center"/>
              <w:rPr>
                <w:rFonts w:ascii="Times New Roman" w:hAnsi="Times New Roman"/>
              </w:rPr>
            </w:pPr>
            <w:r w:rsidRPr="00A47BEA">
              <w:rPr>
                <w:rFonts w:ascii="Times New Roman" w:hAnsi="Times New Roman"/>
              </w:rPr>
              <w:t>40</w:t>
            </w:r>
          </w:p>
        </w:tc>
        <w:tc>
          <w:tcPr>
            <w:tcW w:w="1418" w:type="dxa"/>
            <w:shd w:val="clear" w:color="auto" w:fill="auto"/>
            <w:vAlign w:val="center"/>
          </w:tcPr>
          <w:p w14:paraId="2818ECD3" w14:textId="77777777" w:rsidR="00661E8A" w:rsidRPr="00A47BEA" w:rsidRDefault="00661E8A" w:rsidP="00315766">
            <w:pPr>
              <w:jc w:val="center"/>
              <w:rPr>
                <w:rFonts w:ascii="Times New Roman" w:hAnsi="Times New Roman"/>
              </w:rPr>
            </w:pPr>
            <w:r w:rsidRPr="00A47BEA">
              <w:rPr>
                <w:rFonts w:ascii="Times New Roman" w:hAnsi="Times New Roman"/>
              </w:rPr>
              <w:t>40</w:t>
            </w:r>
          </w:p>
        </w:tc>
        <w:tc>
          <w:tcPr>
            <w:tcW w:w="1487" w:type="dxa"/>
            <w:shd w:val="clear" w:color="auto" w:fill="auto"/>
            <w:vAlign w:val="center"/>
          </w:tcPr>
          <w:p w14:paraId="5F422E7F" w14:textId="77777777" w:rsidR="00661E8A" w:rsidRPr="00A47BEA" w:rsidRDefault="00661E8A" w:rsidP="00315766">
            <w:pPr>
              <w:jc w:val="center"/>
              <w:rPr>
                <w:rFonts w:ascii="Times New Roman" w:hAnsi="Times New Roman"/>
              </w:rPr>
            </w:pPr>
            <w:r w:rsidRPr="00A47BEA">
              <w:rPr>
                <w:rFonts w:ascii="Times New Roman" w:hAnsi="Times New Roman"/>
              </w:rPr>
              <w:t>40</w:t>
            </w:r>
          </w:p>
        </w:tc>
      </w:tr>
      <w:tr w:rsidR="00661E8A" w:rsidRPr="00A47BEA" w14:paraId="39087A41" w14:textId="77777777" w:rsidTr="00DE5E62">
        <w:trPr>
          <w:gridAfter w:val="1"/>
          <w:wAfter w:w="11" w:type="dxa"/>
          <w:jc w:val="center"/>
        </w:trPr>
        <w:tc>
          <w:tcPr>
            <w:tcW w:w="561" w:type="dxa"/>
            <w:shd w:val="clear" w:color="auto" w:fill="auto"/>
            <w:vAlign w:val="center"/>
          </w:tcPr>
          <w:p w14:paraId="2B91B28D" w14:textId="77777777" w:rsidR="00661E8A" w:rsidRPr="00A47BEA" w:rsidRDefault="00661E8A" w:rsidP="006E4D7B">
            <w:pPr>
              <w:pStyle w:val="a3"/>
              <w:numPr>
                <w:ilvl w:val="0"/>
                <w:numId w:val="82"/>
              </w:numPr>
              <w:ind w:left="295"/>
              <w:jc w:val="center"/>
              <w:rPr>
                <w:rFonts w:ascii="Times New Roman" w:hAnsi="Times New Roman"/>
              </w:rPr>
            </w:pPr>
          </w:p>
        </w:tc>
        <w:tc>
          <w:tcPr>
            <w:tcW w:w="6522" w:type="dxa"/>
            <w:shd w:val="clear" w:color="auto" w:fill="auto"/>
            <w:vAlign w:val="center"/>
          </w:tcPr>
          <w:p w14:paraId="5496F5D1" w14:textId="77777777" w:rsidR="00833382" w:rsidRPr="00A47BEA" w:rsidRDefault="00661E8A" w:rsidP="00315766">
            <w:pPr>
              <w:rPr>
                <w:rFonts w:ascii="Times New Roman" w:hAnsi="Times New Roman"/>
                <w:sz w:val="22"/>
                <w:szCs w:val="22"/>
              </w:rPr>
            </w:pPr>
            <w:r w:rsidRPr="00A47BEA">
              <w:rPr>
                <w:rFonts w:ascii="Times New Roman" w:hAnsi="Times New Roman"/>
                <w:sz w:val="22"/>
                <w:szCs w:val="22"/>
              </w:rPr>
              <w:t>Общая площадь жилого фонда, приходящаяся в среднем на</w:t>
            </w:r>
          </w:p>
          <w:p w14:paraId="0F7BA1D8" w14:textId="2F80DE14" w:rsidR="00661E8A" w:rsidRPr="00A47BEA" w:rsidRDefault="00661E8A" w:rsidP="00315766">
            <w:pPr>
              <w:rPr>
                <w:rFonts w:ascii="Times New Roman" w:hAnsi="Times New Roman"/>
              </w:rPr>
            </w:pPr>
            <w:r w:rsidRPr="00A47BEA">
              <w:rPr>
                <w:rFonts w:ascii="Times New Roman" w:hAnsi="Times New Roman"/>
                <w:sz w:val="22"/>
                <w:szCs w:val="22"/>
              </w:rPr>
              <w:t>1 жителя</w:t>
            </w:r>
          </w:p>
        </w:tc>
        <w:tc>
          <w:tcPr>
            <w:tcW w:w="1559" w:type="dxa"/>
            <w:shd w:val="clear" w:color="auto" w:fill="auto"/>
            <w:vAlign w:val="center"/>
          </w:tcPr>
          <w:p w14:paraId="14FC8E0C" w14:textId="77777777" w:rsidR="00661E8A" w:rsidRPr="00A47BEA" w:rsidRDefault="00661E8A" w:rsidP="00315766">
            <w:pPr>
              <w:jc w:val="center"/>
              <w:rPr>
                <w:rFonts w:ascii="Times New Roman" w:hAnsi="Times New Roman"/>
              </w:rPr>
            </w:pPr>
            <w:r w:rsidRPr="00A47BEA">
              <w:rPr>
                <w:rFonts w:ascii="Times New Roman" w:hAnsi="Times New Roman"/>
                <w:sz w:val="22"/>
                <w:szCs w:val="22"/>
              </w:rPr>
              <w:t>кв. м/чел.</w:t>
            </w:r>
          </w:p>
        </w:tc>
        <w:tc>
          <w:tcPr>
            <w:tcW w:w="1701" w:type="dxa"/>
            <w:shd w:val="clear" w:color="auto" w:fill="auto"/>
            <w:vAlign w:val="center"/>
          </w:tcPr>
          <w:p w14:paraId="7AEA7C31" w14:textId="77777777" w:rsidR="00661E8A" w:rsidRPr="00A47BEA" w:rsidRDefault="00661E8A" w:rsidP="00315766">
            <w:pPr>
              <w:jc w:val="center"/>
              <w:rPr>
                <w:rFonts w:ascii="Times New Roman" w:hAnsi="Times New Roman"/>
              </w:rPr>
            </w:pPr>
            <w:r w:rsidRPr="00A47BEA">
              <w:rPr>
                <w:rFonts w:ascii="Times New Roman" w:hAnsi="Times New Roman"/>
                <w:sz w:val="22"/>
                <w:szCs w:val="22"/>
              </w:rPr>
              <w:t>24,35</w:t>
            </w:r>
          </w:p>
        </w:tc>
        <w:tc>
          <w:tcPr>
            <w:tcW w:w="1564" w:type="dxa"/>
            <w:shd w:val="clear" w:color="auto" w:fill="auto"/>
            <w:vAlign w:val="center"/>
          </w:tcPr>
          <w:p w14:paraId="17BE47D8" w14:textId="77777777" w:rsidR="00661E8A" w:rsidRPr="00A47BEA" w:rsidRDefault="00661E8A" w:rsidP="00315766">
            <w:pPr>
              <w:jc w:val="center"/>
              <w:rPr>
                <w:rFonts w:ascii="Times New Roman" w:hAnsi="Times New Roman"/>
              </w:rPr>
            </w:pPr>
            <w:r w:rsidRPr="00A47BEA">
              <w:rPr>
                <w:rFonts w:ascii="Times New Roman" w:hAnsi="Times New Roman"/>
                <w:sz w:val="22"/>
                <w:szCs w:val="22"/>
              </w:rPr>
              <w:t>23,69</w:t>
            </w:r>
          </w:p>
        </w:tc>
        <w:tc>
          <w:tcPr>
            <w:tcW w:w="1418" w:type="dxa"/>
            <w:shd w:val="clear" w:color="auto" w:fill="auto"/>
            <w:vAlign w:val="center"/>
          </w:tcPr>
          <w:p w14:paraId="79D6E02A" w14:textId="77777777" w:rsidR="00661E8A" w:rsidRPr="00A47BEA" w:rsidRDefault="00661E8A" w:rsidP="00315766">
            <w:pPr>
              <w:jc w:val="center"/>
              <w:rPr>
                <w:rFonts w:ascii="Times New Roman" w:hAnsi="Times New Roman"/>
              </w:rPr>
            </w:pPr>
            <w:r w:rsidRPr="00A47BEA">
              <w:rPr>
                <w:rFonts w:ascii="Times New Roman" w:hAnsi="Times New Roman"/>
                <w:sz w:val="22"/>
                <w:szCs w:val="22"/>
              </w:rPr>
              <w:t>23,93</w:t>
            </w:r>
          </w:p>
        </w:tc>
        <w:tc>
          <w:tcPr>
            <w:tcW w:w="1487" w:type="dxa"/>
            <w:shd w:val="clear" w:color="auto" w:fill="auto"/>
            <w:vAlign w:val="center"/>
          </w:tcPr>
          <w:p w14:paraId="43629C06" w14:textId="77777777" w:rsidR="00661E8A" w:rsidRPr="00A47BEA" w:rsidRDefault="00661E8A" w:rsidP="00315766">
            <w:pPr>
              <w:jc w:val="center"/>
              <w:rPr>
                <w:rFonts w:ascii="Times New Roman" w:hAnsi="Times New Roman"/>
              </w:rPr>
            </w:pPr>
            <w:r w:rsidRPr="00A47BEA">
              <w:rPr>
                <w:rFonts w:ascii="Times New Roman" w:hAnsi="Times New Roman"/>
                <w:sz w:val="22"/>
                <w:szCs w:val="22"/>
              </w:rPr>
              <w:t>24,17</w:t>
            </w:r>
          </w:p>
        </w:tc>
      </w:tr>
      <w:tr w:rsidR="00661E8A" w:rsidRPr="00A47BEA" w14:paraId="0DB4670F" w14:textId="77777777" w:rsidTr="00DE5E62">
        <w:trPr>
          <w:gridAfter w:val="1"/>
          <w:wAfter w:w="11" w:type="dxa"/>
          <w:trHeight w:val="753"/>
          <w:jc w:val="center"/>
        </w:trPr>
        <w:tc>
          <w:tcPr>
            <w:tcW w:w="561" w:type="dxa"/>
            <w:shd w:val="clear" w:color="auto" w:fill="auto"/>
            <w:vAlign w:val="center"/>
          </w:tcPr>
          <w:p w14:paraId="1546F4EB"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5E2EA506"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Ввод в действие жилых домов на 1 жителя</w:t>
            </w:r>
          </w:p>
        </w:tc>
        <w:tc>
          <w:tcPr>
            <w:tcW w:w="1559" w:type="dxa"/>
            <w:shd w:val="clear" w:color="auto" w:fill="auto"/>
            <w:vAlign w:val="center"/>
          </w:tcPr>
          <w:p w14:paraId="3E7DC63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кв. м/чел.</w:t>
            </w:r>
          </w:p>
        </w:tc>
        <w:tc>
          <w:tcPr>
            <w:tcW w:w="1701" w:type="dxa"/>
            <w:shd w:val="clear" w:color="auto" w:fill="auto"/>
            <w:vAlign w:val="center"/>
          </w:tcPr>
          <w:p w14:paraId="45C749D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0,01</w:t>
            </w:r>
          </w:p>
        </w:tc>
        <w:tc>
          <w:tcPr>
            <w:tcW w:w="1564" w:type="dxa"/>
            <w:shd w:val="clear" w:color="auto" w:fill="auto"/>
            <w:vAlign w:val="center"/>
          </w:tcPr>
          <w:p w14:paraId="2618EC35"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0,08</w:t>
            </w:r>
          </w:p>
        </w:tc>
        <w:tc>
          <w:tcPr>
            <w:tcW w:w="1418" w:type="dxa"/>
            <w:shd w:val="clear" w:color="auto" w:fill="auto"/>
            <w:vAlign w:val="center"/>
          </w:tcPr>
          <w:p w14:paraId="252A792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0,89</w:t>
            </w:r>
          </w:p>
        </w:tc>
        <w:tc>
          <w:tcPr>
            <w:tcW w:w="1487" w:type="dxa"/>
            <w:shd w:val="clear" w:color="auto" w:fill="auto"/>
            <w:vAlign w:val="center"/>
          </w:tcPr>
          <w:p w14:paraId="6976CD7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1,66</w:t>
            </w:r>
          </w:p>
        </w:tc>
      </w:tr>
      <w:tr w:rsidR="00661E8A" w:rsidRPr="00A47BEA" w14:paraId="24FD1045" w14:textId="77777777" w:rsidTr="00DE5E62">
        <w:trPr>
          <w:gridAfter w:val="1"/>
          <w:wAfter w:w="11" w:type="dxa"/>
          <w:jc w:val="center"/>
        </w:trPr>
        <w:tc>
          <w:tcPr>
            <w:tcW w:w="561" w:type="dxa"/>
            <w:tcBorders>
              <w:bottom w:val="single" w:sz="4" w:space="0" w:color="auto"/>
            </w:tcBorders>
            <w:shd w:val="clear" w:color="auto" w:fill="auto"/>
            <w:vAlign w:val="center"/>
          </w:tcPr>
          <w:p w14:paraId="5CE2595A"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Borders>
              <w:bottom w:val="single" w:sz="4" w:space="0" w:color="auto"/>
            </w:tcBorders>
            <w:shd w:val="clear" w:color="auto" w:fill="auto"/>
            <w:vAlign w:val="center"/>
          </w:tcPr>
          <w:p w14:paraId="728AC6A8"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Доля многоквартирных домов, требующих капитального ремонта, в общем количестве многоквартирных домов</w:t>
            </w:r>
          </w:p>
        </w:tc>
        <w:tc>
          <w:tcPr>
            <w:tcW w:w="1559" w:type="dxa"/>
            <w:tcBorders>
              <w:bottom w:val="single" w:sz="4" w:space="0" w:color="auto"/>
            </w:tcBorders>
            <w:shd w:val="clear" w:color="auto" w:fill="auto"/>
            <w:vAlign w:val="center"/>
          </w:tcPr>
          <w:p w14:paraId="50F409A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tcBorders>
              <w:bottom w:val="single" w:sz="4" w:space="0" w:color="auto"/>
            </w:tcBorders>
            <w:shd w:val="clear" w:color="auto" w:fill="auto"/>
            <w:vAlign w:val="center"/>
          </w:tcPr>
          <w:p w14:paraId="60BA06AD"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99,5</w:t>
            </w:r>
          </w:p>
        </w:tc>
        <w:tc>
          <w:tcPr>
            <w:tcW w:w="1564" w:type="dxa"/>
            <w:tcBorders>
              <w:bottom w:val="single" w:sz="4" w:space="0" w:color="auto"/>
            </w:tcBorders>
            <w:shd w:val="clear" w:color="auto" w:fill="auto"/>
            <w:vAlign w:val="center"/>
          </w:tcPr>
          <w:p w14:paraId="7E6DFAF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99,2</w:t>
            </w:r>
          </w:p>
        </w:tc>
        <w:tc>
          <w:tcPr>
            <w:tcW w:w="1418" w:type="dxa"/>
            <w:tcBorders>
              <w:bottom w:val="single" w:sz="4" w:space="0" w:color="auto"/>
            </w:tcBorders>
            <w:shd w:val="clear" w:color="auto" w:fill="auto"/>
            <w:vAlign w:val="center"/>
          </w:tcPr>
          <w:p w14:paraId="5C41D08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95,9</w:t>
            </w:r>
          </w:p>
        </w:tc>
        <w:tc>
          <w:tcPr>
            <w:tcW w:w="1487" w:type="dxa"/>
            <w:tcBorders>
              <w:bottom w:val="single" w:sz="4" w:space="0" w:color="auto"/>
            </w:tcBorders>
            <w:shd w:val="clear" w:color="auto" w:fill="auto"/>
            <w:vAlign w:val="center"/>
          </w:tcPr>
          <w:p w14:paraId="63EA0CE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93,2</w:t>
            </w:r>
          </w:p>
        </w:tc>
      </w:tr>
      <w:tr w:rsidR="00661E8A" w:rsidRPr="00A47BEA" w14:paraId="664309C0" w14:textId="77777777" w:rsidTr="00DE5E62">
        <w:trPr>
          <w:gridAfter w:val="1"/>
          <w:wAfter w:w="11" w:type="dxa"/>
          <w:jc w:val="center"/>
        </w:trPr>
        <w:tc>
          <w:tcPr>
            <w:tcW w:w="561" w:type="dxa"/>
            <w:tcBorders>
              <w:top w:val="single" w:sz="4" w:space="0" w:color="auto"/>
              <w:left w:val="single" w:sz="4" w:space="0" w:color="auto"/>
              <w:bottom w:val="single" w:sz="4" w:space="0" w:color="auto"/>
              <w:right w:val="single" w:sz="4" w:space="0" w:color="auto"/>
            </w:tcBorders>
            <w:shd w:val="clear" w:color="auto" w:fill="auto"/>
            <w:vAlign w:val="center"/>
          </w:tcPr>
          <w:p w14:paraId="1B65FC90"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Borders>
              <w:top w:val="single" w:sz="4" w:space="0" w:color="auto"/>
              <w:left w:val="single" w:sz="4" w:space="0" w:color="auto"/>
              <w:bottom w:val="single" w:sz="4" w:space="0" w:color="auto"/>
              <w:right w:val="single" w:sz="4" w:space="0" w:color="auto"/>
            </w:tcBorders>
            <w:shd w:val="clear" w:color="auto" w:fill="auto"/>
            <w:vAlign w:val="center"/>
          </w:tcPr>
          <w:p w14:paraId="3296DD75"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Удельный вес общей площади жилищного фонда, оборудованной:</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0BA8D5F" w14:textId="77777777" w:rsidR="00661E8A" w:rsidRPr="00A47BEA" w:rsidRDefault="00661E8A" w:rsidP="00315766">
            <w:pPr>
              <w:jc w:val="center"/>
              <w:rPr>
                <w:rFonts w:ascii="Times New Roman" w:hAnsi="Times New Roman"/>
                <w:sz w:val="22"/>
                <w:szCs w:val="22"/>
              </w:rPr>
            </w:pPr>
          </w:p>
        </w:tc>
        <w:tc>
          <w:tcPr>
            <w:tcW w:w="617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0DD5643" w14:textId="77777777" w:rsidR="00661E8A" w:rsidRPr="00A47BEA" w:rsidRDefault="00661E8A" w:rsidP="00315766">
            <w:pPr>
              <w:jc w:val="center"/>
              <w:rPr>
                <w:rFonts w:ascii="Times New Roman" w:hAnsi="Times New Roman"/>
                <w:sz w:val="22"/>
                <w:szCs w:val="22"/>
              </w:rPr>
            </w:pPr>
          </w:p>
        </w:tc>
      </w:tr>
      <w:tr w:rsidR="00661E8A" w:rsidRPr="00A47BEA" w14:paraId="498AA1B4" w14:textId="77777777" w:rsidTr="00DE5E62">
        <w:trPr>
          <w:gridAfter w:val="1"/>
          <w:wAfter w:w="11" w:type="dxa"/>
          <w:trHeight w:val="174"/>
          <w:jc w:val="center"/>
        </w:trPr>
        <w:tc>
          <w:tcPr>
            <w:tcW w:w="561" w:type="dxa"/>
            <w:tcBorders>
              <w:top w:val="single" w:sz="4" w:space="0" w:color="auto"/>
            </w:tcBorders>
            <w:shd w:val="clear" w:color="auto" w:fill="auto"/>
            <w:vAlign w:val="center"/>
          </w:tcPr>
          <w:p w14:paraId="34D9FA8B"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Borders>
              <w:top w:val="single" w:sz="4" w:space="0" w:color="auto"/>
            </w:tcBorders>
            <w:shd w:val="clear" w:color="auto" w:fill="auto"/>
            <w:vAlign w:val="center"/>
          </w:tcPr>
          <w:p w14:paraId="296D80A3" w14:textId="77777777" w:rsidR="00661E8A" w:rsidRPr="00A47BEA" w:rsidRDefault="00661E8A" w:rsidP="00315766">
            <w:pPr>
              <w:ind w:firstLine="601"/>
              <w:rPr>
                <w:rFonts w:ascii="Times New Roman" w:hAnsi="Times New Roman"/>
                <w:sz w:val="22"/>
                <w:szCs w:val="22"/>
              </w:rPr>
            </w:pPr>
            <w:r w:rsidRPr="00A47BEA">
              <w:rPr>
                <w:rFonts w:ascii="Times New Roman" w:hAnsi="Times New Roman"/>
                <w:sz w:val="22"/>
                <w:szCs w:val="22"/>
              </w:rPr>
              <w:t>водопроводом</w:t>
            </w:r>
          </w:p>
        </w:tc>
        <w:tc>
          <w:tcPr>
            <w:tcW w:w="1559" w:type="dxa"/>
            <w:tcBorders>
              <w:top w:val="single" w:sz="4" w:space="0" w:color="auto"/>
            </w:tcBorders>
            <w:shd w:val="clear" w:color="auto" w:fill="auto"/>
            <w:vAlign w:val="center"/>
          </w:tcPr>
          <w:p w14:paraId="68ECB465"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tcBorders>
              <w:top w:val="single" w:sz="4" w:space="0" w:color="auto"/>
            </w:tcBorders>
            <w:shd w:val="clear" w:color="auto" w:fill="auto"/>
            <w:vAlign w:val="center"/>
          </w:tcPr>
          <w:p w14:paraId="0DA72E18"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tcBorders>
              <w:top w:val="single" w:sz="4" w:space="0" w:color="auto"/>
            </w:tcBorders>
            <w:shd w:val="clear" w:color="auto" w:fill="auto"/>
          </w:tcPr>
          <w:p w14:paraId="5407F83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18" w:type="dxa"/>
            <w:tcBorders>
              <w:top w:val="single" w:sz="4" w:space="0" w:color="auto"/>
            </w:tcBorders>
            <w:shd w:val="clear" w:color="auto" w:fill="auto"/>
          </w:tcPr>
          <w:p w14:paraId="50CB7143"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87" w:type="dxa"/>
            <w:tcBorders>
              <w:top w:val="single" w:sz="4" w:space="0" w:color="auto"/>
            </w:tcBorders>
            <w:shd w:val="clear" w:color="auto" w:fill="auto"/>
          </w:tcPr>
          <w:p w14:paraId="27C4F228"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4B019A20" w14:textId="77777777" w:rsidTr="00DE5E62">
        <w:trPr>
          <w:gridAfter w:val="1"/>
          <w:wAfter w:w="11" w:type="dxa"/>
          <w:jc w:val="center"/>
        </w:trPr>
        <w:tc>
          <w:tcPr>
            <w:tcW w:w="561" w:type="dxa"/>
            <w:shd w:val="clear" w:color="auto" w:fill="auto"/>
            <w:vAlign w:val="center"/>
          </w:tcPr>
          <w:p w14:paraId="666A4091"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153BF423" w14:textId="77777777" w:rsidR="00661E8A" w:rsidRPr="00A47BEA" w:rsidRDefault="00661E8A" w:rsidP="00315766">
            <w:pPr>
              <w:ind w:firstLine="601"/>
              <w:rPr>
                <w:rFonts w:ascii="Times New Roman" w:hAnsi="Times New Roman"/>
                <w:sz w:val="22"/>
                <w:szCs w:val="22"/>
              </w:rPr>
            </w:pPr>
            <w:r w:rsidRPr="00A47BEA">
              <w:rPr>
                <w:rFonts w:ascii="Times New Roman" w:hAnsi="Times New Roman"/>
                <w:sz w:val="22"/>
                <w:szCs w:val="22"/>
              </w:rPr>
              <w:t>канализацией</w:t>
            </w:r>
          </w:p>
        </w:tc>
        <w:tc>
          <w:tcPr>
            <w:tcW w:w="1559" w:type="dxa"/>
            <w:shd w:val="clear" w:color="auto" w:fill="auto"/>
            <w:vAlign w:val="center"/>
          </w:tcPr>
          <w:p w14:paraId="3811A70D"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tcPr>
          <w:p w14:paraId="46F7B7B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shd w:val="clear" w:color="auto" w:fill="auto"/>
          </w:tcPr>
          <w:p w14:paraId="441AEDB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18" w:type="dxa"/>
            <w:shd w:val="clear" w:color="auto" w:fill="auto"/>
          </w:tcPr>
          <w:p w14:paraId="581ECA5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87" w:type="dxa"/>
            <w:shd w:val="clear" w:color="auto" w:fill="auto"/>
          </w:tcPr>
          <w:p w14:paraId="304465C9"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1CA180E1" w14:textId="77777777" w:rsidTr="00DE5E62">
        <w:trPr>
          <w:gridAfter w:val="1"/>
          <w:wAfter w:w="11" w:type="dxa"/>
          <w:jc w:val="center"/>
        </w:trPr>
        <w:tc>
          <w:tcPr>
            <w:tcW w:w="561" w:type="dxa"/>
            <w:shd w:val="clear" w:color="auto" w:fill="auto"/>
            <w:vAlign w:val="center"/>
          </w:tcPr>
          <w:p w14:paraId="178289C1"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05EB7993" w14:textId="77777777" w:rsidR="00661E8A" w:rsidRPr="00A47BEA" w:rsidRDefault="00661E8A" w:rsidP="00315766">
            <w:pPr>
              <w:ind w:firstLine="601"/>
              <w:rPr>
                <w:rFonts w:ascii="Times New Roman" w:hAnsi="Times New Roman"/>
                <w:sz w:val="22"/>
                <w:szCs w:val="22"/>
              </w:rPr>
            </w:pPr>
            <w:r w:rsidRPr="00A47BEA">
              <w:rPr>
                <w:rFonts w:ascii="Times New Roman" w:hAnsi="Times New Roman"/>
                <w:sz w:val="22"/>
                <w:szCs w:val="22"/>
              </w:rPr>
              <w:t>отоплением</w:t>
            </w:r>
          </w:p>
        </w:tc>
        <w:tc>
          <w:tcPr>
            <w:tcW w:w="1559" w:type="dxa"/>
            <w:shd w:val="clear" w:color="auto" w:fill="auto"/>
            <w:vAlign w:val="center"/>
          </w:tcPr>
          <w:p w14:paraId="35A3A25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tcPr>
          <w:p w14:paraId="7248E352"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shd w:val="clear" w:color="auto" w:fill="auto"/>
          </w:tcPr>
          <w:p w14:paraId="1BA226AE"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18" w:type="dxa"/>
            <w:shd w:val="clear" w:color="auto" w:fill="auto"/>
          </w:tcPr>
          <w:p w14:paraId="36B2963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87" w:type="dxa"/>
            <w:shd w:val="clear" w:color="auto" w:fill="auto"/>
          </w:tcPr>
          <w:p w14:paraId="7C387305"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523B3AAC" w14:textId="77777777" w:rsidTr="00DE5E62">
        <w:trPr>
          <w:gridAfter w:val="1"/>
          <w:wAfter w:w="11" w:type="dxa"/>
          <w:jc w:val="center"/>
        </w:trPr>
        <w:tc>
          <w:tcPr>
            <w:tcW w:w="561" w:type="dxa"/>
            <w:shd w:val="clear" w:color="auto" w:fill="auto"/>
            <w:vAlign w:val="center"/>
          </w:tcPr>
          <w:p w14:paraId="7AD9E72A"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148635A4" w14:textId="77777777" w:rsidR="00661E8A" w:rsidRPr="00A47BEA" w:rsidRDefault="00661E8A" w:rsidP="00315766">
            <w:pPr>
              <w:ind w:firstLine="601"/>
              <w:rPr>
                <w:rFonts w:ascii="Times New Roman" w:hAnsi="Times New Roman"/>
                <w:sz w:val="22"/>
                <w:szCs w:val="22"/>
              </w:rPr>
            </w:pPr>
            <w:r w:rsidRPr="00A47BEA">
              <w:rPr>
                <w:rFonts w:ascii="Times New Roman" w:hAnsi="Times New Roman"/>
                <w:sz w:val="22"/>
                <w:szCs w:val="22"/>
              </w:rPr>
              <w:t>горячим водоснабжением</w:t>
            </w:r>
          </w:p>
        </w:tc>
        <w:tc>
          <w:tcPr>
            <w:tcW w:w="1559" w:type="dxa"/>
            <w:shd w:val="clear" w:color="auto" w:fill="auto"/>
            <w:vAlign w:val="center"/>
          </w:tcPr>
          <w:p w14:paraId="7BC47FF5"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tcPr>
          <w:p w14:paraId="5E5309D3"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564" w:type="dxa"/>
            <w:shd w:val="clear" w:color="auto" w:fill="auto"/>
          </w:tcPr>
          <w:p w14:paraId="27F6FC0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18" w:type="dxa"/>
            <w:shd w:val="clear" w:color="auto" w:fill="auto"/>
          </w:tcPr>
          <w:p w14:paraId="4930987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c>
          <w:tcPr>
            <w:tcW w:w="1487" w:type="dxa"/>
            <w:shd w:val="clear" w:color="auto" w:fill="auto"/>
          </w:tcPr>
          <w:p w14:paraId="68564FA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5AFBB53A" w14:textId="77777777" w:rsidTr="00DE5E62">
        <w:trPr>
          <w:gridAfter w:val="1"/>
          <w:wAfter w:w="11" w:type="dxa"/>
          <w:trHeight w:val="724"/>
          <w:jc w:val="center"/>
        </w:trPr>
        <w:tc>
          <w:tcPr>
            <w:tcW w:w="561" w:type="dxa"/>
            <w:shd w:val="clear" w:color="auto" w:fill="auto"/>
            <w:vAlign w:val="center"/>
          </w:tcPr>
          <w:p w14:paraId="4546B35F"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445C2A04"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Количество предприятий по утилизации и переработке бытовых и промышленных отходов всех форм собственности</w:t>
            </w:r>
          </w:p>
        </w:tc>
        <w:tc>
          <w:tcPr>
            <w:tcW w:w="1559" w:type="dxa"/>
            <w:shd w:val="clear" w:color="auto" w:fill="auto"/>
            <w:vAlign w:val="center"/>
          </w:tcPr>
          <w:p w14:paraId="1EC4A183"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ед.</w:t>
            </w:r>
          </w:p>
        </w:tc>
        <w:tc>
          <w:tcPr>
            <w:tcW w:w="1701" w:type="dxa"/>
            <w:shd w:val="clear" w:color="auto" w:fill="auto"/>
            <w:vAlign w:val="center"/>
          </w:tcPr>
          <w:p w14:paraId="397710A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3</w:t>
            </w:r>
          </w:p>
        </w:tc>
        <w:tc>
          <w:tcPr>
            <w:tcW w:w="1564" w:type="dxa"/>
            <w:shd w:val="clear" w:color="auto" w:fill="auto"/>
            <w:vAlign w:val="center"/>
          </w:tcPr>
          <w:p w14:paraId="64E24462"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w:t>
            </w:r>
          </w:p>
        </w:tc>
        <w:tc>
          <w:tcPr>
            <w:tcW w:w="1418" w:type="dxa"/>
            <w:shd w:val="clear" w:color="auto" w:fill="auto"/>
            <w:vAlign w:val="center"/>
          </w:tcPr>
          <w:p w14:paraId="57664A0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w:t>
            </w:r>
          </w:p>
        </w:tc>
        <w:tc>
          <w:tcPr>
            <w:tcW w:w="1487" w:type="dxa"/>
            <w:shd w:val="clear" w:color="auto" w:fill="auto"/>
            <w:vAlign w:val="center"/>
          </w:tcPr>
          <w:p w14:paraId="0A32D400"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w:t>
            </w:r>
          </w:p>
        </w:tc>
      </w:tr>
      <w:tr w:rsidR="00661E8A" w:rsidRPr="00A47BEA" w14:paraId="21A24BE0" w14:textId="77777777" w:rsidTr="00DE5E62">
        <w:trPr>
          <w:gridAfter w:val="1"/>
          <w:wAfter w:w="11" w:type="dxa"/>
          <w:trHeight w:val="355"/>
          <w:jc w:val="center"/>
        </w:trPr>
        <w:tc>
          <w:tcPr>
            <w:tcW w:w="561" w:type="dxa"/>
            <w:shd w:val="clear" w:color="auto" w:fill="auto"/>
            <w:vAlign w:val="center"/>
          </w:tcPr>
          <w:p w14:paraId="056458E0"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75B244F1"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Выбросы в атмосферный воздух</w:t>
            </w:r>
          </w:p>
        </w:tc>
        <w:tc>
          <w:tcPr>
            <w:tcW w:w="1559" w:type="dxa"/>
            <w:shd w:val="clear" w:color="auto" w:fill="auto"/>
            <w:vAlign w:val="center"/>
          </w:tcPr>
          <w:p w14:paraId="530BBAE6"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тыс. т.</w:t>
            </w:r>
          </w:p>
        </w:tc>
        <w:tc>
          <w:tcPr>
            <w:tcW w:w="1701" w:type="dxa"/>
            <w:shd w:val="clear" w:color="auto" w:fill="auto"/>
            <w:vAlign w:val="center"/>
          </w:tcPr>
          <w:p w14:paraId="26185180" w14:textId="46A2C7C3" w:rsidR="00661E8A" w:rsidRPr="00A47BEA" w:rsidRDefault="00A21714" w:rsidP="00315766">
            <w:pPr>
              <w:jc w:val="center"/>
              <w:rPr>
                <w:rFonts w:ascii="Times New Roman" w:hAnsi="Times New Roman"/>
                <w:sz w:val="22"/>
                <w:szCs w:val="22"/>
              </w:rPr>
            </w:pPr>
            <w:r w:rsidRPr="00A47BEA">
              <w:rPr>
                <w:rFonts w:ascii="Times New Roman" w:hAnsi="Times New Roman"/>
                <w:sz w:val="22"/>
                <w:szCs w:val="22"/>
              </w:rPr>
              <w:t>1 893,7</w:t>
            </w:r>
          </w:p>
        </w:tc>
        <w:tc>
          <w:tcPr>
            <w:tcW w:w="1564" w:type="dxa"/>
            <w:shd w:val="clear" w:color="auto" w:fill="auto"/>
            <w:vAlign w:val="center"/>
          </w:tcPr>
          <w:p w14:paraId="7FF73D1F" w14:textId="5176292B" w:rsidR="00661E8A" w:rsidRPr="00A47BEA" w:rsidRDefault="00A21714" w:rsidP="00315766">
            <w:pPr>
              <w:jc w:val="center"/>
              <w:rPr>
                <w:rFonts w:ascii="Times New Roman" w:hAnsi="Times New Roman"/>
                <w:sz w:val="22"/>
                <w:szCs w:val="22"/>
              </w:rPr>
            </w:pPr>
            <w:r w:rsidRPr="00A47BEA">
              <w:rPr>
                <w:rFonts w:ascii="Times New Roman" w:hAnsi="Times New Roman"/>
                <w:sz w:val="22"/>
                <w:szCs w:val="22"/>
              </w:rPr>
              <w:t>454,0</w:t>
            </w:r>
          </w:p>
        </w:tc>
        <w:tc>
          <w:tcPr>
            <w:tcW w:w="1418" w:type="dxa"/>
            <w:shd w:val="clear" w:color="auto" w:fill="auto"/>
            <w:vAlign w:val="center"/>
          </w:tcPr>
          <w:p w14:paraId="4AF0D8F4" w14:textId="1B13C517" w:rsidR="00661E8A" w:rsidRPr="00A47BEA" w:rsidRDefault="00A21714" w:rsidP="00315766">
            <w:pPr>
              <w:jc w:val="center"/>
              <w:rPr>
                <w:rFonts w:ascii="Times New Roman" w:hAnsi="Times New Roman"/>
                <w:sz w:val="22"/>
                <w:szCs w:val="22"/>
              </w:rPr>
            </w:pPr>
            <w:r w:rsidRPr="00A47BEA">
              <w:rPr>
                <w:rFonts w:ascii="Times New Roman" w:hAnsi="Times New Roman"/>
                <w:sz w:val="22"/>
                <w:szCs w:val="22"/>
              </w:rPr>
              <w:t>353,5</w:t>
            </w:r>
          </w:p>
        </w:tc>
        <w:tc>
          <w:tcPr>
            <w:tcW w:w="1487" w:type="dxa"/>
            <w:shd w:val="clear" w:color="auto" w:fill="auto"/>
            <w:vAlign w:val="center"/>
          </w:tcPr>
          <w:p w14:paraId="14BFEAE0" w14:textId="2AE3A209" w:rsidR="00661E8A" w:rsidRPr="00A47BEA" w:rsidRDefault="00A21714" w:rsidP="00315766">
            <w:pPr>
              <w:jc w:val="center"/>
              <w:rPr>
                <w:rFonts w:ascii="Times New Roman" w:hAnsi="Times New Roman"/>
                <w:sz w:val="22"/>
                <w:szCs w:val="22"/>
              </w:rPr>
            </w:pPr>
            <w:r w:rsidRPr="00A47BEA">
              <w:rPr>
                <w:rFonts w:ascii="Times New Roman" w:hAnsi="Times New Roman"/>
                <w:sz w:val="22"/>
                <w:szCs w:val="22"/>
              </w:rPr>
              <w:t>353,5</w:t>
            </w:r>
          </w:p>
        </w:tc>
      </w:tr>
      <w:tr w:rsidR="00661E8A" w:rsidRPr="00A47BEA" w14:paraId="5B5393A9" w14:textId="77777777" w:rsidTr="00DE5E62">
        <w:trPr>
          <w:gridAfter w:val="1"/>
          <w:wAfter w:w="11" w:type="dxa"/>
          <w:jc w:val="center"/>
        </w:trPr>
        <w:tc>
          <w:tcPr>
            <w:tcW w:w="561" w:type="dxa"/>
            <w:shd w:val="clear" w:color="auto" w:fill="auto"/>
            <w:vAlign w:val="center"/>
          </w:tcPr>
          <w:p w14:paraId="6A458233"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shd w:val="clear" w:color="auto" w:fill="auto"/>
            <w:vAlign w:val="center"/>
          </w:tcPr>
          <w:p w14:paraId="07A0D6B7"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Доля обезвреживания твердых коммунальных отходов в общем объеме образующихся твердых коммунальных отходов</w:t>
            </w:r>
          </w:p>
        </w:tc>
        <w:tc>
          <w:tcPr>
            <w:tcW w:w="1559" w:type="dxa"/>
            <w:shd w:val="clear" w:color="auto" w:fill="auto"/>
            <w:vAlign w:val="center"/>
          </w:tcPr>
          <w:p w14:paraId="4059EB72"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shd w:val="clear" w:color="auto" w:fill="auto"/>
            <w:vAlign w:val="center"/>
          </w:tcPr>
          <w:p w14:paraId="218F278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564" w:type="dxa"/>
            <w:shd w:val="clear" w:color="auto" w:fill="auto"/>
            <w:vAlign w:val="center"/>
          </w:tcPr>
          <w:p w14:paraId="2C378523"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418" w:type="dxa"/>
            <w:shd w:val="clear" w:color="auto" w:fill="auto"/>
            <w:vAlign w:val="center"/>
          </w:tcPr>
          <w:p w14:paraId="68FB67FA" w14:textId="79CC0503"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90</w:t>
            </w:r>
            <w:r w:rsidR="00A21714" w:rsidRPr="00A47BEA">
              <w:rPr>
                <w:rFonts w:ascii="Times New Roman" w:hAnsi="Times New Roman"/>
                <w:sz w:val="22"/>
                <w:szCs w:val="22"/>
              </w:rPr>
              <w:t>,0</w:t>
            </w:r>
          </w:p>
        </w:tc>
        <w:tc>
          <w:tcPr>
            <w:tcW w:w="1487" w:type="dxa"/>
            <w:shd w:val="clear" w:color="auto" w:fill="auto"/>
            <w:vAlign w:val="center"/>
          </w:tcPr>
          <w:p w14:paraId="0FD0E0FA" w14:textId="77777777" w:rsidR="00661E8A" w:rsidRPr="00A47BEA" w:rsidRDefault="00661E8A" w:rsidP="00315766">
            <w:pPr>
              <w:jc w:val="center"/>
              <w:rPr>
                <w:rFonts w:ascii="Times New Roman" w:hAnsi="Times New Roman"/>
                <w:color w:val="FF0000"/>
                <w:sz w:val="22"/>
                <w:szCs w:val="22"/>
              </w:rPr>
            </w:pPr>
            <w:r w:rsidRPr="00A47BEA">
              <w:rPr>
                <w:rFonts w:ascii="Times New Roman" w:hAnsi="Times New Roman"/>
                <w:sz w:val="22"/>
                <w:szCs w:val="22"/>
              </w:rPr>
              <w:t>99,8</w:t>
            </w:r>
          </w:p>
        </w:tc>
      </w:tr>
      <w:tr w:rsidR="00661E8A" w:rsidRPr="00A47BEA" w14:paraId="21A607AB" w14:textId="77777777" w:rsidTr="00DE5E62">
        <w:trPr>
          <w:gridAfter w:val="1"/>
          <w:wAfter w:w="11" w:type="dxa"/>
          <w:jc w:val="center"/>
        </w:trPr>
        <w:tc>
          <w:tcPr>
            <w:tcW w:w="561" w:type="dxa"/>
            <w:tcBorders>
              <w:bottom w:val="single" w:sz="4" w:space="0" w:color="auto"/>
            </w:tcBorders>
            <w:shd w:val="clear" w:color="auto" w:fill="auto"/>
            <w:vAlign w:val="center"/>
          </w:tcPr>
          <w:p w14:paraId="3054A71E"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Borders>
              <w:bottom w:val="single" w:sz="4" w:space="0" w:color="auto"/>
            </w:tcBorders>
            <w:shd w:val="clear" w:color="auto" w:fill="auto"/>
            <w:vAlign w:val="center"/>
          </w:tcPr>
          <w:p w14:paraId="3A9BF2E1"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Доля протяженности автомобильных дорог общего пользования местного значения муниципального образования город Норильск, соответствующих нормативным требованиям к транспортно-эксплуатационным показателям</w:t>
            </w:r>
          </w:p>
        </w:tc>
        <w:tc>
          <w:tcPr>
            <w:tcW w:w="1559" w:type="dxa"/>
            <w:tcBorders>
              <w:bottom w:val="single" w:sz="4" w:space="0" w:color="auto"/>
            </w:tcBorders>
            <w:shd w:val="clear" w:color="auto" w:fill="auto"/>
            <w:vAlign w:val="center"/>
          </w:tcPr>
          <w:p w14:paraId="0BC1786F"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w:t>
            </w:r>
          </w:p>
        </w:tc>
        <w:tc>
          <w:tcPr>
            <w:tcW w:w="1701" w:type="dxa"/>
            <w:tcBorders>
              <w:bottom w:val="single" w:sz="4" w:space="0" w:color="auto"/>
            </w:tcBorders>
            <w:shd w:val="clear" w:color="auto" w:fill="auto"/>
            <w:vAlign w:val="center"/>
          </w:tcPr>
          <w:p w14:paraId="68D978A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52,8</w:t>
            </w:r>
          </w:p>
        </w:tc>
        <w:tc>
          <w:tcPr>
            <w:tcW w:w="1564" w:type="dxa"/>
            <w:tcBorders>
              <w:bottom w:val="single" w:sz="4" w:space="0" w:color="auto"/>
            </w:tcBorders>
            <w:shd w:val="clear" w:color="auto" w:fill="auto"/>
            <w:vAlign w:val="center"/>
          </w:tcPr>
          <w:p w14:paraId="181F6908" w14:textId="484ED0A2" w:rsidR="00661E8A" w:rsidRPr="00A47BEA" w:rsidRDefault="00D32452" w:rsidP="00315766">
            <w:pPr>
              <w:jc w:val="center"/>
              <w:rPr>
                <w:rFonts w:ascii="Times New Roman" w:hAnsi="Times New Roman"/>
                <w:sz w:val="22"/>
                <w:szCs w:val="22"/>
              </w:rPr>
            </w:pPr>
            <w:r w:rsidRPr="00A47BEA">
              <w:rPr>
                <w:rFonts w:ascii="Times New Roman" w:hAnsi="Times New Roman"/>
                <w:sz w:val="22"/>
                <w:szCs w:val="22"/>
              </w:rPr>
              <w:t>74,7</w:t>
            </w:r>
          </w:p>
        </w:tc>
        <w:tc>
          <w:tcPr>
            <w:tcW w:w="1418" w:type="dxa"/>
            <w:tcBorders>
              <w:bottom w:val="single" w:sz="4" w:space="0" w:color="auto"/>
            </w:tcBorders>
            <w:shd w:val="clear" w:color="auto" w:fill="auto"/>
            <w:vAlign w:val="center"/>
          </w:tcPr>
          <w:p w14:paraId="080D1307"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80,0</w:t>
            </w:r>
          </w:p>
        </w:tc>
        <w:tc>
          <w:tcPr>
            <w:tcW w:w="1487" w:type="dxa"/>
            <w:tcBorders>
              <w:bottom w:val="single" w:sz="4" w:space="0" w:color="auto"/>
            </w:tcBorders>
            <w:shd w:val="clear" w:color="auto" w:fill="auto"/>
            <w:vAlign w:val="center"/>
          </w:tcPr>
          <w:p w14:paraId="789FB314"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100,0</w:t>
            </w:r>
          </w:p>
        </w:tc>
      </w:tr>
      <w:tr w:rsidR="00661E8A" w:rsidRPr="00A47BEA" w14:paraId="0E50907B" w14:textId="77777777" w:rsidTr="00DE5E62">
        <w:trPr>
          <w:gridAfter w:val="1"/>
          <w:wAfter w:w="11" w:type="dxa"/>
          <w:jc w:val="center"/>
        </w:trPr>
        <w:tc>
          <w:tcPr>
            <w:tcW w:w="561" w:type="dxa"/>
            <w:tcBorders>
              <w:bottom w:val="single" w:sz="4" w:space="0" w:color="auto"/>
            </w:tcBorders>
            <w:shd w:val="clear" w:color="auto" w:fill="auto"/>
            <w:vAlign w:val="center"/>
          </w:tcPr>
          <w:p w14:paraId="7980F945" w14:textId="77777777" w:rsidR="00661E8A" w:rsidRPr="00A47BEA" w:rsidRDefault="00661E8A" w:rsidP="006E4D7B">
            <w:pPr>
              <w:pStyle w:val="a3"/>
              <w:numPr>
                <w:ilvl w:val="0"/>
                <w:numId w:val="82"/>
              </w:numPr>
              <w:ind w:left="295"/>
              <w:jc w:val="center"/>
              <w:rPr>
                <w:rFonts w:ascii="Times New Roman" w:hAnsi="Times New Roman"/>
                <w:sz w:val="22"/>
                <w:szCs w:val="22"/>
              </w:rPr>
            </w:pPr>
          </w:p>
        </w:tc>
        <w:tc>
          <w:tcPr>
            <w:tcW w:w="6522" w:type="dxa"/>
            <w:tcBorders>
              <w:bottom w:val="single" w:sz="4" w:space="0" w:color="auto"/>
            </w:tcBorders>
            <w:shd w:val="clear" w:color="auto" w:fill="auto"/>
            <w:vAlign w:val="center"/>
          </w:tcPr>
          <w:p w14:paraId="63E7B736" w14:textId="77777777" w:rsidR="00661E8A" w:rsidRPr="00A47BEA" w:rsidRDefault="00661E8A" w:rsidP="00315766">
            <w:pPr>
              <w:rPr>
                <w:rFonts w:ascii="Times New Roman" w:hAnsi="Times New Roman"/>
                <w:sz w:val="22"/>
                <w:szCs w:val="22"/>
              </w:rPr>
            </w:pPr>
            <w:r w:rsidRPr="00A47BEA">
              <w:rPr>
                <w:rFonts w:ascii="Times New Roman" w:hAnsi="Times New Roman"/>
                <w:sz w:val="22"/>
                <w:szCs w:val="22"/>
              </w:rPr>
              <w:t>Общая протяженность сети автомобильных дорог общего пользования местного значения муниципального образования город Норильск</w:t>
            </w:r>
          </w:p>
        </w:tc>
        <w:tc>
          <w:tcPr>
            <w:tcW w:w="1559" w:type="dxa"/>
            <w:tcBorders>
              <w:bottom w:val="single" w:sz="4" w:space="0" w:color="auto"/>
            </w:tcBorders>
            <w:shd w:val="clear" w:color="auto" w:fill="auto"/>
            <w:vAlign w:val="center"/>
          </w:tcPr>
          <w:p w14:paraId="4B6C893A"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км</w:t>
            </w:r>
          </w:p>
        </w:tc>
        <w:tc>
          <w:tcPr>
            <w:tcW w:w="1701" w:type="dxa"/>
            <w:tcBorders>
              <w:bottom w:val="single" w:sz="4" w:space="0" w:color="auto"/>
            </w:tcBorders>
            <w:shd w:val="clear" w:color="auto" w:fill="auto"/>
            <w:vAlign w:val="center"/>
          </w:tcPr>
          <w:p w14:paraId="37F1EBC1"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152,4</w:t>
            </w:r>
          </w:p>
        </w:tc>
        <w:tc>
          <w:tcPr>
            <w:tcW w:w="1564" w:type="dxa"/>
            <w:tcBorders>
              <w:bottom w:val="single" w:sz="4" w:space="0" w:color="auto"/>
            </w:tcBorders>
            <w:shd w:val="clear" w:color="auto" w:fill="auto"/>
            <w:vAlign w:val="center"/>
          </w:tcPr>
          <w:p w14:paraId="05DEFAEA" w14:textId="302F4007" w:rsidR="00661E8A" w:rsidRPr="00A47BEA" w:rsidRDefault="00661E8A" w:rsidP="005A3985">
            <w:pPr>
              <w:jc w:val="center"/>
              <w:rPr>
                <w:rFonts w:ascii="Times New Roman" w:hAnsi="Times New Roman"/>
                <w:sz w:val="22"/>
                <w:szCs w:val="22"/>
              </w:rPr>
            </w:pPr>
            <w:r w:rsidRPr="00A47BEA">
              <w:rPr>
                <w:rFonts w:ascii="Times New Roman" w:hAnsi="Times New Roman"/>
                <w:sz w:val="22"/>
                <w:szCs w:val="22"/>
              </w:rPr>
              <w:t>15</w:t>
            </w:r>
            <w:r w:rsidR="005A3985" w:rsidRPr="00A47BEA">
              <w:rPr>
                <w:rFonts w:ascii="Times New Roman" w:hAnsi="Times New Roman"/>
                <w:sz w:val="22"/>
                <w:szCs w:val="22"/>
              </w:rPr>
              <w:t>8</w:t>
            </w:r>
            <w:r w:rsidRPr="00A47BEA">
              <w:rPr>
                <w:rFonts w:ascii="Times New Roman" w:hAnsi="Times New Roman"/>
                <w:sz w:val="22"/>
                <w:szCs w:val="22"/>
              </w:rPr>
              <w:t>,</w:t>
            </w:r>
            <w:r w:rsidR="005A3985" w:rsidRPr="00A47BEA">
              <w:rPr>
                <w:rFonts w:ascii="Times New Roman" w:hAnsi="Times New Roman"/>
                <w:sz w:val="22"/>
                <w:szCs w:val="22"/>
              </w:rPr>
              <w:t>4</w:t>
            </w:r>
          </w:p>
        </w:tc>
        <w:tc>
          <w:tcPr>
            <w:tcW w:w="1418" w:type="dxa"/>
            <w:tcBorders>
              <w:bottom w:val="single" w:sz="4" w:space="0" w:color="auto"/>
            </w:tcBorders>
            <w:shd w:val="clear" w:color="auto" w:fill="auto"/>
            <w:vAlign w:val="center"/>
          </w:tcPr>
          <w:p w14:paraId="564CA565" w14:textId="6ED4C10C"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w:t>
            </w:r>
            <w:r w:rsidR="00151D78" w:rsidRPr="00A47BEA">
              <w:rPr>
                <w:rFonts w:ascii="Times New Roman" w:hAnsi="Times New Roman"/>
                <w:sz w:val="22"/>
                <w:szCs w:val="22"/>
              </w:rPr>
              <w:t>58,4</w:t>
            </w:r>
          </w:p>
        </w:tc>
        <w:tc>
          <w:tcPr>
            <w:tcW w:w="1487" w:type="dxa"/>
            <w:tcBorders>
              <w:bottom w:val="single" w:sz="4" w:space="0" w:color="auto"/>
            </w:tcBorders>
            <w:shd w:val="clear" w:color="auto" w:fill="auto"/>
            <w:vAlign w:val="center"/>
          </w:tcPr>
          <w:p w14:paraId="5571EAFB" w14:textId="77777777" w:rsidR="00661E8A" w:rsidRPr="00A47BEA" w:rsidRDefault="00661E8A" w:rsidP="00315766">
            <w:pPr>
              <w:jc w:val="center"/>
              <w:rPr>
                <w:rFonts w:ascii="Times New Roman" w:hAnsi="Times New Roman"/>
                <w:sz w:val="22"/>
                <w:szCs w:val="22"/>
              </w:rPr>
            </w:pPr>
            <w:r w:rsidRPr="00A47BEA">
              <w:rPr>
                <w:rFonts w:ascii="Times New Roman" w:hAnsi="Times New Roman"/>
                <w:sz w:val="22"/>
                <w:szCs w:val="22"/>
              </w:rPr>
              <w:t>166,3</w:t>
            </w:r>
          </w:p>
        </w:tc>
      </w:tr>
    </w:tbl>
    <w:p w14:paraId="03D83547" w14:textId="77777777" w:rsidR="00441B58" w:rsidRPr="00A47BEA" w:rsidRDefault="00441B58" w:rsidP="00441B58">
      <w:pPr>
        <w:jc w:val="both"/>
        <w:rPr>
          <w:rFonts w:ascii="Times New Roman" w:hAnsi="Times New Roman" w:cs="Times New Roman"/>
        </w:rPr>
        <w:sectPr w:rsidR="00441B58" w:rsidRPr="00A47BEA" w:rsidSect="00BC75BA">
          <w:pgSz w:w="16838" w:h="11906" w:orient="landscape"/>
          <w:pgMar w:top="1276" w:right="1134" w:bottom="850" w:left="1134" w:header="708" w:footer="708" w:gutter="0"/>
          <w:cols w:space="708"/>
          <w:docGrid w:linePitch="360"/>
        </w:sectPr>
      </w:pPr>
    </w:p>
    <w:p w14:paraId="1B1041B4" w14:textId="7CB8D800" w:rsidR="00441B58" w:rsidRPr="00A47BEA" w:rsidRDefault="00441B58" w:rsidP="00A90BBF">
      <w:pPr>
        <w:pStyle w:val="1"/>
        <w:jc w:val="both"/>
        <w:rPr>
          <w:rFonts w:ascii="Times New Roman" w:hAnsi="Times New Roman" w:cs="Times New Roman"/>
          <w:color w:val="auto"/>
          <w:sz w:val="26"/>
          <w:szCs w:val="26"/>
        </w:rPr>
      </w:pPr>
      <w:bookmarkStart w:id="4" w:name="_Toc530565709"/>
      <w:r w:rsidRPr="00A47BEA">
        <w:rPr>
          <w:rFonts w:ascii="Times New Roman" w:hAnsi="Times New Roman" w:cs="Times New Roman"/>
          <w:color w:val="auto"/>
          <w:sz w:val="26"/>
          <w:szCs w:val="26"/>
        </w:rPr>
        <w:lastRenderedPageBreak/>
        <w:t xml:space="preserve">Приложение </w:t>
      </w:r>
      <w:r w:rsidR="006A346D" w:rsidRPr="00A47BEA">
        <w:rPr>
          <w:rFonts w:ascii="Times New Roman" w:hAnsi="Times New Roman" w:cs="Times New Roman"/>
          <w:color w:val="auto"/>
          <w:sz w:val="26"/>
          <w:szCs w:val="26"/>
        </w:rPr>
        <w:t>5</w:t>
      </w:r>
      <w:r w:rsidRPr="00A47BEA">
        <w:rPr>
          <w:rFonts w:ascii="Times New Roman" w:hAnsi="Times New Roman" w:cs="Times New Roman"/>
          <w:color w:val="auto"/>
          <w:sz w:val="26"/>
          <w:szCs w:val="26"/>
        </w:rPr>
        <w:t>. Обобщенная информация о вовлечении граждан в управление муниципальным образованием город Норильск</w:t>
      </w:r>
      <w:bookmarkEnd w:id="4"/>
    </w:p>
    <w:p w14:paraId="7E1327B0" w14:textId="1DACD073" w:rsidR="005548DE" w:rsidRPr="00A47BEA" w:rsidRDefault="005548DE" w:rsidP="005548DE">
      <w:pPr>
        <w:spacing w:after="0"/>
        <w:jc w:val="right"/>
        <w:rPr>
          <w:rFonts w:ascii="Times New Roman" w:hAnsi="Times New Roman" w:cs="Times New Roman"/>
          <w:sz w:val="26"/>
          <w:szCs w:val="26"/>
        </w:rPr>
      </w:pPr>
      <w:r w:rsidRPr="00A47BEA">
        <w:rPr>
          <w:rFonts w:ascii="Times New Roman" w:hAnsi="Times New Roman" w:cs="Times New Roman"/>
          <w:sz w:val="26"/>
          <w:szCs w:val="26"/>
        </w:rPr>
        <w:t>Таблица 4</w:t>
      </w:r>
    </w:p>
    <w:tbl>
      <w:tblPr>
        <w:tblStyle w:val="a9"/>
        <w:tblW w:w="14738" w:type="dxa"/>
        <w:tblLook w:val="04A0" w:firstRow="1" w:lastRow="0" w:firstColumn="1" w:lastColumn="0" w:noHBand="0" w:noVBand="1"/>
      </w:tblPr>
      <w:tblGrid>
        <w:gridCol w:w="704"/>
        <w:gridCol w:w="3969"/>
        <w:gridCol w:w="3544"/>
        <w:gridCol w:w="1843"/>
        <w:gridCol w:w="4678"/>
      </w:tblGrid>
      <w:tr w:rsidR="00441B58" w:rsidRPr="00A47BEA" w14:paraId="19AC139D" w14:textId="77777777" w:rsidTr="006A346D">
        <w:trPr>
          <w:tblHeader/>
        </w:trPr>
        <w:tc>
          <w:tcPr>
            <w:tcW w:w="704" w:type="dxa"/>
            <w:vAlign w:val="center"/>
          </w:tcPr>
          <w:p w14:paraId="59B551CF"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 п/п</w:t>
            </w:r>
          </w:p>
        </w:tc>
        <w:tc>
          <w:tcPr>
            <w:tcW w:w="3969" w:type="dxa"/>
            <w:vAlign w:val="center"/>
          </w:tcPr>
          <w:p w14:paraId="1C104D9D"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Наименование, направление деятельности</w:t>
            </w:r>
          </w:p>
        </w:tc>
        <w:tc>
          <w:tcPr>
            <w:tcW w:w="3544" w:type="dxa"/>
            <w:vAlign w:val="center"/>
          </w:tcPr>
          <w:p w14:paraId="387E4A97"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НПА</w:t>
            </w:r>
          </w:p>
        </w:tc>
        <w:tc>
          <w:tcPr>
            <w:tcW w:w="1843" w:type="dxa"/>
            <w:vAlign w:val="center"/>
          </w:tcPr>
          <w:p w14:paraId="6000526D"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Периодичность проведения</w:t>
            </w:r>
          </w:p>
        </w:tc>
        <w:tc>
          <w:tcPr>
            <w:tcW w:w="4678" w:type="dxa"/>
            <w:vAlign w:val="center"/>
          </w:tcPr>
          <w:p w14:paraId="07671C0F"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Круг рассматриваемых вопросов</w:t>
            </w:r>
          </w:p>
        </w:tc>
      </w:tr>
      <w:tr w:rsidR="00441B58" w:rsidRPr="00A47BEA" w14:paraId="10A3599E" w14:textId="77777777" w:rsidTr="006A346D">
        <w:trPr>
          <w:trHeight w:val="1698"/>
        </w:trPr>
        <w:tc>
          <w:tcPr>
            <w:tcW w:w="704" w:type="dxa"/>
            <w:vAlign w:val="center"/>
          </w:tcPr>
          <w:p w14:paraId="79792F4B"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1</w:t>
            </w:r>
          </w:p>
        </w:tc>
        <w:tc>
          <w:tcPr>
            <w:tcW w:w="3969" w:type="dxa"/>
            <w:vAlign w:val="center"/>
          </w:tcPr>
          <w:p w14:paraId="39185877" w14:textId="77777777" w:rsidR="00441B58" w:rsidRPr="00A47BEA" w:rsidRDefault="00441B58" w:rsidP="00130E26">
            <w:pPr>
              <w:autoSpaceDE w:val="0"/>
              <w:autoSpaceDN w:val="0"/>
              <w:adjustRightInd w:val="0"/>
              <w:ind w:firstLine="540"/>
              <w:jc w:val="center"/>
              <w:rPr>
                <w:rFonts w:ascii="Times New Roman" w:hAnsi="Times New Roman"/>
                <w:b/>
                <w:sz w:val="22"/>
                <w:szCs w:val="22"/>
              </w:rPr>
            </w:pPr>
            <w:r w:rsidRPr="00A47BEA">
              <w:rPr>
                <w:rFonts w:ascii="Times New Roman" w:hAnsi="Times New Roman"/>
                <w:b/>
                <w:sz w:val="22"/>
                <w:szCs w:val="22"/>
              </w:rPr>
              <w:t>Местная общественная палата муниципального образования город Норильск</w:t>
            </w:r>
          </w:p>
          <w:p w14:paraId="7606AFC2" w14:textId="77777777" w:rsidR="00441B58" w:rsidRPr="00A47BEA" w:rsidRDefault="00441B58" w:rsidP="00130E26">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Целью создания Местной общественной палаты является организация взаимодействия институтов гражданского общества муниципального образования город Норильск с органами местного самоуправления и Гражданской ассамблеей Красноярского края</w:t>
            </w:r>
          </w:p>
          <w:p w14:paraId="7991A035" w14:textId="77777777" w:rsidR="00441B58" w:rsidRPr="00A47BEA" w:rsidRDefault="00441B58" w:rsidP="006A346D">
            <w:pPr>
              <w:autoSpaceDE w:val="0"/>
              <w:autoSpaceDN w:val="0"/>
              <w:adjustRightInd w:val="0"/>
              <w:ind w:firstLine="540"/>
              <w:jc w:val="center"/>
              <w:rPr>
                <w:rFonts w:ascii="Times New Roman" w:hAnsi="Times New Roman"/>
                <w:b/>
                <w:sz w:val="22"/>
                <w:szCs w:val="22"/>
              </w:rPr>
            </w:pPr>
          </w:p>
          <w:p w14:paraId="62BBFF79" w14:textId="77777777" w:rsidR="00441B58" w:rsidRPr="00A47BEA" w:rsidRDefault="00441B58" w:rsidP="006A346D">
            <w:pPr>
              <w:autoSpaceDE w:val="0"/>
              <w:autoSpaceDN w:val="0"/>
              <w:adjustRightInd w:val="0"/>
              <w:ind w:right="-108" w:hanging="108"/>
              <w:jc w:val="center"/>
              <w:rPr>
                <w:rFonts w:ascii="Times New Roman" w:hAnsi="Times New Roman"/>
                <w:b/>
                <w:sz w:val="22"/>
                <w:szCs w:val="22"/>
              </w:rPr>
            </w:pPr>
          </w:p>
        </w:tc>
        <w:tc>
          <w:tcPr>
            <w:tcW w:w="3544" w:type="dxa"/>
            <w:vAlign w:val="center"/>
          </w:tcPr>
          <w:p w14:paraId="6144A64A"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Решение Норильского городского Совета депутатов от 23.05.2017 №В/4-833</w:t>
            </w:r>
          </w:p>
          <w:p w14:paraId="21AC3CDA"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«О создании местной общественной палаты муниципального образования город Норильск»</w:t>
            </w:r>
          </w:p>
        </w:tc>
        <w:tc>
          <w:tcPr>
            <w:tcW w:w="1843" w:type="dxa"/>
            <w:vAlign w:val="center"/>
          </w:tcPr>
          <w:p w14:paraId="67A7341C" w14:textId="77777777"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ежегодно,</w:t>
            </w:r>
          </w:p>
          <w:p w14:paraId="148709DD" w14:textId="77777777"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не реже одного раза в год</w:t>
            </w:r>
          </w:p>
          <w:p w14:paraId="1B922826" w14:textId="77777777" w:rsidR="00441B58" w:rsidRPr="00A47BEA" w:rsidRDefault="00441B58" w:rsidP="006A346D">
            <w:pPr>
              <w:jc w:val="center"/>
              <w:rPr>
                <w:rFonts w:ascii="Times New Roman" w:hAnsi="Times New Roman"/>
                <w:sz w:val="22"/>
                <w:szCs w:val="22"/>
              </w:rPr>
            </w:pPr>
          </w:p>
        </w:tc>
        <w:tc>
          <w:tcPr>
            <w:tcW w:w="4678" w:type="dxa"/>
          </w:tcPr>
          <w:p w14:paraId="511AEA82" w14:textId="77777777" w:rsidR="00441B58" w:rsidRPr="00A47BEA" w:rsidRDefault="00441B58" w:rsidP="00315766">
            <w:pPr>
              <w:autoSpaceDE w:val="0"/>
              <w:autoSpaceDN w:val="0"/>
              <w:adjustRightInd w:val="0"/>
              <w:ind w:firstLine="540"/>
              <w:jc w:val="both"/>
              <w:rPr>
                <w:rFonts w:ascii="Times New Roman" w:hAnsi="Times New Roman"/>
                <w:sz w:val="22"/>
                <w:szCs w:val="22"/>
              </w:rPr>
            </w:pPr>
            <w:r w:rsidRPr="00A47BEA">
              <w:rPr>
                <w:rFonts w:ascii="Times New Roman" w:hAnsi="Times New Roman"/>
                <w:sz w:val="22"/>
                <w:szCs w:val="22"/>
              </w:rPr>
              <w:t>Обеспечивает взаимодействие граждан Российской Федерации, проживающих на территории муниципального образования город Норильск, и некоммерческих организаций, созданных для представления и защиты прав и законных интересов профессиональных и социальных групп, осуществляющих деятельность на территории, с органами местного самоуправления для учета потребностей и интересов граждан, защиты прав и свобод человека и гражданина, прав некоммерческих организаций при реализации государственной политики в целях осуществления общественного контроля за деятельностью органов местного самоуправления, государственных и муниципальных организаций, иных организаций, осуществляющих в соответствии с федеральными законами отдельные публичные полномочия на территории муниципального образования город Норильск</w:t>
            </w:r>
          </w:p>
        </w:tc>
      </w:tr>
      <w:tr w:rsidR="00441B58" w:rsidRPr="00A47BEA" w14:paraId="438EDA56" w14:textId="77777777" w:rsidTr="006A346D">
        <w:trPr>
          <w:trHeight w:val="751"/>
        </w:trPr>
        <w:tc>
          <w:tcPr>
            <w:tcW w:w="704" w:type="dxa"/>
            <w:vAlign w:val="center"/>
          </w:tcPr>
          <w:p w14:paraId="65B1B473"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2</w:t>
            </w:r>
          </w:p>
        </w:tc>
        <w:tc>
          <w:tcPr>
            <w:tcW w:w="3969" w:type="dxa"/>
            <w:vAlign w:val="center"/>
          </w:tcPr>
          <w:p w14:paraId="6D648680" w14:textId="7858B217" w:rsidR="00441B58" w:rsidRPr="00A47BEA" w:rsidRDefault="00441B58" w:rsidP="006A346D">
            <w:pPr>
              <w:autoSpaceDE w:val="0"/>
              <w:autoSpaceDN w:val="0"/>
              <w:adjustRightInd w:val="0"/>
              <w:ind w:firstLine="540"/>
              <w:jc w:val="center"/>
              <w:rPr>
                <w:rFonts w:ascii="Times New Roman" w:hAnsi="Times New Roman"/>
                <w:b/>
                <w:sz w:val="22"/>
                <w:szCs w:val="22"/>
              </w:rPr>
            </w:pPr>
            <w:r w:rsidRPr="00A47BEA">
              <w:rPr>
                <w:rFonts w:ascii="Times New Roman" w:hAnsi="Times New Roman"/>
                <w:b/>
                <w:sz w:val="22"/>
                <w:szCs w:val="22"/>
              </w:rPr>
              <w:t xml:space="preserve">Молодежный парламент </w:t>
            </w:r>
            <w:r w:rsidR="009E5711" w:rsidRPr="00A47BEA">
              <w:rPr>
                <w:rFonts w:ascii="Times New Roman" w:hAnsi="Times New Roman"/>
                <w:b/>
                <w:sz w:val="22"/>
                <w:szCs w:val="22"/>
              </w:rPr>
              <w:t>муниципального образования город Норильск</w:t>
            </w:r>
          </w:p>
        </w:tc>
        <w:tc>
          <w:tcPr>
            <w:tcW w:w="3544" w:type="dxa"/>
            <w:vAlign w:val="center"/>
          </w:tcPr>
          <w:p w14:paraId="7FDB1840" w14:textId="72931ED1" w:rsidR="009E5711" w:rsidRPr="00A47BEA" w:rsidRDefault="009E5711" w:rsidP="00F94166">
            <w:pPr>
              <w:autoSpaceDE w:val="0"/>
              <w:autoSpaceDN w:val="0"/>
              <w:adjustRightInd w:val="0"/>
              <w:jc w:val="center"/>
              <w:rPr>
                <w:rFonts w:ascii="Times New Roman" w:hAnsi="Times New Roman"/>
                <w:bCs/>
              </w:rPr>
            </w:pPr>
            <w:r w:rsidRPr="00A47BEA">
              <w:rPr>
                <w:rFonts w:ascii="Times New Roman" w:hAnsi="Times New Roman"/>
                <w:bCs/>
              </w:rPr>
              <w:t>решение Норильского городского Совета депутатов от 25.09.2018 № 7/5-183 «Об утверждении Положения о Молодежном парламенте муниципального образования город Норильск»</w:t>
            </w:r>
          </w:p>
          <w:p w14:paraId="4488DDD4" w14:textId="0C7DA4EA" w:rsidR="00441B58" w:rsidRPr="00A47BEA" w:rsidRDefault="00441B58" w:rsidP="006A346D">
            <w:pPr>
              <w:jc w:val="center"/>
              <w:rPr>
                <w:rFonts w:ascii="Times New Roman" w:hAnsi="Times New Roman"/>
                <w:sz w:val="22"/>
                <w:szCs w:val="22"/>
              </w:rPr>
            </w:pPr>
          </w:p>
        </w:tc>
        <w:tc>
          <w:tcPr>
            <w:tcW w:w="1843" w:type="dxa"/>
            <w:vAlign w:val="center"/>
          </w:tcPr>
          <w:p w14:paraId="51B2D546" w14:textId="31C2B5B9"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по мере необходимости</w:t>
            </w:r>
          </w:p>
          <w:p w14:paraId="54ACAE4D" w14:textId="77777777" w:rsidR="00441B58" w:rsidRPr="00A47BEA" w:rsidRDefault="00441B58" w:rsidP="006A346D">
            <w:pPr>
              <w:autoSpaceDE w:val="0"/>
              <w:autoSpaceDN w:val="0"/>
              <w:adjustRightInd w:val="0"/>
              <w:ind w:right="-57" w:hanging="57"/>
              <w:jc w:val="center"/>
              <w:rPr>
                <w:rFonts w:ascii="Times New Roman" w:hAnsi="Times New Roman"/>
                <w:sz w:val="22"/>
                <w:szCs w:val="22"/>
              </w:rPr>
            </w:pPr>
          </w:p>
        </w:tc>
        <w:tc>
          <w:tcPr>
            <w:tcW w:w="4678" w:type="dxa"/>
          </w:tcPr>
          <w:p w14:paraId="11EA0E3D" w14:textId="27D7AC43" w:rsidR="009E5711" w:rsidRPr="00A47BEA" w:rsidRDefault="009E5711" w:rsidP="009E5711">
            <w:pPr>
              <w:autoSpaceDE w:val="0"/>
              <w:autoSpaceDN w:val="0"/>
              <w:adjustRightInd w:val="0"/>
              <w:ind w:firstLine="459"/>
              <w:jc w:val="both"/>
              <w:rPr>
                <w:rFonts w:ascii="Times New Roman" w:hAnsi="Times New Roman"/>
                <w:sz w:val="22"/>
                <w:szCs w:val="22"/>
              </w:rPr>
            </w:pPr>
            <w:r w:rsidRPr="00A47BEA">
              <w:rPr>
                <w:rFonts w:ascii="Times New Roman" w:hAnsi="Times New Roman"/>
                <w:sz w:val="22"/>
                <w:szCs w:val="22"/>
              </w:rPr>
              <w:t>Содействие в реализации прав и защите законных интересов молодежи при выработке и принятии решений органами местного самоуправления муниципального образования город Норильск по вопросам молодежной политики.</w:t>
            </w:r>
          </w:p>
          <w:p w14:paraId="17AF1A94"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lastRenderedPageBreak/>
              <w:t>Содействие социальному, правовому, образовательному, культурному, нравственному, патриотическому и физическому развитию молодежи муниципального образования город Норильск.</w:t>
            </w:r>
          </w:p>
          <w:p w14:paraId="465EBA44"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Поддержка молодежных инициатив на территории муниципального образования город Норильск.</w:t>
            </w:r>
          </w:p>
          <w:p w14:paraId="112486D1"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Участие в подготовке проектов правовых актов муниципального образования город Норильск по вопросам, затрагивающим права и законные интересы молодежи.</w:t>
            </w:r>
          </w:p>
          <w:p w14:paraId="354A4802"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Взаимодействие с органами местного самоуправления муниципального образования город Норильск, Молодежным парламентом при Законодательном Собрании Красноярского края.</w:t>
            </w:r>
          </w:p>
          <w:p w14:paraId="13C835C3"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Информирование органов местного самоуправления и общественности о положении молодежи в муниципальном образовании город Норильск, наиболее актуальных проблемах молодежи, деятельности молодежных организаций.</w:t>
            </w:r>
          </w:p>
          <w:p w14:paraId="4D8BDFFB"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Представление интересов молодежи в общественно-политических отношениях в муниципальном образовании город Норильск.</w:t>
            </w:r>
          </w:p>
          <w:p w14:paraId="0A9A84F6" w14:textId="77777777" w:rsidR="009E5711"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Выявление и поддержка молодежных лидеров, содействие их профессиональной подготовке.</w:t>
            </w:r>
          </w:p>
          <w:p w14:paraId="31CA93A4" w14:textId="64EB7FBF" w:rsidR="00441B58" w:rsidRPr="00A47BEA" w:rsidRDefault="009E5711" w:rsidP="009E5711">
            <w:pPr>
              <w:autoSpaceDE w:val="0"/>
              <w:autoSpaceDN w:val="0"/>
              <w:adjustRightInd w:val="0"/>
              <w:ind w:firstLine="317"/>
              <w:jc w:val="both"/>
              <w:rPr>
                <w:rFonts w:ascii="Times New Roman" w:hAnsi="Times New Roman"/>
                <w:sz w:val="22"/>
                <w:szCs w:val="22"/>
              </w:rPr>
            </w:pPr>
            <w:r w:rsidRPr="00A47BEA">
              <w:rPr>
                <w:rFonts w:ascii="Times New Roman" w:hAnsi="Times New Roman"/>
                <w:sz w:val="22"/>
                <w:szCs w:val="22"/>
              </w:rPr>
              <w:t>Мониторинг потребностей и общественного мнения молодежи города Норильска по актуальным социально-экономическим вопросам, анализ проблем в молодежной среде.</w:t>
            </w:r>
          </w:p>
        </w:tc>
      </w:tr>
      <w:tr w:rsidR="00441B58" w:rsidRPr="00A47BEA" w14:paraId="3A459299" w14:textId="77777777" w:rsidTr="006A346D">
        <w:trPr>
          <w:trHeight w:val="567"/>
        </w:trPr>
        <w:tc>
          <w:tcPr>
            <w:tcW w:w="704" w:type="dxa"/>
            <w:vAlign w:val="center"/>
          </w:tcPr>
          <w:p w14:paraId="5A5AF453"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3</w:t>
            </w:r>
          </w:p>
        </w:tc>
        <w:tc>
          <w:tcPr>
            <w:tcW w:w="3969" w:type="dxa"/>
            <w:vAlign w:val="center"/>
          </w:tcPr>
          <w:p w14:paraId="6E5C013F" w14:textId="2C3A254F" w:rsidR="00441B58" w:rsidRPr="00A47BEA" w:rsidRDefault="000450CE" w:rsidP="006A346D">
            <w:pPr>
              <w:autoSpaceDE w:val="0"/>
              <w:autoSpaceDN w:val="0"/>
              <w:adjustRightInd w:val="0"/>
              <w:ind w:right="-108" w:hanging="108"/>
              <w:jc w:val="center"/>
              <w:rPr>
                <w:rFonts w:ascii="Times New Roman" w:hAnsi="Times New Roman"/>
                <w:b/>
                <w:sz w:val="22"/>
                <w:szCs w:val="22"/>
              </w:rPr>
            </w:pPr>
            <w:hyperlink w:anchor="P31" w:history="1">
              <w:r w:rsidR="00441B58" w:rsidRPr="00A47BEA">
                <w:rPr>
                  <w:rFonts w:ascii="Times New Roman" w:hAnsi="Times New Roman"/>
                  <w:b/>
                  <w:sz w:val="22"/>
                  <w:szCs w:val="22"/>
                </w:rPr>
                <w:t>Общественный совет</w:t>
              </w:r>
            </w:hyperlink>
          </w:p>
          <w:p w14:paraId="5AA8B9B5" w14:textId="4DB6115A" w:rsidR="00441B58" w:rsidRPr="00A47BEA" w:rsidRDefault="00441B58" w:rsidP="006A346D">
            <w:pPr>
              <w:autoSpaceDE w:val="0"/>
              <w:autoSpaceDN w:val="0"/>
              <w:adjustRightInd w:val="0"/>
              <w:ind w:right="-108" w:hanging="108"/>
              <w:jc w:val="center"/>
              <w:rPr>
                <w:rFonts w:ascii="Times New Roman" w:hAnsi="Times New Roman"/>
                <w:b/>
                <w:sz w:val="22"/>
                <w:szCs w:val="22"/>
              </w:rPr>
            </w:pPr>
            <w:r w:rsidRPr="00A47BEA">
              <w:rPr>
                <w:rFonts w:ascii="Times New Roman" w:hAnsi="Times New Roman"/>
                <w:b/>
                <w:sz w:val="22"/>
                <w:szCs w:val="22"/>
              </w:rPr>
              <w:t>при Администрации города Норильска</w:t>
            </w:r>
          </w:p>
          <w:p w14:paraId="15E93D48" w14:textId="77777777" w:rsidR="00441B58" w:rsidRPr="00A47BEA" w:rsidRDefault="00441B58" w:rsidP="006A346D">
            <w:pPr>
              <w:autoSpaceDE w:val="0"/>
              <w:autoSpaceDN w:val="0"/>
              <w:adjustRightInd w:val="0"/>
              <w:ind w:right="-108" w:hanging="108"/>
              <w:jc w:val="center"/>
              <w:rPr>
                <w:rFonts w:ascii="Times New Roman" w:hAnsi="Times New Roman"/>
                <w:b/>
                <w:sz w:val="22"/>
                <w:szCs w:val="22"/>
              </w:rPr>
            </w:pPr>
            <w:r w:rsidRPr="00A47BEA">
              <w:rPr>
                <w:rFonts w:ascii="Times New Roman" w:hAnsi="Times New Roman"/>
                <w:b/>
                <w:sz w:val="22"/>
                <w:szCs w:val="22"/>
              </w:rPr>
              <w:t>по вопросам осуществления закупок товаров, работ, услуг</w:t>
            </w:r>
          </w:p>
        </w:tc>
        <w:tc>
          <w:tcPr>
            <w:tcW w:w="3544" w:type="dxa"/>
            <w:vAlign w:val="center"/>
          </w:tcPr>
          <w:p w14:paraId="2FE0B58B"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распоряжение Администрации города Норильска от 15.12.2015 №6937</w:t>
            </w:r>
          </w:p>
          <w:p w14:paraId="5AA16CC9"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«О создании Общественного совета при Администрации города Норильска по вопросам осуществления закупок товаров, работ, услуг»</w:t>
            </w:r>
          </w:p>
          <w:p w14:paraId="7DD74C4F" w14:textId="77777777" w:rsidR="00441B58" w:rsidRPr="00A47BEA" w:rsidRDefault="00441B58" w:rsidP="006A346D">
            <w:pPr>
              <w:jc w:val="center"/>
              <w:rPr>
                <w:rFonts w:ascii="Times New Roman" w:hAnsi="Times New Roman"/>
                <w:sz w:val="22"/>
                <w:szCs w:val="22"/>
              </w:rPr>
            </w:pPr>
          </w:p>
        </w:tc>
        <w:tc>
          <w:tcPr>
            <w:tcW w:w="1843" w:type="dxa"/>
            <w:vAlign w:val="center"/>
          </w:tcPr>
          <w:p w14:paraId="4797651D"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регулярно</w:t>
            </w:r>
          </w:p>
        </w:tc>
        <w:tc>
          <w:tcPr>
            <w:tcW w:w="4678" w:type="dxa"/>
          </w:tcPr>
          <w:p w14:paraId="160EF177"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предварительное обсуждение проектов нормативных правовых актов Администрации города Норильска, ее структурных подразделений о контрактной системе в сфере закупок в соответствии с законодательством Российской Федерации и иными нормативными правовыми актами о контрактной системе в сфере закупок;</w:t>
            </w:r>
          </w:p>
          <w:p w14:paraId="5652133C"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подготовка предложений по совершенствованию законодательства Российской Федерации и правовых актов Администрации города Норильска о контрактной системе в сфере закупок;</w:t>
            </w:r>
          </w:p>
          <w:p w14:paraId="25B8B6B2"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размещение материалов о деятельности Совета, в том числе заключений по результатам заседаний Совета, на официальном сайте города: http://norilsk-city.ru</w:t>
            </w:r>
          </w:p>
        </w:tc>
      </w:tr>
      <w:tr w:rsidR="00441B58" w:rsidRPr="00A47BEA" w14:paraId="1FDB8ABC" w14:textId="77777777" w:rsidTr="006A346D">
        <w:trPr>
          <w:trHeight w:val="1698"/>
        </w:trPr>
        <w:tc>
          <w:tcPr>
            <w:tcW w:w="704" w:type="dxa"/>
            <w:vAlign w:val="center"/>
          </w:tcPr>
          <w:p w14:paraId="1A15B972"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4</w:t>
            </w:r>
          </w:p>
        </w:tc>
        <w:tc>
          <w:tcPr>
            <w:tcW w:w="3969" w:type="dxa"/>
            <w:vAlign w:val="center"/>
          </w:tcPr>
          <w:p w14:paraId="4E78174A" w14:textId="77777777" w:rsidR="00441B58" w:rsidRPr="00A47BEA" w:rsidRDefault="00441B58" w:rsidP="006A346D">
            <w:pPr>
              <w:autoSpaceDE w:val="0"/>
              <w:autoSpaceDN w:val="0"/>
              <w:adjustRightInd w:val="0"/>
              <w:ind w:firstLine="540"/>
              <w:jc w:val="center"/>
              <w:rPr>
                <w:rFonts w:ascii="Times New Roman" w:hAnsi="Times New Roman"/>
                <w:b/>
                <w:bCs/>
                <w:sz w:val="22"/>
                <w:szCs w:val="22"/>
              </w:rPr>
            </w:pPr>
            <w:r w:rsidRPr="00A47BEA">
              <w:rPr>
                <w:rFonts w:ascii="Times New Roman" w:hAnsi="Times New Roman"/>
                <w:b/>
                <w:bCs/>
                <w:sz w:val="22"/>
                <w:szCs w:val="22"/>
              </w:rPr>
              <w:t>Общественная комиссия по развитию городской среды</w:t>
            </w:r>
          </w:p>
          <w:p w14:paraId="702259A8" w14:textId="77777777" w:rsidR="00441B58" w:rsidRPr="00A47BEA" w:rsidRDefault="00441B58" w:rsidP="006A346D">
            <w:pPr>
              <w:autoSpaceDE w:val="0"/>
              <w:autoSpaceDN w:val="0"/>
              <w:adjustRightInd w:val="0"/>
              <w:ind w:firstLine="540"/>
              <w:jc w:val="center"/>
              <w:rPr>
                <w:rFonts w:ascii="Times New Roman" w:hAnsi="Times New Roman"/>
                <w:bCs/>
                <w:sz w:val="22"/>
                <w:szCs w:val="22"/>
              </w:rPr>
            </w:pPr>
            <w:r w:rsidRPr="00A47BEA">
              <w:rPr>
                <w:rFonts w:ascii="Times New Roman" w:hAnsi="Times New Roman"/>
                <w:bCs/>
                <w:sz w:val="22"/>
                <w:szCs w:val="22"/>
              </w:rPr>
              <w:t>в целях выработки эффективных решений, учитывающих мнения общественности, по вопросам повышения уровня благоустройства дворовых территорий многоквартирных домов, территорий общего пользования муниципального образования город Норильск и включения их в муниципальную программу «Формирование современной городской среды», а также контроля за ходом ее реализации</w:t>
            </w:r>
          </w:p>
          <w:p w14:paraId="70D671D2" w14:textId="77777777" w:rsidR="00441B58" w:rsidRPr="00A47BEA" w:rsidRDefault="00441B58" w:rsidP="006A346D">
            <w:pPr>
              <w:jc w:val="center"/>
              <w:rPr>
                <w:rFonts w:ascii="Times New Roman" w:hAnsi="Times New Roman"/>
                <w:b/>
                <w:sz w:val="22"/>
                <w:szCs w:val="22"/>
              </w:rPr>
            </w:pPr>
          </w:p>
        </w:tc>
        <w:tc>
          <w:tcPr>
            <w:tcW w:w="3544" w:type="dxa"/>
            <w:vAlign w:val="center"/>
          </w:tcPr>
          <w:p w14:paraId="6DD985CA" w14:textId="77777777" w:rsidR="00441B58" w:rsidRPr="00A47BEA" w:rsidRDefault="00441B58" w:rsidP="006A346D">
            <w:pPr>
              <w:autoSpaceDE w:val="0"/>
              <w:autoSpaceDN w:val="0"/>
              <w:adjustRightInd w:val="0"/>
              <w:ind w:left="-60"/>
              <w:jc w:val="center"/>
              <w:rPr>
                <w:rFonts w:ascii="Times New Roman" w:hAnsi="Times New Roman"/>
                <w:sz w:val="22"/>
                <w:szCs w:val="22"/>
              </w:rPr>
            </w:pPr>
            <w:r w:rsidRPr="00A47BEA">
              <w:rPr>
                <w:rFonts w:ascii="Times New Roman" w:hAnsi="Times New Roman"/>
                <w:sz w:val="22"/>
                <w:szCs w:val="22"/>
              </w:rPr>
              <w:t>постановление Администрации города Норильска от 01.03.2017 №100 «Об утверждении Порядка общественного обсуждения проекта муниципальной программы «Формирование современной городской среды» на 2017 год»</w:t>
            </w:r>
          </w:p>
          <w:p w14:paraId="4CEE8401" w14:textId="77777777" w:rsidR="00441B58" w:rsidRPr="00A47BEA" w:rsidRDefault="00441B58" w:rsidP="006A346D">
            <w:pPr>
              <w:autoSpaceDE w:val="0"/>
              <w:autoSpaceDN w:val="0"/>
              <w:adjustRightInd w:val="0"/>
              <w:ind w:left="-60"/>
              <w:jc w:val="center"/>
              <w:rPr>
                <w:rFonts w:ascii="Times New Roman" w:hAnsi="Times New Roman"/>
                <w:sz w:val="22"/>
                <w:szCs w:val="22"/>
              </w:rPr>
            </w:pPr>
            <w:r w:rsidRPr="00A47BEA">
              <w:rPr>
                <w:rFonts w:ascii="Times New Roman" w:hAnsi="Times New Roman"/>
                <w:sz w:val="22"/>
                <w:szCs w:val="22"/>
              </w:rPr>
              <w:t>(вместе с «Порядком формирования Общественной комиссии по развитию городской среды»)</w:t>
            </w:r>
          </w:p>
        </w:tc>
        <w:tc>
          <w:tcPr>
            <w:tcW w:w="1843" w:type="dxa"/>
            <w:vAlign w:val="center"/>
          </w:tcPr>
          <w:p w14:paraId="754AEA4F" w14:textId="15C244B0"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по мере необходимости</w:t>
            </w:r>
          </w:p>
          <w:p w14:paraId="560BD1A2" w14:textId="77777777" w:rsidR="00441B58" w:rsidRPr="00A47BEA" w:rsidRDefault="00441B58" w:rsidP="006A346D">
            <w:pPr>
              <w:jc w:val="center"/>
              <w:rPr>
                <w:rFonts w:ascii="Times New Roman" w:hAnsi="Times New Roman"/>
                <w:sz w:val="22"/>
                <w:szCs w:val="22"/>
              </w:rPr>
            </w:pPr>
          </w:p>
        </w:tc>
        <w:tc>
          <w:tcPr>
            <w:tcW w:w="4678" w:type="dxa"/>
          </w:tcPr>
          <w:p w14:paraId="1E761449"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а) осуществляет отбор дворовых территорий многоквартирных домов для включения в муниципальную программу;</w:t>
            </w:r>
          </w:p>
          <w:p w14:paraId="32F50598"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б) осуществляет отбор наиболее посещаемой муниципальной территории общего пользования для включения в муниципальную программу общественной территории;</w:t>
            </w:r>
          </w:p>
          <w:p w14:paraId="7CE46039"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в) осуществляет отбор дизайн-проектов благоустройства каждой дворовой территории, включенной в муниципальную программу;</w:t>
            </w:r>
          </w:p>
          <w:p w14:paraId="604C59E6"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г) осуществляет отбор дизайн-проекта наиболее посещаемой муниципальной территории общего пользования, включенной в муниципальную программу;</w:t>
            </w:r>
          </w:p>
          <w:p w14:paraId="6C21BBAC"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lastRenderedPageBreak/>
              <w:t>д) принимает решения по итогам общественного обсуждения муниципальной программы;</w:t>
            </w:r>
          </w:p>
          <w:p w14:paraId="65299DA2"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е) осуществляет контроль за реализацией муниципальной программы;</w:t>
            </w:r>
          </w:p>
          <w:p w14:paraId="08913C47"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ж) осуществляет отбор городского парка для включения в муниципальную программу;</w:t>
            </w:r>
          </w:p>
          <w:p w14:paraId="46C21CE6"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з) осуществляет отбор дизайн-проекта благоустройства городского парка, включенного в муниципальную программу</w:t>
            </w:r>
          </w:p>
        </w:tc>
      </w:tr>
      <w:tr w:rsidR="00441B58" w:rsidRPr="00A47BEA" w14:paraId="2CF52C6C" w14:textId="77777777" w:rsidTr="006A346D">
        <w:trPr>
          <w:trHeight w:val="893"/>
        </w:trPr>
        <w:tc>
          <w:tcPr>
            <w:tcW w:w="704" w:type="dxa"/>
            <w:vAlign w:val="center"/>
          </w:tcPr>
          <w:p w14:paraId="44660658"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5</w:t>
            </w:r>
          </w:p>
        </w:tc>
        <w:tc>
          <w:tcPr>
            <w:tcW w:w="3969" w:type="dxa"/>
            <w:vAlign w:val="center"/>
          </w:tcPr>
          <w:p w14:paraId="190E32B7" w14:textId="5CC498BD" w:rsidR="00441B58" w:rsidRPr="00A47BEA" w:rsidRDefault="00441B58" w:rsidP="006A346D">
            <w:pPr>
              <w:autoSpaceDE w:val="0"/>
              <w:autoSpaceDN w:val="0"/>
              <w:adjustRightInd w:val="0"/>
              <w:ind w:hanging="19"/>
              <w:jc w:val="center"/>
              <w:rPr>
                <w:rFonts w:ascii="Times New Roman" w:hAnsi="Times New Roman"/>
                <w:b/>
                <w:bCs/>
                <w:sz w:val="22"/>
                <w:szCs w:val="22"/>
              </w:rPr>
            </w:pPr>
            <w:r w:rsidRPr="00A47BEA">
              <w:rPr>
                <w:rFonts w:ascii="Times New Roman" w:hAnsi="Times New Roman"/>
                <w:b/>
                <w:bCs/>
                <w:sz w:val="22"/>
                <w:szCs w:val="22"/>
              </w:rPr>
              <w:t>Общественный Совет</w:t>
            </w:r>
          </w:p>
          <w:p w14:paraId="64EF10D6" w14:textId="780CC72E" w:rsidR="00441B58" w:rsidRPr="00A47BEA" w:rsidRDefault="00441B58" w:rsidP="006A346D">
            <w:pPr>
              <w:autoSpaceDE w:val="0"/>
              <w:autoSpaceDN w:val="0"/>
              <w:adjustRightInd w:val="0"/>
              <w:ind w:hanging="19"/>
              <w:jc w:val="center"/>
              <w:rPr>
                <w:rFonts w:ascii="Times New Roman" w:hAnsi="Times New Roman"/>
                <w:b/>
                <w:sz w:val="22"/>
                <w:szCs w:val="22"/>
              </w:rPr>
            </w:pPr>
            <w:r w:rsidRPr="00A47BEA">
              <w:rPr>
                <w:rFonts w:ascii="Times New Roman" w:hAnsi="Times New Roman"/>
                <w:b/>
                <w:bCs/>
                <w:sz w:val="22"/>
                <w:szCs w:val="22"/>
              </w:rPr>
              <w:t>по охране окружающей среды</w:t>
            </w:r>
          </w:p>
        </w:tc>
        <w:tc>
          <w:tcPr>
            <w:tcW w:w="3544" w:type="dxa"/>
            <w:vAlign w:val="center"/>
          </w:tcPr>
          <w:p w14:paraId="4265BCDB"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Решение Норильского городского Совета депутатов от 20.05.2014 №17/4-366</w:t>
            </w:r>
          </w:p>
          <w:p w14:paraId="540AF29A"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«Об утверждении Положения об общественном Совете по охране окружающей среды в муниципальном образовании город Норильск»</w:t>
            </w:r>
          </w:p>
        </w:tc>
        <w:tc>
          <w:tcPr>
            <w:tcW w:w="1843" w:type="dxa"/>
            <w:vAlign w:val="center"/>
          </w:tcPr>
          <w:p w14:paraId="6C96A0F4" w14:textId="1D422D38"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по мере необходимости</w:t>
            </w:r>
          </w:p>
        </w:tc>
        <w:tc>
          <w:tcPr>
            <w:tcW w:w="4678" w:type="dxa"/>
          </w:tcPr>
          <w:p w14:paraId="69A9B39D"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1) рассмотрение предложений по охране окружающей среды на территории и подготовка заключений по вопросам, связанным с размещением опасных производственных объектов I и II класса опасности, на которых получаются, используются, перерабатываются, образуются, хранятся, транспортируются, уничтожаются опасные вещества, опасных производственных объектов на которых получаются, транспортируются, используются расплавы черных и цветных металлов и сплавы на основе этих расплавов с применением оборудования, рассчитанного на максимальное количество расплава 500 килограммов и более,</w:t>
            </w:r>
          </w:p>
          <w:p w14:paraId="2E5C7B5B"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2) подготовка предложений по взаимодействию органов местного самоуправления, общественных и экспертных объединений, органов государственной власти края, органов государственной власти Российской Федерации и населения города</w:t>
            </w:r>
          </w:p>
        </w:tc>
      </w:tr>
      <w:tr w:rsidR="00441B58" w:rsidRPr="00A47BEA" w14:paraId="5B05CF9D" w14:textId="77777777" w:rsidTr="006A346D">
        <w:trPr>
          <w:trHeight w:val="563"/>
        </w:trPr>
        <w:tc>
          <w:tcPr>
            <w:tcW w:w="704" w:type="dxa"/>
            <w:vAlign w:val="center"/>
          </w:tcPr>
          <w:p w14:paraId="54B60752"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6</w:t>
            </w:r>
          </w:p>
        </w:tc>
        <w:tc>
          <w:tcPr>
            <w:tcW w:w="3969" w:type="dxa"/>
            <w:vAlign w:val="center"/>
          </w:tcPr>
          <w:p w14:paraId="6643B7B1" w14:textId="77777777" w:rsidR="00441B58" w:rsidRPr="00A47BEA" w:rsidRDefault="00441B58" w:rsidP="006A346D">
            <w:pPr>
              <w:autoSpaceDE w:val="0"/>
              <w:autoSpaceDN w:val="0"/>
              <w:adjustRightInd w:val="0"/>
              <w:ind w:hanging="19"/>
              <w:jc w:val="center"/>
              <w:rPr>
                <w:rFonts w:ascii="Times New Roman" w:hAnsi="Times New Roman"/>
                <w:b/>
                <w:bCs/>
                <w:sz w:val="22"/>
                <w:szCs w:val="22"/>
              </w:rPr>
            </w:pPr>
            <w:r w:rsidRPr="00A47BEA">
              <w:rPr>
                <w:rFonts w:ascii="Times New Roman" w:hAnsi="Times New Roman"/>
                <w:b/>
                <w:sz w:val="22"/>
                <w:szCs w:val="22"/>
              </w:rPr>
              <w:t>Консультативный совет по делам национальностей</w:t>
            </w:r>
          </w:p>
        </w:tc>
        <w:tc>
          <w:tcPr>
            <w:tcW w:w="3544" w:type="dxa"/>
            <w:vAlign w:val="center"/>
          </w:tcPr>
          <w:p w14:paraId="4EEAF883" w14:textId="77777777" w:rsidR="00441B58" w:rsidRPr="00A47BEA" w:rsidRDefault="00441B58" w:rsidP="006A346D">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 xml:space="preserve">постановление Главы города Норильска от 08.02.2010 № </w:t>
            </w:r>
            <w:r w:rsidRPr="00A47BEA">
              <w:rPr>
                <w:rFonts w:ascii="Times New Roman" w:hAnsi="Times New Roman"/>
                <w:sz w:val="22"/>
                <w:szCs w:val="22"/>
              </w:rPr>
              <w:lastRenderedPageBreak/>
              <w:t>03/КСН «О создании Консультативного совета по делам национальностей муниципального образования город Норильск»</w:t>
            </w:r>
          </w:p>
        </w:tc>
        <w:tc>
          <w:tcPr>
            <w:tcW w:w="1843" w:type="dxa"/>
            <w:vAlign w:val="center"/>
          </w:tcPr>
          <w:p w14:paraId="274C930E" w14:textId="06069AB7"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lastRenderedPageBreak/>
              <w:t>регулярно</w:t>
            </w:r>
          </w:p>
          <w:p w14:paraId="3FB25548" w14:textId="77777777" w:rsidR="00441B58" w:rsidRPr="00A47BEA" w:rsidRDefault="00441B58" w:rsidP="006A346D">
            <w:pPr>
              <w:autoSpaceDE w:val="0"/>
              <w:autoSpaceDN w:val="0"/>
              <w:adjustRightInd w:val="0"/>
              <w:ind w:right="-57" w:hanging="57"/>
              <w:jc w:val="center"/>
              <w:rPr>
                <w:rFonts w:ascii="Times New Roman" w:hAnsi="Times New Roman"/>
                <w:color w:val="FF0000"/>
                <w:sz w:val="22"/>
                <w:szCs w:val="22"/>
              </w:rPr>
            </w:pPr>
            <w:r w:rsidRPr="00A47BEA">
              <w:rPr>
                <w:rFonts w:ascii="Times New Roman" w:hAnsi="Times New Roman"/>
                <w:sz w:val="22"/>
                <w:szCs w:val="22"/>
              </w:rPr>
              <w:lastRenderedPageBreak/>
              <w:t>2 раза в год (апрель, октябрь)</w:t>
            </w:r>
          </w:p>
        </w:tc>
        <w:tc>
          <w:tcPr>
            <w:tcW w:w="4678" w:type="dxa"/>
          </w:tcPr>
          <w:p w14:paraId="377E72CA"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lastRenderedPageBreak/>
              <w:t xml:space="preserve">организация взаимодействия с руководителями национально-культурных </w:t>
            </w:r>
            <w:r w:rsidRPr="00A47BEA">
              <w:rPr>
                <w:rFonts w:ascii="Times New Roman" w:hAnsi="Times New Roman"/>
                <w:sz w:val="22"/>
                <w:szCs w:val="22"/>
              </w:rPr>
              <w:lastRenderedPageBreak/>
              <w:t>общественных объединений по профилактике правонарушений.</w:t>
            </w:r>
          </w:p>
          <w:p w14:paraId="09067BBD"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t>рассмотрение миграционной ситуации на территории муниципального образования город Норильск за отчетный период;</w:t>
            </w:r>
          </w:p>
          <w:p w14:paraId="58C5B8A8"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t>подготовка и проведение городских мероприятий с участием национально-культурных объединений:</w:t>
            </w:r>
          </w:p>
          <w:p w14:paraId="3449EB4F" w14:textId="77777777" w:rsidR="00441B58" w:rsidRPr="00A47BEA" w:rsidRDefault="00441B58" w:rsidP="00315766">
            <w:pPr>
              <w:pStyle w:val="a3"/>
              <w:autoSpaceDE w:val="0"/>
              <w:autoSpaceDN w:val="0"/>
              <w:adjustRightInd w:val="0"/>
              <w:ind w:left="-47"/>
              <w:jc w:val="both"/>
              <w:rPr>
                <w:rFonts w:ascii="Times New Roman" w:hAnsi="Times New Roman"/>
                <w:sz w:val="22"/>
                <w:szCs w:val="22"/>
              </w:rPr>
            </w:pPr>
            <w:r w:rsidRPr="00A47BEA">
              <w:rPr>
                <w:rFonts w:ascii="Times New Roman" w:hAnsi="Times New Roman"/>
                <w:sz w:val="22"/>
                <w:szCs w:val="22"/>
              </w:rPr>
              <w:t>- Городской форум по толерантности «Мир единства молодежи»,</w:t>
            </w:r>
          </w:p>
          <w:p w14:paraId="12D50D38" w14:textId="77777777" w:rsidR="00441B58" w:rsidRPr="00A47BEA" w:rsidRDefault="00441B58" w:rsidP="00315766">
            <w:pPr>
              <w:pStyle w:val="a3"/>
              <w:autoSpaceDE w:val="0"/>
              <w:autoSpaceDN w:val="0"/>
              <w:adjustRightInd w:val="0"/>
              <w:ind w:left="-47"/>
              <w:jc w:val="both"/>
              <w:rPr>
                <w:rFonts w:ascii="Times New Roman" w:hAnsi="Times New Roman"/>
                <w:sz w:val="22"/>
                <w:szCs w:val="22"/>
              </w:rPr>
            </w:pPr>
            <w:r w:rsidRPr="00A47BEA">
              <w:rPr>
                <w:rFonts w:ascii="Times New Roman" w:hAnsi="Times New Roman"/>
                <w:sz w:val="22"/>
                <w:szCs w:val="22"/>
              </w:rPr>
              <w:t>- Городской фестиваль национальных культур «Край – наш общий дом»,</w:t>
            </w:r>
          </w:p>
          <w:p w14:paraId="1268D6D1" w14:textId="77777777" w:rsidR="00441B58" w:rsidRPr="00A47BEA" w:rsidRDefault="00441B58" w:rsidP="00315766">
            <w:pPr>
              <w:pStyle w:val="a3"/>
              <w:autoSpaceDE w:val="0"/>
              <w:autoSpaceDN w:val="0"/>
              <w:adjustRightInd w:val="0"/>
              <w:ind w:left="-47"/>
              <w:jc w:val="both"/>
              <w:rPr>
                <w:rFonts w:ascii="Times New Roman" w:hAnsi="Times New Roman"/>
                <w:sz w:val="22"/>
                <w:szCs w:val="22"/>
              </w:rPr>
            </w:pPr>
            <w:r w:rsidRPr="00A47BEA">
              <w:rPr>
                <w:rFonts w:ascii="Times New Roman" w:hAnsi="Times New Roman"/>
                <w:sz w:val="22"/>
                <w:szCs w:val="22"/>
              </w:rPr>
              <w:t>- мероприятия, приуроченные ко Дню народного единства.</w:t>
            </w:r>
          </w:p>
        </w:tc>
      </w:tr>
      <w:tr w:rsidR="00441B58" w:rsidRPr="00A47BEA" w14:paraId="4654E129" w14:textId="77777777" w:rsidTr="006A346D">
        <w:trPr>
          <w:trHeight w:val="563"/>
        </w:trPr>
        <w:tc>
          <w:tcPr>
            <w:tcW w:w="704" w:type="dxa"/>
            <w:vAlign w:val="center"/>
          </w:tcPr>
          <w:p w14:paraId="08FAA303"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7</w:t>
            </w:r>
          </w:p>
        </w:tc>
        <w:tc>
          <w:tcPr>
            <w:tcW w:w="3969" w:type="dxa"/>
            <w:vAlign w:val="center"/>
          </w:tcPr>
          <w:p w14:paraId="124C6FED" w14:textId="77777777" w:rsidR="00441B58" w:rsidRPr="00A47BEA" w:rsidRDefault="00441B58" w:rsidP="006A346D">
            <w:pPr>
              <w:autoSpaceDE w:val="0"/>
              <w:autoSpaceDN w:val="0"/>
              <w:adjustRightInd w:val="0"/>
              <w:ind w:firstLine="540"/>
              <w:jc w:val="center"/>
              <w:rPr>
                <w:rFonts w:ascii="Times New Roman" w:hAnsi="Times New Roman"/>
                <w:b/>
                <w:sz w:val="22"/>
                <w:szCs w:val="22"/>
              </w:rPr>
            </w:pPr>
            <w:r w:rsidRPr="00A47BEA">
              <w:rPr>
                <w:rFonts w:ascii="Times New Roman" w:hAnsi="Times New Roman"/>
                <w:b/>
                <w:sz w:val="22"/>
                <w:szCs w:val="22"/>
              </w:rPr>
              <w:t>Экспертная рабочая группа</w:t>
            </w:r>
          </w:p>
          <w:p w14:paraId="196E95AA" w14:textId="77777777" w:rsidR="00441B58" w:rsidRPr="00A47BEA" w:rsidRDefault="00441B58" w:rsidP="006A346D">
            <w:pPr>
              <w:autoSpaceDE w:val="0"/>
              <w:autoSpaceDN w:val="0"/>
              <w:adjustRightInd w:val="0"/>
              <w:ind w:firstLine="540"/>
              <w:jc w:val="center"/>
              <w:rPr>
                <w:rFonts w:ascii="Times New Roman" w:hAnsi="Times New Roman"/>
                <w:b/>
                <w:sz w:val="22"/>
                <w:szCs w:val="22"/>
              </w:rPr>
            </w:pPr>
            <w:r w:rsidRPr="00A47BEA">
              <w:rPr>
                <w:rFonts w:ascii="Times New Roman" w:hAnsi="Times New Roman"/>
                <w:b/>
                <w:sz w:val="22"/>
                <w:szCs w:val="22"/>
              </w:rPr>
              <w:t>для проведения экспертизы общественных инициатив</w:t>
            </w:r>
          </w:p>
          <w:p w14:paraId="427067EF" w14:textId="77777777" w:rsidR="00441B58" w:rsidRPr="00A47BEA" w:rsidRDefault="00441B58" w:rsidP="006A346D">
            <w:pPr>
              <w:autoSpaceDE w:val="0"/>
              <w:autoSpaceDN w:val="0"/>
              <w:adjustRightInd w:val="0"/>
              <w:ind w:firstLine="540"/>
              <w:jc w:val="center"/>
              <w:rPr>
                <w:rFonts w:ascii="Times New Roman" w:hAnsi="Times New Roman"/>
                <w:sz w:val="22"/>
                <w:szCs w:val="22"/>
              </w:rPr>
            </w:pPr>
          </w:p>
          <w:p w14:paraId="6D50191C" w14:textId="77777777" w:rsidR="00441B58" w:rsidRPr="00A47BEA" w:rsidRDefault="00441B58" w:rsidP="006A346D">
            <w:pPr>
              <w:autoSpaceDE w:val="0"/>
              <w:autoSpaceDN w:val="0"/>
              <w:adjustRightInd w:val="0"/>
              <w:ind w:firstLine="540"/>
              <w:jc w:val="center"/>
              <w:rPr>
                <w:rFonts w:ascii="Times New Roman" w:hAnsi="Times New Roman"/>
                <w:b/>
                <w:sz w:val="22"/>
                <w:szCs w:val="22"/>
              </w:rPr>
            </w:pPr>
          </w:p>
        </w:tc>
        <w:tc>
          <w:tcPr>
            <w:tcW w:w="3544" w:type="dxa"/>
            <w:vAlign w:val="center"/>
          </w:tcPr>
          <w:p w14:paraId="34E0267B" w14:textId="77777777" w:rsidR="00441B58" w:rsidRPr="00A47BEA" w:rsidRDefault="00441B58" w:rsidP="006A346D">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Решение Городского Совета от 21.05.2013 №10/4-201 "О создании экспертной рабочей группы для проведения экспертизы общественных инициатив"</w:t>
            </w:r>
          </w:p>
        </w:tc>
        <w:tc>
          <w:tcPr>
            <w:tcW w:w="1843" w:type="dxa"/>
            <w:vAlign w:val="center"/>
          </w:tcPr>
          <w:p w14:paraId="16311853" w14:textId="466A0644" w:rsidR="00441B58" w:rsidRPr="00A47BEA" w:rsidRDefault="00441B58" w:rsidP="006A346D">
            <w:pPr>
              <w:autoSpaceDE w:val="0"/>
              <w:autoSpaceDN w:val="0"/>
              <w:adjustRightInd w:val="0"/>
              <w:ind w:right="-57" w:hanging="57"/>
              <w:jc w:val="center"/>
              <w:rPr>
                <w:rFonts w:ascii="Times New Roman" w:hAnsi="Times New Roman"/>
                <w:sz w:val="22"/>
                <w:szCs w:val="22"/>
              </w:rPr>
            </w:pPr>
            <w:r w:rsidRPr="00A47BEA">
              <w:rPr>
                <w:rFonts w:ascii="Times New Roman" w:hAnsi="Times New Roman"/>
                <w:sz w:val="22"/>
                <w:szCs w:val="22"/>
              </w:rPr>
              <w:t>по мере необходимости</w:t>
            </w:r>
          </w:p>
          <w:p w14:paraId="747EE13F" w14:textId="77777777" w:rsidR="00441B58" w:rsidRPr="00A47BEA" w:rsidRDefault="00441B58" w:rsidP="006A346D">
            <w:pPr>
              <w:autoSpaceDE w:val="0"/>
              <w:autoSpaceDN w:val="0"/>
              <w:adjustRightInd w:val="0"/>
              <w:ind w:right="-57" w:hanging="57"/>
              <w:jc w:val="center"/>
              <w:rPr>
                <w:rFonts w:ascii="Times New Roman" w:hAnsi="Times New Roman"/>
                <w:color w:val="FF0000"/>
                <w:sz w:val="22"/>
                <w:szCs w:val="22"/>
              </w:rPr>
            </w:pPr>
          </w:p>
        </w:tc>
        <w:tc>
          <w:tcPr>
            <w:tcW w:w="4678" w:type="dxa"/>
          </w:tcPr>
          <w:p w14:paraId="42941776"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рассмотрение общественных инициатив, направленных гражданами Российской Федерации с использованием интернет-ресурса «Российская общественная инициатива» в соответствии с </w:t>
            </w:r>
            <w:hyperlink r:id="rId10" w:history="1">
              <w:r w:rsidRPr="00A47BEA">
                <w:rPr>
                  <w:rFonts w:ascii="Times New Roman" w:hAnsi="Times New Roman"/>
                  <w:sz w:val="22"/>
                  <w:szCs w:val="22"/>
                </w:rPr>
                <w:t>Указом</w:t>
              </w:r>
            </w:hyperlink>
            <w:r w:rsidRPr="00A47BEA">
              <w:rPr>
                <w:rFonts w:ascii="Times New Roman" w:hAnsi="Times New Roman"/>
                <w:sz w:val="22"/>
                <w:szCs w:val="22"/>
              </w:rPr>
              <w:t xml:space="preserve"> Президента Российской Федерации от 04.03.2013 № 183</w:t>
            </w:r>
          </w:p>
        </w:tc>
      </w:tr>
      <w:tr w:rsidR="00441B58" w:rsidRPr="00A47BEA" w14:paraId="34B523E7" w14:textId="77777777" w:rsidTr="006A346D">
        <w:trPr>
          <w:trHeight w:val="422"/>
        </w:trPr>
        <w:tc>
          <w:tcPr>
            <w:tcW w:w="704" w:type="dxa"/>
            <w:vAlign w:val="center"/>
          </w:tcPr>
          <w:p w14:paraId="414EACD3"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8</w:t>
            </w:r>
          </w:p>
        </w:tc>
        <w:tc>
          <w:tcPr>
            <w:tcW w:w="3969" w:type="dxa"/>
            <w:vAlign w:val="center"/>
          </w:tcPr>
          <w:p w14:paraId="0248E6B5" w14:textId="794A077F" w:rsidR="00441B58" w:rsidRPr="00A47BEA" w:rsidRDefault="00441B58" w:rsidP="006A346D">
            <w:pPr>
              <w:autoSpaceDE w:val="0"/>
              <w:autoSpaceDN w:val="0"/>
              <w:adjustRightInd w:val="0"/>
              <w:ind w:firstLine="540"/>
              <w:jc w:val="center"/>
              <w:rPr>
                <w:rFonts w:ascii="Times New Roman" w:hAnsi="Times New Roman"/>
                <w:b/>
                <w:bCs/>
                <w:sz w:val="22"/>
                <w:szCs w:val="22"/>
              </w:rPr>
            </w:pPr>
            <w:r w:rsidRPr="00A47BEA">
              <w:rPr>
                <w:rFonts w:ascii="Times New Roman" w:hAnsi="Times New Roman"/>
                <w:b/>
                <w:bCs/>
                <w:sz w:val="22"/>
                <w:szCs w:val="22"/>
              </w:rPr>
              <w:t>Советы профилактики правонарушений</w:t>
            </w:r>
          </w:p>
          <w:p w14:paraId="41C76F3E" w14:textId="77777777" w:rsidR="00441B58" w:rsidRPr="00A47BEA" w:rsidRDefault="00441B58" w:rsidP="006A346D">
            <w:pPr>
              <w:autoSpaceDE w:val="0"/>
              <w:autoSpaceDN w:val="0"/>
              <w:adjustRightInd w:val="0"/>
              <w:ind w:firstLine="540"/>
              <w:jc w:val="center"/>
              <w:rPr>
                <w:rFonts w:ascii="Times New Roman" w:hAnsi="Times New Roman"/>
                <w:bCs/>
                <w:sz w:val="22"/>
                <w:szCs w:val="22"/>
              </w:rPr>
            </w:pPr>
            <w:r w:rsidRPr="00A47BEA">
              <w:rPr>
                <w:rFonts w:ascii="Times New Roman" w:hAnsi="Times New Roman"/>
                <w:bCs/>
                <w:sz w:val="22"/>
                <w:szCs w:val="22"/>
              </w:rPr>
              <w:t>в целях организации предупреждения правонарушений</w:t>
            </w:r>
          </w:p>
          <w:p w14:paraId="1B036DED" w14:textId="77777777" w:rsidR="00441B58" w:rsidRPr="00A47BEA" w:rsidRDefault="00441B58" w:rsidP="006A346D">
            <w:pPr>
              <w:autoSpaceDE w:val="0"/>
              <w:autoSpaceDN w:val="0"/>
              <w:adjustRightInd w:val="0"/>
              <w:ind w:firstLine="540"/>
              <w:jc w:val="center"/>
              <w:rPr>
                <w:rFonts w:ascii="Times New Roman" w:hAnsi="Times New Roman"/>
                <w:b/>
                <w:bCs/>
                <w:sz w:val="22"/>
                <w:szCs w:val="22"/>
              </w:rPr>
            </w:pPr>
          </w:p>
          <w:p w14:paraId="6D9CE3C1" w14:textId="77777777" w:rsidR="00441B58" w:rsidRPr="00A47BEA" w:rsidRDefault="00441B58" w:rsidP="006A346D">
            <w:pPr>
              <w:autoSpaceDE w:val="0"/>
              <w:autoSpaceDN w:val="0"/>
              <w:adjustRightInd w:val="0"/>
              <w:ind w:firstLine="539"/>
              <w:jc w:val="center"/>
              <w:rPr>
                <w:rFonts w:ascii="Times New Roman" w:hAnsi="Times New Roman"/>
                <w:bCs/>
                <w:sz w:val="22"/>
                <w:szCs w:val="22"/>
              </w:rPr>
            </w:pPr>
            <w:r w:rsidRPr="00A47BEA">
              <w:rPr>
                <w:rFonts w:ascii="Times New Roman" w:hAnsi="Times New Roman"/>
                <w:bCs/>
                <w:sz w:val="22"/>
                <w:szCs w:val="22"/>
              </w:rPr>
              <w:t xml:space="preserve">(по </w:t>
            </w:r>
            <w:r w:rsidRPr="00A47BEA">
              <w:rPr>
                <w:rFonts w:ascii="Times New Roman" w:hAnsi="Times New Roman"/>
                <w:b/>
                <w:bCs/>
                <w:i/>
                <w:sz w:val="22"/>
                <w:szCs w:val="22"/>
              </w:rPr>
              <w:t>Центральному району</w:t>
            </w:r>
            <w:r w:rsidRPr="00A47BEA">
              <w:rPr>
                <w:rFonts w:ascii="Times New Roman" w:hAnsi="Times New Roman"/>
                <w:bCs/>
                <w:sz w:val="22"/>
                <w:szCs w:val="22"/>
              </w:rPr>
              <w:t xml:space="preserve"> при участковых пунктах полиции Отдела МВД России по г. Норильску, расположенных по адресам:</w:t>
            </w:r>
          </w:p>
          <w:p w14:paraId="36DA47F8" w14:textId="77777777" w:rsidR="00441B58" w:rsidRPr="00A47BEA" w:rsidRDefault="00441B58" w:rsidP="006A346D">
            <w:pPr>
              <w:autoSpaceDE w:val="0"/>
              <w:autoSpaceDN w:val="0"/>
              <w:adjustRightInd w:val="0"/>
              <w:ind w:firstLine="176"/>
              <w:jc w:val="center"/>
              <w:rPr>
                <w:rFonts w:ascii="Times New Roman" w:hAnsi="Times New Roman"/>
                <w:bCs/>
                <w:sz w:val="22"/>
                <w:szCs w:val="22"/>
              </w:rPr>
            </w:pPr>
            <w:r w:rsidRPr="00A47BEA">
              <w:rPr>
                <w:rFonts w:ascii="Times New Roman" w:hAnsi="Times New Roman"/>
                <w:bCs/>
                <w:sz w:val="22"/>
                <w:szCs w:val="22"/>
              </w:rPr>
              <w:t>г. Норильск, пр-т Ленинский, 12;</w:t>
            </w:r>
          </w:p>
          <w:p w14:paraId="6F07BB73" w14:textId="77777777" w:rsidR="00441B58" w:rsidRPr="00A47BEA" w:rsidRDefault="00441B58" w:rsidP="006A346D">
            <w:pPr>
              <w:autoSpaceDE w:val="0"/>
              <w:autoSpaceDN w:val="0"/>
              <w:adjustRightInd w:val="0"/>
              <w:ind w:firstLine="176"/>
              <w:jc w:val="center"/>
              <w:rPr>
                <w:rFonts w:ascii="Times New Roman" w:hAnsi="Times New Roman"/>
                <w:bCs/>
                <w:sz w:val="22"/>
                <w:szCs w:val="22"/>
              </w:rPr>
            </w:pPr>
            <w:r w:rsidRPr="00A47BEA">
              <w:rPr>
                <w:rFonts w:ascii="Times New Roman" w:hAnsi="Times New Roman"/>
                <w:bCs/>
                <w:sz w:val="22"/>
                <w:szCs w:val="22"/>
              </w:rPr>
              <w:t>г. Норильск, ул. Ленинградская, 13 "А".</w:t>
            </w:r>
          </w:p>
          <w:p w14:paraId="16AF1A20" w14:textId="77777777" w:rsidR="00441B58" w:rsidRPr="00A47BEA" w:rsidRDefault="00441B58" w:rsidP="006A346D">
            <w:pPr>
              <w:autoSpaceDE w:val="0"/>
              <w:autoSpaceDN w:val="0"/>
              <w:adjustRightInd w:val="0"/>
              <w:ind w:firstLine="539"/>
              <w:jc w:val="center"/>
              <w:rPr>
                <w:rFonts w:ascii="Times New Roman" w:hAnsi="Times New Roman"/>
                <w:bCs/>
                <w:sz w:val="22"/>
                <w:szCs w:val="22"/>
              </w:rPr>
            </w:pPr>
            <w:r w:rsidRPr="00A47BEA">
              <w:rPr>
                <w:rFonts w:ascii="Times New Roman" w:hAnsi="Times New Roman"/>
                <w:bCs/>
                <w:sz w:val="22"/>
                <w:szCs w:val="22"/>
              </w:rPr>
              <w:lastRenderedPageBreak/>
              <w:t xml:space="preserve">по </w:t>
            </w:r>
            <w:r w:rsidRPr="00A47BEA">
              <w:rPr>
                <w:rFonts w:ascii="Times New Roman" w:hAnsi="Times New Roman"/>
                <w:b/>
                <w:bCs/>
                <w:i/>
                <w:sz w:val="22"/>
                <w:szCs w:val="22"/>
              </w:rPr>
              <w:t>району Талнах</w:t>
            </w:r>
            <w:r w:rsidRPr="00A47BEA">
              <w:rPr>
                <w:rFonts w:ascii="Times New Roman" w:hAnsi="Times New Roman"/>
                <w:bCs/>
                <w:sz w:val="22"/>
                <w:szCs w:val="22"/>
              </w:rPr>
              <w:t xml:space="preserve"> с дислокацией при участковом пункте полиции Отдела полиции №2 Отдела МВД России по г. Норильску по адресу:</w:t>
            </w:r>
          </w:p>
          <w:p w14:paraId="5689EE1A" w14:textId="77777777" w:rsidR="00441B58" w:rsidRPr="00A47BEA" w:rsidRDefault="00441B58" w:rsidP="006A346D">
            <w:pPr>
              <w:autoSpaceDE w:val="0"/>
              <w:autoSpaceDN w:val="0"/>
              <w:adjustRightInd w:val="0"/>
              <w:ind w:firstLine="176"/>
              <w:jc w:val="center"/>
              <w:rPr>
                <w:rFonts w:ascii="Times New Roman" w:hAnsi="Times New Roman"/>
                <w:bCs/>
                <w:sz w:val="22"/>
                <w:szCs w:val="22"/>
              </w:rPr>
            </w:pPr>
            <w:r w:rsidRPr="00A47BEA">
              <w:rPr>
                <w:rFonts w:ascii="Times New Roman" w:hAnsi="Times New Roman"/>
                <w:bCs/>
                <w:sz w:val="22"/>
                <w:szCs w:val="22"/>
              </w:rPr>
              <w:t>г. Норильск, р-н Талнах, ул. Строителей, 7.</w:t>
            </w:r>
          </w:p>
          <w:p w14:paraId="0480494B" w14:textId="77777777" w:rsidR="00441B58" w:rsidRPr="00A47BEA" w:rsidRDefault="00441B58" w:rsidP="006A346D">
            <w:pPr>
              <w:autoSpaceDE w:val="0"/>
              <w:autoSpaceDN w:val="0"/>
              <w:adjustRightInd w:val="0"/>
              <w:ind w:firstLine="539"/>
              <w:jc w:val="center"/>
              <w:rPr>
                <w:rFonts w:ascii="Times New Roman" w:hAnsi="Times New Roman"/>
                <w:bCs/>
                <w:sz w:val="22"/>
                <w:szCs w:val="22"/>
              </w:rPr>
            </w:pPr>
            <w:r w:rsidRPr="00A47BEA">
              <w:rPr>
                <w:rFonts w:ascii="Times New Roman" w:hAnsi="Times New Roman"/>
                <w:bCs/>
                <w:sz w:val="22"/>
                <w:szCs w:val="22"/>
              </w:rPr>
              <w:t xml:space="preserve">по </w:t>
            </w:r>
            <w:r w:rsidRPr="00A47BEA">
              <w:rPr>
                <w:rFonts w:ascii="Times New Roman" w:hAnsi="Times New Roman"/>
                <w:b/>
                <w:bCs/>
                <w:i/>
                <w:sz w:val="22"/>
                <w:szCs w:val="22"/>
              </w:rPr>
              <w:t>району Кайеркан</w:t>
            </w:r>
            <w:r w:rsidRPr="00A47BEA">
              <w:rPr>
                <w:rFonts w:ascii="Times New Roman" w:hAnsi="Times New Roman"/>
                <w:bCs/>
                <w:sz w:val="22"/>
                <w:szCs w:val="22"/>
              </w:rPr>
              <w:t xml:space="preserve"> с дислокацией при участковом пункте полиции Отдела полиции №3 Отдела МВД России по г. Норильску по адресу:</w:t>
            </w:r>
          </w:p>
          <w:p w14:paraId="488880A9" w14:textId="77777777" w:rsidR="00441B58" w:rsidRPr="00A47BEA" w:rsidRDefault="00441B58" w:rsidP="006A346D">
            <w:pPr>
              <w:autoSpaceDE w:val="0"/>
              <w:autoSpaceDN w:val="0"/>
              <w:adjustRightInd w:val="0"/>
              <w:ind w:firstLine="176"/>
              <w:jc w:val="center"/>
              <w:rPr>
                <w:rFonts w:ascii="Times New Roman" w:hAnsi="Times New Roman"/>
                <w:bCs/>
                <w:sz w:val="22"/>
                <w:szCs w:val="22"/>
              </w:rPr>
            </w:pPr>
            <w:r w:rsidRPr="00A47BEA">
              <w:rPr>
                <w:rFonts w:ascii="Times New Roman" w:hAnsi="Times New Roman"/>
                <w:bCs/>
                <w:sz w:val="22"/>
                <w:szCs w:val="22"/>
              </w:rPr>
              <w:t>г. Норильск, р-н Кайеркан, ул. Первомайская, 40.</w:t>
            </w:r>
          </w:p>
          <w:p w14:paraId="37BCB900" w14:textId="77777777" w:rsidR="00441B58" w:rsidRPr="00A47BEA" w:rsidRDefault="00441B58" w:rsidP="006A346D">
            <w:pPr>
              <w:autoSpaceDE w:val="0"/>
              <w:autoSpaceDN w:val="0"/>
              <w:adjustRightInd w:val="0"/>
              <w:ind w:firstLine="539"/>
              <w:jc w:val="center"/>
              <w:rPr>
                <w:rFonts w:ascii="Times New Roman" w:hAnsi="Times New Roman"/>
                <w:bCs/>
                <w:sz w:val="22"/>
                <w:szCs w:val="22"/>
              </w:rPr>
            </w:pPr>
            <w:r w:rsidRPr="00A47BEA">
              <w:rPr>
                <w:rFonts w:ascii="Times New Roman" w:hAnsi="Times New Roman"/>
                <w:bCs/>
                <w:sz w:val="22"/>
                <w:szCs w:val="22"/>
              </w:rPr>
              <w:t xml:space="preserve">в </w:t>
            </w:r>
            <w:r w:rsidRPr="00A47BEA">
              <w:rPr>
                <w:rFonts w:ascii="Times New Roman" w:hAnsi="Times New Roman"/>
                <w:b/>
                <w:bCs/>
                <w:i/>
                <w:sz w:val="22"/>
                <w:szCs w:val="22"/>
              </w:rPr>
              <w:t>поселке Снежногорск</w:t>
            </w:r>
            <w:r w:rsidRPr="00A47BEA">
              <w:rPr>
                <w:rFonts w:ascii="Times New Roman" w:hAnsi="Times New Roman"/>
                <w:bCs/>
                <w:sz w:val="22"/>
                <w:szCs w:val="22"/>
              </w:rPr>
              <w:t xml:space="preserve"> с дислокацией в помещении Снежногорского территориального управления, расположенного по адресу:</w:t>
            </w:r>
          </w:p>
          <w:p w14:paraId="5E11F42A" w14:textId="77777777" w:rsidR="00441B58" w:rsidRPr="00A47BEA" w:rsidRDefault="00441B58" w:rsidP="006A346D">
            <w:pPr>
              <w:autoSpaceDE w:val="0"/>
              <w:autoSpaceDN w:val="0"/>
              <w:adjustRightInd w:val="0"/>
              <w:ind w:firstLine="177"/>
              <w:jc w:val="center"/>
              <w:rPr>
                <w:rFonts w:ascii="Times New Roman" w:hAnsi="Times New Roman"/>
                <w:bCs/>
                <w:sz w:val="22"/>
                <w:szCs w:val="22"/>
              </w:rPr>
            </w:pPr>
            <w:r w:rsidRPr="00A47BEA">
              <w:rPr>
                <w:rFonts w:ascii="Times New Roman" w:hAnsi="Times New Roman"/>
                <w:bCs/>
                <w:sz w:val="22"/>
                <w:szCs w:val="22"/>
              </w:rPr>
              <w:t>поселок Снежногорск, ул. Хантайская Набережная, 10)</w:t>
            </w:r>
          </w:p>
          <w:p w14:paraId="71D0CDD1" w14:textId="77777777" w:rsidR="00441B58" w:rsidRPr="00A47BEA" w:rsidRDefault="00441B58" w:rsidP="006A346D">
            <w:pPr>
              <w:autoSpaceDE w:val="0"/>
              <w:autoSpaceDN w:val="0"/>
              <w:adjustRightInd w:val="0"/>
              <w:ind w:firstLine="540"/>
              <w:jc w:val="center"/>
              <w:rPr>
                <w:rFonts w:ascii="Times New Roman" w:hAnsi="Times New Roman"/>
                <w:b/>
                <w:bCs/>
                <w:sz w:val="22"/>
                <w:szCs w:val="22"/>
              </w:rPr>
            </w:pPr>
          </w:p>
        </w:tc>
        <w:tc>
          <w:tcPr>
            <w:tcW w:w="3544" w:type="dxa"/>
            <w:vAlign w:val="center"/>
          </w:tcPr>
          <w:p w14:paraId="7274AD9B"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постановление Главы города Норильска от 26.06.2015 №44</w:t>
            </w:r>
          </w:p>
          <w:p w14:paraId="0134F5B2"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«Об образовании Советов профилактики правонарушений в муниципальном образовании город Норильск»</w:t>
            </w:r>
          </w:p>
          <w:p w14:paraId="67C24DCE" w14:textId="77777777" w:rsidR="00441B58" w:rsidRPr="00A47BEA" w:rsidRDefault="00441B58" w:rsidP="006A346D">
            <w:pPr>
              <w:jc w:val="center"/>
              <w:rPr>
                <w:rFonts w:ascii="Times New Roman" w:hAnsi="Times New Roman"/>
                <w:sz w:val="22"/>
                <w:szCs w:val="22"/>
              </w:rPr>
            </w:pPr>
          </w:p>
        </w:tc>
        <w:tc>
          <w:tcPr>
            <w:tcW w:w="1843" w:type="dxa"/>
            <w:vAlign w:val="center"/>
          </w:tcPr>
          <w:p w14:paraId="242FD51F" w14:textId="6C7F49D9" w:rsidR="00441B58" w:rsidRPr="00A47BEA" w:rsidRDefault="00441B58" w:rsidP="006A346D">
            <w:pPr>
              <w:autoSpaceDE w:val="0"/>
              <w:autoSpaceDN w:val="0"/>
              <w:adjustRightInd w:val="0"/>
              <w:ind w:hanging="71"/>
              <w:jc w:val="center"/>
              <w:rPr>
                <w:rFonts w:ascii="Times New Roman" w:hAnsi="Times New Roman"/>
                <w:sz w:val="22"/>
                <w:szCs w:val="22"/>
              </w:rPr>
            </w:pPr>
            <w:r w:rsidRPr="00A47BEA">
              <w:rPr>
                <w:rFonts w:ascii="Times New Roman" w:hAnsi="Times New Roman"/>
                <w:sz w:val="22"/>
                <w:szCs w:val="22"/>
              </w:rPr>
              <w:t>регулярно</w:t>
            </w:r>
          </w:p>
          <w:p w14:paraId="5A0FB9D0" w14:textId="77777777" w:rsidR="00441B58" w:rsidRPr="00A47BEA" w:rsidRDefault="00441B58" w:rsidP="006A346D">
            <w:pPr>
              <w:autoSpaceDE w:val="0"/>
              <w:autoSpaceDN w:val="0"/>
              <w:adjustRightInd w:val="0"/>
              <w:ind w:hanging="71"/>
              <w:jc w:val="center"/>
              <w:rPr>
                <w:rFonts w:ascii="Times New Roman" w:hAnsi="Times New Roman"/>
                <w:sz w:val="22"/>
                <w:szCs w:val="22"/>
              </w:rPr>
            </w:pPr>
            <w:r w:rsidRPr="00A47BEA">
              <w:rPr>
                <w:rFonts w:ascii="Times New Roman" w:hAnsi="Times New Roman"/>
                <w:sz w:val="22"/>
                <w:szCs w:val="22"/>
              </w:rPr>
              <w:t>не реже одного раза в квартал</w:t>
            </w:r>
          </w:p>
          <w:p w14:paraId="28583934" w14:textId="77777777" w:rsidR="00441B58" w:rsidRPr="00A47BEA" w:rsidRDefault="00441B58" w:rsidP="006A346D">
            <w:pPr>
              <w:autoSpaceDE w:val="0"/>
              <w:autoSpaceDN w:val="0"/>
              <w:adjustRightInd w:val="0"/>
              <w:ind w:right="-57" w:hanging="57"/>
              <w:jc w:val="center"/>
              <w:rPr>
                <w:rFonts w:ascii="Times New Roman" w:hAnsi="Times New Roman"/>
                <w:sz w:val="22"/>
                <w:szCs w:val="22"/>
              </w:rPr>
            </w:pPr>
          </w:p>
        </w:tc>
        <w:tc>
          <w:tcPr>
            <w:tcW w:w="4678" w:type="dxa"/>
          </w:tcPr>
          <w:p w14:paraId="5B975528"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t>изучают состояние общественного порядка на закрепленной территории; разрабатывает и вносит в соответствующие государственные органы, общественные организации предложения по вопросам усиления охраны общественного порядка и профилактики правонарушений;</w:t>
            </w:r>
          </w:p>
          <w:p w14:paraId="57AAD47E"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t>способствуют установлению постоянного взаимодействия и обмену опытом работы по охране общественного порядка и профилактике правонарушений;</w:t>
            </w:r>
          </w:p>
          <w:p w14:paraId="4FA6D45E" w14:textId="77777777" w:rsidR="00441B58" w:rsidRPr="00A47BEA" w:rsidRDefault="00441B58" w:rsidP="006E4D7B">
            <w:pPr>
              <w:pStyle w:val="a3"/>
              <w:numPr>
                <w:ilvl w:val="0"/>
                <w:numId w:val="84"/>
              </w:numPr>
              <w:autoSpaceDE w:val="0"/>
              <w:autoSpaceDN w:val="0"/>
              <w:adjustRightInd w:val="0"/>
              <w:ind w:left="-61" w:firstLine="14"/>
              <w:jc w:val="both"/>
              <w:rPr>
                <w:rFonts w:ascii="Times New Roman" w:hAnsi="Times New Roman"/>
                <w:sz w:val="22"/>
                <w:szCs w:val="22"/>
              </w:rPr>
            </w:pPr>
            <w:r w:rsidRPr="00A47BEA">
              <w:rPr>
                <w:rFonts w:ascii="Times New Roman" w:hAnsi="Times New Roman"/>
                <w:sz w:val="22"/>
                <w:szCs w:val="22"/>
              </w:rPr>
              <w:lastRenderedPageBreak/>
              <w:t>содействуют соответствующим органам внутренних дел, субъектам профилактики в обеспечении охраны общественного порядка и общественной безопасности, привлекает к данным мероприятиям местных жителей;</w:t>
            </w:r>
          </w:p>
          <w:p w14:paraId="4E2DF7E2" w14:textId="77777777" w:rsidR="00441B58" w:rsidRPr="00A47BEA" w:rsidRDefault="00441B58" w:rsidP="006E4D7B">
            <w:pPr>
              <w:pStyle w:val="a3"/>
              <w:numPr>
                <w:ilvl w:val="0"/>
                <w:numId w:val="84"/>
              </w:numPr>
              <w:autoSpaceDE w:val="0"/>
              <w:autoSpaceDN w:val="0"/>
              <w:adjustRightInd w:val="0"/>
              <w:ind w:left="-33" w:firstLine="14"/>
              <w:jc w:val="both"/>
              <w:rPr>
                <w:rFonts w:ascii="Times New Roman" w:hAnsi="Times New Roman"/>
                <w:sz w:val="22"/>
                <w:szCs w:val="22"/>
              </w:rPr>
            </w:pPr>
            <w:r w:rsidRPr="00A47BEA">
              <w:rPr>
                <w:rFonts w:ascii="Times New Roman" w:hAnsi="Times New Roman"/>
                <w:sz w:val="22"/>
                <w:szCs w:val="22"/>
              </w:rPr>
              <w:t>участвуют в работе по пропаганде правовых знаний среди населения;</w:t>
            </w:r>
          </w:p>
          <w:p w14:paraId="548B7BDB" w14:textId="77777777" w:rsidR="00441B58" w:rsidRPr="00A47BEA" w:rsidRDefault="00441B58" w:rsidP="006E4D7B">
            <w:pPr>
              <w:pStyle w:val="a3"/>
              <w:numPr>
                <w:ilvl w:val="0"/>
                <w:numId w:val="84"/>
              </w:numPr>
              <w:tabs>
                <w:tab w:val="left" w:pos="269"/>
              </w:tabs>
              <w:autoSpaceDE w:val="0"/>
              <w:autoSpaceDN w:val="0"/>
              <w:adjustRightInd w:val="0"/>
              <w:ind w:left="-33" w:firstLine="14"/>
              <w:jc w:val="both"/>
              <w:rPr>
                <w:rFonts w:ascii="Times New Roman" w:hAnsi="Times New Roman"/>
                <w:sz w:val="22"/>
                <w:szCs w:val="22"/>
              </w:rPr>
            </w:pPr>
            <w:r w:rsidRPr="00A47BEA">
              <w:rPr>
                <w:rFonts w:ascii="Times New Roman" w:hAnsi="Times New Roman"/>
                <w:sz w:val="22"/>
                <w:szCs w:val="22"/>
              </w:rPr>
              <w:t>содействуют правоохранительным органам в работе по выявлению лиц, ведущих антиобщественный, асоциальный образ жизни, оказывает этим лицам помощь в трудоустройстве или устройстве на учебу, проводит с ними воспитательную работу; организует обсуждение поведения лиц, допускающих нарушения в сфере семейно-бытовых отношений с непосредственным участием последних на заседаниях Совета профилактики правонарушений;</w:t>
            </w:r>
          </w:p>
          <w:p w14:paraId="061B69D6" w14:textId="77777777" w:rsidR="00441B58" w:rsidRPr="00A47BEA" w:rsidRDefault="00441B58" w:rsidP="006E4D7B">
            <w:pPr>
              <w:pStyle w:val="a3"/>
              <w:numPr>
                <w:ilvl w:val="0"/>
                <w:numId w:val="84"/>
              </w:numPr>
              <w:autoSpaceDE w:val="0"/>
              <w:autoSpaceDN w:val="0"/>
              <w:adjustRightInd w:val="0"/>
              <w:ind w:left="-5" w:hanging="14"/>
              <w:jc w:val="both"/>
              <w:rPr>
                <w:rFonts w:ascii="Times New Roman" w:hAnsi="Times New Roman"/>
                <w:sz w:val="22"/>
                <w:szCs w:val="22"/>
              </w:rPr>
            </w:pPr>
            <w:r w:rsidRPr="00A47BEA">
              <w:rPr>
                <w:rFonts w:ascii="Times New Roman" w:hAnsi="Times New Roman"/>
                <w:sz w:val="22"/>
                <w:szCs w:val="22"/>
              </w:rPr>
              <w:t>оказывают помощь государственным органам и общественным организациям в борьбе с пьянством, алкоголизмом и наркоманией; участвует в проведении мероприятий, связанных с антиалкогольной и антинаркотической пропагандой, с контролем за соблюдением правил торговли спиртными напитками, отпуска медицинских препаратов на вверенной территории. Оказывает помощь правоохранительным органам и медицинским учреждениям в выявлении и направлении в установленном порядке на лечение хронических алкоголиков и наркоманов;</w:t>
            </w:r>
          </w:p>
          <w:p w14:paraId="64B7F215" w14:textId="77777777" w:rsidR="00441B58" w:rsidRPr="00A47BEA" w:rsidRDefault="00441B58" w:rsidP="006E4D7B">
            <w:pPr>
              <w:pStyle w:val="a3"/>
              <w:numPr>
                <w:ilvl w:val="0"/>
                <w:numId w:val="84"/>
              </w:numPr>
              <w:autoSpaceDE w:val="0"/>
              <w:autoSpaceDN w:val="0"/>
              <w:adjustRightInd w:val="0"/>
              <w:ind w:left="-5" w:hanging="14"/>
              <w:jc w:val="both"/>
              <w:rPr>
                <w:rFonts w:ascii="Times New Roman" w:hAnsi="Times New Roman"/>
                <w:sz w:val="22"/>
                <w:szCs w:val="22"/>
              </w:rPr>
            </w:pPr>
            <w:r w:rsidRPr="00A47BEA">
              <w:rPr>
                <w:rFonts w:ascii="Times New Roman" w:hAnsi="Times New Roman"/>
                <w:sz w:val="22"/>
                <w:szCs w:val="22"/>
              </w:rPr>
              <w:lastRenderedPageBreak/>
              <w:t>координируют работу по проведению индивидуальной воспитательной работы с правонарушителями, установлению над ними шефства представителей трудовых коллективов и местных жителей; по оказанию помощи полиции в проведении отдельных мероприятий по осуществлению контроля за лицами, освобожденными из мест лишения свободы;</w:t>
            </w:r>
          </w:p>
          <w:p w14:paraId="7FCF0A6F" w14:textId="77777777" w:rsidR="00441B58" w:rsidRPr="00A47BEA" w:rsidRDefault="00441B58" w:rsidP="006E4D7B">
            <w:pPr>
              <w:pStyle w:val="a3"/>
              <w:numPr>
                <w:ilvl w:val="0"/>
                <w:numId w:val="84"/>
              </w:numPr>
              <w:tabs>
                <w:tab w:val="left" w:pos="410"/>
              </w:tabs>
              <w:autoSpaceDE w:val="0"/>
              <w:autoSpaceDN w:val="0"/>
              <w:adjustRightInd w:val="0"/>
              <w:spacing w:before="240"/>
              <w:ind w:left="9" w:hanging="9"/>
              <w:jc w:val="both"/>
              <w:rPr>
                <w:rFonts w:ascii="Times New Roman" w:hAnsi="Times New Roman"/>
                <w:sz w:val="22"/>
                <w:szCs w:val="22"/>
              </w:rPr>
            </w:pPr>
            <w:r w:rsidRPr="00A47BEA">
              <w:rPr>
                <w:rFonts w:ascii="Times New Roman" w:hAnsi="Times New Roman"/>
                <w:sz w:val="22"/>
                <w:szCs w:val="22"/>
              </w:rPr>
              <w:t>содействуют государственным органам и общественным организациям в работе по борьбе с детской безнадзорностью и беспризорностью, правонарушениями несовершеннолетних, воспитанию детей и подростков;</w:t>
            </w:r>
          </w:p>
          <w:p w14:paraId="44D0395D" w14:textId="77777777" w:rsidR="00441B58" w:rsidRPr="00A47BEA" w:rsidRDefault="00441B58" w:rsidP="006E4D7B">
            <w:pPr>
              <w:pStyle w:val="a3"/>
              <w:numPr>
                <w:ilvl w:val="0"/>
                <w:numId w:val="84"/>
              </w:numPr>
              <w:tabs>
                <w:tab w:val="left" w:pos="410"/>
              </w:tabs>
              <w:autoSpaceDE w:val="0"/>
              <w:autoSpaceDN w:val="0"/>
              <w:adjustRightInd w:val="0"/>
              <w:spacing w:before="240"/>
              <w:ind w:left="9" w:hanging="9"/>
              <w:jc w:val="both"/>
              <w:rPr>
                <w:rFonts w:ascii="Times New Roman" w:hAnsi="Times New Roman"/>
                <w:sz w:val="22"/>
                <w:szCs w:val="22"/>
              </w:rPr>
            </w:pPr>
            <w:r w:rsidRPr="00A47BEA">
              <w:rPr>
                <w:rFonts w:ascii="Times New Roman" w:hAnsi="Times New Roman"/>
                <w:sz w:val="22"/>
                <w:szCs w:val="22"/>
              </w:rPr>
              <w:t>организуют и проводят по вопросам профилактического характера собрания жильцов на закрепленной территории;</w:t>
            </w:r>
          </w:p>
          <w:p w14:paraId="03357423" w14:textId="77777777" w:rsidR="00441B58" w:rsidRPr="00A47BEA" w:rsidRDefault="00441B58" w:rsidP="006E4D7B">
            <w:pPr>
              <w:pStyle w:val="a3"/>
              <w:numPr>
                <w:ilvl w:val="0"/>
                <w:numId w:val="84"/>
              </w:numPr>
              <w:tabs>
                <w:tab w:val="left" w:pos="410"/>
              </w:tabs>
              <w:autoSpaceDE w:val="0"/>
              <w:autoSpaceDN w:val="0"/>
              <w:adjustRightInd w:val="0"/>
              <w:spacing w:before="240"/>
              <w:ind w:left="9" w:hanging="9"/>
              <w:jc w:val="both"/>
              <w:rPr>
                <w:rFonts w:ascii="Times New Roman" w:hAnsi="Times New Roman"/>
                <w:sz w:val="22"/>
                <w:szCs w:val="22"/>
              </w:rPr>
            </w:pPr>
            <w:r w:rsidRPr="00A47BEA">
              <w:rPr>
                <w:rFonts w:ascii="Times New Roman" w:hAnsi="Times New Roman"/>
                <w:sz w:val="22"/>
                <w:szCs w:val="22"/>
              </w:rPr>
              <w:t>заслушивают сообщения членов Совета о выполнении возложенных на них обязанностей и выполнении намеченных Советом мероприятий по укреплению общественного порядка и профилактике правонарушений</w:t>
            </w:r>
          </w:p>
        </w:tc>
      </w:tr>
      <w:tr w:rsidR="00441B58" w:rsidRPr="00A47BEA" w14:paraId="0F035489" w14:textId="77777777" w:rsidTr="006A346D">
        <w:trPr>
          <w:trHeight w:val="563"/>
        </w:trPr>
        <w:tc>
          <w:tcPr>
            <w:tcW w:w="704" w:type="dxa"/>
            <w:vAlign w:val="center"/>
          </w:tcPr>
          <w:p w14:paraId="242F2FCF"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9</w:t>
            </w:r>
          </w:p>
        </w:tc>
        <w:tc>
          <w:tcPr>
            <w:tcW w:w="3969" w:type="dxa"/>
            <w:vAlign w:val="center"/>
          </w:tcPr>
          <w:p w14:paraId="4149EF57" w14:textId="280E7EA9" w:rsidR="00441B58" w:rsidRPr="00A47BEA" w:rsidRDefault="000450CE" w:rsidP="006A346D">
            <w:pPr>
              <w:autoSpaceDE w:val="0"/>
              <w:autoSpaceDN w:val="0"/>
              <w:adjustRightInd w:val="0"/>
              <w:ind w:firstLine="540"/>
              <w:jc w:val="center"/>
              <w:rPr>
                <w:rFonts w:ascii="Times New Roman" w:hAnsi="Times New Roman"/>
                <w:b/>
                <w:bCs/>
                <w:sz w:val="22"/>
                <w:szCs w:val="22"/>
              </w:rPr>
            </w:pPr>
            <w:hyperlink r:id="rId11" w:history="1">
              <w:r w:rsidR="00441B58" w:rsidRPr="00A47BEA">
                <w:rPr>
                  <w:rFonts w:ascii="Times New Roman" w:hAnsi="Times New Roman"/>
                  <w:b/>
                  <w:bCs/>
                  <w:sz w:val="22"/>
                  <w:szCs w:val="22"/>
                </w:rPr>
                <w:t>Координационный совет</w:t>
              </w:r>
            </w:hyperlink>
          </w:p>
          <w:p w14:paraId="4C6FBFF6" w14:textId="7E4731E6" w:rsidR="00441B58" w:rsidRPr="00A47BEA" w:rsidRDefault="00441B58" w:rsidP="006A346D">
            <w:pPr>
              <w:autoSpaceDE w:val="0"/>
              <w:autoSpaceDN w:val="0"/>
              <w:adjustRightInd w:val="0"/>
              <w:ind w:firstLine="540"/>
              <w:jc w:val="center"/>
              <w:rPr>
                <w:rFonts w:ascii="Times New Roman" w:hAnsi="Times New Roman"/>
                <w:b/>
                <w:bCs/>
                <w:sz w:val="22"/>
                <w:szCs w:val="22"/>
              </w:rPr>
            </w:pPr>
            <w:r w:rsidRPr="00A47BEA">
              <w:rPr>
                <w:rFonts w:ascii="Times New Roman" w:hAnsi="Times New Roman"/>
                <w:b/>
                <w:bCs/>
                <w:sz w:val="22"/>
                <w:szCs w:val="22"/>
              </w:rPr>
              <w:t xml:space="preserve">по делам инвалидов при </w:t>
            </w:r>
            <w:r w:rsidR="009E5711" w:rsidRPr="00A47BEA">
              <w:rPr>
                <w:rFonts w:ascii="Times New Roman" w:hAnsi="Times New Roman"/>
                <w:b/>
                <w:bCs/>
                <w:sz w:val="22"/>
                <w:szCs w:val="22"/>
              </w:rPr>
              <w:t>Главе</w:t>
            </w:r>
            <w:r w:rsidRPr="00A47BEA">
              <w:rPr>
                <w:rFonts w:ascii="Times New Roman" w:hAnsi="Times New Roman"/>
                <w:b/>
                <w:bCs/>
                <w:sz w:val="22"/>
                <w:szCs w:val="22"/>
              </w:rPr>
              <w:t xml:space="preserve"> города Норильска</w:t>
            </w:r>
          </w:p>
          <w:p w14:paraId="762414A9" w14:textId="77777777" w:rsidR="00441B58" w:rsidRPr="00A47BEA" w:rsidRDefault="00441B58" w:rsidP="006A346D">
            <w:pPr>
              <w:autoSpaceDE w:val="0"/>
              <w:autoSpaceDN w:val="0"/>
              <w:adjustRightInd w:val="0"/>
              <w:ind w:right="-108" w:hanging="108"/>
              <w:jc w:val="center"/>
              <w:rPr>
                <w:rFonts w:ascii="Times New Roman" w:hAnsi="Times New Roman"/>
                <w:b/>
                <w:sz w:val="22"/>
                <w:szCs w:val="22"/>
              </w:rPr>
            </w:pPr>
          </w:p>
        </w:tc>
        <w:tc>
          <w:tcPr>
            <w:tcW w:w="3544" w:type="dxa"/>
            <w:vAlign w:val="center"/>
          </w:tcPr>
          <w:p w14:paraId="61397E7F" w14:textId="4B5575F3" w:rsidR="00441B58" w:rsidRPr="00A47BEA" w:rsidRDefault="00441B58" w:rsidP="009E5711">
            <w:pPr>
              <w:jc w:val="center"/>
              <w:rPr>
                <w:rFonts w:ascii="Times New Roman" w:hAnsi="Times New Roman"/>
                <w:sz w:val="22"/>
                <w:szCs w:val="22"/>
              </w:rPr>
            </w:pPr>
            <w:r w:rsidRPr="00A47BEA">
              <w:rPr>
                <w:rFonts w:ascii="Times New Roman" w:hAnsi="Times New Roman"/>
                <w:sz w:val="22"/>
                <w:szCs w:val="22"/>
              </w:rPr>
              <w:t xml:space="preserve">постановление Администрации города Норильска от 21.07.2014 №3744 «О создании Координационного совета по делам инвалидов при </w:t>
            </w:r>
            <w:r w:rsidR="009E5711" w:rsidRPr="00A47BEA">
              <w:rPr>
                <w:rFonts w:ascii="Times New Roman" w:hAnsi="Times New Roman"/>
                <w:sz w:val="22"/>
                <w:szCs w:val="22"/>
              </w:rPr>
              <w:t>Главе</w:t>
            </w:r>
            <w:r w:rsidRPr="00A47BEA">
              <w:rPr>
                <w:rFonts w:ascii="Times New Roman" w:hAnsi="Times New Roman"/>
                <w:sz w:val="22"/>
                <w:szCs w:val="22"/>
              </w:rPr>
              <w:t xml:space="preserve"> города Норильска»</w:t>
            </w:r>
          </w:p>
        </w:tc>
        <w:tc>
          <w:tcPr>
            <w:tcW w:w="1843" w:type="dxa"/>
            <w:vAlign w:val="center"/>
          </w:tcPr>
          <w:p w14:paraId="75B6A593"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по мере необходимости, но не реже одного раза в квартал</w:t>
            </w:r>
          </w:p>
          <w:p w14:paraId="7AFAF7A1" w14:textId="77777777" w:rsidR="00441B58" w:rsidRPr="00A47BEA" w:rsidRDefault="00441B58" w:rsidP="006A346D">
            <w:pPr>
              <w:jc w:val="center"/>
              <w:rPr>
                <w:rFonts w:ascii="Times New Roman" w:hAnsi="Times New Roman"/>
                <w:sz w:val="22"/>
                <w:szCs w:val="22"/>
              </w:rPr>
            </w:pPr>
          </w:p>
        </w:tc>
        <w:tc>
          <w:tcPr>
            <w:tcW w:w="4678" w:type="dxa"/>
          </w:tcPr>
          <w:p w14:paraId="08FAC5D1" w14:textId="77777777" w:rsidR="00441B58" w:rsidRPr="00A47BEA" w:rsidRDefault="00441B58" w:rsidP="00315766">
            <w:pPr>
              <w:tabs>
                <w:tab w:val="left" w:pos="513"/>
                <w:tab w:val="left" w:pos="555"/>
              </w:tabs>
              <w:autoSpaceDE w:val="0"/>
              <w:autoSpaceDN w:val="0"/>
              <w:adjustRightInd w:val="0"/>
              <w:jc w:val="both"/>
              <w:rPr>
                <w:rFonts w:ascii="Times New Roman" w:hAnsi="Times New Roman"/>
                <w:sz w:val="22"/>
                <w:szCs w:val="22"/>
              </w:rPr>
            </w:pPr>
            <w:r w:rsidRPr="00A47BEA">
              <w:rPr>
                <w:rFonts w:ascii="Times New Roman" w:hAnsi="Times New Roman"/>
                <w:sz w:val="22"/>
                <w:szCs w:val="22"/>
              </w:rPr>
              <w:t>1) определение приоритетных направлений работы с инвалидами, детьми-инвалидами, учитываемых при разработке проектов и реализации социальных программ муниципального образования город Норильск;</w:t>
            </w:r>
          </w:p>
          <w:p w14:paraId="17838CD0" w14:textId="77777777" w:rsidR="00441B58" w:rsidRPr="00A47BEA" w:rsidRDefault="00441B58" w:rsidP="00315766">
            <w:pPr>
              <w:tabs>
                <w:tab w:val="left" w:pos="485"/>
                <w:tab w:val="left" w:pos="555"/>
              </w:tabs>
              <w:autoSpaceDE w:val="0"/>
              <w:autoSpaceDN w:val="0"/>
              <w:adjustRightInd w:val="0"/>
              <w:jc w:val="both"/>
              <w:rPr>
                <w:rFonts w:ascii="Times New Roman" w:hAnsi="Times New Roman"/>
                <w:sz w:val="22"/>
                <w:szCs w:val="22"/>
              </w:rPr>
            </w:pPr>
            <w:r w:rsidRPr="00A47BEA">
              <w:rPr>
                <w:rFonts w:ascii="Times New Roman" w:hAnsi="Times New Roman"/>
                <w:sz w:val="22"/>
                <w:szCs w:val="22"/>
              </w:rPr>
              <w:t>2) решение неотложных вопросов в сфере реабилитации детей-инвалидов, инвалидов и обеспечения им равных возможностей;</w:t>
            </w:r>
          </w:p>
          <w:p w14:paraId="2CBDCFA5" w14:textId="77777777" w:rsidR="00441B58" w:rsidRPr="00A47BEA" w:rsidRDefault="00441B58" w:rsidP="00315766">
            <w:pPr>
              <w:tabs>
                <w:tab w:val="left" w:pos="485"/>
                <w:tab w:val="left" w:pos="555"/>
              </w:tabs>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3) координация деятельности учреждений и организаций, направленной на реализацию </w:t>
            </w:r>
            <w:r w:rsidRPr="00A47BEA">
              <w:rPr>
                <w:rFonts w:ascii="Times New Roman" w:hAnsi="Times New Roman"/>
                <w:sz w:val="22"/>
                <w:szCs w:val="22"/>
              </w:rPr>
              <w:lastRenderedPageBreak/>
              <w:t>мероприятий по реабилитации детей-инвалидов и инвалидов в муниципальном образовании город Норильск;</w:t>
            </w:r>
          </w:p>
          <w:p w14:paraId="08D3BCBE" w14:textId="77777777" w:rsidR="00441B58" w:rsidRPr="00A47BEA" w:rsidRDefault="00441B58" w:rsidP="00315766">
            <w:pPr>
              <w:tabs>
                <w:tab w:val="left" w:pos="269"/>
                <w:tab w:val="left" w:pos="485"/>
                <w:tab w:val="left" w:pos="555"/>
              </w:tabs>
              <w:autoSpaceDE w:val="0"/>
              <w:autoSpaceDN w:val="0"/>
              <w:adjustRightInd w:val="0"/>
              <w:jc w:val="both"/>
              <w:rPr>
                <w:rFonts w:ascii="Times New Roman" w:hAnsi="Times New Roman"/>
                <w:sz w:val="22"/>
                <w:szCs w:val="22"/>
              </w:rPr>
            </w:pPr>
            <w:r w:rsidRPr="00A47BEA">
              <w:rPr>
                <w:rFonts w:ascii="Times New Roman" w:hAnsi="Times New Roman"/>
                <w:sz w:val="22"/>
                <w:szCs w:val="22"/>
              </w:rPr>
              <w:t>4) рассмотрение проблем жизнедеятельности детей-инвалидов, инвалидов и лиц, нуждающихся в профилактике инвалидности, вырабатывает предложения по вопросам, связанным с поддержанием жизненного уровня, созданием условий для активного участия инвалидов и их объединений в общественной и трудовой деятельности;</w:t>
            </w:r>
          </w:p>
          <w:p w14:paraId="3DFC89A9"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5) подготовка проектов правовых актов Администрации города Норильска, затрагивающих проблемы реабилитации детей-инвалидов и инвалидов;</w:t>
            </w:r>
          </w:p>
          <w:p w14:paraId="1C39DA8F"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6) сотрудничество с общественными объединениями и организациями, представляющими интересы детей-инвалидов и инвалидов;</w:t>
            </w:r>
          </w:p>
          <w:p w14:paraId="72826255"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7) анализ и обобщение предложения организаций и граждан по вопросам реабилитации детей-инвалидов и инвалидов</w:t>
            </w:r>
          </w:p>
        </w:tc>
      </w:tr>
      <w:tr w:rsidR="00441B58" w:rsidRPr="00A47BEA" w14:paraId="642269AD" w14:textId="77777777" w:rsidTr="006A346D">
        <w:trPr>
          <w:trHeight w:val="563"/>
        </w:trPr>
        <w:tc>
          <w:tcPr>
            <w:tcW w:w="704" w:type="dxa"/>
            <w:vAlign w:val="center"/>
          </w:tcPr>
          <w:p w14:paraId="0DCED6C7"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10</w:t>
            </w:r>
          </w:p>
        </w:tc>
        <w:tc>
          <w:tcPr>
            <w:tcW w:w="3969" w:type="dxa"/>
            <w:vAlign w:val="center"/>
          </w:tcPr>
          <w:p w14:paraId="53123CF3" w14:textId="4F1DE60C" w:rsidR="00441B58" w:rsidRPr="00A47BEA" w:rsidRDefault="00441B58" w:rsidP="006A346D">
            <w:pPr>
              <w:jc w:val="center"/>
              <w:rPr>
                <w:rFonts w:ascii="Times New Roman" w:hAnsi="Times New Roman"/>
                <w:sz w:val="22"/>
                <w:szCs w:val="22"/>
              </w:rPr>
            </w:pPr>
            <w:r w:rsidRPr="00A47BEA">
              <w:rPr>
                <w:rFonts w:ascii="Times New Roman" w:hAnsi="Times New Roman"/>
                <w:b/>
                <w:sz w:val="22"/>
                <w:szCs w:val="22"/>
              </w:rPr>
              <w:t>Общественный совет по проведению независимой оценки качества оказания услуг</w:t>
            </w:r>
          </w:p>
          <w:p w14:paraId="7DB91A01"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в сфере культуры, социального обслуживания и образования муниципальными учреждениями муниципального образования город Норильск</w:t>
            </w:r>
          </w:p>
        </w:tc>
        <w:tc>
          <w:tcPr>
            <w:tcW w:w="3544" w:type="dxa"/>
            <w:vAlign w:val="center"/>
          </w:tcPr>
          <w:p w14:paraId="41278F80"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распоряжение Администрации города Норильска от 28.05.2015 №3248 «Об общественном совете по проведению независимой оценки качества оказания услуг в сфере культуры, социального обслуживания и образования муниципальными учреждениями муниципального образования город Норильск»</w:t>
            </w:r>
          </w:p>
        </w:tc>
        <w:tc>
          <w:tcPr>
            <w:tcW w:w="1843" w:type="dxa"/>
            <w:vAlign w:val="center"/>
          </w:tcPr>
          <w:p w14:paraId="25B8F426"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ежегодно</w:t>
            </w:r>
          </w:p>
        </w:tc>
        <w:tc>
          <w:tcPr>
            <w:tcW w:w="4678" w:type="dxa"/>
          </w:tcPr>
          <w:p w14:paraId="437B16B1"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независимая оценка качества оказания услуг в сфере культуры, социального обслуживания и образования муниципальными учреждениями муниципального образования город Норильск</w:t>
            </w:r>
          </w:p>
        </w:tc>
      </w:tr>
      <w:tr w:rsidR="00441B58" w:rsidRPr="00A47BEA" w14:paraId="603BEF4A" w14:textId="77777777" w:rsidTr="006A346D">
        <w:trPr>
          <w:trHeight w:val="2694"/>
        </w:trPr>
        <w:tc>
          <w:tcPr>
            <w:tcW w:w="704" w:type="dxa"/>
            <w:vAlign w:val="center"/>
          </w:tcPr>
          <w:p w14:paraId="173D08D6"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11</w:t>
            </w:r>
          </w:p>
        </w:tc>
        <w:tc>
          <w:tcPr>
            <w:tcW w:w="3969" w:type="dxa"/>
            <w:vAlign w:val="center"/>
          </w:tcPr>
          <w:p w14:paraId="1B88BE4E" w14:textId="490F2D3B" w:rsidR="00441B58" w:rsidRPr="00A47BEA" w:rsidRDefault="00441B58" w:rsidP="006A346D">
            <w:pPr>
              <w:autoSpaceDE w:val="0"/>
              <w:autoSpaceDN w:val="0"/>
              <w:adjustRightInd w:val="0"/>
              <w:ind w:firstLine="540"/>
              <w:jc w:val="center"/>
              <w:rPr>
                <w:rFonts w:ascii="Times New Roman" w:hAnsi="Times New Roman"/>
                <w:b/>
                <w:bCs/>
                <w:sz w:val="22"/>
                <w:szCs w:val="22"/>
              </w:rPr>
            </w:pPr>
            <w:r w:rsidRPr="00A47BEA">
              <w:rPr>
                <w:rFonts w:ascii="Times New Roman" w:hAnsi="Times New Roman"/>
                <w:b/>
                <w:bCs/>
                <w:sz w:val="22"/>
                <w:szCs w:val="22"/>
              </w:rPr>
              <w:t>Общественный совет «Перспектива»</w:t>
            </w:r>
          </w:p>
          <w:p w14:paraId="67F97187" w14:textId="77777777" w:rsidR="00441B58" w:rsidRPr="00A47BEA" w:rsidRDefault="00441B58" w:rsidP="006A346D">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при Управлении по молодежной политике и взаимодействию с общественными объединениями Администрации города Норильска</w:t>
            </w:r>
          </w:p>
          <w:p w14:paraId="678534E9" w14:textId="77777777" w:rsidR="00441B58" w:rsidRPr="00A47BEA" w:rsidRDefault="00441B58" w:rsidP="006A346D">
            <w:pPr>
              <w:autoSpaceDE w:val="0"/>
              <w:autoSpaceDN w:val="0"/>
              <w:adjustRightInd w:val="0"/>
              <w:ind w:firstLine="540"/>
              <w:jc w:val="center"/>
              <w:rPr>
                <w:rFonts w:ascii="Times New Roman" w:hAnsi="Times New Roman"/>
                <w:b/>
                <w:bCs/>
                <w:sz w:val="22"/>
                <w:szCs w:val="22"/>
              </w:rPr>
            </w:pPr>
            <w:r w:rsidRPr="00A47BEA">
              <w:rPr>
                <w:rFonts w:ascii="Times New Roman" w:hAnsi="Times New Roman"/>
                <w:sz w:val="22"/>
                <w:szCs w:val="22"/>
              </w:rPr>
              <w:t>для взаимодействия с организациями различных форм собственности города Норильска по объединению усилий, выработке согласованных решений и действий в сфере развития урбанистического направления муниципального образования город Норильск</w:t>
            </w:r>
          </w:p>
        </w:tc>
        <w:tc>
          <w:tcPr>
            <w:tcW w:w="3544" w:type="dxa"/>
            <w:vAlign w:val="center"/>
          </w:tcPr>
          <w:p w14:paraId="7C4BCBEC"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приказ начальника Управления по молодежной политике и взаимодействию с общественными объединениями Администрации города Норильска</w:t>
            </w:r>
          </w:p>
          <w:p w14:paraId="02DB118D" w14:textId="3238061E" w:rsidR="00441B58" w:rsidRPr="00A47BEA" w:rsidRDefault="00441B58" w:rsidP="006D6A10">
            <w:pPr>
              <w:jc w:val="center"/>
              <w:rPr>
                <w:rFonts w:ascii="Times New Roman" w:hAnsi="Times New Roman"/>
                <w:sz w:val="22"/>
                <w:szCs w:val="22"/>
              </w:rPr>
            </w:pPr>
            <w:r w:rsidRPr="00A47BEA">
              <w:rPr>
                <w:rFonts w:ascii="Times New Roman" w:hAnsi="Times New Roman"/>
                <w:sz w:val="22"/>
                <w:szCs w:val="22"/>
              </w:rPr>
              <w:t>от 15</w:t>
            </w:r>
            <w:r w:rsidR="006D6A10">
              <w:rPr>
                <w:rFonts w:ascii="Times New Roman" w:hAnsi="Times New Roman"/>
                <w:sz w:val="22"/>
                <w:szCs w:val="22"/>
              </w:rPr>
              <w:t>.</w:t>
            </w:r>
            <w:bookmarkStart w:id="5" w:name="_GoBack"/>
            <w:bookmarkEnd w:id="5"/>
            <w:r w:rsidRPr="00A47BEA">
              <w:rPr>
                <w:rFonts w:ascii="Times New Roman" w:hAnsi="Times New Roman"/>
                <w:sz w:val="22"/>
                <w:szCs w:val="22"/>
              </w:rPr>
              <w:t>04.2016 №080-9</w:t>
            </w:r>
          </w:p>
        </w:tc>
        <w:tc>
          <w:tcPr>
            <w:tcW w:w="1843" w:type="dxa"/>
            <w:vAlign w:val="center"/>
          </w:tcPr>
          <w:p w14:paraId="293D0898" w14:textId="6A41004B" w:rsidR="00441B58" w:rsidRPr="00A47BEA" w:rsidRDefault="00441B58" w:rsidP="006A346D">
            <w:pPr>
              <w:autoSpaceDE w:val="0"/>
              <w:autoSpaceDN w:val="0"/>
              <w:adjustRightInd w:val="0"/>
              <w:ind w:hanging="71"/>
              <w:jc w:val="center"/>
              <w:rPr>
                <w:rFonts w:ascii="Times New Roman" w:hAnsi="Times New Roman"/>
                <w:sz w:val="22"/>
                <w:szCs w:val="22"/>
              </w:rPr>
            </w:pPr>
            <w:r w:rsidRPr="00A47BEA">
              <w:rPr>
                <w:rFonts w:ascii="Times New Roman" w:hAnsi="Times New Roman"/>
                <w:sz w:val="22"/>
                <w:szCs w:val="22"/>
              </w:rPr>
              <w:t>регулярно</w:t>
            </w:r>
          </w:p>
          <w:p w14:paraId="257F75CE" w14:textId="77777777" w:rsidR="00441B58" w:rsidRPr="00A47BEA" w:rsidRDefault="00441B58" w:rsidP="006A346D">
            <w:pPr>
              <w:autoSpaceDE w:val="0"/>
              <w:autoSpaceDN w:val="0"/>
              <w:adjustRightInd w:val="0"/>
              <w:ind w:hanging="71"/>
              <w:jc w:val="center"/>
              <w:rPr>
                <w:rFonts w:ascii="Times New Roman" w:hAnsi="Times New Roman"/>
                <w:sz w:val="22"/>
                <w:szCs w:val="22"/>
              </w:rPr>
            </w:pPr>
            <w:r w:rsidRPr="00A47BEA">
              <w:rPr>
                <w:rFonts w:ascii="Times New Roman" w:hAnsi="Times New Roman"/>
                <w:sz w:val="22"/>
                <w:szCs w:val="22"/>
              </w:rPr>
              <w:t>не реже одного раза в квартал</w:t>
            </w:r>
          </w:p>
          <w:p w14:paraId="25D72E5D" w14:textId="77777777" w:rsidR="00441B58" w:rsidRPr="00A47BEA" w:rsidRDefault="00441B58" w:rsidP="006A346D">
            <w:pPr>
              <w:jc w:val="center"/>
              <w:rPr>
                <w:rFonts w:ascii="Times New Roman" w:hAnsi="Times New Roman"/>
                <w:sz w:val="22"/>
                <w:szCs w:val="22"/>
              </w:rPr>
            </w:pPr>
          </w:p>
        </w:tc>
        <w:tc>
          <w:tcPr>
            <w:tcW w:w="4678" w:type="dxa"/>
          </w:tcPr>
          <w:p w14:paraId="4B1A670C" w14:textId="77777777" w:rsidR="00441B58" w:rsidRPr="00A47BEA" w:rsidRDefault="00441B58" w:rsidP="00315766">
            <w:pPr>
              <w:rPr>
                <w:rFonts w:ascii="Times New Roman" w:hAnsi="Times New Roman"/>
                <w:sz w:val="22"/>
                <w:szCs w:val="22"/>
              </w:rPr>
            </w:pPr>
            <w:r w:rsidRPr="00A47BEA">
              <w:rPr>
                <w:rFonts w:ascii="Times New Roman" w:hAnsi="Times New Roman"/>
                <w:sz w:val="22"/>
                <w:szCs w:val="22"/>
              </w:rPr>
              <w:t>1) улучшение жилого пространства города посредством реализации молодежных проектов и акций в области жилищно-коммунального хозяйства, архитектуры и градостроительства;</w:t>
            </w:r>
          </w:p>
          <w:p w14:paraId="4EF01937" w14:textId="77777777" w:rsidR="00441B58" w:rsidRPr="00A47BEA" w:rsidRDefault="00441B58" w:rsidP="00315766">
            <w:pPr>
              <w:rPr>
                <w:rFonts w:ascii="Times New Roman" w:hAnsi="Times New Roman"/>
                <w:sz w:val="22"/>
                <w:szCs w:val="22"/>
              </w:rPr>
            </w:pPr>
            <w:r w:rsidRPr="00A47BEA">
              <w:rPr>
                <w:rFonts w:ascii="Times New Roman" w:hAnsi="Times New Roman"/>
                <w:sz w:val="22"/>
                <w:szCs w:val="22"/>
              </w:rPr>
              <w:t>2) вовлечение молодежи в социальную практику через разработку и реализацию социально-значимых проектов в области культуры, спорта, образования, науки, молодежной и социальной политики;</w:t>
            </w:r>
          </w:p>
          <w:p w14:paraId="6C04355C" w14:textId="77777777" w:rsidR="00441B58" w:rsidRPr="00A47BEA" w:rsidRDefault="00441B58" w:rsidP="00315766">
            <w:pPr>
              <w:rPr>
                <w:rFonts w:ascii="Times New Roman" w:hAnsi="Times New Roman"/>
                <w:sz w:val="22"/>
                <w:szCs w:val="22"/>
              </w:rPr>
            </w:pPr>
            <w:r w:rsidRPr="00A47BEA">
              <w:rPr>
                <w:rFonts w:ascii="Times New Roman" w:hAnsi="Times New Roman"/>
                <w:sz w:val="22"/>
                <w:szCs w:val="22"/>
              </w:rPr>
              <w:t>3) организация методической взаимопомощи, консультирование и информационный обмен между заинтересованными сторонами через участников Совета;</w:t>
            </w:r>
          </w:p>
          <w:p w14:paraId="787FF737" w14:textId="77777777" w:rsidR="00441B58" w:rsidRPr="00A47BEA" w:rsidRDefault="00441B58" w:rsidP="00315766">
            <w:pPr>
              <w:rPr>
                <w:rFonts w:ascii="Times New Roman" w:hAnsi="Times New Roman"/>
                <w:sz w:val="22"/>
                <w:szCs w:val="22"/>
              </w:rPr>
            </w:pPr>
            <w:r w:rsidRPr="00A47BEA">
              <w:rPr>
                <w:rFonts w:ascii="Times New Roman" w:hAnsi="Times New Roman"/>
                <w:sz w:val="22"/>
                <w:szCs w:val="22"/>
              </w:rPr>
              <w:t>4) формирование позитивного общественного мнения о молодежи, ее инициативах и достижениях, в том числе через средства массовой информации</w:t>
            </w:r>
          </w:p>
        </w:tc>
      </w:tr>
      <w:tr w:rsidR="00441B58" w:rsidRPr="00A47BEA" w14:paraId="2C4ED868" w14:textId="77777777" w:rsidTr="006A346D">
        <w:trPr>
          <w:trHeight w:val="2873"/>
        </w:trPr>
        <w:tc>
          <w:tcPr>
            <w:tcW w:w="704" w:type="dxa"/>
            <w:vAlign w:val="center"/>
          </w:tcPr>
          <w:p w14:paraId="7657E2E4"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12</w:t>
            </w:r>
          </w:p>
        </w:tc>
        <w:tc>
          <w:tcPr>
            <w:tcW w:w="3969" w:type="dxa"/>
            <w:vAlign w:val="center"/>
          </w:tcPr>
          <w:p w14:paraId="24A82C15" w14:textId="77777777" w:rsidR="00441B58" w:rsidRPr="00A47BEA" w:rsidRDefault="00441B58" w:rsidP="006A346D">
            <w:pPr>
              <w:jc w:val="center"/>
              <w:rPr>
                <w:rFonts w:ascii="Times New Roman" w:hAnsi="Times New Roman"/>
                <w:sz w:val="22"/>
                <w:szCs w:val="22"/>
              </w:rPr>
            </w:pPr>
            <w:r w:rsidRPr="00A47BEA">
              <w:rPr>
                <w:rFonts w:ascii="Times New Roman" w:hAnsi="Times New Roman"/>
                <w:b/>
                <w:sz w:val="22"/>
                <w:szCs w:val="22"/>
              </w:rPr>
              <w:t xml:space="preserve">Управляющий Совет по образованию муниципального образования город Норильск </w:t>
            </w:r>
            <w:r w:rsidRPr="00A47BEA">
              <w:rPr>
                <w:rFonts w:ascii="Times New Roman" w:hAnsi="Times New Roman"/>
                <w:sz w:val="22"/>
                <w:szCs w:val="22"/>
              </w:rPr>
              <w:t>выступает как постоянный конструктивный орган в определении и реализации намеченных целей образовательной политики на территории и стратегии их достижения.</w:t>
            </w:r>
          </w:p>
          <w:p w14:paraId="62AFE0CB" w14:textId="77777777" w:rsidR="00441B58" w:rsidRPr="00A47BEA" w:rsidRDefault="00441B58" w:rsidP="006A346D">
            <w:pPr>
              <w:jc w:val="center"/>
              <w:rPr>
                <w:rFonts w:ascii="Times New Roman" w:hAnsi="Times New Roman"/>
                <w:b/>
                <w:sz w:val="22"/>
                <w:szCs w:val="22"/>
              </w:rPr>
            </w:pPr>
            <w:r w:rsidRPr="00A47BEA">
              <w:rPr>
                <w:rFonts w:ascii="Times New Roman" w:hAnsi="Times New Roman"/>
                <w:sz w:val="22"/>
                <w:szCs w:val="22"/>
              </w:rPr>
              <w:t>Совет реализует свои функции через деятельность четырёх комиссий: финансово-экономическая, организационно-педагогическая, организационно-информационная, административно-правовая</w:t>
            </w:r>
          </w:p>
        </w:tc>
        <w:tc>
          <w:tcPr>
            <w:tcW w:w="3544" w:type="dxa"/>
            <w:vAlign w:val="center"/>
          </w:tcPr>
          <w:p w14:paraId="104FAA4F"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постановление Администрации города Норильска от 30.11.2007 №3009 «О создании Управляющего Совета по образованию муниципального образования город Норильск»</w:t>
            </w:r>
          </w:p>
        </w:tc>
        <w:tc>
          <w:tcPr>
            <w:tcW w:w="1843" w:type="dxa"/>
            <w:vAlign w:val="center"/>
          </w:tcPr>
          <w:p w14:paraId="5B455504" w14:textId="77777777" w:rsidR="00441B58" w:rsidRPr="00A47BEA" w:rsidRDefault="00441B58" w:rsidP="006A346D">
            <w:pPr>
              <w:jc w:val="center"/>
              <w:rPr>
                <w:rFonts w:ascii="Times New Roman" w:hAnsi="Times New Roman"/>
                <w:sz w:val="22"/>
                <w:szCs w:val="22"/>
              </w:rPr>
            </w:pPr>
          </w:p>
        </w:tc>
        <w:tc>
          <w:tcPr>
            <w:tcW w:w="4678" w:type="dxa"/>
          </w:tcPr>
          <w:p w14:paraId="0DDB5CC3"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рассматриваются вопросы обеспечения безопасности в учреждениях, подготовки к ремонтным работам, здоровьесбережения школьников, в том числе через организацию горячего питания, вопросы организации летней оздоровительной кампании и др.</w:t>
            </w:r>
          </w:p>
          <w:p w14:paraId="3382644E" w14:textId="77777777" w:rsidR="00441B58" w:rsidRPr="00A47BEA" w:rsidRDefault="00441B58" w:rsidP="00315766">
            <w:pPr>
              <w:jc w:val="center"/>
              <w:rPr>
                <w:rFonts w:ascii="Times New Roman" w:hAnsi="Times New Roman"/>
                <w:sz w:val="22"/>
                <w:szCs w:val="22"/>
              </w:rPr>
            </w:pPr>
          </w:p>
        </w:tc>
      </w:tr>
      <w:tr w:rsidR="00441B58" w:rsidRPr="00A47BEA" w14:paraId="33CE584B" w14:textId="77777777" w:rsidTr="006A346D">
        <w:tc>
          <w:tcPr>
            <w:tcW w:w="704" w:type="dxa"/>
            <w:vAlign w:val="center"/>
          </w:tcPr>
          <w:p w14:paraId="67D0DFFA"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13</w:t>
            </w:r>
          </w:p>
        </w:tc>
        <w:tc>
          <w:tcPr>
            <w:tcW w:w="3969" w:type="dxa"/>
            <w:vAlign w:val="center"/>
          </w:tcPr>
          <w:p w14:paraId="532D5DA0" w14:textId="66470639" w:rsidR="00441B58" w:rsidRPr="00A47BEA" w:rsidRDefault="00441B58" w:rsidP="006A346D">
            <w:pPr>
              <w:jc w:val="center"/>
              <w:rPr>
                <w:rFonts w:ascii="Times New Roman" w:hAnsi="Times New Roman"/>
                <w:b/>
                <w:sz w:val="22"/>
                <w:szCs w:val="22"/>
              </w:rPr>
            </w:pPr>
            <w:r w:rsidRPr="00A47BEA">
              <w:rPr>
                <w:rFonts w:ascii="Times New Roman" w:hAnsi="Times New Roman"/>
                <w:b/>
                <w:sz w:val="22"/>
                <w:szCs w:val="22"/>
              </w:rPr>
              <w:t>Школьные управляющие советы</w:t>
            </w:r>
          </w:p>
          <w:p w14:paraId="0E6D9ADF"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в муниципальных образовательных учреждениях муниципального образования город Норильск</w:t>
            </w:r>
          </w:p>
        </w:tc>
        <w:tc>
          <w:tcPr>
            <w:tcW w:w="3544" w:type="dxa"/>
            <w:vAlign w:val="center"/>
          </w:tcPr>
          <w:p w14:paraId="1DDB0507" w14:textId="77777777" w:rsidR="00441B58" w:rsidRPr="00A47BEA" w:rsidRDefault="00441B58" w:rsidP="006A346D">
            <w:pPr>
              <w:jc w:val="center"/>
              <w:rPr>
                <w:rFonts w:ascii="Times New Roman" w:hAnsi="Times New Roman"/>
                <w:sz w:val="22"/>
                <w:szCs w:val="22"/>
              </w:rPr>
            </w:pPr>
          </w:p>
        </w:tc>
        <w:tc>
          <w:tcPr>
            <w:tcW w:w="1843" w:type="dxa"/>
            <w:vAlign w:val="center"/>
          </w:tcPr>
          <w:p w14:paraId="765C90DE"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по мере необходимости</w:t>
            </w:r>
          </w:p>
        </w:tc>
        <w:tc>
          <w:tcPr>
            <w:tcW w:w="4678" w:type="dxa"/>
          </w:tcPr>
          <w:p w14:paraId="582E7EBF"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 xml:space="preserve">участвуют в формировании школьного компонента содержания образования, утверждают программу развития учреждения, </w:t>
            </w:r>
          </w:p>
          <w:p w14:paraId="0AC14706"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согласовывают выбор учебников из числа рекомендованных (допущенных) Министерством образования и науки Российской Федерации, определяют циклограмму работы школы, содействуют привлечению внебюджетных средств для обеспечения деятельности и развития учреждения, заслушивают отчет руководителя учреждения по итогам учебного и финансового года, рассматривают вопросы создания здоровых и безопасных условий обучения и воспитания в учреждении</w:t>
            </w:r>
          </w:p>
        </w:tc>
      </w:tr>
      <w:tr w:rsidR="00441B58" w:rsidRPr="00A47BEA" w14:paraId="22367044" w14:textId="77777777" w:rsidTr="006A346D">
        <w:tc>
          <w:tcPr>
            <w:tcW w:w="704" w:type="dxa"/>
            <w:vAlign w:val="center"/>
          </w:tcPr>
          <w:p w14:paraId="0E1E080C"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14</w:t>
            </w:r>
          </w:p>
        </w:tc>
        <w:tc>
          <w:tcPr>
            <w:tcW w:w="3969" w:type="dxa"/>
            <w:vAlign w:val="center"/>
          </w:tcPr>
          <w:p w14:paraId="31275CD2" w14:textId="4DC6B816" w:rsidR="00441B58" w:rsidRPr="00A47BEA" w:rsidRDefault="00441B58" w:rsidP="006A346D">
            <w:pPr>
              <w:jc w:val="center"/>
              <w:rPr>
                <w:rFonts w:ascii="Times New Roman" w:hAnsi="Times New Roman"/>
                <w:b/>
                <w:sz w:val="22"/>
                <w:szCs w:val="22"/>
              </w:rPr>
            </w:pPr>
            <w:r w:rsidRPr="00A47BEA">
              <w:rPr>
                <w:rFonts w:ascii="Times New Roman" w:hAnsi="Times New Roman"/>
                <w:b/>
                <w:sz w:val="22"/>
                <w:szCs w:val="22"/>
              </w:rPr>
              <w:t>Коллегия по спорту</w:t>
            </w:r>
          </w:p>
          <w:p w14:paraId="4E20C16D" w14:textId="77777777" w:rsidR="00441B58" w:rsidRPr="00A47BEA" w:rsidRDefault="00441B58" w:rsidP="006A346D">
            <w:pPr>
              <w:jc w:val="center"/>
              <w:rPr>
                <w:rFonts w:ascii="Times New Roman" w:hAnsi="Times New Roman"/>
                <w:b/>
                <w:sz w:val="22"/>
                <w:szCs w:val="22"/>
              </w:rPr>
            </w:pPr>
            <w:r w:rsidRPr="00A47BEA">
              <w:rPr>
                <w:rFonts w:ascii="Times New Roman" w:hAnsi="Times New Roman"/>
                <w:b/>
                <w:sz w:val="22"/>
                <w:szCs w:val="22"/>
              </w:rPr>
              <w:t>Администрации города Норильска</w:t>
            </w:r>
          </w:p>
        </w:tc>
        <w:tc>
          <w:tcPr>
            <w:tcW w:w="3544" w:type="dxa"/>
            <w:vAlign w:val="center"/>
          </w:tcPr>
          <w:p w14:paraId="59A943F8"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приказ начальника Управления по спорту Администрации города Норильска от 30.12.2016 №330-358</w:t>
            </w:r>
          </w:p>
        </w:tc>
        <w:tc>
          <w:tcPr>
            <w:tcW w:w="1843" w:type="dxa"/>
            <w:vAlign w:val="center"/>
          </w:tcPr>
          <w:p w14:paraId="4DA164F9" w14:textId="5AB51DD4"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ежеквартально</w:t>
            </w:r>
          </w:p>
        </w:tc>
        <w:tc>
          <w:tcPr>
            <w:tcW w:w="4678" w:type="dxa"/>
          </w:tcPr>
          <w:p w14:paraId="43AB832B" w14:textId="77777777" w:rsidR="00441B58" w:rsidRPr="00A47BEA" w:rsidRDefault="00441B58" w:rsidP="006E4D7B">
            <w:pPr>
              <w:pStyle w:val="a3"/>
              <w:numPr>
                <w:ilvl w:val="0"/>
                <w:numId w:val="86"/>
              </w:numPr>
              <w:tabs>
                <w:tab w:val="left" w:pos="275"/>
              </w:tabs>
              <w:ind w:left="-33" w:firstLine="14"/>
              <w:jc w:val="both"/>
              <w:rPr>
                <w:rFonts w:ascii="Times New Roman" w:hAnsi="Times New Roman"/>
                <w:sz w:val="22"/>
                <w:szCs w:val="22"/>
              </w:rPr>
            </w:pPr>
            <w:r w:rsidRPr="00A47BEA">
              <w:rPr>
                <w:rFonts w:ascii="Times New Roman" w:hAnsi="Times New Roman"/>
                <w:sz w:val="22"/>
                <w:szCs w:val="22"/>
              </w:rPr>
              <w:t>состояние и перспективы развития на территории физической культуры и спорта;</w:t>
            </w:r>
          </w:p>
          <w:p w14:paraId="25D3D2E1" w14:textId="77777777" w:rsidR="00441B58" w:rsidRPr="00A47BEA" w:rsidRDefault="00441B58" w:rsidP="006E4D7B">
            <w:pPr>
              <w:pStyle w:val="a3"/>
              <w:numPr>
                <w:ilvl w:val="0"/>
                <w:numId w:val="86"/>
              </w:numPr>
              <w:tabs>
                <w:tab w:val="left" w:pos="275"/>
              </w:tabs>
              <w:ind w:left="-33" w:firstLine="14"/>
              <w:jc w:val="both"/>
              <w:rPr>
                <w:rFonts w:ascii="Times New Roman" w:hAnsi="Times New Roman"/>
                <w:sz w:val="22"/>
                <w:szCs w:val="22"/>
              </w:rPr>
            </w:pPr>
            <w:r w:rsidRPr="00A47BEA">
              <w:rPr>
                <w:rFonts w:ascii="Times New Roman" w:hAnsi="Times New Roman"/>
                <w:sz w:val="22"/>
                <w:szCs w:val="22"/>
              </w:rPr>
              <w:t>реализация федеральных, региональных и муниципальных программ в сфере физической культуры и спорта, эффективное использование спортивных сооружений, организация летней спортивно-оздоровительной кампании детей и подростков;</w:t>
            </w:r>
          </w:p>
          <w:p w14:paraId="4A4DB570" w14:textId="77777777" w:rsidR="00441B58" w:rsidRPr="00A47BEA" w:rsidRDefault="00441B58" w:rsidP="006E4D7B">
            <w:pPr>
              <w:pStyle w:val="a3"/>
              <w:numPr>
                <w:ilvl w:val="0"/>
                <w:numId w:val="86"/>
              </w:numPr>
              <w:tabs>
                <w:tab w:val="left" w:pos="275"/>
              </w:tabs>
              <w:ind w:left="-33" w:firstLine="14"/>
              <w:jc w:val="both"/>
              <w:rPr>
                <w:rFonts w:ascii="Times New Roman" w:hAnsi="Times New Roman"/>
                <w:sz w:val="22"/>
                <w:szCs w:val="22"/>
              </w:rPr>
            </w:pPr>
            <w:r w:rsidRPr="00A47BEA">
              <w:rPr>
                <w:rFonts w:ascii="Times New Roman" w:hAnsi="Times New Roman"/>
                <w:sz w:val="22"/>
                <w:szCs w:val="22"/>
              </w:rPr>
              <w:t>подведение итогов работы, координация и взаимодействие с организациями, объединениями, учреждениями общего и профессионального образования, здравоохранения, социальной защиты и общественными организациями</w:t>
            </w:r>
          </w:p>
        </w:tc>
      </w:tr>
      <w:tr w:rsidR="00441B58" w:rsidRPr="00A47BEA" w14:paraId="6F8AFC6C" w14:textId="77777777" w:rsidTr="006A346D">
        <w:tc>
          <w:tcPr>
            <w:tcW w:w="704" w:type="dxa"/>
            <w:vAlign w:val="center"/>
          </w:tcPr>
          <w:p w14:paraId="1D7DADBB"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15</w:t>
            </w:r>
          </w:p>
        </w:tc>
        <w:tc>
          <w:tcPr>
            <w:tcW w:w="3969" w:type="dxa"/>
            <w:vAlign w:val="center"/>
          </w:tcPr>
          <w:p w14:paraId="797EAE48" w14:textId="77777777" w:rsidR="00441B58" w:rsidRPr="00A47BEA" w:rsidRDefault="00441B58" w:rsidP="006A346D">
            <w:pPr>
              <w:autoSpaceDE w:val="0"/>
              <w:autoSpaceDN w:val="0"/>
              <w:adjustRightInd w:val="0"/>
              <w:ind w:right="-108" w:hanging="108"/>
              <w:jc w:val="center"/>
              <w:rPr>
                <w:rFonts w:ascii="Times New Roman" w:hAnsi="Times New Roman"/>
                <w:b/>
                <w:sz w:val="22"/>
                <w:szCs w:val="22"/>
              </w:rPr>
            </w:pPr>
            <w:r w:rsidRPr="00A47BEA">
              <w:rPr>
                <w:rFonts w:ascii="Times New Roman" w:hAnsi="Times New Roman"/>
                <w:b/>
                <w:sz w:val="22"/>
                <w:szCs w:val="22"/>
              </w:rPr>
              <w:t>Публичные слушания в целях:</w:t>
            </w:r>
          </w:p>
          <w:p w14:paraId="0BF0E7B6" w14:textId="77777777" w:rsidR="00441B58" w:rsidRPr="00A47BEA" w:rsidRDefault="00441B58" w:rsidP="006A346D">
            <w:pPr>
              <w:autoSpaceDE w:val="0"/>
              <w:autoSpaceDN w:val="0"/>
              <w:adjustRightInd w:val="0"/>
              <w:jc w:val="center"/>
              <w:rPr>
                <w:rFonts w:ascii="Times New Roman" w:hAnsi="Times New Roman"/>
                <w:sz w:val="22"/>
                <w:szCs w:val="22"/>
              </w:rPr>
            </w:pPr>
            <w:r w:rsidRPr="00A47BEA">
              <w:rPr>
                <w:rFonts w:ascii="Times New Roman" w:hAnsi="Times New Roman"/>
                <w:b/>
                <w:sz w:val="22"/>
                <w:szCs w:val="22"/>
              </w:rPr>
              <w:t xml:space="preserve">- </w:t>
            </w:r>
            <w:r w:rsidRPr="00A47BEA">
              <w:rPr>
                <w:rFonts w:ascii="Times New Roman" w:hAnsi="Times New Roman"/>
                <w:sz w:val="22"/>
                <w:szCs w:val="22"/>
              </w:rPr>
              <w:t xml:space="preserve">реализации прав жителей города Норильска на участие в обсуждении проектов муниципальных правовых </w:t>
            </w:r>
            <w:r w:rsidRPr="00A47BEA">
              <w:rPr>
                <w:rFonts w:ascii="Times New Roman" w:hAnsi="Times New Roman"/>
                <w:sz w:val="22"/>
                <w:szCs w:val="22"/>
              </w:rPr>
              <w:lastRenderedPageBreak/>
              <w:t>актов по вопросам местного значения в случаях, определенных законодательством,</w:t>
            </w:r>
          </w:p>
          <w:p w14:paraId="33F5E5CB" w14:textId="77777777" w:rsidR="00441B58" w:rsidRPr="00A47BEA" w:rsidRDefault="00441B58" w:rsidP="006A346D">
            <w:pPr>
              <w:autoSpaceDE w:val="0"/>
              <w:autoSpaceDN w:val="0"/>
              <w:adjustRightInd w:val="0"/>
              <w:jc w:val="center"/>
              <w:rPr>
                <w:rFonts w:ascii="Times New Roman" w:hAnsi="Times New Roman"/>
                <w:sz w:val="22"/>
                <w:szCs w:val="22"/>
              </w:rPr>
            </w:pPr>
            <w:r w:rsidRPr="00A47BEA">
              <w:rPr>
                <w:rFonts w:ascii="Times New Roman" w:hAnsi="Times New Roman"/>
                <w:sz w:val="22"/>
                <w:szCs w:val="22"/>
              </w:rPr>
              <w:t>- соблюдения прав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w:t>
            </w:r>
          </w:p>
          <w:p w14:paraId="7B7D6AD1" w14:textId="77777777" w:rsidR="00441B58" w:rsidRPr="00A47BEA" w:rsidRDefault="00441B58" w:rsidP="006A346D">
            <w:pPr>
              <w:autoSpaceDE w:val="0"/>
              <w:autoSpaceDN w:val="0"/>
              <w:adjustRightInd w:val="0"/>
              <w:jc w:val="center"/>
              <w:rPr>
                <w:rFonts w:ascii="Times New Roman" w:hAnsi="Times New Roman"/>
                <w:sz w:val="22"/>
                <w:szCs w:val="22"/>
              </w:rPr>
            </w:pPr>
          </w:p>
          <w:p w14:paraId="1577DE79" w14:textId="77777777" w:rsidR="00441B58" w:rsidRPr="00A47BEA" w:rsidRDefault="00441B58" w:rsidP="006A346D">
            <w:pPr>
              <w:jc w:val="center"/>
              <w:rPr>
                <w:rFonts w:ascii="Times New Roman" w:hAnsi="Times New Roman"/>
                <w:sz w:val="22"/>
                <w:szCs w:val="22"/>
              </w:rPr>
            </w:pPr>
          </w:p>
        </w:tc>
        <w:tc>
          <w:tcPr>
            <w:tcW w:w="3544" w:type="dxa"/>
            <w:vAlign w:val="center"/>
          </w:tcPr>
          <w:p w14:paraId="329E75E4"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 xml:space="preserve">Решение Норильского городского Совета депутатов от 13.05.2008 №11-239 «Об утверждении Положения о публичных </w:t>
            </w:r>
            <w:r w:rsidRPr="00A47BEA">
              <w:rPr>
                <w:rFonts w:ascii="Times New Roman" w:hAnsi="Times New Roman"/>
                <w:sz w:val="22"/>
                <w:szCs w:val="22"/>
              </w:rPr>
              <w:lastRenderedPageBreak/>
              <w:t>слушаниях на территории муниципального образования город Норильск»</w:t>
            </w:r>
          </w:p>
        </w:tc>
        <w:tc>
          <w:tcPr>
            <w:tcW w:w="1843" w:type="dxa"/>
            <w:vAlign w:val="center"/>
          </w:tcPr>
          <w:p w14:paraId="041D6C92"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регулярно</w:t>
            </w:r>
          </w:p>
        </w:tc>
        <w:tc>
          <w:tcPr>
            <w:tcW w:w="4678" w:type="dxa"/>
          </w:tcPr>
          <w:p w14:paraId="77DACE1D" w14:textId="77777777" w:rsidR="00441B58" w:rsidRPr="00A47BEA" w:rsidRDefault="00441B58" w:rsidP="00315766">
            <w:pPr>
              <w:autoSpaceDE w:val="0"/>
              <w:autoSpaceDN w:val="0"/>
              <w:adjustRightInd w:val="0"/>
              <w:ind w:firstLine="540"/>
              <w:jc w:val="both"/>
              <w:rPr>
                <w:rFonts w:ascii="Times New Roman" w:hAnsi="Times New Roman"/>
                <w:sz w:val="22"/>
                <w:szCs w:val="22"/>
              </w:rPr>
            </w:pPr>
            <w:r w:rsidRPr="00A47BEA">
              <w:rPr>
                <w:rFonts w:ascii="Times New Roman" w:hAnsi="Times New Roman"/>
                <w:sz w:val="22"/>
                <w:szCs w:val="22"/>
              </w:rPr>
              <w:t>На публичные слушания в обязательном порядке выносятся:</w:t>
            </w:r>
          </w:p>
          <w:p w14:paraId="20222DC4"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 проект Устава муниципального образования город Норильск, </w:t>
            </w:r>
          </w:p>
          <w:p w14:paraId="5A427C29"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lastRenderedPageBreak/>
              <w:t>- проект бюджета города Норильска и отчет о его исполнении,</w:t>
            </w:r>
          </w:p>
          <w:p w14:paraId="43A2276E"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проекты планов и программ развития города Норильска,</w:t>
            </w:r>
          </w:p>
          <w:p w14:paraId="3ECF8E70"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 вопросы преобразования города Норильска, </w:t>
            </w:r>
          </w:p>
          <w:p w14:paraId="3B98329C"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 проект генерального плана города Норильска, </w:t>
            </w:r>
          </w:p>
          <w:p w14:paraId="58DA4EEE"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 проект правил землепользования и застройки города Норильска, </w:t>
            </w:r>
          </w:p>
          <w:p w14:paraId="4A12EC82"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xml:space="preserve">- проекты планировки территории и проекты межевания территории, </w:t>
            </w:r>
          </w:p>
          <w:p w14:paraId="53080E38"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вопросы предоставления разрешений на условно разрешенный вид использования земельных участков и объектов капитального строительства,</w:t>
            </w:r>
          </w:p>
          <w:p w14:paraId="77164FC2"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вопросы отклонения от предельных параметров разрешенного строительства, реконструкции объектов капитального строительства,</w:t>
            </w:r>
          </w:p>
          <w:p w14:paraId="2DFEC861"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вопросы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w:t>
            </w:r>
          </w:p>
          <w:p w14:paraId="2259F14E" w14:textId="77777777" w:rsidR="00441B58" w:rsidRPr="00A47BEA" w:rsidRDefault="00441B58" w:rsidP="00315766">
            <w:pPr>
              <w:autoSpaceDE w:val="0"/>
              <w:autoSpaceDN w:val="0"/>
              <w:adjustRightInd w:val="0"/>
              <w:jc w:val="both"/>
              <w:rPr>
                <w:rFonts w:ascii="Times New Roman" w:hAnsi="Times New Roman"/>
                <w:sz w:val="22"/>
                <w:szCs w:val="22"/>
              </w:rPr>
            </w:pPr>
            <w:r w:rsidRPr="00A47BEA">
              <w:rPr>
                <w:rFonts w:ascii="Times New Roman" w:hAnsi="Times New Roman"/>
                <w:sz w:val="22"/>
                <w:szCs w:val="22"/>
              </w:rPr>
              <w:t>- иные вопросы в случаях, предусмотренных действующим законодательством</w:t>
            </w:r>
          </w:p>
        </w:tc>
      </w:tr>
      <w:tr w:rsidR="00441B58" w:rsidRPr="00A47BEA" w14:paraId="6BBDB110" w14:textId="77777777" w:rsidTr="006A346D">
        <w:tc>
          <w:tcPr>
            <w:tcW w:w="704" w:type="dxa"/>
            <w:vAlign w:val="center"/>
          </w:tcPr>
          <w:p w14:paraId="4202B930"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16</w:t>
            </w:r>
          </w:p>
        </w:tc>
        <w:tc>
          <w:tcPr>
            <w:tcW w:w="3969" w:type="dxa"/>
            <w:vAlign w:val="center"/>
          </w:tcPr>
          <w:p w14:paraId="7D874D50" w14:textId="77777777" w:rsidR="00441B58" w:rsidRPr="00A47BEA" w:rsidRDefault="00441B58" w:rsidP="006A346D">
            <w:pPr>
              <w:autoSpaceDE w:val="0"/>
              <w:autoSpaceDN w:val="0"/>
              <w:adjustRightInd w:val="0"/>
              <w:ind w:firstLine="540"/>
              <w:jc w:val="center"/>
              <w:rPr>
                <w:rFonts w:ascii="Times New Roman" w:hAnsi="Times New Roman"/>
                <w:b/>
                <w:sz w:val="22"/>
                <w:szCs w:val="22"/>
              </w:rPr>
            </w:pPr>
            <w:r w:rsidRPr="00A47BEA">
              <w:rPr>
                <w:rFonts w:ascii="Times New Roman" w:hAnsi="Times New Roman"/>
                <w:b/>
                <w:sz w:val="22"/>
                <w:szCs w:val="22"/>
              </w:rPr>
              <w:t>Общественные обсуждения о намечаемой хозяйственной и иной деятельности, которая подлежит экологической экспертизе</w:t>
            </w:r>
          </w:p>
          <w:p w14:paraId="4AADDEF6" w14:textId="77777777" w:rsidR="00441B58" w:rsidRPr="00A47BEA" w:rsidRDefault="00441B58" w:rsidP="006A346D">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 xml:space="preserve">в целях обеспечения прав граждан на благоприятную окружающую среду посредством </w:t>
            </w:r>
            <w:r w:rsidRPr="00A47BEA">
              <w:rPr>
                <w:rFonts w:ascii="Times New Roman" w:hAnsi="Times New Roman"/>
                <w:sz w:val="22"/>
                <w:szCs w:val="22"/>
              </w:rPr>
              <w:lastRenderedPageBreak/>
              <w:t>предупреждения негативных воздействий хозяйственной и иной деятельности на окружающую среду, в целях рационального использования природных ресурсов.</w:t>
            </w:r>
          </w:p>
        </w:tc>
        <w:tc>
          <w:tcPr>
            <w:tcW w:w="3544" w:type="dxa"/>
            <w:vAlign w:val="center"/>
          </w:tcPr>
          <w:p w14:paraId="0B4F6899" w14:textId="77777777" w:rsidR="00441B58" w:rsidRPr="00A47BEA" w:rsidRDefault="00441B58" w:rsidP="006A346D">
            <w:pPr>
              <w:ind w:left="-74" w:right="-61"/>
              <w:jc w:val="center"/>
              <w:rPr>
                <w:rFonts w:ascii="Times New Roman" w:hAnsi="Times New Roman"/>
                <w:sz w:val="22"/>
                <w:szCs w:val="22"/>
              </w:rPr>
            </w:pPr>
            <w:r w:rsidRPr="00A47BEA">
              <w:rPr>
                <w:rFonts w:ascii="Times New Roman" w:hAnsi="Times New Roman"/>
                <w:sz w:val="22"/>
                <w:szCs w:val="22"/>
              </w:rPr>
              <w:lastRenderedPageBreak/>
              <w:t xml:space="preserve">постановление Администрации города Норильска от 03.08.2010 №288 «Об утверждении Порядка организации на территории муниципального образования город Норильск общественных обсуждений о намечаемой </w:t>
            </w:r>
            <w:r w:rsidRPr="00A47BEA">
              <w:rPr>
                <w:rFonts w:ascii="Times New Roman" w:hAnsi="Times New Roman"/>
                <w:sz w:val="22"/>
                <w:szCs w:val="22"/>
              </w:rPr>
              <w:lastRenderedPageBreak/>
              <w:t>хозяйственной и иной деятельности, которая подлежит экологической экспертизе»</w:t>
            </w:r>
          </w:p>
        </w:tc>
        <w:tc>
          <w:tcPr>
            <w:tcW w:w="1843" w:type="dxa"/>
            <w:vAlign w:val="center"/>
          </w:tcPr>
          <w:p w14:paraId="006C7846"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по мере необходимости</w:t>
            </w:r>
          </w:p>
        </w:tc>
        <w:tc>
          <w:tcPr>
            <w:tcW w:w="4678" w:type="dxa"/>
          </w:tcPr>
          <w:p w14:paraId="5C4EBBDE" w14:textId="77777777" w:rsidR="00441B58" w:rsidRPr="00A47BEA" w:rsidRDefault="00441B58" w:rsidP="006E4D7B">
            <w:pPr>
              <w:pStyle w:val="a3"/>
              <w:numPr>
                <w:ilvl w:val="0"/>
                <w:numId w:val="85"/>
              </w:numPr>
              <w:tabs>
                <w:tab w:val="left" w:pos="269"/>
              </w:tabs>
              <w:autoSpaceDE w:val="0"/>
              <w:autoSpaceDN w:val="0"/>
              <w:adjustRightInd w:val="0"/>
              <w:ind w:left="-19" w:firstLine="28"/>
              <w:jc w:val="both"/>
              <w:rPr>
                <w:rFonts w:ascii="Times New Roman" w:hAnsi="Times New Roman"/>
                <w:sz w:val="22"/>
                <w:szCs w:val="22"/>
              </w:rPr>
            </w:pPr>
            <w:r w:rsidRPr="00A47BEA">
              <w:rPr>
                <w:rFonts w:ascii="Times New Roman" w:hAnsi="Times New Roman"/>
                <w:sz w:val="22"/>
                <w:szCs w:val="22"/>
              </w:rPr>
              <w:t>информирование населения о намечаемой хозяйственной и иной деятельности, которая подлежит экологической экспертизе,</w:t>
            </w:r>
          </w:p>
          <w:p w14:paraId="538A1475" w14:textId="77777777" w:rsidR="00441B58" w:rsidRPr="00A47BEA" w:rsidRDefault="00441B58" w:rsidP="006E4D7B">
            <w:pPr>
              <w:pStyle w:val="a3"/>
              <w:numPr>
                <w:ilvl w:val="0"/>
                <w:numId w:val="85"/>
              </w:numPr>
              <w:tabs>
                <w:tab w:val="left" w:pos="269"/>
              </w:tabs>
              <w:autoSpaceDE w:val="0"/>
              <w:autoSpaceDN w:val="0"/>
              <w:adjustRightInd w:val="0"/>
              <w:ind w:left="-19" w:firstLine="28"/>
              <w:jc w:val="both"/>
              <w:rPr>
                <w:rFonts w:ascii="Times New Roman" w:hAnsi="Times New Roman"/>
                <w:sz w:val="22"/>
                <w:szCs w:val="22"/>
              </w:rPr>
            </w:pPr>
            <w:r w:rsidRPr="00A47BEA">
              <w:rPr>
                <w:rFonts w:ascii="Times New Roman" w:hAnsi="Times New Roman"/>
                <w:sz w:val="22"/>
                <w:szCs w:val="22"/>
              </w:rPr>
              <w:t>участие граждан и их объединений в принятии решений по вопросам экологической экспертизы</w:t>
            </w:r>
          </w:p>
          <w:p w14:paraId="733FA584" w14:textId="77777777" w:rsidR="00441B58" w:rsidRPr="00A47BEA" w:rsidRDefault="00441B58" w:rsidP="00315766">
            <w:pPr>
              <w:autoSpaceDE w:val="0"/>
              <w:autoSpaceDN w:val="0"/>
              <w:adjustRightInd w:val="0"/>
              <w:jc w:val="both"/>
              <w:rPr>
                <w:rFonts w:ascii="Times New Roman" w:hAnsi="Times New Roman"/>
                <w:sz w:val="22"/>
                <w:szCs w:val="22"/>
              </w:rPr>
            </w:pPr>
          </w:p>
        </w:tc>
      </w:tr>
      <w:tr w:rsidR="00441B58" w:rsidRPr="00A47BEA" w14:paraId="47531636" w14:textId="77777777" w:rsidTr="006A346D">
        <w:tc>
          <w:tcPr>
            <w:tcW w:w="704" w:type="dxa"/>
            <w:vAlign w:val="center"/>
          </w:tcPr>
          <w:p w14:paraId="673E933E"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17</w:t>
            </w:r>
          </w:p>
        </w:tc>
        <w:tc>
          <w:tcPr>
            <w:tcW w:w="3969" w:type="dxa"/>
            <w:vAlign w:val="center"/>
          </w:tcPr>
          <w:p w14:paraId="66A3A908" w14:textId="77777777" w:rsidR="00441B58" w:rsidRPr="00A47BEA" w:rsidRDefault="00441B58" w:rsidP="006A346D">
            <w:pPr>
              <w:autoSpaceDE w:val="0"/>
              <w:autoSpaceDN w:val="0"/>
              <w:adjustRightInd w:val="0"/>
              <w:ind w:hanging="61"/>
              <w:jc w:val="center"/>
              <w:rPr>
                <w:rFonts w:ascii="Times New Roman" w:hAnsi="Times New Roman"/>
                <w:b/>
                <w:sz w:val="22"/>
                <w:szCs w:val="22"/>
              </w:rPr>
            </w:pPr>
            <w:r w:rsidRPr="00A47BEA">
              <w:rPr>
                <w:rFonts w:ascii="Times New Roman" w:hAnsi="Times New Roman"/>
                <w:b/>
                <w:sz w:val="22"/>
                <w:szCs w:val="22"/>
              </w:rPr>
              <w:t>Общественное обсуждение</w:t>
            </w:r>
            <w:r w:rsidRPr="00A47BEA">
              <w:rPr>
                <w:rFonts w:ascii="Times New Roman" w:hAnsi="Times New Roman"/>
                <w:sz w:val="22"/>
                <w:szCs w:val="22"/>
              </w:rPr>
              <w:t xml:space="preserve"> </w:t>
            </w:r>
            <w:r w:rsidRPr="00A47BEA">
              <w:rPr>
                <w:rFonts w:ascii="Times New Roman" w:hAnsi="Times New Roman"/>
                <w:b/>
                <w:sz w:val="22"/>
                <w:szCs w:val="22"/>
              </w:rPr>
              <w:t>отдельных правовых актов органов местного самоуправления муниципального образования город Норильск</w:t>
            </w:r>
          </w:p>
          <w:p w14:paraId="2F988D3F" w14:textId="77777777" w:rsidR="00441B58" w:rsidRPr="00A47BEA" w:rsidRDefault="00441B58" w:rsidP="006A346D">
            <w:pPr>
              <w:autoSpaceDE w:val="0"/>
              <w:autoSpaceDN w:val="0"/>
              <w:adjustRightInd w:val="0"/>
              <w:ind w:hanging="61"/>
              <w:jc w:val="center"/>
              <w:rPr>
                <w:rFonts w:ascii="Times New Roman" w:hAnsi="Times New Roman"/>
                <w:b/>
                <w:sz w:val="22"/>
                <w:szCs w:val="22"/>
              </w:rPr>
            </w:pPr>
            <w:r w:rsidRPr="00A47BEA">
              <w:rPr>
                <w:rFonts w:ascii="Times New Roman" w:hAnsi="Times New Roman"/>
                <w:b/>
                <w:sz w:val="22"/>
                <w:szCs w:val="22"/>
              </w:rPr>
              <w:t>и их проектов</w:t>
            </w:r>
          </w:p>
          <w:p w14:paraId="0A6F6E99" w14:textId="5B90F5BD" w:rsidR="00441B58" w:rsidRPr="00A47BEA" w:rsidRDefault="00441B58" w:rsidP="006A346D">
            <w:pPr>
              <w:autoSpaceDE w:val="0"/>
              <w:autoSpaceDN w:val="0"/>
              <w:adjustRightInd w:val="0"/>
              <w:ind w:firstLine="540"/>
              <w:jc w:val="center"/>
              <w:rPr>
                <w:rFonts w:ascii="Times New Roman" w:hAnsi="Times New Roman"/>
                <w:sz w:val="22"/>
                <w:szCs w:val="22"/>
              </w:rPr>
            </w:pPr>
            <w:r w:rsidRPr="00A47BEA">
              <w:rPr>
                <w:rFonts w:ascii="Times New Roman" w:hAnsi="Times New Roman"/>
                <w:sz w:val="22"/>
                <w:szCs w:val="22"/>
              </w:rPr>
              <w:t>в целях обеспечения возможности участия населения города Норильска в обсуждении проектов документов стратегического планирования муниципального образования город Норильск, а также проектов правовых актов Администрации города Норильска по отдельным вопросам местного значения</w:t>
            </w:r>
          </w:p>
        </w:tc>
        <w:tc>
          <w:tcPr>
            <w:tcW w:w="3544" w:type="dxa"/>
            <w:vAlign w:val="center"/>
          </w:tcPr>
          <w:p w14:paraId="6FF2ACB6"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постановление Администрации города Норильска от 20.11.2012 №396 «Об утверждении Порядка обеспечения общественного обсуждения отдельных правовых актов органов местного самоуправления муниципального образования город Норильск и их проектов»</w:t>
            </w:r>
          </w:p>
        </w:tc>
        <w:tc>
          <w:tcPr>
            <w:tcW w:w="1843" w:type="dxa"/>
            <w:vAlign w:val="center"/>
          </w:tcPr>
          <w:p w14:paraId="4BD8A6BF"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регулярно</w:t>
            </w:r>
          </w:p>
        </w:tc>
        <w:tc>
          <w:tcPr>
            <w:tcW w:w="4678" w:type="dxa"/>
          </w:tcPr>
          <w:p w14:paraId="5181C521" w14:textId="3CB750C0" w:rsidR="00441B58" w:rsidRPr="00A47BEA" w:rsidRDefault="00441B58" w:rsidP="00315766">
            <w:pPr>
              <w:pStyle w:val="a3"/>
              <w:tabs>
                <w:tab w:val="left" w:pos="269"/>
              </w:tabs>
              <w:autoSpaceDE w:val="0"/>
              <w:autoSpaceDN w:val="0"/>
              <w:adjustRightInd w:val="0"/>
              <w:ind w:left="9"/>
              <w:jc w:val="both"/>
              <w:rPr>
                <w:rFonts w:ascii="Times New Roman" w:hAnsi="Times New Roman"/>
                <w:sz w:val="22"/>
                <w:szCs w:val="22"/>
              </w:rPr>
            </w:pPr>
            <w:r w:rsidRPr="00A47BEA">
              <w:rPr>
                <w:rFonts w:ascii="Times New Roman" w:hAnsi="Times New Roman"/>
                <w:sz w:val="22"/>
                <w:szCs w:val="22"/>
              </w:rPr>
              <w:t xml:space="preserve">а) проекты нормативных правовых актов Администрации города Норильска, издаваемых </w:t>
            </w:r>
            <w:r w:rsidR="00BE1804" w:rsidRPr="00A47BEA">
              <w:rPr>
                <w:rFonts w:ascii="Times New Roman" w:hAnsi="Times New Roman"/>
                <w:sz w:val="22"/>
                <w:szCs w:val="22"/>
              </w:rPr>
              <w:t>Главой</w:t>
            </w:r>
            <w:r w:rsidRPr="00A47BEA">
              <w:rPr>
                <w:rFonts w:ascii="Times New Roman" w:hAnsi="Times New Roman"/>
                <w:sz w:val="22"/>
                <w:szCs w:val="22"/>
              </w:rPr>
              <w:t xml:space="preserve"> города Норильска, заместителями </w:t>
            </w:r>
            <w:r w:rsidR="00BE1804" w:rsidRPr="00A47BEA">
              <w:rPr>
                <w:rFonts w:ascii="Times New Roman" w:hAnsi="Times New Roman"/>
                <w:sz w:val="22"/>
                <w:szCs w:val="22"/>
              </w:rPr>
              <w:t>Главы</w:t>
            </w:r>
            <w:r w:rsidRPr="00A47BEA">
              <w:rPr>
                <w:rFonts w:ascii="Times New Roman" w:hAnsi="Times New Roman"/>
                <w:sz w:val="22"/>
                <w:szCs w:val="22"/>
              </w:rPr>
              <w:t xml:space="preserve"> города Норильска в рамках решений Администрацией города Норильска вопросов местного значения органов местного самоуправления;</w:t>
            </w:r>
          </w:p>
          <w:p w14:paraId="7A74515C" w14:textId="77777777" w:rsidR="00441B58" w:rsidRPr="00A47BEA" w:rsidRDefault="00441B58" w:rsidP="00315766">
            <w:pPr>
              <w:pStyle w:val="a3"/>
              <w:tabs>
                <w:tab w:val="left" w:pos="269"/>
              </w:tabs>
              <w:autoSpaceDE w:val="0"/>
              <w:autoSpaceDN w:val="0"/>
              <w:adjustRightInd w:val="0"/>
              <w:ind w:left="9"/>
              <w:jc w:val="both"/>
              <w:rPr>
                <w:rFonts w:ascii="Times New Roman" w:hAnsi="Times New Roman"/>
                <w:sz w:val="22"/>
                <w:szCs w:val="22"/>
              </w:rPr>
            </w:pPr>
            <w:r w:rsidRPr="00A47BEA">
              <w:rPr>
                <w:rFonts w:ascii="Times New Roman" w:hAnsi="Times New Roman"/>
                <w:sz w:val="22"/>
                <w:szCs w:val="22"/>
              </w:rPr>
              <w:t>б) проекты постановлений Администрации города Норильска о ликвидации, реорганизации (в форме слияния, присоединения) муниципальных учреждений в сфере культуры, социального обслуживания, образования, спорта и молодежной политики;</w:t>
            </w:r>
          </w:p>
          <w:p w14:paraId="5B623679" w14:textId="77777777" w:rsidR="00441B58" w:rsidRPr="00A47BEA" w:rsidRDefault="00441B58" w:rsidP="00315766">
            <w:pPr>
              <w:pStyle w:val="a3"/>
              <w:tabs>
                <w:tab w:val="left" w:pos="269"/>
              </w:tabs>
              <w:autoSpaceDE w:val="0"/>
              <w:autoSpaceDN w:val="0"/>
              <w:adjustRightInd w:val="0"/>
              <w:ind w:left="9"/>
              <w:jc w:val="both"/>
              <w:rPr>
                <w:rFonts w:ascii="Times New Roman" w:hAnsi="Times New Roman"/>
                <w:sz w:val="22"/>
                <w:szCs w:val="22"/>
              </w:rPr>
            </w:pPr>
            <w:r w:rsidRPr="00A47BEA">
              <w:rPr>
                <w:rFonts w:ascii="Times New Roman" w:hAnsi="Times New Roman"/>
                <w:sz w:val="22"/>
                <w:szCs w:val="22"/>
              </w:rPr>
              <w:t>в) проекты документов стратегического планирования;</w:t>
            </w:r>
          </w:p>
          <w:p w14:paraId="61D0AA21" w14:textId="59CE5A89" w:rsidR="00441B58" w:rsidRPr="00A47BEA" w:rsidRDefault="00441B58" w:rsidP="00315766">
            <w:pPr>
              <w:pStyle w:val="a3"/>
              <w:tabs>
                <w:tab w:val="left" w:pos="269"/>
              </w:tabs>
              <w:autoSpaceDE w:val="0"/>
              <w:autoSpaceDN w:val="0"/>
              <w:adjustRightInd w:val="0"/>
              <w:ind w:left="9"/>
              <w:jc w:val="both"/>
              <w:rPr>
                <w:rFonts w:ascii="Times New Roman" w:hAnsi="Times New Roman"/>
                <w:sz w:val="22"/>
                <w:szCs w:val="22"/>
              </w:rPr>
            </w:pPr>
            <w:r w:rsidRPr="00A47BEA">
              <w:rPr>
                <w:rFonts w:ascii="Times New Roman" w:hAnsi="Times New Roman"/>
                <w:sz w:val="22"/>
                <w:szCs w:val="22"/>
              </w:rPr>
              <w:t xml:space="preserve">г) проекты документов, издаваемых </w:t>
            </w:r>
            <w:r w:rsidR="00BE1804" w:rsidRPr="00A47BEA">
              <w:rPr>
                <w:rFonts w:ascii="Times New Roman" w:hAnsi="Times New Roman"/>
                <w:sz w:val="22"/>
                <w:szCs w:val="22"/>
              </w:rPr>
              <w:t>Главой</w:t>
            </w:r>
            <w:r w:rsidRPr="00A47BEA">
              <w:rPr>
                <w:rFonts w:ascii="Times New Roman" w:hAnsi="Times New Roman"/>
                <w:sz w:val="22"/>
                <w:szCs w:val="22"/>
              </w:rPr>
              <w:t xml:space="preserve"> города Норильска, подлежащих общественному обсуждению в соответствии с законодательством Российской Федерации;</w:t>
            </w:r>
          </w:p>
          <w:p w14:paraId="1D1B9C97" w14:textId="240A9DD1" w:rsidR="00441B58" w:rsidRPr="00A47BEA" w:rsidRDefault="00441B58" w:rsidP="00BE1804">
            <w:pPr>
              <w:pStyle w:val="a3"/>
              <w:tabs>
                <w:tab w:val="left" w:pos="269"/>
              </w:tabs>
              <w:autoSpaceDE w:val="0"/>
              <w:autoSpaceDN w:val="0"/>
              <w:adjustRightInd w:val="0"/>
              <w:ind w:left="9"/>
              <w:jc w:val="both"/>
              <w:rPr>
                <w:rFonts w:ascii="Times New Roman" w:hAnsi="Times New Roman"/>
                <w:sz w:val="22"/>
                <w:szCs w:val="22"/>
              </w:rPr>
            </w:pPr>
            <w:r w:rsidRPr="00A47BEA">
              <w:rPr>
                <w:rFonts w:ascii="Times New Roman" w:hAnsi="Times New Roman"/>
                <w:sz w:val="22"/>
                <w:szCs w:val="22"/>
              </w:rPr>
              <w:t xml:space="preserve">д) нормативные правовые акты Администрации города Норильска и их проекты, издаваемые </w:t>
            </w:r>
            <w:r w:rsidR="00BE1804" w:rsidRPr="00A47BEA">
              <w:rPr>
                <w:rFonts w:ascii="Times New Roman" w:hAnsi="Times New Roman"/>
                <w:sz w:val="22"/>
                <w:szCs w:val="22"/>
              </w:rPr>
              <w:t>Главой</w:t>
            </w:r>
            <w:r w:rsidRPr="00A47BEA">
              <w:rPr>
                <w:rFonts w:ascii="Times New Roman" w:hAnsi="Times New Roman"/>
                <w:sz w:val="22"/>
                <w:szCs w:val="22"/>
              </w:rPr>
              <w:t xml:space="preserve"> города Норильска, в соответствии со </w:t>
            </w:r>
            <w:hyperlink r:id="rId12" w:history="1">
              <w:r w:rsidRPr="00A47BEA">
                <w:rPr>
                  <w:rFonts w:ascii="Times New Roman" w:hAnsi="Times New Roman"/>
                  <w:sz w:val="22"/>
                  <w:szCs w:val="22"/>
                </w:rPr>
                <w:t>статьей 19</w:t>
              </w:r>
            </w:hyperlink>
            <w:r w:rsidRPr="00A47BEA">
              <w:rPr>
                <w:rFonts w:ascii="Times New Roman" w:hAnsi="Times New Roman"/>
                <w:sz w:val="22"/>
                <w:szCs w:val="22"/>
              </w:rPr>
              <w:t xml:space="preserve"> Федерального закона от 05.04.2013 № 44-ФЗ «О контрактной системе в сфере закупок товаров, работ, услуг для обеспечения государственных и муниципальных нужд»</w:t>
            </w:r>
          </w:p>
        </w:tc>
      </w:tr>
      <w:tr w:rsidR="00441B58" w:rsidRPr="00A47BEA" w14:paraId="6095A2A1" w14:textId="77777777" w:rsidTr="006A346D">
        <w:tc>
          <w:tcPr>
            <w:tcW w:w="704" w:type="dxa"/>
            <w:vAlign w:val="center"/>
          </w:tcPr>
          <w:p w14:paraId="5987E8C9"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lastRenderedPageBreak/>
              <w:t>18</w:t>
            </w:r>
          </w:p>
        </w:tc>
        <w:tc>
          <w:tcPr>
            <w:tcW w:w="3969" w:type="dxa"/>
            <w:vAlign w:val="center"/>
          </w:tcPr>
          <w:p w14:paraId="4DFA58AF" w14:textId="63303404" w:rsidR="00441B58" w:rsidRPr="00A47BEA" w:rsidRDefault="00441B58" w:rsidP="006A346D">
            <w:pPr>
              <w:jc w:val="center"/>
              <w:rPr>
                <w:rFonts w:ascii="Times New Roman" w:hAnsi="Times New Roman"/>
                <w:sz w:val="22"/>
                <w:szCs w:val="22"/>
              </w:rPr>
            </w:pPr>
            <w:r w:rsidRPr="00A47BEA">
              <w:rPr>
                <w:rFonts w:ascii="Times New Roman" w:hAnsi="Times New Roman"/>
                <w:b/>
                <w:sz w:val="22"/>
                <w:szCs w:val="22"/>
              </w:rPr>
              <w:t>Мониторинг потребительской оценки качества образовательных услуг</w:t>
            </w:r>
          </w:p>
          <w:p w14:paraId="18292079"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с участием членов Управляющих советов школ и дошкольных учреждений</w:t>
            </w:r>
          </w:p>
        </w:tc>
        <w:tc>
          <w:tcPr>
            <w:tcW w:w="3544" w:type="dxa"/>
            <w:vAlign w:val="center"/>
          </w:tcPr>
          <w:p w14:paraId="7CCF6ED6" w14:textId="77777777" w:rsidR="00441B58" w:rsidRPr="00A47BEA" w:rsidRDefault="00441B58" w:rsidP="006A346D">
            <w:pPr>
              <w:jc w:val="center"/>
              <w:rPr>
                <w:rFonts w:ascii="Times New Roman" w:hAnsi="Times New Roman"/>
                <w:sz w:val="22"/>
                <w:szCs w:val="22"/>
              </w:rPr>
            </w:pPr>
          </w:p>
        </w:tc>
        <w:tc>
          <w:tcPr>
            <w:tcW w:w="1843" w:type="dxa"/>
            <w:vAlign w:val="center"/>
          </w:tcPr>
          <w:p w14:paraId="3CDC0061"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ежегодно</w:t>
            </w:r>
          </w:p>
        </w:tc>
        <w:tc>
          <w:tcPr>
            <w:tcW w:w="4678" w:type="dxa"/>
          </w:tcPr>
          <w:p w14:paraId="5F074DCC" w14:textId="77777777" w:rsidR="00441B58" w:rsidRPr="00A47BEA" w:rsidRDefault="00441B58" w:rsidP="00315766">
            <w:pPr>
              <w:jc w:val="center"/>
              <w:rPr>
                <w:rFonts w:ascii="Times New Roman" w:hAnsi="Times New Roman"/>
                <w:sz w:val="22"/>
                <w:szCs w:val="22"/>
              </w:rPr>
            </w:pPr>
          </w:p>
          <w:p w14:paraId="36406CAB"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рейтинг общеобразовательных и дошкольных учреждений</w:t>
            </w:r>
          </w:p>
        </w:tc>
      </w:tr>
      <w:tr w:rsidR="00441B58" w:rsidRPr="00A47BEA" w14:paraId="27FF8E0D" w14:textId="77777777" w:rsidTr="006A346D">
        <w:tc>
          <w:tcPr>
            <w:tcW w:w="704" w:type="dxa"/>
            <w:vAlign w:val="center"/>
          </w:tcPr>
          <w:p w14:paraId="678CD167"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19</w:t>
            </w:r>
          </w:p>
        </w:tc>
        <w:tc>
          <w:tcPr>
            <w:tcW w:w="3969" w:type="dxa"/>
            <w:vAlign w:val="center"/>
          </w:tcPr>
          <w:p w14:paraId="204A513C" w14:textId="4B486DEC" w:rsidR="00441B58" w:rsidRPr="00A47BEA" w:rsidRDefault="00441B58" w:rsidP="006A346D">
            <w:pPr>
              <w:widowControl w:val="0"/>
              <w:jc w:val="center"/>
              <w:rPr>
                <w:rFonts w:ascii="Times New Roman" w:hAnsi="Times New Roman"/>
                <w:color w:val="FF0000"/>
                <w:sz w:val="22"/>
                <w:szCs w:val="22"/>
              </w:rPr>
            </w:pPr>
            <w:r w:rsidRPr="00A47BEA">
              <w:rPr>
                <w:rFonts w:ascii="Times New Roman" w:hAnsi="Times New Roman"/>
                <w:b/>
                <w:sz w:val="22"/>
                <w:szCs w:val="22"/>
              </w:rPr>
              <w:t>Мониторинг потребности в муниципальных услугах</w:t>
            </w:r>
            <w:r w:rsidRPr="00A47BEA">
              <w:rPr>
                <w:rFonts w:ascii="Times New Roman" w:hAnsi="Times New Roman"/>
                <w:sz w:val="22"/>
                <w:szCs w:val="22"/>
              </w:rPr>
              <w:t xml:space="preserve"> </w:t>
            </w:r>
            <w:r w:rsidRPr="00A47BEA">
              <w:rPr>
                <w:rFonts w:ascii="Times New Roman" w:hAnsi="Times New Roman"/>
                <w:b/>
                <w:sz w:val="22"/>
                <w:szCs w:val="22"/>
              </w:rPr>
              <w:t>в сфере образования, культуры, физкультуры и спорта</w:t>
            </w:r>
          </w:p>
          <w:p w14:paraId="5E1B2517" w14:textId="34ADC2DD" w:rsidR="00441B58" w:rsidRPr="00A47BEA" w:rsidRDefault="00441B58" w:rsidP="006A346D">
            <w:pPr>
              <w:widowControl w:val="0"/>
              <w:jc w:val="center"/>
              <w:rPr>
                <w:rFonts w:ascii="Times New Roman" w:hAnsi="Times New Roman"/>
                <w:sz w:val="22"/>
                <w:szCs w:val="22"/>
              </w:rPr>
            </w:pPr>
            <w:r w:rsidRPr="00A47BEA">
              <w:rPr>
                <w:rFonts w:ascii="Times New Roman" w:hAnsi="Times New Roman"/>
                <w:sz w:val="22"/>
                <w:szCs w:val="22"/>
              </w:rPr>
              <w:t>в форме анкетирования (в том числе через онлайн-голосование) организуется и проводится по каждой муниципальной услуге</w:t>
            </w:r>
          </w:p>
        </w:tc>
        <w:tc>
          <w:tcPr>
            <w:tcW w:w="3544" w:type="dxa"/>
            <w:vAlign w:val="center"/>
          </w:tcPr>
          <w:p w14:paraId="526AC955"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постановление Администрации города Норильска от 17.07.2014 №420 «Об утверждении Порядка проведения мониторинга потребности в муниципальных услугах путем изучения мнения населения и юридических лиц об удовлетворенности качеством муниципальных услуг»</w:t>
            </w:r>
          </w:p>
        </w:tc>
        <w:tc>
          <w:tcPr>
            <w:tcW w:w="1843" w:type="dxa"/>
            <w:shd w:val="clear" w:color="auto" w:fill="auto"/>
            <w:vAlign w:val="center"/>
          </w:tcPr>
          <w:p w14:paraId="65BAA3E2" w14:textId="71462D06" w:rsidR="00441B58" w:rsidRPr="00A47BEA" w:rsidRDefault="00441B58" w:rsidP="006A346D">
            <w:pPr>
              <w:autoSpaceDE w:val="0"/>
              <w:autoSpaceDN w:val="0"/>
              <w:adjustRightInd w:val="0"/>
              <w:ind w:hanging="108"/>
              <w:jc w:val="center"/>
              <w:rPr>
                <w:rFonts w:ascii="Times New Roman" w:hAnsi="Times New Roman"/>
                <w:sz w:val="22"/>
                <w:szCs w:val="22"/>
              </w:rPr>
            </w:pPr>
            <w:r w:rsidRPr="00A47BEA">
              <w:rPr>
                <w:rFonts w:ascii="Times New Roman" w:hAnsi="Times New Roman"/>
                <w:sz w:val="22"/>
                <w:szCs w:val="22"/>
              </w:rPr>
              <w:t>ежегодно</w:t>
            </w:r>
          </w:p>
          <w:p w14:paraId="442E056B" w14:textId="77777777" w:rsidR="00441B58" w:rsidRPr="00A47BEA" w:rsidRDefault="00441B58" w:rsidP="006A346D">
            <w:pPr>
              <w:autoSpaceDE w:val="0"/>
              <w:autoSpaceDN w:val="0"/>
              <w:adjustRightInd w:val="0"/>
              <w:ind w:hanging="108"/>
              <w:jc w:val="center"/>
              <w:rPr>
                <w:rFonts w:ascii="Times New Roman" w:hAnsi="Times New Roman"/>
                <w:sz w:val="22"/>
                <w:szCs w:val="22"/>
              </w:rPr>
            </w:pPr>
            <w:r w:rsidRPr="00A47BEA">
              <w:rPr>
                <w:rFonts w:ascii="Times New Roman" w:hAnsi="Times New Roman"/>
                <w:sz w:val="22"/>
                <w:szCs w:val="22"/>
              </w:rPr>
              <w:t>в течение I квартала текущего года</w:t>
            </w:r>
          </w:p>
          <w:p w14:paraId="3492BE6D" w14:textId="77777777" w:rsidR="00441B58" w:rsidRPr="00A47BEA" w:rsidRDefault="00441B58" w:rsidP="006A346D">
            <w:pPr>
              <w:jc w:val="center"/>
              <w:rPr>
                <w:rFonts w:ascii="Times New Roman" w:hAnsi="Times New Roman"/>
                <w:sz w:val="22"/>
                <w:szCs w:val="22"/>
              </w:rPr>
            </w:pPr>
          </w:p>
        </w:tc>
        <w:tc>
          <w:tcPr>
            <w:tcW w:w="4678" w:type="dxa"/>
          </w:tcPr>
          <w:p w14:paraId="7CA02C4B"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 xml:space="preserve">- выявление степени удовлетворения потребности получателей в муниципальных услугах; </w:t>
            </w:r>
          </w:p>
          <w:p w14:paraId="27D02B24"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 xml:space="preserve">- выявление тенденций изменения спроса на муниципальные услуги со стороны получателей; </w:t>
            </w:r>
          </w:p>
          <w:p w14:paraId="7813BB26" w14:textId="77777777" w:rsidR="00441B58" w:rsidRPr="00A47BEA" w:rsidRDefault="00441B58" w:rsidP="00315766">
            <w:pPr>
              <w:jc w:val="both"/>
              <w:rPr>
                <w:rFonts w:ascii="Times New Roman" w:hAnsi="Times New Roman"/>
                <w:sz w:val="22"/>
                <w:szCs w:val="22"/>
              </w:rPr>
            </w:pPr>
            <w:r w:rsidRPr="00A47BEA">
              <w:rPr>
                <w:rFonts w:ascii="Times New Roman" w:hAnsi="Times New Roman"/>
                <w:sz w:val="22"/>
                <w:szCs w:val="22"/>
              </w:rPr>
              <w:t>-определение приоритетных направлений для сбалансированного и эффективного распределения средств местного бюджета</w:t>
            </w:r>
          </w:p>
        </w:tc>
      </w:tr>
      <w:tr w:rsidR="00441B58" w:rsidRPr="00A47BEA" w14:paraId="6DF15FB7" w14:textId="77777777" w:rsidTr="006A346D">
        <w:tc>
          <w:tcPr>
            <w:tcW w:w="704" w:type="dxa"/>
            <w:vAlign w:val="center"/>
          </w:tcPr>
          <w:p w14:paraId="11F95C45"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20</w:t>
            </w:r>
          </w:p>
        </w:tc>
        <w:tc>
          <w:tcPr>
            <w:tcW w:w="3969" w:type="dxa"/>
            <w:vAlign w:val="center"/>
          </w:tcPr>
          <w:p w14:paraId="26558AD9" w14:textId="091960BF" w:rsidR="00441B58" w:rsidRPr="00A47BEA" w:rsidRDefault="00441B58" w:rsidP="006A346D">
            <w:pPr>
              <w:jc w:val="center"/>
              <w:rPr>
                <w:rFonts w:ascii="Times New Roman" w:hAnsi="Times New Roman"/>
                <w:sz w:val="22"/>
                <w:szCs w:val="22"/>
              </w:rPr>
            </w:pPr>
            <w:r w:rsidRPr="00A47BEA">
              <w:rPr>
                <w:rFonts w:ascii="Times New Roman" w:hAnsi="Times New Roman"/>
                <w:b/>
                <w:sz w:val="22"/>
                <w:szCs w:val="22"/>
              </w:rPr>
              <w:t>Публичные отчеты</w:t>
            </w:r>
            <w:r w:rsidRPr="00A47BEA">
              <w:rPr>
                <w:rFonts w:ascii="Times New Roman" w:hAnsi="Times New Roman"/>
                <w:sz w:val="22"/>
                <w:szCs w:val="22"/>
              </w:rPr>
              <w:t xml:space="preserve"> </w:t>
            </w:r>
            <w:r w:rsidRPr="00A47BEA">
              <w:rPr>
                <w:rFonts w:ascii="Times New Roman" w:hAnsi="Times New Roman"/>
                <w:b/>
                <w:sz w:val="22"/>
                <w:szCs w:val="22"/>
              </w:rPr>
              <w:t>учреждений культуры</w:t>
            </w:r>
          </w:p>
          <w:p w14:paraId="3ABC811F" w14:textId="2DA1254D"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с приглашением общественных организаций, средств массовой информации и жителей города в виде концертов, презентаций, выставок.</w:t>
            </w:r>
          </w:p>
          <w:p w14:paraId="6CB25761"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Итоги публичных отчетов размещаются на сайтах учреждений.</w:t>
            </w:r>
          </w:p>
        </w:tc>
        <w:tc>
          <w:tcPr>
            <w:tcW w:w="3544" w:type="dxa"/>
            <w:vAlign w:val="center"/>
          </w:tcPr>
          <w:p w14:paraId="10CF0B45" w14:textId="77777777" w:rsidR="00441B58" w:rsidRPr="00A47BEA" w:rsidRDefault="00441B58" w:rsidP="006A346D">
            <w:pPr>
              <w:jc w:val="center"/>
              <w:rPr>
                <w:rFonts w:ascii="Times New Roman" w:hAnsi="Times New Roman"/>
                <w:sz w:val="22"/>
                <w:szCs w:val="22"/>
              </w:rPr>
            </w:pPr>
          </w:p>
        </w:tc>
        <w:tc>
          <w:tcPr>
            <w:tcW w:w="1843" w:type="dxa"/>
            <w:vAlign w:val="center"/>
          </w:tcPr>
          <w:p w14:paraId="71F00040"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ежегодно</w:t>
            </w:r>
          </w:p>
        </w:tc>
        <w:tc>
          <w:tcPr>
            <w:tcW w:w="4678" w:type="dxa"/>
          </w:tcPr>
          <w:p w14:paraId="1F467B35"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информирование широкой аудитории, населения города Норильска о деятельности учреждений за прошедший год</w:t>
            </w:r>
          </w:p>
        </w:tc>
      </w:tr>
      <w:tr w:rsidR="00441B58" w:rsidRPr="00A47BEA" w14:paraId="22B25525" w14:textId="77777777" w:rsidTr="006A346D">
        <w:tc>
          <w:tcPr>
            <w:tcW w:w="704" w:type="dxa"/>
            <w:vAlign w:val="center"/>
          </w:tcPr>
          <w:p w14:paraId="5FF1E9E9"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21</w:t>
            </w:r>
          </w:p>
        </w:tc>
        <w:tc>
          <w:tcPr>
            <w:tcW w:w="3969" w:type="dxa"/>
            <w:vAlign w:val="center"/>
          </w:tcPr>
          <w:p w14:paraId="5EA7885A" w14:textId="77777777" w:rsidR="00441B58" w:rsidRPr="00A47BEA" w:rsidRDefault="00441B58" w:rsidP="006A346D">
            <w:pPr>
              <w:jc w:val="center"/>
              <w:rPr>
                <w:rFonts w:ascii="Times New Roman" w:hAnsi="Times New Roman"/>
                <w:color w:val="FF0000"/>
                <w:sz w:val="22"/>
                <w:szCs w:val="22"/>
              </w:rPr>
            </w:pPr>
            <w:r w:rsidRPr="00A47BEA">
              <w:rPr>
                <w:rFonts w:ascii="Times New Roman" w:hAnsi="Times New Roman"/>
                <w:b/>
                <w:sz w:val="22"/>
                <w:szCs w:val="22"/>
              </w:rPr>
              <w:t>Опрос (анкетирование)</w:t>
            </w:r>
            <w:r w:rsidRPr="00A47BEA">
              <w:rPr>
                <w:rFonts w:ascii="Times New Roman" w:hAnsi="Times New Roman"/>
                <w:sz w:val="22"/>
                <w:szCs w:val="22"/>
              </w:rPr>
              <w:t xml:space="preserve"> жителей Норильска посредством интернет ресурсов на официальном сайте http://norilsk-city.ru и с помощью распространения анкет</w:t>
            </w:r>
          </w:p>
          <w:p w14:paraId="5C26D66F" w14:textId="77777777" w:rsidR="00441B58" w:rsidRPr="00A47BEA" w:rsidRDefault="00441B58" w:rsidP="006A346D">
            <w:pPr>
              <w:jc w:val="center"/>
              <w:rPr>
                <w:rFonts w:ascii="Times New Roman" w:hAnsi="Times New Roman"/>
                <w:sz w:val="22"/>
                <w:szCs w:val="22"/>
              </w:rPr>
            </w:pPr>
          </w:p>
        </w:tc>
        <w:tc>
          <w:tcPr>
            <w:tcW w:w="3544" w:type="dxa"/>
            <w:vAlign w:val="center"/>
          </w:tcPr>
          <w:p w14:paraId="58FD562F" w14:textId="1A20D15E"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ежегодные приказы министерства социальной политики Красноярского края</w:t>
            </w:r>
          </w:p>
          <w:p w14:paraId="09E03E91"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(в 2016 году -от 13.04.2016 №148-ОД, в 2017 году – от 25.04.2017 № 243-ОД)</w:t>
            </w:r>
          </w:p>
        </w:tc>
        <w:tc>
          <w:tcPr>
            <w:tcW w:w="1843" w:type="dxa"/>
            <w:vAlign w:val="center"/>
          </w:tcPr>
          <w:p w14:paraId="7ACCECF5" w14:textId="77777777" w:rsidR="00441B58" w:rsidRPr="00A47BEA" w:rsidRDefault="00441B58" w:rsidP="006A346D">
            <w:pPr>
              <w:jc w:val="center"/>
              <w:rPr>
                <w:rFonts w:ascii="Times New Roman" w:hAnsi="Times New Roman"/>
                <w:sz w:val="22"/>
                <w:szCs w:val="22"/>
              </w:rPr>
            </w:pPr>
            <w:r w:rsidRPr="00A47BEA">
              <w:rPr>
                <w:rFonts w:ascii="Times New Roman" w:hAnsi="Times New Roman"/>
                <w:sz w:val="22"/>
                <w:szCs w:val="22"/>
              </w:rPr>
              <w:t>ежегодно</w:t>
            </w:r>
          </w:p>
        </w:tc>
        <w:tc>
          <w:tcPr>
            <w:tcW w:w="4678" w:type="dxa"/>
          </w:tcPr>
          <w:p w14:paraId="22AB5A42" w14:textId="77777777" w:rsidR="00441B58" w:rsidRPr="00A47BEA" w:rsidRDefault="00441B58" w:rsidP="00315766">
            <w:pPr>
              <w:jc w:val="center"/>
              <w:rPr>
                <w:rFonts w:ascii="Times New Roman" w:hAnsi="Times New Roman"/>
                <w:sz w:val="22"/>
                <w:szCs w:val="22"/>
              </w:rPr>
            </w:pPr>
            <w:r w:rsidRPr="00A47BEA">
              <w:rPr>
                <w:rFonts w:ascii="Times New Roman" w:hAnsi="Times New Roman"/>
                <w:sz w:val="22"/>
                <w:szCs w:val="22"/>
              </w:rPr>
              <w:t>в целях изучения общественного мнения получателей услуг в сфере социальной политики и социального обслуживания населения</w:t>
            </w:r>
          </w:p>
        </w:tc>
      </w:tr>
    </w:tbl>
    <w:p w14:paraId="2E7924A4" w14:textId="77777777" w:rsidR="00441B58" w:rsidRPr="00A47BEA" w:rsidRDefault="00441B58" w:rsidP="00441B58"/>
    <w:p w14:paraId="787F63E4" w14:textId="77777777" w:rsidR="00441B58" w:rsidRPr="00A47BEA" w:rsidRDefault="00441B58" w:rsidP="00441B58"/>
    <w:p w14:paraId="2418A49F" w14:textId="77777777" w:rsidR="006A346D" w:rsidRPr="00A47BEA" w:rsidRDefault="006A346D" w:rsidP="00441B58"/>
    <w:p w14:paraId="60702EB8" w14:textId="77777777" w:rsidR="006A346D" w:rsidRPr="00A47BEA" w:rsidRDefault="006A346D" w:rsidP="00441B58"/>
    <w:p w14:paraId="4ABD2335" w14:textId="77777777" w:rsidR="006A346D" w:rsidRPr="00A47BEA" w:rsidRDefault="006A346D" w:rsidP="00441B58"/>
    <w:p w14:paraId="54FC8457" w14:textId="77777777" w:rsidR="006A346D" w:rsidRPr="00A47BEA" w:rsidRDefault="006A346D" w:rsidP="00441B58"/>
    <w:p w14:paraId="766DE082" w14:textId="77777777" w:rsidR="006A346D" w:rsidRPr="00A47BEA" w:rsidRDefault="006A346D" w:rsidP="00441B58"/>
    <w:p w14:paraId="704AD26F" w14:textId="77777777" w:rsidR="006A346D" w:rsidRPr="00A47BEA" w:rsidRDefault="006A346D" w:rsidP="00441B58"/>
    <w:p w14:paraId="0177EC3B" w14:textId="77777777" w:rsidR="006A346D" w:rsidRPr="00A47BEA" w:rsidRDefault="006A346D" w:rsidP="00441B58"/>
    <w:p w14:paraId="70AE494E" w14:textId="77777777" w:rsidR="006A346D" w:rsidRPr="00A47BEA" w:rsidRDefault="006A346D" w:rsidP="00441B58"/>
    <w:p w14:paraId="4A282A7F" w14:textId="77777777" w:rsidR="00441B58" w:rsidRPr="00A47BEA" w:rsidRDefault="00441B58" w:rsidP="00441B58"/>
    <w:p w14:paraId="71AD28D7" w14:textId="77777777" w:rsidR="00441B58" w:rsidRPr="00A47BEA" w:rsidRDefault="00441B58" w:rsidP="00441B58"/>
    <w:p w14:paraId="77222FBD" w14:textId="36A886DB" w:rsidR="00441B58" w:rsidRPr="00A47BEA" w:rsidRDefault="006A346D" w:rsidP="00710595">
      <w:pPr>
        <w:pStyle w:val="1"/>
        <w:jc w:val="both"/>
        <w:rPr>
          <w:rFonts w:ascii="Times New Roman" w:hAnsi="Times New Roman" w:cs="Times New Roman"/>
          <w:color w:val="auto"/>
          <w:sz w:val="26"/>
          <w:szCs w:val="26"/>
        </w:rPr>
      </w:pPr>
      <w:bookmarkStart w:id="6" w:name="_Toc530565710"/>
      <w:r w:rsidRPr="00A47BEA">
        <w:rPr>
          <w:rFonts w:ascii="Times New Roman" w:hAnsi="Times New Roman" w:cs="Times New Roman"/>
          <w:color w:val="auto"/>
          <w:sz w:val="26"/>
          <w:szCs w:val="26"/>
        </w:rPr>
        <w:t>Приложение 6</w:t>
      </w:r>
      <w:r w:rsidR="00441B58" w:rsidRPr="00A47BEA">
        <w:rPr>
          <w:rFonts w:ascii="Times New Roman" w:hAnsi="Times New Roman" w:cs="Times New Roman"/>
          <w:color w:val="auto"/>
          <w:sz w:val="26"/>
          <w:szCs w:val="26"/>
        </w:rPr>
        <w:t>. Перечень муниципальных программ, реализуемых на территории муниципального образования город Норильск на 2017-2019 годы</w:t>
      </w:r>
      <w:bookmarkEnd w:id="6"/>
      <w:r w:rsidR="00441B58" w:rsidRPr="00A47BEA">
        <w:rPr>
          <w:rFonts w:ascii="Times New Roman" w:hAnsi="Times New Roman" w:cs="Times New Roman"/>
          <w:color w:val="auto"/>
          <w:sz w:val="26"/>
          <w:szCs w:val="26"/>
        </w:rPr>
        <w:t xml:space="preserve"> </w:t>
      </w:r>
    </w:p>
    <w:p w14:paraId="172AF3AC" w14:textId="65D2B951" w:rsidR="005548DE" w:rsidRPr="00A47BEA" w:rsidRDefault="005548DE" w:rsidP="00710595">
      <w:pPr>
        <w:spacing w:after="0"/>
        <w:jc w:val="right"/>
        <w:rPr>
          <w:rFonts w:ascii="Times New Roman" w:hAnsi="Times New Roman" w:cs="Times New Roman"/>
          <w:sz w:val="26"/>
          <w:szCs w:val="26"/>
        </w:rPr>
      </w:pPr>
      <w:r w:rsidRPr="00A47BEA">
        <w:rPr>
          <w:rFonts w:ascii="Times New Roman" w:hAnsi="Times New Roman" w:cs="Times New Roman"/>
          <w:sz w:val="26"/>
          <w:szCs w:val="26"/>
        </w:rPr>
        <w:t>Таблица 5</w:t>
      </w:r>
    </w:p>
    <w:tbl>
      <w:tblPr>
        <w:tblW w:w="14946" w:type="dxa"/>
        <w:tblInd w:w="-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88"/>
        <w:gridCol w:w="14458"/>
      </w:tblGrid>
      <w:tr w:rsidR="00441B58" w:rsidRPr="00A47BEA" w14:paraId="6D1B64CC" w14:textId="77777777" w:rsidTr="00441B58">
        <w:trPr>
          <w:trHeight w:val="285"/>
          <w:tblHeader/>
        </w:trPr>
        <w:tc>
          <w:tcPr>
            <w:tcW w:w="488" w:type="dxa"/>
          </w:tcPr>
          <w:p w14:paraId="758E6F3A" w14:textId="77777777" w:rsidR="00441B58" w:rsidRPr="00A47BEA" w:rsidRDefault="00441B58" w:rsidP="00315766">
            <w:pPr>
              <w:pStyle w:val="ConsPlusNormal"/>
              <w:ind w:firstLine="0"/>
              <w:jc w:val="center"/>
              <w:rPr>
                <w:rFonts w:ascii="Times New Roman" w:hAnsi="Times New Roman" w:cs="Times New Roman"/>
                <w:sz w:val="22"/>
                <w:szCs w:val="22"/>
              </w:rPr>
            </w:pPr>
            <w:r w:rsidRPr="00A47BEA">
              <w:rPr>
                <w:rFonts w:ascii="Times New Roman" w:hAnsi="Times New Roman" w:cs="Times New Roman"/>
                <w:sz w:val="22"/>
                <w:szCs w:val="22"/>
              </w:rPr>
              <w:t>п/п</w:t>
            </w:r>
          </w:p>
        </w:tc>
        <w:tc>
          <w:tcPr>
            <w:tcW w:w="14458" w:type="dxa"/>
          </w:tcPr>
          <w:p w14:paraId="744DF0CA" w14:textId="77777777" w:rsidR="00441B58" w:rsidRPr="00A47BEA" w:rsidRDefault="00441B58" w:rsidP="00315766">
            <w:pPr>
              <w:pStyle w:val="ConsPlusNormal"/>
              <w:jc w:val="center"/>
              <w:rPr>
                <w:rFonts w:ascii="Times New Roman" w:hAnsi="Times New Roman" w:cs="Times New Roman"/>
                <w:sz w:val="22"/>
                <w:szCs w:val="22"/>
              </w:rPr>
            </w:pPr>
            <w:r w:rsidRPr="00A47BEA">
              <w:rPr>
                <w:rFonts w:ascii="Times New Roman" w:hAnsi="Times New Roman" w:cs="Times New Roman"/>
                <w:sz w:val="22"/>
                <w:szCs w:val="22"/>
              </w:rPr>
              <w:t>Наименование муниципальной программы</w:t>
            </w:r>
          </w:p>
        </w:tc>
      </w:tr>
      <w:tr w:rsidR="00441B58" w:rsidRPr="00A47BEA" w14:paraId="69B8D3DF" w14:textId="77777777" w:rsidTr="00441B58">
        <w:trPr>
          <w:trHeight w:val="65"/>
        </w:trPr>
        <w:tc>
          <w:tcPr>
            <w:tcW w:w="488" w:type="dxa"/>
            <w:vAlign w:val="center"/>
          </w:tcPr>
          <w:p w14:paraId="4EF6EA35"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w:t>
            </w:r>
          </w:p>
        </w:tc>
        <w:tc>
          <w:tcPr>
            <w:tcW w:w="14458" w:type="dxa"/>
          </w:tcPr>
          <w:p w14:paraId="7183D615"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«Развитие образования»</w:t>
            </w:r>
          </w:p>
        </w:tc>
      </w:tr>
      <w:tr w:rsidR="00441B58" w:rsidRPr="00A47BEA" w14:paraId="3B652F81" w14:textId="77777777" w:rsidTr="00441B58">
        <w:trPr>
          <w:trHeight w:val="30"/>
        </w:trPr>
        <w:tc>
          <w:tcPr>
            <w:tcW w:w="488" w:type="dxa"/>
            <w:vAlign w:val="center"/>
          </w:tcPr>
          <w:p w14:paraId="72A4EFBF"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2</w:t>
            </w:r>
          </w:p>
        </w:tc>
        <w:tc>
          <w:tcPr>
            <w:tcW w:w="14458" w:type="dxa"/>
          </w:tcPr>
          <w:p w14:paraId="3C8E5525"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«Социальная поддержка жителей муниципального образования город Норильск»</w:t>
            </w:r>
          </w:p>
        </w:tc>
      </w:tr>
      <w:tr w:rsidR="00441B58" w:rsidRPr="00A47BEA" w14:paraId="00C89D5F" w14:textId="77777777" w:rsidTr="00441B58">
        <w:trPr>
          <w:trHeight w:val="135"/>
        </w:trPr>
        <w:tc>
          <w:tcPr>
            <w:tcW w:w="488" w:type="dxa"/>
            <w:vAlign w:val="center"/>
          </w:tcPr>
          <w:p w14:paraId="33DC3125"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3</w:t>
            </w:r>
          </w:p>
        </w:tc>
        <w:tc>
          <w:tcPr>
            <w:tcW w:w="14458" w:type="dxa"/>
          </w:tcPr>
          <w:p w14:paraId="215624A5"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«Обеспечение доступным и комфортным жильем жителей муниципального образования город Норильск»</w:t>
            </w:r>
          </w:p>
        </w:tc>
      </w:tr>
      <w:tr w:rsidR="00441B58" w:rsidRPr="00A47BEA" w14:paraId="7C9541D2" w14:textId="77777777" w:rsidTr="00441B58">
        <w:tc>
          <w:tcPr>
            <w:tcW w:w="488" w:type="dxa"/>
            <w:vAlign w:val="center"/>
          </w:tcPr>
          <w:p w14:paraId="2B49E74E"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4</w:t>
            </w:r>
          </w:p>
        </w:tc>
        <w:tc>
          <w:tcPr>
            <w:tcW w:w="14458" w:type="dxa"/>
          </w:tcPr>
          <w:p w14:paraId="4D3B721B"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«Реформирование и модернизация жилищно-коммунального хозяйства и повышение энергетической эффективности»</w:t>
            </w:r>
          </w:p>
        </w:tc>
      </w:tr>
      <w:tr w:rsidR="00441B58" w:rsidRPr="00A47BEA" w14:paraId="6FC6E160" w14:textId="77777777" w:rsidTr="00441B58">
        <w:tc>
          <w:tcPr>
            <w:tcW w:w="488" w:type="dxa"/>
            <w:vAlign w:val="center"/>
          </w:tcPr>
          <w:p w14:paraId="050B0CE1"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5</w:t>
            </w:r>
          </w:p>
        </w:tc>
        <w:tc>
          <w:tcPr>
            <w:tcW w:w="14458" w:type="dxa"/>
          </w:tcPr>
          <w:p w14:paraId="13F9C352"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«Содействие занятости населения»</w:t>
            </w:r>
          </w:p>
        </w:tc>
      </w:tr>
      <w:tr w:rsidR="00441B58" w:rsidRPr="00A47BEA" w14:paraId="401E3449" w14:textId="77777777" w:rsidTr="00441B58">
        <w:tc>
          <w:tcPr>
            <w:tcW w:w="488" w:type="dxa"/>
            <w:vAlign w:val="center"/>
          </w:tcPr>
          <w:p w14:paraId="3BC10FBE"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lastRenderedPageBreak/>
              <w:t>6</w:t>
            </w:r>
          </w:p>
        </w:tc>
        <w:tc>
          <w:tcPr>
            <w:tcW w:w="14458" w:type="dxa"/>
          </w:tcPr>
          <w:p w14:paraId="7885CD34"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«Защита населения и территории от чрезвычайных ситуаций»</w:t>
            </w:r>
          </w:p>
        </w:tc>
      </w:tr>
      <w:tr w:rsidR="00441B58" w:rsidRPr="00A47BEA" w14:paraId="43D93549" w14:textId="77777777" w:rsidTr="00441B58">
        <w:tc>
          <w:tcPr>
            <w:tcW w:w="488" w:type="dxa"/>
            <w:vAlign w:val="center"/>
          </w:tcPr>
          <w:p w14:paraId="61C899AD"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7</w:t>
            </w:r>
          </w:p>
        </w:tc>
        <w:tc>
          <w:tcPr>
            <w:tcW w:w="14458" w:type="dxa"/>
          </w:tcPr>
          <w:p w14:paraId="67BC74C9"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«Развитие культуры»</w:t>
            </w:r>
          </w:p>
        </w:tc>
      </w:tr>
      <w:tr w:rsidR="00441B58" w:rsidRPr="00A47BEA" w14:paraId="1478CE14" w14:textId="77777777" w:rsidTr="00441B58">
        <w:tc>
          <w:tcPr>
            <w:tcW w:w="488" w:type="dxa"/>
            <w:vAlign w:val="center"/>
          </w:tcPr>
          <w:p w14:paraId="7EDE0B6E"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8</w:t>
            </w:r>
          </w:p>
        </w:tc>
        <w:tc>
          <w:tcPr>
            <w:tcW w:w="14458" w:type="dxa"/>
          </w:tcPr>
          <w:p w14:paraId="276979F7"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 xml:space="preserve">МП «Развитие физической культуры и спорта» </w:t>
            </w:r>
          </w:p>
        </w:tc>
      </w:tr>
      <w:tr w:rsidR="00441B58" w:rsidRPr="00A47BEA" w14:paraId="417E9C5C" w14:textId="77777777" w:rsidTr="00441B58">
        <w:tc>
          <w:tcPr>
            <w:tcW w:w="488" w:type="dxa"/>
            <w:vAlign w:val="center"/>
          </w:tcPr>
          <w:p w14:paraId="79868478"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9</w:t>
            </w:r>
          </w:p>
        </w:tc>
        <w:tc>
          <w:tcPr>
            <w:tcW w:w="14458" w:type="dxa"/>
          </w:tcPr>
          <w:p w14:paraId="3894DA11"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«Развитие потребительского рынка, поддержка малого и среднего предпринимательства»</w:t>
            </w:r>
          </w:p>
        </w:tc>
      </w:tr>
      <w:tr w:rsidR="00441B58" w:rsidRPr="00A47BEA" w14:paraId="3EFF7F70" w14:textId="77777777" w:rsidTr="00441B58">
        <w:tc>
          <w:tcPr>
            <w:tcW w:w="488" w:type="dxa"/>
            <w:vAlign w:val="center"/>
          </w:tcPr>
          <w:p w14:paraId="31415BA0"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10</w:t>
            </w:r>
          </w:p>
        </w:tc>
        <w:tc>
          <w:tcPr>
            <w:tcW w:w="14458" w:type="dxa"/>
          </w:tcPr>
          <w:p w14:paraId="3364D9AD"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«Развитие транспортной системы»</w:t>
            </w:r>
          </w:p>
        </w:tc>
      </w:tr>
      <w:tr w:rsidR="00441B58" w:rsidRPr="00A47BEA" w14:paraId="797AA997" w14:textId="77777777" w:rsidTr="00441B58">
        <w:trPr>
          <w:trHeight w:val="373"/>
        </w:trPr>
        <w:tc>
          <w:tcPr>
            <w:tcW w:w="488" w:type="dxa"/>
            <w:vAlign w:val="center"/>
          </w:tcPr>
          <w:p w14:paraId="6AC8D15D"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11</w:t>
            </w:r>
          </w:p>
        </w:tc>
        <w:tc>
          <w:tcPr>
            <w:tcW w:w="14458" w:type="dxa"/>
          </w:tcPr>
          <w:p w14:paraId="3514C948"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«Приглашение специалистов, обладающих специальностями, являющимися дефицитными для муниципальных и иных учреждений муниципального образования город Норильск»</w:t>
            </w:r>
          </w:p>
        </w:tc>
      </w:tr>
      <w:tr w:rsidR="00441B58" w:rsidRPr="00A47BEA" w14:paraId="622F0204" w14:textId="77777777" w:rsidTr="00441B58">
        <w:trPr>
          <w:trHeight w:hRule="exact" w:val="437"/>
        </w:trPr>
        <w:tc>
          <w:tcPr>
            <w:tcW w:w="488" w:type="dxa"/>
            <w:vAlign w:val="center"/>
          </w:tcPr>
          <w:p w14:paraId="71C90F45"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12</w:t>
            </w:r>
          </w:p>
        </w:tc>
        <w:tc>
          <w:tcPr>
            <w:tcW w:w="14458" w:type="dxa"/>
          </w:tcPr>
          <w:p w14:paraId="495BCF5D"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«Управление муниципальными финансами»</w:t>
            </w:r>
          </w:p>
        </w:tc>
      </w:tr>
      <w:tr w:rsidR="00441B58" w:rsidRPr="00A47BEA" w14:paraId="1BCBB954" w14:textId="77777777" w:rsidTr="00441B58">
        <w:trPr>
          <w:trHeight w:hRule="exact" w:val="387"/>
        </w:trPr>
        <w:tc>
          <w:tcPr>
            <w:tcW w:w="488" w:type="dxa"/>
            <w:vAlign w:val="center"/>
          </w:tcPr>
          <w:p w14:paraId="406D4E7C"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13</w:t>
            </w:r>
          </w:p>
        </w:tc>
        <w:tc>
          <w:tcPr>
            <w:tcW w:w="14458" w:type="dxa"/>
          </w:tcPr>
          <w:p w14:paraId="3C68CEA1"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«Управление муниципальным имуществом»</w:t>
            </w:r>
          </w:p>
        </w:tc>
      </w:tr>
      <w:tr w:rsidR="00441B58" w:rsidRPr="00A47BEA" w14:paraId="4CA1BF24" w14:textId="77777777" w:rsidTr="00441B58">
        <w:trPr>
          <w:trHeight w:val="127"/>
        </w:trPr>
        <w:tc>
          <w:tcPr>
            <w:tcW w:w="488" w:type="dxa"/>
            <w:vAlign w:val="center"/>
          </w:tcPr>
          <w:p w14:paraId="71917FE3"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14</w:t>
            </w:r>
          </w:p>
        </w:tc>
        <w:tc>
          <w:tcPr>
            <w:tcW w:w="14458" w:type="dxa"/>
          </w:tcPr>
          <w:p w14:paraId="75E42664"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«Благоустройство территории»</w:t>
            </w:r>
          </w:p>
        </w:tc>
      </w:tr>
      <w:tr w:rsidR="00441B58" w:rsidRPr="00A47BEA" w14:paraId="029F3B7B" w14:textId="77777777" w:rsidTr="00441B58">
        <w:trPr>
          <w:trHeight w:val="77"/>
        </w:trPr>
        <w:tc>
          <w:tcPr>
            <w:tcW w:w="488" w:type="dxa"/>
            <w:vAlign w:val="center"/>
          </w:tcPr>
          <w:p w14:paraId="742EA8CF"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15</w:t>
            </w:r>
          </w:p>
        </w:tc>
        <w:tc>
          <w:tcPr>
            <w:tcW w:w="14458" w:type="dxa"/>
          </w:tcPr>
          <w:p w14:paraId="3D0EFA25"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«Молодежь муниципального образования город Норильск в XXI веке», включая подпрограмму «Развитие межнационального согласия на территории муниципального образования город Норильск»</w:t>
            </w:r>
          </w:p>
        </w:tc>
      </w:tr>
      <w:tr w:rsidR="00441B58" w:rsidRPr="00A47BEA" w14:paraId="6F83325D" w14:textId="77777777" w:rsidTr="00441B58">
        <w:tc>
          <w:tcPr>
            <w:tcW w:w="488" w:type="dxa"/>
            <w:vAlign w:val="center"/>
          </w:tcPr>
          <w:p w14:paraId="31B98F96"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16</w:t>
            </w:r>
          </w:p>
        </w:tc>
        <w:tc>
          <w:tcPr>
            <w:tcW w:w="14458" w:type="dxa"/>
          </w:tcPr>
          <w:p w14:paraId="36C64649"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«Поддержание сохранности действующих и строительство новых объектов социальной инфраструктуры»</w:t>
            </w:r>
          </w:p>
        </w:tc>
      </w:tr>
      <w:tr w:rsidR="00441B58" w:rsidRPr="00A47BEA" w14:paraId="43C5E4EB" w14:textId="77777777" w:rsidTr="00441B58">
        <w:tc>
          <w:tcPr>
            <w:tcW w:w="488" w:type="dxa"/>
            <w:vAlign w:val="center"/>
          </w:tcPr>
          <w:p w14:paraId="172FFD71" w14:textId="77777777" w:rsidR="00441B58" w:rsidRPr="00A47BEA" w:rsidRDefault="00441B58"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17</w:t>
            </w:r>
          </w:p>
        </w:tc>
        <w:tc>
          <w:tcPr>
            <w:tcW w:w="14458" w:type="dxa"/>
          </w:tcPr>
          <w:p w14:paraId="271AA202" w14:textId="77777777" w:rsidR="00441B58" w:rsidRPr="00A47BEA" w:rsidRDefault="00441B58" w:rsidP="00315766">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«Формирование современной городской среды»</w:t>
            </w:r>
          </w:p>
        </w:tc>
      </w:tr>
      <w:tr w:rsidR="004D13C5" w:rsidRPr="00A47BEA" w14:paraId="523B1596" w14:textId="77777777" w:rsidTr="00441B58">
        <w:tc>
          <w:tcPr>
            <w:tcW w:w="488" w:type="dxa"/>
            <w:vAlign w:val="center"/>
          </w:tcPr>
          <w:p w14:paraId="2F4F9B6C" w14:textId="0E06BE2B" w:rsidR="004D13C5" w:rsidRPr="00A47BEA" w:rsidRDefault="004D13C5" w:rsidP="00315766">
            <w:pPr>
              <w:pStyle w:val="ConsPlusNormal"/>
              <w:ind w:right="80" w:firstLine="0"/>
              <w:jc w:val="center"/>
              <w:rPr>
                <w:rFonts w:ascii="Times New Roman" w:hAnsi="Times New Roman" w:cs="Times New Roman"/>
                <w:sz w:val="22"/>
                <w:szCs w:val="22"/>
              </w:rPr>
            </w:pPr>
            <w:r w:rsidRPr="00A47BEA">
              <w:rPr>
                <w:rFonts w:ascii="Times New Roman" w:hAnsi="Times New Roman" w:cs="Times New Roman"/>
                <w:sz w:val="22"/>
                <w:szCs w:val="22"/>
              </w:rPr>
              <w:t>18</w:t>
            </w:r>
          </w:p>
        </w:tc>
        <w:tc>
          <w:tcPr>
            <w:tcW w:w="14458" w:type="dxa"/>
          </w:tcPr>
          <w:p w14:paraId="1C0A4D10" w14:textId="0C4757BB" w:rsidR="004D13C5" w:rsidRPr="00A47BEA" w:rsidRDefault="004D13C5" w:rsidP="004D13C5">
            <w:pPr>
              <w:pStyle w:val="ConsPlusNormal"/>
              <w:ind w:firstLine="0"/>
              <w:rPr>
                <w:rFonts w:ascii="Times New Roman" w:hAnsi="Times New Roman" w:cs="Times New Roman"/>
                <w:sz w:val="22"/>
                <w:szCs w:val="22"/>
              </w:rPr>
            </w:pPr>
            <w:r w:rsidRPr="00A47BEA">
              <w:rPr>
                <w:rFonts w:ascii="Times New Roman" w:hAnsi="Times New Roman" w:cs="Times New Roman"/>
                <w:sz w:val="22"/>
                <w:szCs w:val="22"/>
              </w:rPr>
              <w:t>МП «Развитие туризма»</w:t>
            </w:r>
          </w:p>
        </w:tc>
      </w:tr>
    </w:tbl>
    <w:p w14:paraId="146DF82E" w14:textId="77777777" w:rsidR="00441B58" w:rsidRPr="00A47BEA" w:rsidRDefault="00441B58" w:rsidP="00441B58"/>
    <w:p w14:paraId="004263F2" w14:textId="77777777" w:rsidR="00441B58" w:rsidRPr="00A47BEA" w:rsidRDefault="00441B58" w:rsidP="00441B58">
      <w:pPr>
        <w:rPr>
          <w:b/>
        </w:rPr>
      </w:pPr>
    </w:p>
    <w:p w14:paraId="0E00DA9D" w14:textId="77777777" w:rsidR="00441B58" w:rsidRPr="00A47BEA" w:rsidRDefault="00441B58" w:rsidP="00441B58">
      <w:pPr>
        <w:rPr>
          <w:b/>
        </w:rPr>
      </w:pPr>
    </w:p>
    <w:p w14:paraId="51CF6625" w14:textId="77777777" w:rsidR="00441B58" w:rsidRPr="00A47BEA" w:rsidRDefault="00441B58" w:rsidP="00441B58">
      <w:pPr>
        <w:rPr>
          <w:b/>
        </w:rPr>
      </w:pPr>
    </w:p>
    <w:p w14:paraId="1C8E68A0" w14:textId="77777777" w:rsidR="00441B58" w:rsidRPr="00A47BEA" w:rsidRDefault="00441B58" w:rsidP="00441B58">
      <w:pPr>
        <w:rPr>
          <w:b/>
        </w:rPr>
      </w:pPr>
    </w:p>
    <w:p w14:paraId="1E507D3F" w14:textId="77777777" w:rsidR="00441B58" w:rsidRPr="00A47BEA" w:rsidRDefault="00441B58" w:rsidP="00441B58">
      <w:pPr>
        <w:rPr>
          <w:b/>
        </w:rPr>
      </w:pPr>
    </w:p>
    <w:p w14:paraId="10E1996E" w14:textId="77777777" w:rsidR="00441B58" w:rsidRPr="00A47BEA" w:rsidRDefault="00441B58" w:rsidP="00441B58">
      <w:pPr>
        <w:rPr>
          <w:b/>
        </w:rPr>
      </w:pPr>
    </w:p>
    <w:p w14:paraId="39C7C5A3" w14:textId="77777777" w:rsidR="00441B58" w:rsidRPr="00A47BEA" w:rsidRDefault="00441B58" w:rsidP="00441B58">
      <w:pPr>
        <w:rPr>
          <w:b/>
        </w:rPr>
      </w:pPr>
    </w:p>
    <w:p w14:paraId="3FF5CC4A" w14:textId="77777777" w:rsidR="00441B58" w:rsidRPr="00A47BEA" w:rsidRDefault="00441B58" w:rsidP="00441B58">
      <w:pPr>
        <w:rPr>
          <w:b/>
        </w:rPr>
      </w:pPr>
    </w:p>
    <w:p w14:paraId="0A133F33" w14:textId="77777777" w:rsidR="00441B58" w:rsidRPr="00A47BEA" w:rsidRDefault="00441B58" w:rsidP="00441B58">
      <w:pPr>
        <w:rPr>
          <w:b/>
        </w:rPr>
      </w:pPr>
    </w:p>
    <w:p w14:paraId="1F6C39A8" w14:textId="77777777" w:rsidR="00441B58" w:rsidRPr="00A47BEA" w:rsidRDefault="00441B58" w:rsidP="00441B58">
      <w:pPr>
        <w:rPr>
          <w:b/>
        </w:rPr>
      </w:pPr>
    </w:p>
    <w:p w14:paraId="30B1DC16" w14:textId="77777777" w:rsidR="00441B58" w:rsidRPr="00A47BEA" w:rsidRDefault="00441B58" w:rsidP="00437BF8">
      <w:pPr>
        <w:spacing w:after="0" w:line="240" w:lineRule="auto"/>
        <w:jc w:val="both"/>
        <w:outlineLvl w:val="0"/>
        <w:rPr>
          <w:rFonts w:ascii="Times New Roman" w:hAnsi="Times New Roman" w:cs="Times New Roman"/>
          <w:b/>
          <w:sz w:val="26"/>
          <w:szCs w:val="26"/>
        </w:rPr>
        <w:sectPr w:rsidR="00441B58" w:rsidRPr="00A47BEA" w:rsidSect="00441B58">
          <w:footerReference w:type="default" r:id="rId13"/>
          <w:pgSz w:w="16838" w:h="11906" w:orient="landscape"/>
          <w:pgMar w:top="1701" w:right="1134" w:bottom="851" w:left="1134" w:header="709" w:footer="709" w:gutter="0"/>
          <w:cols w:space="708"/>
          <w:titlePg/>
          <w:docGrid w:linePitch="360"/>
        </w:sectPr>
      </w:pPr>
    </w:p>
    <w:p w14:paraId="58FF40F7" w14:textId="244CE8FC" w:rsidR="00A9238C" w:rsidRPr="00A47BEA" w:rsidRDefault="00D06606" w:rsidP="00710595">
      <w:pPr>
        <w:pStyle w:val="1"/>
        <w:jc w:val="both"/>
        <w:rPr>
          <w:rFonts w:ascii="Times New Roman" w:hAnsi="Times New Roman" w:cs="Times New Roman"/>
          <w:color w:val="auto"/>
          <w:sz w:val="26"/>
          <w:szCs w:val="26"/>
        </w:rPr>
      </w:pPr>
      <w:bookmarkStart w:id="7" w:name="_Toc530565711"/>
      <w:r w:rsidRPr="00A47BEA">
        <w:rPr>
          <w:rFonts w:ascii="Times New Roman" w:hAnsi="Times New Roman" w:cs="Times New Roman"/>
          <w:color w:val="auto"/>
          <w:sz w:val="26"/>
          <w:szCs w:val="26"/>
        </w:rPr>
        <w:lastRenderedPageBreak/>
        <w:t xml:space="preserve">Приложение </w:t>
      </w:r>
      <w:r w:rsidR="00710595" w:rsidRPr="00A47BEA">
        <w:rPr>
          <w:rFonts w:ascii="Times New Roman" w:hAnsi="Times New Roman" w:cs="Times New Roman"/>
          <w:color w:val="auto"/>
          <w:sz w:val="26"/>
          <w:szCs w:val="26"/>
        </w:rPr>
        <w:t>7</w:t>
      </w:r>
      <w:r w:rsidRPr="00A47BEA">
        <w:rPr>
          <w:rFonts w:ascii="Times New Roman" w:hAnsi="Times New Roman" w:cs="Times New Roman"/>
          <w:color w:val="auto"/>
          <w:sz w:val="26"/>
          <w:szCs w:val="26"/>
        </w:rPr>
        <w:t xml:space="preserve">. </w:t>
      </w:r>
      <w:r w:rsidR="00A9238C" w:rsidRPr="00A47BEA">
        <w:rPr>
          <w:rFonts w:ascii="Times New Roman" w:hAnsi="Times New Roman" w:cs="Times New Roman"/>
          <w:color w:val="auto"/>
          <w:sz w:val="26"/>
          <w:szCs w:val="26"/>
        </w:rPr>
        <w:t>Составляющие стратегического анализа социально-экономического развития муниципального образования город Норильск</w:t>
      </w:r>
      <w:bookmarkEnd w:id="7"/>
    </w:p>
    <w:p w14:paraId="7926D422" w14:textId="5C7FFAC7" w:rsidR="00A9238C" w:rsidRPr="00A47BEA" w:rsidRDefault="00A9238C" w:rsidP="006E4D7B">
      <w:pPr>
        <w:pStyle w:val="2"/>
        <w:keepLines w:val="0"/>
        <w:numPr>
          <w:ilvl w:val="1"/>
          <w:numId w:val="67"/>
        </w:numPr>
        <w:tabs>
          <w:tab w:val="left" w:pos="993"/>
        </w:tabs>
        <w:spacing w:line="240" w:lineRule="auto"/>
        <w:ind w:left="0" w:firstLine="454"/>
        <w:jc w:val="both"/>
        <w:rPr>
          <w:rFonts w:ascii="Times New Roman" w:eastAsia="Times New Roman" w:hAnsi="Times New Roman" w:cs="Times New Roman"/>
          <w:bCs w:val="0"/>
          <w:i/>
          <w:color w:val="auto"/>
          <w:szCs w:val="20"/>
          <w:lang w:eastAsia="ru-RU"/>
        </w:rPr>
      </w:pPr>
      <w:bookmarkStart w:id="8" w:name="_Toc459364891"/>
      <w:bookmarkStart w:id="9" w:name="_Toc530565712"/>
      <w:r w:rsidRPr="00A47BEA">
        <w:rPr>
          <w:rFonts w:ascii="Times New Roman" w:eastAsia="Times New Roman" w:hAnsi="Times New Roman" w:cs="Times New Roman"/>
          <w:bCs w:val="0"/>
          <w:i/>
          <w:color w:val="auto"/>
          <w:szCs w:val="20"/>
          <w:lang w:eastAsia="ru-RU"/>
        </w:rPr>
        <w:t>Анализ достигнутого уровня социально-экономического развития муниципального образования город Норильск</w:t>
      </w:r>
      <w:bookmarkEnd w:id="8"/>
      <w:bookmarkEnd w:id="9"/>
    </w:p>
    <w:p w14:paraId="61A5210C" w14:textId="77777777" w:rsidR="00ED22B9" w:rsidRPr="00A47BEA" w:rsidRDefault="00ED22B9" w:rsidP="00D06606">
      <w:pPr>
        <w:pStyle w:val="a3"/>
        <w:spacing w:after="0" w:line="240" w:lineRule="auto"/>
        <w:ind w:left="56"/>
        <w:jc w:val="both"/>
        <w:rPr>
          <w:rFonts w:ascii="Times New Roman" w:hAnsi="Times New Roman" w:cs="Times New Roman"/>
          <w:b/>
          <w:i/>
          <w:sz w:val="26"/>
          <w:szCs w:val="26"/>
        </w:rPr>
      </w:pPr>
    </w:p>
    <w:p w14:paraId="16F1BD93" w14:textId="40C60558" w:rsidR="0007791A" w:rsidRPr="00A47BEA" w:rsidRDefault="0007791A" w:rsidP="006E4D7B">
      <w:pPr>
        <w:pStyle w:val="3"/>
        <w:numPr>
          <w:ilvl w:val="2"/>
          <w:numId w:val="67"/>
        </w:numPr>
        <w:jc w:val="center"/>
        <w:rPr>
          <w:rFonts w:ascii="Times New Roman" w:eastAsia="Times New Roman" w:hAnsi="Times New Roman" w:cs="Times New Roman"/>
          <w:b/>
          <w:color w:val="auto"/>
          <w:sz w:val="26"/>
          <w:szCs w:val="26"/>
        </w:rPr>
      </w:pPr>
      <w:bookmarkStart w:id="10" w:name="_Toc530565713"/>
      <w:r w:rsidRPr="00A47BEA">
        <w:rPr>
          <w:rFonts w:ascii="Times New Roman" w:eastAsia="Times New Roman" w:hAnsi="Times New Roman" w:cs="Times New Roman"/>
          <w:b/>
          <w:color w:val="auto"/>
          <w:sz w:val="26"/>
          <w:szCs w:val="26"/>
        </w:rPr>
        <w:t>Реальный сектор экономики</w:t>
      </w:r>
      <w:bookmarkEnd w:id="10"/>
    </w:p>
    <w:p w14:paraId="53027FAD" w14:textId="77777777" w:rsidR="0007791A" w:rsidRPr="00A47BEA" w:rsidRDefault="0007791A" w:rsidP="00D06606">
      <w:pPr>
        <w:pStyle w:val="a3"/>
        <w:tabs>
          <w:tab w:val="left" w:pos="0"/>
          <w:tab w:val="left" w:pos="142"/>
        </w:tabs>
        <w:spacing w:after="0" w:line="240" w:lineRule="auto"/>
        <w:ind w:left="0" w:firstLine="709"/>
        <w:jc w:val="both"/>
        <w:rPr>
          <w:rFonts w:ascii="Times New Roman" w:hAnsi="Times New Roman" w:cs="Times New Roman"/>
          <w:color w:val="000000"/>
          <w:sz w:val="26"/>
          <w:szCs w:val="26"/>
        </w:rPr>
      </w:pPr>
      <w:r w:rsidRPr="00A47BEA">
        <w:rPr>
          <w:rFonts w:ascii="Times New Roman" w:eastAsia="Calibri" w:hAnsi="Times New Roman" w:cs="Times New Roman"/>
          <w:sz w:val="26"/>
          <w:szCs w:val="26"/>
        </w:rPr>
        <w:t xml:space="preserve">Норильск – развитая индустриальная территория Красноярского края. </w:t>
      </w:r>
      <w:r w:rsidRPr="00A47BEA">
        <w:rPr>
          <w:rFonts w:ascii="Times New Roman" w:hAnsi="Times New Roman" w:cs="Times New Roman"/>
          <w:sz w:val="26"/>
          <w:szCs w:val="26"/>
        </w:rPr>
        <w:t>Экономическое положение города в значительной мере определяется такими отраслями как: горнодобывающая, цветная металлургия, топливно-энергетическая, газовая и пищевая промышленности, транспорт, связь, жилищно-коммунальное хозяйство, торговая и снабженческая деятельность.</w:t>
      </w:r>
    </w:p>
    <w:p w14:paraId="21E8F06F" w14:textId="77777777" w:rsidR="0007791A" w:rsidRPr="00A47BEA" w:rsidRDefault="0007791A" w:rsidP="00D06606">
      <w:pPr>
        <w:spacing w:after="0" w:line="240" w:lineRule="auto"/>
        <w:rPr>
          <w:rFonts w:ascii="Times New Roman" w:hAnsi="Times New Roman" w:cs="Times New Roman"/>
        </w:rPr>
      </w:pPr>
    </w:p>
    <w:p w14:paraId="005C8AF9" w14:textId="77777777" w:rsidR="0007791A" w:rsidRPr="00A47BEA" w:rsidRDefault="0007791A" w:rsidP="00D06606">
      <w:pPr>
        <w:spacing w:after="0" w:line="240" w:lineRule="auto"/>
        <w:jc w:val="center"/>
        <w:rPr>
          <w:rFonts w:ascii="Times New Roman" w:hAnsi="Times New Roman" w:cs="Times New Roman"/>
          <w:b/>
          <w:sz w:val="26"/>
          <w:szCs w:val="26"/>
        </w:rPr>
      </w:pPr>
      <w:r w:rsidRPr="00A47BEA">
        <w:rPr>
          <w:rFonts w:ascii="Times New Roman" w:hAnsi="Times New Roman" w:cs="Times New Roman"/>
          <w:b/>
          <w:sz w:val="26"/>
          <w:szCs w:val="26"/>
        </w:rPr>
        <w:t>Динамика основных макроэкономических показателей территории</w:t>
      </w:r>
    </w:p>
    <w:p w14:paraId="794C3238" w14:textId="5A3E3AF3" w:rsidR="00A9281C" w:rsidRPr="00A47BEA" w:rsidRDefault="00A9281C" w:rsidP="001278F3">
      <w:pPr>
        <w:spacing w:before="240"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710595" w:rsidRPr="00A47BEA">
        <w:rPr>
          <w:rFonts w:ascii="Times New Roman" w:hAnsi="Times New Roman" w:cs="Times New Roman"/>
          <w:sz w:val="26"/>
          <w:szCs w:val="26"/>
        </w:rPr>
        <w:t>6</w:t>
      </w:r>
    </w:p>
    <w:tbl>
      <w:tblPr>
        <w:tblW w:w="5018" w:type="pct"/>
        <w:tblInd w:w="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
        <w:gridCol w:w="2836"/>
        <w:gridCol w:w="700"/>
        <w:gridCol w:w="893"/>
        <w:gridCol w:w="897"/>
        <w:gridCol w:w="897"/>
        <w:gridCol w:w="970"/>
        <w:gridCol w:w="990"/>
        <w:gridCol w:w="867"/>
      </w:tblGrid>
      <w:tr w:rsidR="0007791A" w:rsidRPr="00A47BEA" w14:paraId="7169C1FA" w14:textId="77777777" w:rsidTr="00F67881">
        <w:trPr>
          <w:trHeight w:val="20"/>
          <w:tblHeader/>
        </w:trPr>
        <w:tc>
          <w:tcPr>
            <w:tcW w:w="175" w:type="pct"/>
            <w:vAlign w:val="center"/>
          </w:tcPr>
          <w:p w14:paraId="7B2F7E49" w14:textId="77777777" w:rsidR="0007791A" w:rsidRPr="00A47BEA" w:rsidRDefault="0007791A" w:rsidP="00D06606">
            <w:pPr>
              <w:spacing w:after="0" w:line="240" w:lineRule="auto"/>
              <w:ind w:left="-135"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 п/п</w:t>
            </w:r>
          </w:p>
        </w:tc>
        <w:tc>
          <w:tcPr>
            <w:tcW w:w="1511" w:type="pct"/>
            <w:shd w:val="clear" w:color="auto" w:fill="auto"/>
            <w:vAlign w:val="center"/>
            <w:hideMark/>
          </w:tcPr>
          <w:p w14:paraId="680CACFB"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Экономические индикаторы</w:t>
            </w:r>
          </w:p>
        </w:tc>
        <w:tc>
          <w:tcPr>
            <w:tcW w:w="373" w:type="pct"/>
            <w:shd w:val="clear" w:color="auto" w:fill="auto"/>
            <w:vAlign w:val="center"/>
            <w:hideMark/>
          </w:tcPr>
          <w:p w14:paraId="4954F9C4"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ед. изм.</w:t>
            </w:r>
          </w:p>
        </w:tc>
        <w:tc>
          <w:tcPr>
            <w:tcW w:w="476" w:type="pct"/>
            <w:vAlign w:val="center"/>
          </w:tcPr>
          <w:p w14:paraId="5BFEB336"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2011</w:t>
            </w:r>
          </w:p>
        </w:tc>
        <w:tc>
          <w:tcPr>
            <w:tcW w:w="478" w:type="pct"/>
            <w:vAlign w:val="center"/>
          </w:tcPr>
          <w:p w14:paraId="552E04BE"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2012</w:t>
            </w:r>
          </w:p>
        </w:tc>
        <w:tc>
          <w:tcPr>
            <w:tcW w:w="478" w:type="pct"/>
            <w:vAlign w:val="center"/>
          </w:tcPr>
          <w:p w14:paraId="6178DCF7"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2013</w:t>
            </w:r>
          </w:p>
        </w:tc>
        <w:tc>
          <w:tcPr>
            <w:tcW w:w="517" w:type="pct"/>
            <w:shd w:val="clear" w:color="auto" w:fill="auto"/>
            <w:vAlign w:val="center"/>
            <w:hideMark/>
          </w:tcPr>
          <w:p w14:paraId="74C1D7CE"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2014</w:t>
            </w:r>
          </w:p>
        </w:tc>
        <w:tc>
          <w:tcPr>
            <w:tcW w:w="528" w:type="pct"/>
            <w:shd w:val="clear" w:color="auto" w:fill="auto"/>
            <w:vAlign w:val="center"/>
            <w:hideMark/>
          </w:tcPr>
          <w:p w14:paraId="4B80DF23"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2015</w:t>
            </w:r>
          </w:p>
        </w:tc>
        <w:tc>
          <w:tcPr>
            <w:tcW w:w="462" w:type="pct"/>
          </w:tcPr>
          <w:p w14:paraId="29FD31BC" w14:textId="79B041ED" w:rsidR="0007791A" w:rsidRPr="00A47BEA" w:rsidRDefault="0007791A" w:rsidP="003C717D">
            <w:pPr>
              <w:spacing w:after="0" w:line="240" w:lineRule="auto"/>
              <w:ind w:left="-72" w:right="-91"/>
              <w:jc w:val="center"/>
              <w:rPr>
                <w:rFonts w:ascii="Times New Roman" w:hAnsi="Times New Roman" w:cs="Times New Roman"/>
                <w:color w:val="000000"/>
                <w:sz w:val="18"/>
                <w:szCs w:val="18"/>
              </w:rPr>
            </w:pPr>
            <w:r w:rsidRPr="00A47BEA">
              <w:rPr>
                <w:rFonts w:ascii="Times New Roman" w:hAnsi="Times New Roman" w:cs="Times New Roman"/>
                <w:color w:val="000000"/>
                <w:sz w:val="18"/>
                <w:szCs w:val="18"/>
              </w:rPr>
              <w:t>Темп роста 2015/2011 гг., %</w:t>
            </w:r>
          </w:p>
        </w:tc>
      </w:tr>
      <w:tr w:rsidR="0007791A" w:rsidRPr="00A47BEA" w14:paraId="6DC3DF28" w14:textId="77777777" w:rsidTr="00F67881">
        <w:trPr>
          <w:trHeight w:val="20"/>
        </w:trPr>
        <w:tc>
          <w:tcPr>
            <w:tcW w:w="175" w:type="pct"/>
            <w:vAlign w:val="center"/>
          </w:tcPr>
          <w:p w14:paraId="01437502" w14:textId="77777777" w:rsidR="0007791A" w:rsidRPr="00A47BEA" w:rsidRDefault="0007791A" w:rsidP="00D06606">
            <w:pPr>
              <w:suppressAutoHyphens/>
              <w:spacing w:after="0" w:line="240" w:lineRule="auto"/>
              <w:ind w:left="34" w:right="-143" w:hanging="58"/>
              <w:rPr>
                <w:rFonts w:ascii="Times New Roman" w:hAnsi="Times New Roman" w:cs="Times New Roman"/>
                <w:b/>
                <w:bCs/>
                <w:sz w:val="20"/>
                <w:szCs w:val="20"/>
              </w:rPr>
            </w:pPr>
            <w:r w:rsidRPr="00A47BEA">
              <w:rPr>
                <w:rFonts w:ascii="Times New Roman" w:hAnsi="Times New Roman" w:cs="Times New Roman"/>
                <w:b/>
                <w:bCs/>
                <w:sz w:val="20"/>
                <w:szCs w:val="20"/>
              </w:rPr>
              <w:t>1</w:t>
            </w:r>
          </w:p>
        </w:tc>
        <w:tc>
          <w:tcPr>
            <w:tcW w:w="1511" w:type="pct"/>
            <w:shd w:val="clear" w:color="auto" w:fill="auto"/>
            <w:vAlign w:val="center"/>
          </w:tcPr>
          <w:p w14:paraId="13EC7178" w14:textId="44B04F8F" w:rsidR="0007791A" w:rsidRPr="00A47BEA" w:rsidRDefault="0007791A" w:rsidP="00D06606">
            <w:pPr>
              <w:suppressAutoHyphens/>
              <w:spacing w:after="0" w:line="240" w:lineRule="auto"/>
              <w:ind w:left="34" w:right="164"/>
              <w:rPr>
                <w:rFonts w:ascii="Times New Roman" w:hAnsi="Times New Roman" w:cs="Times New Roman"/>
                <w:b/>
                <w:bCs/>
                <w:sz w:val="20"/>
                <w:szCs w:val="20"/>
              </w:rPr>
            </w:pPr>
            <w:r w:rsidRPr="00A47BEA">
              <w:rPr>
                <w:rFonts w:ascii="Times New Roman" w:hAnsi="Times New Roman" w:cs="Times New Roman"/>
                <w:b/>
                <w:bCs/>
                <w:sz w:val="20"/>
                <w:szCs w:val="20"/>
              </w:rPr>
              <w:t>Валовый муниципальный продукт</w:t>
            </w:r>
            <w:r w:rsidR="001C5A51" w:rsidRPr="00A47BEA">
              <w:rPr>
                <w:rFonts w:ascii="Times New Roman" w:hAnsi="Times New Roman" w:cs="Times New Roman"/>
                <w:b/>
                <w:bCs/>
                <w:sz w:val="20"/>
                <w:szCs w:val="20"/>
              </w:rPr>
              <w:t xml:space="preserve"> (ВМП)</w:t>
            </w:r>
            <w:r w:rsidR="00F67881" w:rsidRPr="00A47BEA">
              <w:rPr>
                <w:rStyle w:val="aff3"/>
                <w:rFonts w:ascii="Times New Roman" w:hAnsi="Times New Roman" w:cs="Times New Roman"/>
                <w:b/>
                <w:bCs/>
                <w:sz w:val="20"/>
                <w:szCs w:val="20"/>
              </w:rPr>
              <w:footnoteReference w:id="1"/>
            </w:r>
            <w:r w:rsidRPr="00A47BEA">
              <w:rPr>
                <w:rFonts w:ascii="Times New Roman" w:hAnsi="Times New Roman" w:cs="Times New Roman"/>
                <w:b/>
                <w:bCs/>
                <w:sz w:val="20"/>
                <w:szCs w:val="20"/>
              </w:rPr>
              <w:t xml:space="preserve"> – всего, в том числе:</w:t>
            </w:r>
          </w:p>
        </w:tc>
        <w:tc>
          <w:tcPr>
            <w:tcW w:w="373" w:type="pct"/>
            <w:shd w:val="clear" w:color="auto" w:fill="auto"/>
            <w:vAlign w:val="center"/>
          </w:tcPr>
          <w:p w14:paraId="70C9D4B8" w14:textId="6FACDD70" w:rsidR="0007791A" w:rsidRPr="00A47BEA" w:rsidRDefault="0007791A" w:rsidP="00D06606">
            <w:pPr>
              <w:spacing w:after="0" w:line="240" w:lineRule="auto"/>
              <w:ind w:left="-72" w:right="-70"/>
              <w:jc w:val="center"/>
              <w:rPr>
                <w:rFonts w:ascii="Times New Roman" w:hAnsi="Times New Roman" w:cs="Times New Roman"/>
                <w:b/>
                <w:bCs/>
                <w:sz w:val="20"/>
                <w:szCs w:val="20"/>
              </w:rPr>
            </w:pPr>
            <w:r w:rsidRPr="00A47BEA">
              <w:rPr>
                <w:rFonts w:ascii="Times New Roman" w:hAnsi="Times New Roman" w:cs="Times New Roman"/>
                <w:b/>
                <w:bCs/>
                <w:sz w:val="20"/>
                <w:szCs w:val="20"/>
              </w:rPr>
              <w:t>млн</w:t>
            </w:r>
          </w:p>
          <w:p w14:paraId="09F2912B" w14:textId="77777777" w:rsidR="0007791A" w:rsidRPr="00A47BEA" w:rsidRDefault="0007791A" w:rsidP="00D06606">
            <w:pPr>
              <w:spacing w:after="0" w:line="240" w:lineRule="auto"/>
              <w:ind w:left="-72" w:right="-70"/>
              <w:jc w:val="center"/>
              <w:rPr>
                <w:rFonts w:ascii="Times New Roman" w:hAnsi="Times New Roman" w:cs="Times New Roman"/>
                <w:b/>
                <w:bCs/>
                <w:sz w:val="20"/>
                <w:szCs w:val="20"/>
              </w:rPr>
            </w:pPr>
            <w:r w:rsidRPr="00A47BEA">
              <w:rPr>
                <w:rFonts w:ascii="Times New Roman" w:hAnsi="Times New Roman" w:cs="Times New Roman"/>
                <w:b/>
                <w:bCs/>
                <w:sz w:val="20"/>
                <w:szCs w:val="20"/>
              </w:rPr>
              <w:t>руб.</w:t>
            </w:r>
          </w:p>
        </w:tc>
        <w:tc>
          <w:tcPr>
            <w:tcW w:w="476" w:type="pct"/>
            <w:vAlign w:val="center"/>
          </w:tcPr>
          <w:p w14:paraId="39B7D34C" w14:textId="77777777" w:rsidR="0007791A" w:rsidRPr="00A47BEA" w:rsidRDefault="0007791A" w:rsidP="00D06606">
            <w:pPr>
              <w:spacing w:after="0" w:line="240" w:lineRule="auto"/>
              <w:ind w:left="-77" w:right="-58"/>
              <w:jc w:val="center"/>
              <w:rPr>
                <w:rFonts w:ascii="Times New Roman" w:hAnsi="Times New Roman" w:cs="Times New Roman"/>
                <w:b/>
                <w:bCs/>
                <w:sz w:val="20"/>
                <w:szCs w:val="20"/>
              </w:rPr>
            </w:pPr>
            <w:r w:rsidRPr="00A47BEA">
              <w:rPr>
                <w:rFonts w:ascii="Times New Roman" w:hAnsi="Times New Roman" w:cs="Times New Roman"/>
                <w:b/>
                <w:bCs/>
                <w:sz w:val="20"/>
                <w:szCs w:val="20"/>
              </w:rPr>
              <w:t>426 401,8</w:t>
            </w:r>
          </w:p>
        </w:tc>
        <w:tc>
          <w:tcPr>
            <w:tcW w:w="478" w:type="pct"/>
            <w:vAlign w:val="center"/>
          </w:tcPr>
          <w:p w14:paraId="5C31D8AF" w14:textId="77777777" w:rsidR="0007791A" w:rsidRPr="00A47BEA" w:rsidRDefault="0007791A" w:rsidP="00D06606">
            <w:pPr>
              <w:spacing w:after="0" w:line="240" w:lineRule="auto"/>
              <w:ind w:left="-77" w:right="-58"/>
              <w:jc w:val="center"/>
              <w:rPr>
                <w:rFonts w:ascii="Times New Roman" w:hAnsi="Times New Roman" w:cs="Times New Roman"/>
                <w:b/>
                <w:bCs/>
                <w:sz w:val="20"/>
                <w:szCs w:val="20"/>
              </w:rPr>
            </w:pPr>
            <w:r w:rsidRPr="00A47BEA">
              <w:rPr>
                <w:rFonts w:ascii="Times New Roman" w:hAnsi="Times New Roman" w:cs="Times New Roman"/>
                <w:b/>
                <w:bCs/>
                <w:sz w:val="20"/>
                <w:szCs w:val="20"/>
              </w:rPr>
              <w:t>410 547,4</w:t>
            </w:r>
          </w:p>
        </w:tc>
        <w:tc>
          <w:tcPr>
            <w:tcW w:w="478" w:type="pct"/>
            <w:vAlign w:val="center"/>
          </w:tcPr>
          <w:p w14:paraId="7F5295C0" w14:textId="77777777" w:rsidR="0007791A" w:rsidRPr="00A47BEA" w:rsidRDefault="0007791A" w:rsidP="00D06606">
            <w:pPr>
              <w:spacing w:after="0" w:line="240" w:lineRule="auto"/>
              <w:ind w:left="-77" w:right="-58"/>
              <w:jc w:val="center"/>
              <w:rPr>
                <w:rFonts w:ascii="Times New Roman" w:hAnsi="Times New Roman" w:cs="Times New Roman"/>
                <w:b/>
                <w:bCs/>
                <w:sz w:val="20"/>
                <w:szCs w:val="20"/>
              </w:rPr>
            </w:pPr>
            <w:r w:rsidRPr="00A47BEA">
              <w:rPr>
                <w:rFonts w:ascii="Times New Roman" w:hAnsi="Times New Roman" w:cs="Times New Roman"/>
                <w:b/>
                <w:bCs/>
                <w:sz w:val="20"/>
                <w:szCs w:val="20"/>
              </w:rPr>
              <w:t>405 675,9</w:t>
            </w:r>
          </w:p>
        </w:tc>
        <w:tc>
          <w:tcPr>
            <w:tcW w:w="517" w:type="pct"/>
            <w:shd w:val="clear" w:color="auto" w:fill="auto"/>
            <w:vAlign w:val="center"/>
          </w:tcPr>
          <w:p w14:paraId="1E47E156" w14:textId="77777777" w:rsidR="0007791A" w:rsidRPr="00A47BEA" w:rsidRDefault="0007791A" w:rsidP="00D06606">
            <w:pPr>
              <w:spacing w:after="0" w:line="240" w:lineRule="auto"/>
              <w:ind w:left="-77" w:right="-58"/>
              <w:jc w:val="center"/>
              <w:rPr>
                <w:rFonts w:ascii="Times New Roman" w:hAnsi="Times New Roman" w:cs="Times New Roman"/>
                <w:b/>
                <w:bCs/>
                <w:sz w:val="20"/>
                <w:szCs w:val="20"/>
              </w:rPr>
            </w:pPr>
            <w:r w:rsidRPr="00A47BEA">
              <w:rPr>
                <w:rFonts w:ascii="Times New Roman" w:hAnsi="Times New Roman" w:cs="Times New Roman"/>
                <w:b/>
                <w:bCs/>
                <w:sz w:val="20"/>
                <w:szCs w:val="20"/>
              </w:rPr>
              <w:t xml:space="preserve">487 271,9   </w:t>
            </w:r>
          </w:p>
        </w:tc>
        <w:tc>
          <w:tcPr>
            <w:tcW w:w="528" w:type="pct"/>
            <w:shd w:val="clear" w:color="auto" w:fill="auto"/>
            <w:vAlign w:val="center"/>
          </w:tcPr>
          <w:p w14:paraId="469C5A03" w14:textId="0BB26DAC" w:rsidR="0007791A" w:rsidRPr="00A47BEA" w:rsidRDefault="00582CAE" w:rsidP="00F36523">
            <w:pPr>
              <w:spacing w:after="0" w:line="240" w:lineRule="auto"/>
              <w:ind w:left="-88" w:right="-77"/>
              <w:jc w:val="center"/>
              <w:rPr>
                <w:rFonts w:ascii="Times New Roman" w:hAnsi="Times New Roman" w:cs="Times New Roman"/>
                <w:b/>
                <w:bCs/>
                <w:sz w:val="20"/>
                <w:szCs w:val="20"/>
              </w:rPr>
            </w:pPr>
            <w:r w:rsidRPr="00A47BEA">
              <w:rPr>
                <w:rFonts w:ascii="Times New Roman" w:hAnsi="Times New Roman" w:cs="Times New Roman"/>
                <w:b/>
                <w:bCs/>
                <w:sz w:val="20"/>
                <w:szCs w:val="20"/>
              </w:rPr>
              <w:t>555 220,1</w:t>
            </w:r>
          </w:p>
        </w:tc>
        <w:tc>
          <w:tcPr>
            <w:tcW w:w="462" w:type="pct"/>
            <w:vAlign w:val="center"/>
          </w:tcPr>
          <w:p w14:paraId="773600A6" w14:textId="69480955" w:rsidR="0007791A" w:rsidRPr="00A47BEA" w:rsidRDefault="00582CAE" w:rsidP="00D06606">
            <w:pPr>
              <w:spacing w:after="0" w:line="240" w:lineRule="auto"/>
              <w:ind w:left="-88" w:right="-77"/>
              <w:jc w:val="center"/>
              <w:rPr>
                <w:rFonts w:ascii="Times New Roman" w:hAnsi="Times New Roman" w:cs="Times New Roman"/>
                <w:bCs/>
                <w:sz w:val="20"/>
                <w:szCs w:val="20"/>
              </w:rPr>
            </w:pPr>
            <w:r w:rsidRPr="00A47BEA">
              <w:rPr>
                <w:rFonts w:ascii="Times New Roman" w:hAnsi="Times New Roman" w:cs="Times New Roman"/>
                <w:bCs/>
                <w:sz w:val="20"/>
                <w:szCs w:val="20"/>
              </w:rPr>
              <w:t>130,2</w:t>
            </w:r>
          </w:p>
        </w:tc>
      </w:tr>
      <w:tr w:rsidR="0007791A" w:rsidRPr="00A47BEA" w14:paraId="524AB9FC" w14:textId="77777777" w:rsidTr="00F67881">
        <w:trPr>
          <w:trHeight w:val="20"/>
        </w:trPr>
        <w:tc>
          <w:tcPr>
            <w:tcW w:w="175" w:type="pct"/>
            <w:vAlign w:val="center"/>
          </w:tcPr>
          <w:p w14:paraId="0E54EF4E" w14:textId="77777777" w:rsidR="0007791A" w:rsidRPr="00A47BEA" w:rsidRDefault="0007791A" w:rsidP="00D06606">
            <w:pPr>
              <w:spacing w:after="0" w:line="240" w:lineRule="auto"/>
              <w:ind w:left="-51"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1.1</w:t>
            </w:r>
          </w:p>
        </w:tc>
        <w:tc>
          <w:tcPr>
            <w:tcW w:w="1511" w:type="pct"/>
            <w:shd w:val="clear" w:color="auto" w:fill="auto"/>
            <w:vAlign w:val="center"/>
            <w:hideMark/>
          </w:tcPr>
          <w:p w14:paraId="6B6D3ADB" w14:textId="77777777" w:rsidR="0007791A" w:rsidRPr="00A47BEA" w:rsidRDefault="0007791A" w:rsidP="00D06606">
            <w:pPr>
              <w:spacing w:after="0" w:line="240" w:lineRule="auto"/>
              <w:ind w:left="-51"/>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Объем отгруженных товаров собственного производства (выполненных работ и услуг собственными силами) </w:t>
            </w:r>
            <w:r w:rsidRPr="00A47BEA">
              <w:rPr>
                <w:rFonts w:ascii="Times New Roman" w:hAnsi="Times New Roman" w:cs="Times New Roman"/>
                <w:color w:val="000000"/>
                <w:sz w:val="20"/>
                <w:szCs w:val="20"/>
                <w:vertAlign w:val="superscript"/>
              </w:rPr>
              <w:t>*</w:t>
            </w:r>
            <w:r w:rsidRPr="00A47BEA">
              <w:rPr>
                <w:rFonts w:ascii="Times New Roman" w:hAnsi="Times New Roman" w:cs="Times New Roman"/>
                <w:color w:val="000000"/>
                <w:sz w:val="20"/>
                <w:szCs w:val="20"/>
              </w:rPr>
              <w:t>, из них:</w:t>
            </w:r>
          </w:p>
        </w:tc>
        <w:tc>
          <w:tcPr>
            <w:tcW w:w="373" w:type="pct"/>
            <w:shd w:val="clear" w:color="auto" w:fill="auto"/>
            <w:vAlign w:val="center"/>
            <w:hideMark/>
          </w:tcPr>
          <w:p w14:paraId="5877D440" w14:textId="55B810B1"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08167C49"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61AAB89C"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378 325,1</w:t>
            </w:r>
          </w:p>
        </w:tc>
        <w:tc>
          <w:tcPr>
            <w:tcW w:w="478" w:type="pct"/>
            <w:vAlign w:val="center"/>
          </w:tcPr>
          <w:p w14:paraId="6D792C6F"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357 873,0</w:t>
            </w:r>
          </w:p>
        </w:tc>
        <w:tc>
          <w:tcPr>
            <w:tcW w:w="478" w:type="pct"/>
            <w:vAlign w:val="center"/>
          </w:tcPr>
          <w:p w14:paraId="5CAA9083"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349 225,5</w:t>
            </w:r>
          </w:p>
        </w:tc>
        <w:tc>
          <w:tcPr>
            <w:tcW w:w="517" w:type="pct"/>
            <w:shd w:val="clear" w:color="auto" w:fill="auto"/>
            <w:vAlign w:val="center"/>
            <w:hideMark/>
          </w:tcPr>
          <w:p w14:paraId="1676EAE7"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428 489,0 </w:t>
            </w:r>
          </w:p>
        </w:tc>
        <w:tc>
          <w:tcPr>
            <w:tcW w:w="528" w:type="pct"/>
            <w:shd w:val="clear" w:color="auto" w:fill="auto"/>
            <w:vAlign w:val="center"/>
            <w:hideMark/>
          </w:tcPr>
          <w:p w14:paraId="6B1E5650" w14:textId="59F8CE54" w:rsidR="0007791A" w:rsidRPr="00A47BEA" w:rsidRDefault="00582CAE" w:rsidP="00582CAE">
            <w:pPr>
              <w:spacing w:after="0" w:line="240" w:lineRule="auto"/>
              <w:ind w:left="-88" w:right="-77"/>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497 843,7</w:t>
            </w:r>
          </w:p>
        </w:tc>
        <w:tc>
          <w:tcPr>
            <w:tcW w:w="462" w:type="pct"/>
            <w:vAlign w:val="center"/>
          </w:tcPr>
          <w:p w14:paraId="05E23653" w14:textId="51EE50DB" w:rsidR="0007791A" w:rsidRPr="00A47BEA" w:rsidRDefault="00582CAE" w:rsidP="00D06606">
            <w:pPr>
              <w:spacing w:after="0" w:line="240" w:lineRule="auto"/>
              <w:ind w:left="-88" w:right="-77"/>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131,6</w:t>
            </w:r>
          </w:p>
        </w:tc>
      </w:tr>
      <w:tr w:rsidR="0007791A" w:rsidRPr="00A47BEA" w14:paraId="0C37CC43" w14:textId="77777777" w:rsidTr="00F67881">
        <w:trPr>
          <w:trHeight w:val="20"/>
        </w:trPr>
        <w:tc>
          <w:tcPr>
            <w:tcW w:w="175" w:type="pct"/>
            <w:vAlign w:val="center"/>
          </w:tcPr>
          <w:p w14:paraId="17CDDC5B" w14:textId="77777777" w:rsidR="0007791A" w:rsidRPr="00A47BEA" w:rsidRDefault="0007791A" w:rsidP="00D06606">
            <w:pPr>
              <w:spacing w:after="0" w:line="240" w:lineRule="auto"/>
              <w:ind w:right="-143" w:hanging="58"/>
              <w:rPr>
                <w:rFonts w:ascii="Times New Roman" w:hAnsi="Times New Roman" w:cs="Times New Roman"/>
                <w:i/>
                <w:color w:val="000000"/>
                <w:sz w:val="20"/>
                <w:szCs w:val="20"/>
              </w:rPr>
            </w:pPr>
          </w:p>
        </w:tc>
        <w:tc>
          <w:tcPr>
            <w:tcW w:w="1511" w:type="pct"/>
            <w:shd w:val="clear" w:color="auto" w:fill="auto"/>
            <w:vAlign w:val="center"/>
          </w:tcPr>
          <w:p w14:paraId="4F8B4070" w14:textId="77777777" w:rsidR="0007791A" w:rsidRPr="00A47BEA" w:rsidRDefault="0007791A" w:rsidP="00D06606">
            <w:pPr>
              <w:spacing w:after="0" w:line="240" w:lineRule="auto"/>
              <w:ind w:left="-73" w:right="-92"/>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объем продукции промышленного производства (С,</w:t>
            </w:r>
            <w:r w:rsidRPr="00A47BEA">
              <w:rPr>
                <w:rFonts w:ascii="Times New Roman" w:hAnsi="Times New Roman" w:cs="Times New Roman"/>
                <w:i/>
                <w:color w:val="000000"/>
                <w:sz w:val="20"/>
                <w:szCs w:val="20"/>
                <w:lang w:val="en-US"/>
              </w:rPr>
              <w:t>D</w:t>
            </w:r>
            <w:r w:rsidRPr="00A47BEA">
              <w:rPr>
                <w:rFonts w:ascii="Times New Roman" w:hAnsi="Times New Roman" w:cs="Times New Roman"/>
                <w:i/>
                <w:color w:val="000000"/>
                <w:sz w:val="20"/>
                <w:szCs w:val="20"/>
              </w:rPr>
              <w:t>,</w:t>
            </w:r>
            <w:r w:rsidRPr="00A47BEA">
              <w:rPr>
                <w:rFonts w:ascii="Times New Roman" w:hAnsi="Times New Roman" w:cs="Times New Roman"/>
                <w:i/>
                <w:color w:val="000000"/>
                <w:sz w:val="20"/>
                <w:szCs w:val="20"/>
                <w:lang w:val="en-US"/>
              </w:rPr>
              <w:t>E</w:t>
            </w:r>
            <w:r w:rsidRPr="00A47BEA">
              <w:rPr>
                <w:rFonts w:ascii="Times New Roman" w:hAnsi="Times New Roman" w:cs="Times New Roman"/>
                <w:i/>
                <w:color w:val="000000"/>
                <w:sz w:val="20"/>
                <w:szCs w:val="20"/>
              </w:rPr>
              <w:t>), в т.ч.:</w:t>
            </w:r>
          </w:p>
        </w:tc>
        <w:tc>
          <w:tcPr>
            <w:tcW w:w="373" w:type="pct"/>
            <w:shd w:val="clear" w:color="auto" w:fill="auto"/>
          </w:tcPr>
          <w:p w14:paraId="2C33D710" w14:textId="11652BA6"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5BCE5A80"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1672CA9A"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338 851,0</w:t>
            </w:r>
          </w:p>
        </w:tc>
        <w:tc>
          <w:tcPr>
            <w:tcW w:w="478" w:type="pct"/>
            <w:vAlign w:val="center"/>
          </w:tcPr>
          <w:p w14:paraId="4CD33137"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306 412,8</w:t>
            </w:r>
          </w:p>
        </w:tc>
        <w:tc>
          <w:tcPr>
            <w:tcW w:w="478" w:type="pct"/>
            <w:vAlign w:val="center"/>
          </w:tcPr>
          <w:p w14:paraId="5D13D874"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297 660,1</w:t>
            </w:r>
          </w:p>
        </w:tc>
        <w:tc>
          <w:tcPr>
            <w:tcW w:w="517" w:type="pct"/>
            <w:shd w:val="clear" w:color="auto" w:fill="auto"/>
            <w:vAlign w:val="center"/>
          </w:tcPr>
          <w:p w14:paraId="5D63D34C"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373 967,2</w:t>
            </w:r>
          </w:p>
        </w:tc>
        <w:tc>
          <w:tcPr>
            <w:tcW w:w="528" w:type="pct"/>
            <w:shd w:val="clear" w:color="auto" w:fill="auto"/>
            <w:vAlign w:val="center"/>
          </w:tcPr>
          <w:p w14:paraId="59ADFFCC" w14:textId="350F69B0" w:rsidR="0007791A" w:rsidRPr="00A47BEA" w:rsidRDefault="00582CAE" w:rsidP="00D06606">
            <w:pPr>
              <w:spacing w:after="0" w:line="240" w:lineRule="auto"/>
              <w:ind w:left="-88" w:right="-77"/>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435 249,9</w:t>
            </w:r>
          </w:p>
        </w:tc>
        <w:tc>
          <w:tcPr>
            <w:tcW w:w="462" w:type="pct"/>
            <w:vAlign w:val="center"/>
          </w:tcPr>
          <w:p w14:paraId="033B1240" w14:textId="38673C89" w:rsidR="0007791A" w:rsidRPr="00A47BEA" w:rsidRDefault="00582CAE" w:rsidP="00D06606">
            <w:pPr>
              <w:spacing w:after="0" w:line="240" w:lineRule="auto"/>
              <w:ind w:left="-88" w:right="-77"/>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128,4</w:t>
            </w:r>
          </w:p>
        </w:tc>
      </w:tr>
      <w:tr w:rsidR="0007791A" w:rsidRPr="00A47BEA" w14:paraId="0A0DAFDA" w14:textId="77777777" w:rsidTr="00F67881">
        <w:trPr>
          <w:trHeight w:val="20"/>
        </w:trPr>
        <w:tc>
          <w:tcPr>
            <w:tcW w:w="175" w:type="pct"/>
            <w:vAlign w:val="center"/>
          </w:tcPr>
          <w:p w14:paraId="53A3E3DC" w14:textId="77777777" w:rsidR="0007791A" w:rsidRPr="00A47BEA" w:rsidRDefault="0007791A" w:rsidP="00D06606">
            <w:pPr>
              <w:spacing w:after="0" w:line="240" w:lineRule="auto"/>
              <w:ind w:right="-143" w:hanging="58"/>
              <w:jc w:val="right"/>
              <w:rPr>
                <w:rFonts w:ascii="Times New Roman" w:hAnsi="Times New Roman" w:cs="Times New Roman"/>
                <w:i/>
                <w:color w:val="000000"/>
                <w:sz w:val="20"/>
                <w:szCs w:val="20"/>
              </w:rPr>
            </w:pPr>
          </w:p>
        </w:tc>
        <w:tc>
          <w:tcPr>
            <w:tcW w:w="1511" w:type="pct"/>
            <w:shd w:val="clear" w:color="auto" w:fill="auto"/>
            <w:vAlign w:val="center"/>
          </w:tcPr>
          <w:p w14:paraId="51693E43" w14:textId="77777777" w:rsidR="0007791A" w:rsidRPr="00A47BEA" w:rsidRDefault="00FA3772" w:rsidP="00D06606">
            <w:pPr>
              <w:spacing w:after="0" w:line="240" w:lineRule="auto"/>
              <w:ind w:left="-101" w:right="-92"/>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 xml:space="preserve">Заполярный филиал </w:t>
            </w:r>
            <w:r w:rsidR="0007791A" w:rsidRPr="00A47BEA">
              <w:rPr>
                <w:rFonts w:ascii="Times New Roman" w:hAnsi="Times New Roman" w:cs="Times New Roman"/>
                <w:i/>
                <w:color w:val="000000"/>
                <w:sz w:val="20"/>
                <w:szCs w:val="20"/>
              </w:rPr>
              <w:t>ПАО «ГМК «Норильский никель»</w:t>
            </w:r>
          </w:p>
        </w:tc>
        <w:tc>
          <w:tcPr>
            <w:tcW w:w="373" w:type="pct"/>
            <w:shd w:val="clear" w:color="auto" w:fill="auto"/>
          </w:tcPr>
          <w:p w14:paraId="4D86689B" w14:textId="71482E82"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3867DB19"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034D314B" w14:textId="7B640057" w:rsidR="0007791A" w:rsidRPr="00A47BEA" w:rsidRDefault="0045441D" w:rsidP="0045441D">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300 444,3</w:t>
            </w:r>
          </w:p>
        </w:tc>
        <w:tc>
          <w:tcPr>
            <w:tcW w:w="478" w:type="pct"/>
            <w:vAlign w:val="center"/>
          </w:tcPr>
          <w:p w14:paraId="4368AA3E" w14:textId="3C9CC10A" w:rsidR="0007791A" w:rsidRPr="00A47BEA" w:rsidRDefault="0045441D" w:rsidP="0045441D">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263 469,1</w:t>
            </w:r>
          </w:p>
        </w:tc>
        <w:tc>
          <w:tcPr>
            <w:tcW w:w="478" w:type="pct"/>
            <w:vAlign w:val="center"/>
          </w:tcPr>
          <w:p w14:paraId="2157D582" w14:textId="44E9BDC2" w:rsidR="0007791A" w:rsidRPr="00A47BEA" w:rsidRDefault="0007791A" w:rsidP="0045441D">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2</w:t>
            </w:r>
            <w:r w:rsidR="0045441D" w:rsidRPr="00A47BEA">
              <w:rPr>
                <w:rFonts w:ascii="Times New Roman" w:hAnsi="Times New Roman" w:cs="Times New Roman"/>
                <w:i/>
                <w:sz w:val="20"/>
                <w:szCs w:val="20"/>
              </w:rPr>
              <w:t>52 547,5</w:t>
            </w:r>
          </w:p>
        </w:tc>
        <w:tc>
          <w:tcPr>
            <w:tcW w:w="517" w:type="pct"/>
            <w:shd w:val="clear" w:color="auto" w:fill="auto"/>
            <w:vAlign w:val="center"/>
          </w:tcPr>
          <w:p w14:paraId="41A6A38F" w14:textId="6FF20464" w:rsidR="0007791A" w:rsidRPr="00A47BEA" w:rsidRDefault="00B1705A" w:rsidP="00A01AFC">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332 410,5</w:t>
            </w:r>
          </w:p>
        </w:tc>
        <w:tc>
          <w:tcPr>
            <w:tcW w:w="528" w:type="pct"/>
            <w:shd w:val="clear" w:color="auto" w:fill="auto"/>
            <w:vAlign w:val="center"/>
          </w:tcPr>
          <w:p w14:paraId="30DD7BCB" w14:textId="77777777" w:rsidR="0007791A" w:rsidRPr="00A47BEA" w:rsidRDefault="0007791A" w:rsidP="00D06606">
            <w:pPr>
              <w:spacing w:after="0" w:line="240" w:lineRule="auto"/>
              <w:ind w:left="-88" w:right="-77"/>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385 326,5</w:t>
            </w:r>
          </w:p>
        </w:tc>
        <w:tc>
          <w:tcPr>
            <w:tcW w:w="462" w:type="pct"/>
            <w:vAlign w:val="center"/>
          </w:tcPr>
          <w:p w14:paraId="3BE2E23A" w14:textId="77777777" w:rsidR="0007791A" w:rsidRPr="00A47BEA" w:rsidRDefault="0007791A" w:rsidP="00D06606">
            <w:pPr>
              <w:spacing w:after="0" w:line="240" w:lineRule="auto"/>
              <w:ind w:left="-88" w:right="-77"/>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125,2</w:t>
            </w:r>
          </w:p>
        </w:tc>
      </w:tr>
      <w:tr w:rsidR="0007791A" w:rsidRPr="00A47BEA" w14:paraId="0CCC1F36" w14:textId="77777777" w:rsidTr="00F67881">
        <w:trPr>
          <w:trHeight w:val="20"/>
        </w:trPr>
        <w:tc>
          <w:tcPr>
            <w:tcW w:w="175" w:type="pct"/>
            <w:vAlign w:val="center"/>
          </w:tcPr>
          <w:p w14:paraId="4A1FFD6F" w14:textId="77777777" w:rsidR="0007791A" w:rsidRPr="00A47BEA" w:rsidRDefault="0007791A" w:rsidP="00D06606">
            <w:pPr>
              <w:spacing w:after="0" w:line="240" w:lineRule="auto"/>
              <w:ind w:right="-143" w:hanging="58"/>
              <w:jc w:val="right"/>
              <w:rPr>
                <w:rFonts w:ascii="Times New Roman" w:hAnsi="Times New Roman" w:cs="Times New Roman"/>
                <w:i/>
                <w:color w:val="000000"/>
                <w:sz w:val="20"/>
                <w:szCs w:val="20"/>
              </w:rPr>
            </w:pPr>
          </w:p>
        </w:tc>
        <w:tc>
          <w:tcPr>
            <w:tcW w:w="1511" w:type="pct"/>
            <w:shd w:val="clear" w:color="auto" w:fill="auto"/>
            <w:vAlign w:val="center"/>
          </w:tcPr>
          <w:p w14:paraId="484A70DA" w14:textId="77777777" w:rsidR="0007791A" w:rsidRPr="00A47BEA" w:rsidRDefault="0007791A" w:rsidP="00D06606">
            <w:pPr>
              <w:spacing w:after="0" w:line="240" w:lineRule="auto"/>
              <w:ind w:left="-101" w:right="-92"/>
              <w:jc w:val="both"/>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удельный вес Заполярного филиала в ВМП</w:t>
            </w:r>
          </w:p>
        </w:tc>
        <w:tc>
          <w:tcPr>
            <w:tcW w:w="373" w:type="pct"/>
            <w:shd w:val="clear" w:color="auto" w:fill="auto"/>
            <w:vAlign w:val="center"/>
          </w:tcPr>
          <w:p w14:paraId="6AD839C1"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w:t>
            </w:r>
          </w:p>
        </w:tc>
        <w:tc>
          <w:tcPr>
            <w:tcW w:w="476" w:type="pct"/>
            <w:vAlign w:val="center"/>
          </w:tcPr>
          <w:p w14:paraId="042C83CC" w14:textId="77777777" w:rsidR="0007791A" w:rsidRPr="00A47BEA" w:rsidRDefault="0007791A" w:rsidP="00D06606">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72,2</w:t>
            </w:r>
          </w:p>
        </w:tc>
        <w:tc>
          <w:tcPr>
            <w:tcW w:w="478" w:type="pct"/>
            <w:vAlign w:val="center"/>
          </w:tcPr>
          <w:p w14:paraId="3AC8E521" w14:textId="77777777" w:rsidR="0007791A" w:rsidRPr="00A47BEA" w:rsidRDefault="00824D19" w:rsidP="00D06606">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70,3</w:t>
            </w:r>
          </w:p>
        </w:tc>
        <w:tc>
          <w:tcPr>
            <w:tcW w:w="478" w:type="pct"/>
            <w:vAlign w:val="center"/>
          </w:tcPr>
          <w:p w14:paraId="480AE96C" w14:textId="77777777" w:rsidR="0007791A" w:rsidRPr="00A47BEA" w:rsidRDefault="0007791A" w:rsidP="00D06606">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67,2</w:t>
            </w:r>
          </w:p>
        </w:tc>
        <w:tc>
          <w:tcPr>
            <w:tcW w:w="517" w:type="pct"/>
            <w:shd w:val="clear" w:color="auto" w:fill="auto"/>
            <w:vAlign w:val="center"/>
          </w:tcPr>
          <w:p w14:paraId="65A9A42E" w14:textId="2A0E9EC2" w:rsidR="0007791A" w:rsidRPr="00A47BEA" w:rsidRDefault="00B1705A" w:rsidP="00D06606">
            <w:pPr>
              <w:spacing w:after="0" w:line="240" w:lineRule="auto"/>
              <w:ind w:left="-77" w:right="-58"/>
              <w:jc w:val="center"/>
              <w:rPr>
                <w:rFonts w:ascii="Times New Roman" w:hAnsi="Times New Roman" w:cs="Times New Roman"/>
                <w:i/>
                <w:sz w:val="20"/>
                <w:szCs w:val="20"/>
              </w:rPr>
            </w:pPr>
            <w:r w:rsidRPr="00A47BEA">
              <w:rPr>
                <w:rFonts w:ascii="Times New Roman" w:hAnsi="Times New Roman" w:cs="Times New Roman"/>
                <w:i/>
                <w:sz w:val="20"/>
                <w:szCs w:val="20"/>
              </w:rPr>
              <w:t>68,2</w:t>
            </w:r>
          </w:p>
        </w:tc>
        <w:tc>
          <w:tcPr>
            <w:tcW w:w="528" w:type="pct"/>
            <w:shd w:val="clear" w:color="auto" w:fill="auto"/>
            <w:vAlign w:val="center"/>
          </w:tcPr>
          <w:p w14:paraId="380C71A5" w14:textId="0ECB8D6A" w:rsidR="0007791A" w:rsidRPr="00A47BEA" w:rsidRDefault="003240C8" w:rsidP="003240C8">
            <w:pPr>
              <w:spacing w:after="0" w:line="240" w:lineRule="auto"/>
              <w:ind w:left="-88" w:right="-77"/>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69,4</w:t>
            </w:r>
          </w:p>
        </w:tc>
        <w:tc>
          <w:tcPr>
            <w:tcW w:w="462" w:type="pct"/>
            <w:vAlign w:val="center"/>
          </w:tcPr>
          <w:p w14:paraId="5070A739" w14:textId="77777777" w:rsidR="0007791A" w:rsidRPr="00A47BEA" w:rsidRDefault="0007791A" w:rsidP="00D06606">
            <w:pPr>
              <w:spacing w:after="0" w:line="240" w:lineRule="auto"/>
              <w:ind w:left="-88" w:right="-77"/>
              <w:jc w:val="center"/>
              <w:rPr>
                <w:rFonts w:ascii="Times New Roman" w:hAnsi="Times New Roman" w:cs="Times New Roman"/>
                <w:i/>
                <w:color w:val="000000"/>
                <w:sz w:val="20"/>
                <w:szCs w:val="20"/>
              </w:rPr>
            </w:pPr>
          </w:p>
        </w:tc>
      </w:tr>
      <w:tr w:rsidR="0007791A" w:rsidRPr="00A47BEA" w14:paraId="6DC99CCC" w14:textId="77777777" w:rsidTr="00F67881">
        <w:trPr>
          <w:trHeight w:val="20"/>
        </w:trPr>
        <w:tc>
          <w:tcPr>
            <w:tcW w:w="175" w:type="pct"/>
            <w:vAlign w:val="center"/>
          </w:tcPr>
          <w:p w14:paraId="0DD60481" w14:textId="77777777" w:rsidR="0007791A" w:rsidRPr="00A47BEA" w:rsidRDefault="0007791A" w:rsidP="00D06606">
            <w:pPr>
              <w:spacing w:after="0" w:line="240" w:lineRule="auto"/>
              <w:ind w:right="-143" w:hanging="58"/>
              <w:rPr>
                <w:rFonts w:ascii="Times New Roman" w:hAnsi="Times New Roman" w:cs="Times New Roman"/>
                <w:color w:val="000000"/>
                <w:sz w:val="20"/>
                <w:szCs w:val="20"/>
              </w:rPr>
            </w:pPr>
            <w:r w:rsidRPr="00A47BEA">
              <w:rPr>
                <w:rFonts w:ascii="Times New Roman" w:hAnsi="Times New Roman" w:cs="Times New Roman"/>
                <w:color w:val="000000"/>
                <w:sz w:val="20"/>
                <w:szCs w:val="20"/>
              </w:rPr>
              <w:t>1.2</w:t>
            </w:r>
          </w:p>
        </w:tc>
        <w:tc>
          <w:tcPr>
            <w:tcW w:w="1511" w:type="pct"/>
            <w:shd w:val="clear" w:color="auto" w:fill="auto"/>
            <w:vAlign w:val="center"/>
            <w:hideMark/>
          </w:tcPr>
          <w:p w14:paraId="667790F1" w14:textId="77777777" w:rsidR="0007791A" w:rsidRPr="00A47BEA" w:rsidRDefault="0007791A" w:rsidP="00D06606">
            <w:pPr>
              <w:spacing w:after="0" w:line="240" w:lineRule="auto"/>
              <w:rPr>
                <w:rFonts w:ascii="Times New Roman" w:hAnsi="Times New Roman" w:cs="Times New Roman"/>
                <w:color w:val="000000"/>
                <w:sz w:val="20"/>
                <w:szCs w:val="20"/>
              </w:rPr>
            </w:pPr>
            <w:r w:rsidRPr="00A47BEA">
              <w:rPr>
                <w:rFonts w:ascii="Times New Roman" w:hAnsi="Times New Roman" w:cs="Times New Roman"/>
                <w:color w:val="000000"/>
                <w:sz w:val="20"/>
                <w:szCs w:val="20"/>
              </w:rPr>
              <w:t>Оборот розничной торговли</w:t>
            </w:r>
          </w:p>
        </w:tc>
        <w:tc>
          <w:tcPr>
            <w:tcW w:w="373" w:type="pct"/>
            <w:shd w:val="clear" w:color="auto" w:fill="auto"/>
            <w:vAlign w:val="center"/>
            <w:hideMark/>
          </w:tcPr>
          <w:p w14:paraId="140063B7" w14:textId="792D1BB2"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6DFE281D"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4A55C90F"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29 976,2</w:t>
            </w:r>
          </w:p>
        </w:tc>
        <w:tc>
          <w:tcPr>
            <w:tcW w:w="478" w:type="pct"/>
            <w:vAlign w:val="center"/>
          </w:tcPr>
          <w:p w14:paraId="580F2D46"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34 253,6</w:t>
            </w:r>
          </w:p>
        </w:tc>
        <w:tc>
          <w:tcPr>
            <w:tcW w:w="478" w:type="pct"/>
            <w:vAlign w:val="center"/>
          </w:tcPr>
          <w:p w14:paraId="5948B4B0"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36 247,3</w:t>
            </w:r>
          </w:p>
        </w:tc>
        <w:tc>
          <w:tcPr>
            <w:tcW w:w="517" w:type="pct"/>
            <w:shd w:val="clear" w:color="auto" w:fill="auto"/>
            <w:vAlign w:val="center"/>
            <w:hideMark/>
          </w:tcPr>
          <w:p w14:paraId="5548B11B"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38 556,9</w:t>
            </w:r>
          </w:p>
        </w:tc>
        <w:tc>
          <w:tcPr>
            <w:tcW w:w="528" w:type="pct"/>
            <w:shd w:val="clear" w:color="auto" w:fill="auto"/>
            <w:noWrap/>
            <w:vAlign w:val="center"/>
            <w:hideMark/>
          </w:tcPr>
          <w:p w14:paraId="60BF4B99" w14:textId="77777777" w:rsidR="0007791A" w:rsidRPr="00A47BEA" w:rsidRDefault="00905C7B"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36 914,3</w:t>
            </w:r>
            <w:r w:rsidR="0007791A" w:rsidRPr="00A47BEA">
              <w:rPr>
                <w:rFonts w:ascii="Times New Roman" w:hAnsi="Times New Roman" w:cs="Times New Roman"/>
                <w:color w:val="000000"/>
                <w:sz w:val="20"/>
                <w:szCs w:val="20"/>
              </w:rPr>
              <w:t xml:space="preserve"> </w:t>
            </w:r>
          </w:p>
        </w:tc>
        <w:tc>
          <w:tcPr>
            <w:tcW w:w="462" w:type="pct"/>
            <w:vAlign w:val="center"/>
          </w:tcPr>
          <w:p w14:paraId="25C410EA" w14:textId="77777777" w:rsidR="0007791A" w:rsidRPr="00A47BEA" w:rsidRDefault="00824D19"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123,1</w:t>
            </w:r>
          </w:p>
        </w:tc>
      </w:tr>
      <w:tr w:rsidR="0007791A" w:rsidRPr="00A47BEA" w14:paraId="36C6F5DB" w14:textId="77777777" w:rsidTr="00F67881">
        <w:trPr>
          <w:trHeight w:val="20"/>
        </w:trPr>
        <w:tc>
          <w:tcPr>
            <w:tcW w:w="175" w:type="pct"/>
            <w:vAlign w:val="center"/>
          </w:tcPr>
          <w:p w14:paraId="6A913C5C" w14:textId="77777777" w:rsidR="0007791A" w:rsidRPr="00A47BEA" w:rsidRDefault="0007791A" w:rsidP="00D06606">
            <w:pPr>
              <w:spacing w:after="0" w:line="240" w:lineRule="auto"/>
              <w:ind w:right="-143" w:hanging="58"/>
              <w:rPr>
                <w:rFonts w:ascii="Times New Roman" w:hAnsi="Times New Roman" w:cs="Times New Roman"/>
                <w:color w:val="000000"/>
                <w:sz w:val="20"/>
                <w:szCs w:val="20"/>
              </w:rPr>
            </w:pPr>
            <w:r w:rsidRPr="00A47BEA">
              <w:rPr>
                <w:rFonts w:ascii="Times New Roman" w:hAnsi="Times New Roman" w:cs="Times New Roman"/>
                <w:color w:val="000000"/>
                <w:sz w:val="20"/>
                <w:szCs w:val="20"/>
              </w:rPr>
              <w:t>1.3</w:t>
            </w:r>
          </w:p>
        </w:tc>
        <w:tc>
          <w:tcPr>
            <w:tcW w:w="1511" w:type="pct"/>
            <w:shd w:val="clear" w:color="auto" w:fill="auto"/>
            <w:vAlign w:val="center"/>
            <w:hideMark/>
          </w:tcPr>
          <w:p w14:paraId="60C5982C" w14:textId="77777777" w:rsidR="0007791A" w:rsidRPr="00A47BEA" w:rsidRDefault="0007791A" w:rsidP="00D06606">
            <w:pPr>
              <w:spacing w:after="0" w:line="240" w:lineRule="auto"/>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Оборот общественного питания </w:t>
            </w:r>
          </w:p>
        </w:tc>
        <w:tc>
          <w:tcPr>
            <w:tcW w:w="373" w:type="pct"/>
            <w:shd w:val="clear" w:color="auto" w:fill="auto"/>
            <w:vAlign w:val="center"/>
            <w:hideMark/>
          </w:tcPr>
          <w:p w14:paraId="176BA867" w14:textId="528C8036"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182837C9"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59F0CE9E"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3 494,1</w:t>
            </w:r>
          </w:p>
        </w:tc>
        <w:tc>
          <w:tcPr>
            <w:tcW w:w="478" w:type="pct"/>
            <w:vAlign w:val="center"/>
          </w:tcPr>
          <w:p w14:paraId="063370DF"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3 609,9</w:t>
            </w:r>
          </w:p>
        </w:tc>
        <w:tc>
          <w:tcPr>
            <w:tcW w:w="478" w:type="pct"/>
            <w:vAlign w:val="center"/>
          </w:tcPr>
          <w:p w14:paraId="7E7DDCF2"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3 643,9</w:t>
            </w:r>
          </w:p>
        </w:tc>
        <w:tc>
          <w:tcPr>
            <w:tcW w:w="517" w:type="pct"/>
            <w:shd w:val="clear" w:color="auto" w:fill="auto"/>
            <w:vAlign w:val="center"/>
            <w:hideMark/>
          </w:tcPr>
          <w:p w14:paraId="3D922A1F"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3 925,6</w:t>
            </w:r>
          </w:p>
        </w:tc>
        <w:tc>
          <w:tcPr>
            <w:tcW w:w="528" w:type="pct"/>
            <w:shd w:val="clear" w:color="auto" w:fill="auto"/>
            <w:vAlign w:val="center"/>
            <w:hideMark/>
          </w:tcPr>
          <w:p w14:paraId="2B66CAFE" w14:textId="77777777" w:rsidR="0007791A" w:rsidRPr="00A47BEA" w:rsidRDefault="00905C7B"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3 837,2</w:t>
            </w:r>
          </w:p>
        </w:tc>
        <w:tc>
          <w:tcPr>
            <w:tcW w:w="462" w:type="pct"/>
            <w:vAlign w:val="center"/>
          </w:tcPr>
          <w:p w14:paraId="2186430C" w14:textId="77777777" w:rsidR="0007791A" w:rsidRPr="00A47BEA" w:rsidRDefault="00824D19"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109,8</w:t>
            </w:r>
          </w:p>
        </w:tc>
      </w:tr>
      <w:tr w:rsidR="0007791A" w:rsidRPr="00A47BEA" w14:paraId="27F8BD7A" w14:textId="77777777" w:rsidTr="00F67881">
        <w:trPr>
          <w:trHeight w:val="20"/>
        </w:trPr>
        <w:tc>
          <w:tcPr>
            <w:tcW w:w="175" w:type="pct"/>
            <w:vAlign w:val="center"/>
          </w:tcPr>
          <w:p w14:paraId="09D2ABE0" w14:textId="77777777" w:rsidR="0007791A" w:rsidRPr="00A47BEA" w:rsidRDefault="0007791A" w:rsidP="00D06606">
            <w:pPr>
              <w:spacing w:after="0" w:line="240" w:lineRule="auto"/>
              <w:ind w:right="-143" w:hanging="58"/>
              <w:rPr>
                <w:rFonts w:ascii="Times New Roman" w:hAnsi="Times New Roman" w:cs="Times New Roman"/>
                <w:color w:val="000000"/>
                <w:sz w:val="20"/>
                <w:szCs w:val="20"/>
              </w:rPr>
            </w:pPr>
            <w:r w:rsidRPr="00A47BEA">
              <w:rPr>
                <w:rFonts w:ascii="Times New Roman" w:hAnsi="Times New Roman" w:cs="Times New Roman"/>
                <w:color w:val="000000"/>
                <w:sz w:val="20"/>
                <w:szCs w:val="20"/>
              </w:rPr>
              <w:t>1.4</w:t>
            </w:r>
          </w:p>
        </w:tc>
        <w:tc>
          <w:tcPr>
            <w:tcW w:w="1511" w:type="pct"/>
            <w:shd w:val="clear" w:color="auto" w:fill="auto"/>
            <w:vAlign w:val="center"/>
            <w:hideMark/>
          </w:tcPr>
          <w:p w14:paraId="721877A1" w14:textId="77777777" w:rsidR="0007791A" w:rsidRPr="00A47BEA" w:rsidRDefault="0007791A" w:rsidP="00D06606">
            <w:pPr>
              <w:spacing w:after="0" w:line="240" w:lineRule="auto"/>
              <w:rPr>
                <w:rFonts w:ascii="Times New Roman" w:hAnsi="Times New Roman" w:cs="Times New Roman"/>
                <w:color w:val="000000"/>
                <w:sz w:val="20"/>
                <w:szCs w:val="20"/>
                <w:vertAlign w:val="superscript"/>
              </w:rPr>
            </w:pPr>
            <w:r w:rsidRPr="00A47BEA">
              <w:rPr>
                <w:rFonts w:ascii="Times New Roman" w:hAnsi="Times New Roman" w:cs="Times New Roman"/>
                <w:color w:val="000000"/>
                <w:sz w:val="20"/>
                <w:szCs w:val="20"/>
              </w:rPr>
              <w:t xml:space="preserve">Объем платных услуг населению </w:t>
            </w:r>
            <w:r w:rsidRPr="00A47BEA">
              <w:rPr>
                <w:rFonts w:ascii="Times New Roman" w:hAnsi="Times New Roman" w:cs="Times New Roman"/>
                <w:color w:val="000000"/>
                <w:sz w:val="20"/>
                <w:szCs w:val="20"/>
                <w:vertAlign w:val="superscript"/>
              </w:rPr>
              <w:t>**</w:t>
            </w:r>
          </w:p>
        </w:tc>
        <w:tc>
          <w:tcPr>
            <w:tcW w:w="373" w:type="pct"/>
            <w:shd w:val="clear" w:color="auto" w:fill="auto"/>
            <w:vAlign w:val="center"/>
            <w:hideMark/>
          </w:tcPr>
          <w:p w14:paraId="2FB251BA" w14:textId="731F7DE4"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w:t>
            </w:r>
          </w:p>
          <w:p w14:paraId="66F61852"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руб.</w:t>
            </w:r>
          </w:p>
        </w:tc>
        <w:tc>
          <w:tcPr>
            <w:tcW w:w="476" w:type="pct"/>
            <w:vAlign w:val="center"/>
          </w:tcPr>
          <w:p w14:paraId="0A0FF422"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14 606,4</w:t>
            </w:r>
          </w:p>
        </w:tc>
        <w:tc>
          <w:tcPr>
            <w:tcW w:w="478" w:type="pct"/>
            <w:vAlign w:val="center"/>
          </w:tcPr>
          <w:p w14:paraId="211576DF"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14 810,9</w:t>
            </w:r>
          </w:p>
        </w:tc>
        <w:tc>
          <w:tcPr>
            <w:tcW w:w="478" w:type="pct"/>
            <w:vAlign w:val="center"/>
          </w:tcPr>
          <w:p w14:paraId="4F7E1D88"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16 559,2</w:t>
            </w:r>
          </w:p>
        </w:tc>
        <w:tc>
          <w:tcPr>
            <w:tcW w:w="517" w:type="pct"/>
            <w:shd w:val="clear" w:color="auto" w:fill="auto"/>
            <w:vAlign w:val="center"/>
            <w:hideMark/>
          </w:tcPr>
          <w:p w14:paraId="343FC00D"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16 300,4</w:t>
            </w:r>
          </w:p>
        </w:tc>
        <w:tc>
          <w:tcPr>
            <w:tcW w:w="528" w:type="pct"/>
            <w:shd w:val="clear" w:color="auto" w:fill="auto"/>
            <w:vAlign w:val="center"/>
            <w:hideMark/>
          </w:tcPr>
          <w:p w14:paraId="0CB77DCE" w14:textId="77777777" w:rsidR="0007791A" w:rsidRPr="00A47BEA" w:rsidRDefault="005E0E0C" w:rsidP="00D06606">
            <w:pPr>
              <w:spacing w:after="0" w:line="240" w:lineRule="auto"/>
              <w:ind w:left="-82"/>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16 624,9</w:t>
            </w:r>
          </w:p>
        </w:tc>
        <w:tc>
          <w:tcPr>
            <w:tcW w:w="462" w:type="pct"/>
            <w:vAlign w:val="center"/>
          </w:tcPr>
          <w:p w14:paraId="7661FB75" w14:textId="77777777" w:rsidR="0007791A" w:rsidRPr="00A47BEA" w:rsidRDefault="005E0E0C"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113,8</w:t>
            </w:r>
          </w:p>
        </w:tc>
      </w:tr>
      <w:tr w:rsidR="0007791A" w:rsidRPr="00A47BEA" w14:paraId="18F1388D" w14:textId="77777777" w:rsidTr="00F67881">
        <w:trPr>
          <w:trHeight w:val="20"/>
        </w:trPr>
        <w:tc>
          <w:tcPr>
            <w:tcW w:w="175" w:type="pct"/>
            <w:vAlign w:val="center"/>
          </w:tcPr>
          <w:p w14:paraId="0C89C279" w14:textId="77777777" w:rsidR="0007791A" w:rsidRPr="00A47BEA" w:rsidRDefault="0007791A" w:rsidP="00D06606">
            <w:pPr>
              <w:spacing w:after="0" w:line="240" w:lineRule="auto"/>
              <w:ind w:right="-143" w:hanging="58"/>
              <w:rPr>
                <w:rFonts w:ascii="Times New Roman" w:hAnsi="Times New Roman" w:cs="Times New Roman"/>
                <w:color w:val="000000"/>
                <w:sz w:val="20"/>
                <w:szCs w:val="20"/>
              </w:rPr>
            </w:pPr>
          </w:p>
        </w:tc>
        <w:tc>
          <w:tcPr>
            <w:tcW w:w="1511" w:type="pct"/>
            <w:shd w:val="clear" w:color="auto" w:fill="auto"/>
            <w:vAlign w:val="center"/>
          </w:tcPr>
          <w:p w14:paraId="1BF64492" w14:textId="77777777" w:rsidR="0007791A" w:rsidRPr="00A47BEA" w:rsidRDefault="0007791A" w:rsidP="00D06606">
            <w:pPr>
              <w:spacing w:after="0" w:line="240" w:lineRule="auto"/>
              <w:rPr>
                <w:rFonts w:ascii="Times New Roman" w:hAnsi="Times New Roman" w:cs="Times New Roman"/>
                <w:color w:val="000000"/>
                <w:sz w:val="20"/>
                <w:szCs w:val="20"/>
              </w:rPr>
            </w:pPr>
            <w:r w:rsidRPr="00A47BEA">
              <w:rPr>
                <w:rFonts w:ascii="Times New Roman" w:hAnsi="Times New Roman" w:cs="Times New Roman"/>
                <w:i/>
                <w:color w:val="000000"/>
                <w:sz w:val="20"/>
                <w:szCs w:val="20"/>
              </w:rPr>
              <w:t>удельный вес малых предприятий с учетом ИП в ВМП</w:t>
            </w:r>
          </w:p>
        </w:tc>
        <w:tc>
          <w:tcPr>
            <w:tcW w:w="373" w:type="pct"/>
            <w:shd w:val="clear" w:color="auto" w:fill="auto"/>
            <w:vAlign w:val="center"/>
          </w:tcPr>
          <w:p w14:paraId="51B159BF"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w:t>
            </w:r>
          </w:p>
        </w:tc>
        <w:tc>
          <w:tcPr>
            <w:tcW w:w="476" w:type="pct"/>
            <w:vAlign w:val="center"/>
          </w:tcPr>
          <w:p w14:paraId="1BCCE3E2"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w:t>
            </w:r>
          </w:p>
        </w:tc>
        <w:tc>
          <w:tcPr>
            <w:tcW w:w="478" w:type="pct"/>
            <w:vAlign w:val="center"/>
          </w:tcPr>
          <w:p w14:paraId="1E4F135F" w14:textId="77777777" w:rsidR="0007791A" w:rsidRPr="00A47BEA" w:rsidRDefault="0007791A"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w:t>
            </w:r>
          </w:p>
        </w:tc>
        <w:tc>
          <w:tcPr>
            <w:tcW w:w="478" w:type="pct"/>
            <w:vAlign w:val="center"/>
          </w:tcPr>
          <w:p w14:paraId="5AA6D4D0" w14:textId="77777777" w:rsidR="0007791A" w:rsidRPr="00A47BEA" w:rsidRDefault="005E0E0C"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8,2</w:t>
            </w:r>
          </w:p>
        </w:tc>
        <w:tc>
          <w:tcPr>
            <w:tcW w:w="517" w:type="pct"/>
            <w:shd w:val="clear" w:color="auto" w:fill="auto"/>
            <w:vAlign w:val="center"/>
          </w:tcPr>
          <w:p w14:paraId="4D3F1D55" w14:textId="77777777" w:rsidR="0007791A" w:rsidRPr="00A47BEA" w:rsidRDefault="005E0E0C" w:rsidP="00D06606">
            <w:pPr>
              <w:spacing w:after="0" w:line="240" w:lineRule="auto"/>
              <w:ind w:left="-77" w:right="-58"/>
              <w:jc w:val="center"/>
              <w:rPr>
                <w:rFonts w:ascii="Times New Roman" w:hAnsi="Times New Roman" w:cs="Times New Roman"/>
                <w:i/>
                <w:color w:val="000000"/>
                <w:sz w:val="20"/>
                <w:szCs w:val="20"/>
              </w:rPr>
            </w:pPr>
            <w:r w:rsidRPr="00A47BEA">
              <w:rPr>
                <w:rFonts w:ascii="Times New Roman" w:hAnsi="Times New Roman" w:cs="Times New Roman"/>
                <w:i/>
                <w:color w:val="000000"/>
                <w:sz w:val="20"/>
                <w:szCs w:val="20"/>
              </w:rPr>
              <w:t>6,7</w:t>
            </w:r>
          </w:p>
        </w:tc>
        <w:tc>
          <w:tcPr>
            <w:tcW w:w="528" w:type="pct"/>
            <w:shd w:val="clear" w:color="auto" w:fill="auto"/>
            <w:vAlign w:val="center"/>
          </w:tcPr>
          <w:p w14:paraId="095523B1" w14:textId="77777777" w:rsidR="0007791A" w:rsidRPr="00A47BEA" w:rsidRDefault="005E0E0C" w:rsidP="00D06606">
            <w:pPr>
              <w:spacing w:after="0" w:line="240" w:lineRule="auto"/>
              <w:ind w:left="-82"/>
              <w:jc w:val="center"/>
              <w:rPr>
                <w:rFonts w:ascii="Times New Roman" w:hAnsi="Times New Roman" w:cs="Times New Roman"/>
                <w:i/>
                <w:color w:val="000000"/>
                <w:sz w:val="20"/>
                <w:szCs w:val="20"/>
              </w:rPr>
            </w:pPr>
            <w:r w:rsidRPr="00A47BEA">
              <w:rPr>
                <w:rFonts w:ascii="Times New Roman" w:hAnsi="Times New Roman" w:cs="Times New Roman"/>
                <w:i/>
                <w:sz w:val="20"/>
                <w:szCs w:val="20"/>
              </w:rPr>
              <w:t>5,1</w:t>
            </w:r>
          </w:p>
        </w:tc>
        <w:tc>
          <w:tcPr>
            <w:tcW w:w="462" w:type="pct"/>
            <w:vAlign w:val="center"/>
          </w:tcPr>
          <w:p w14:paraId="224700AA" w14:textId="77777777" w:rsidR="0007791A" w:rsidRPr="00A47BEA" w:rsidRDefault="0007791A" w:rsidP="00D06606">
            <w:pPr>
              <w:spacing w:after="0" w:line="240" w:lineRule="auto"/>
              <w:ind w:left="-82"/>
              <w:jc w:val="center"/>
              <w:rPr>
                <w:rFonts w:ascii="Times New Roman" w:hAnsi="Times New Roman" w:cs="Times New Roman"/>
                <w:i/>
                <w:color w:val="000000"/>
                <w:sz w:val="20"/>
                <w:szCs w:val="20"/>
              </w:rPr>
            </w:pPr>
          </w:p>
        </w:tc>
      </w:tr>
      <w:tr w:rsidR="0007791A" w:rsidRPr="00A47BEA" w14:paraId="5F7D0CAD" w14:textId="77777777" w:rsidTr="00F67881">
        <w:trPr>
          <w:trHeight w:val="20"/>
        </w:trPr>
        <w:tc>
          <w:tcPr>
            <w:tcW w:w="175" w:type="pct"/>
            <w:vAlign w:val="center"/>
          </w:tcPr>
          <w:p w14:paraId="791334F0" w14:textId="77777777" w:rsidR="0007791A" w:rsidRPr="00A47BEA" w:rsidRDefault="0007791A" w:rsidP="00D06606">
            <w:pPr>
              <w:spacing w:after="0" w:line="240" w:lineRule="auto"/>
              <w:ind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lastRenderedPageBreak/>
              <w:t>2</w:t>
            </w:r>
          </w:p>
        </w:tc>
        <w:tc>
          <w:tcPr>
            <w:tcW w:w="1511" w:type="pct"/>
            <w:shd w:val="clear" w:color="auto" w:fill="auto"/>
            <w:vAlign w:val="center"/>
          </w:tcPr>
          <w:p w14:paraId="70E2D278" w14:textId="77777777" w:rsidR="0007791A" w:rsidRPr="00A47BEA" w:rsidRDefault="0007791A" w:rsidP="00D06606">
            <w:pPr>
              <w:spacing w:after="0" w:line="240" w:lineRule="auto"/>
              <w:rPr>
                <w:rFonts w:ascii="Times New Roman" w:hAnsi="Times New Roman" w:cs="Times New Roman"/>
                <w:color w:val="000000"/>
                <w:sz w:val="20"/>
                <w:szCs w:val="20"/>
              </w:rPr>
            </w:pPr>
            <w:r w:rsidRPr="00A47BEA">
              <w:rPr>
                <w:rFonts w:ascii="Times New Roman" w:hAnsi="Times New Roman" w:cs="Times New Roman"/>
                <w:color w:val="000000"/>
                <w:sz w:val="20"/>
                <w:szCs w:val="20"/>
              </w:rPr>
              <w:t>Объем инвестиций в основной капитал за счет всех источников финансирования</w:t>
            </w:r>
          </w:p>
        </w:tc>
        <w:tc>
          <w:tcPr>
            <w:tcW w:w="373" w:type="pct"/>
            <w:shd w:val="clear" w:color="auto" w:fill="auto"/>
            <w:vAlign w:val="center"/>
          </w:tcPr>
          <w:p w14:paraId="48B14C64" w14:textId="1A2D91B6" w:rsidR="0007791A" w:rsidRPr="00A47BEA" w:rsidRDefault="0007791A" w:rsidP="002C096C">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млн руб.</w:t>
            </w:r>
          </w:p>
        </w:tc>
        <w:tc>
          <w:tcPr>
            <w:tcW w:w="476" w:type="pct"/>
            <w:vAlign w:val="center"/>
          </w:tcPr>
          <w:p w14:paraId="54CC6979" w14:textId="77777777" w:rsidR="0007791A" w:rsidRPr="00A47BEA" w:rsidRDefault="0007791A" w:rsidP="00D06606">
            <w:pPr>
              <w:spacing w:after="0" w:line="240" w:lineRule="auto"/>
              <w:ind w:left="-66"/>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33 102,9</w:t>
            </w:r>
          </w:p>
        </w:tc>
        <w:tc>
          <w:tcPr>
            <w:tcW w:w="478" w:type="pct"/>
            <w:vAlign w:val="center"/>
          </w:tcPr>
          <w:p w14:paraId="40F73C4C" w14:textId="77777777" w:rsidR="0007791A" w:rsidRPr="00A47BEA" w:rsidRDefault="0007791A" w:rsidP="00D06606">
            <w:pPr>
              <w:spacing w:after="0" w:line="240" w:lineRule="auto"/>
              <w:ind w:left="-66"/>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49 022,5</w:t>
            </w:r>
          </w:p>
        </w:tc>
        <w:tc>
          <w:tcPr>
            <w:tcW w:w="478" w:type="pct"/>
            <w:vAlign w:val="center"/>
          </w:tcPr>
          <w:p w14:paraId="67D0F451" w14:textId="77777777" w:rsidR="0007791A" w:rsidRPr="00A47BEA" w:rsidRDefault="0007791A" w:rsidP="00D06606">
            <w:pPr>
              <w:spacing w:after="0" w:line="240" w:lineRule="auto"/>
              <w:ind w:left="-85"/>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43  053,9</w:t>
            </w:r>
          </w:p>
        </w:tc>
        <w:tc>
          <w:tcPr>
            <w:tcW w:w="517" w:type="pct"/>
            <w:shd w:val="clear" w:color="auto" w:fill="auto"/>
            <w:vAlign w:val="center"/>
          </w:tcPr>
          <w:p w14:paraId="5639B6EB" w14:textId="77777777" w:rsidR="0007791A" w:rsidRPr="00A47BEA" w:rsidRDefault="0007791A" w:rsidP="00F850A5">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44 7</w:t>
            </w:r>
            <w:r w:rsidR="00F850A5" w:rsidRPr="00A47BEA">
              <w:rPr>
                <w:rFonts w:ascii="Times New Roman" w:hAnsi="Times New Roman" w:cs="Times New Roman"/>
                <w:color w:val="000000"/>
                <w:sz w:val="20"/>
                <w:szCs w:val="20"/>
              </w:rPr>
              <w:t>57</w:t>
            </w:r>
            <w:r w:rsidRPr="00A47BEA">
              <w:rPr>
                <w:rFonts w:ascii="Times New Roman" w:hAnsi="Times New Roman" w:cs="Times New Roman"/>
                <w:color w:val="000000"/>
                <w:sz w:val="20"/>
                <w:szCs w:val="20"/>
              </w:rPr>
              <w:t>,</w:t>
            </w:r>
            <w:r w:rsidR="00F850A5" w:rsidRPr="00A47BEA">
              <w:rPr>
                <w:rFonts w:ascii="Times New Roman" w:hAnsi="Times New Roman" w:cs="Times New Roman"/>
                <w:color w:val="000000"/>
                <w:sz w:val="20"/>
                <w:szCs w:val="20"/>
              </w:rPr>
              <w:t>5</w:t>
            </w:r>
          </w:p>
        </w:tc>
        <w:tc>
          <w:tcPr>
            <w:tcW w:w="528" w:type="pct"/>
            <w:shd w:val="clear" w:color="auto" w:fill="auto"/>
            <w:vAlign w:val="center"/>
          </w:tcPr>
          <w:p w14:paraId="7F2B39FF" w14:textId="2D3189CB" w:rsidR="0007791A" w:rsidRPr="00A47BEA" w:rsidRDefault="003240C8"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74 433,3</w:t>
            </w:r>
          </w:p>
        </w:tc>
        <w:tc>
          <w:tcPr>
            <w:tcW w:w="462" w:type="pct"/>
            <w:vAlign w:val="center"/>
          </w:tcPr>
          <w:p w14:paraId="385CE9AB" w14:textId="27268A76" w:rsidR="0007791A" w:rsidRPr="00A47BEA" w:rsidRDefault="00BA055B" w:rsidP="003240C8">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224</w:t>
            </w:r>
            <w:r w:rsidR="0007791A" w:rsidRPr="00A47BEA">
              <w:rPr>
                <w:rFonts w:ascii="Times New Roman" w:hAnsi="Times New Roman" w:cs="Times New Roman"/>
                <w:color w:val="000000"/>
                <w:sz w:val="20"/>
                <w:szCs w:val="20"/>
              </w:rPr>
              <w:t>,</w:t>
            </w:r>
            <w:r w:rsidR="003240C8" w:rsidRPr="00A47BEA">
              <w:rPr>
                <w:rFonts w:ascii="Times New Roman" w:hAnsi="Times New Roman" w:cs="Times New Roman"/>
                <w:color w:val="000000"/>
                <w:sz w:val="20"/>
                <w:szCs w:val="20"/>
              </w:rPr>
              <w:t>9</w:t>
            </w:r>
          </w:p>
        </w:tc>
      </w:tr>
      <w:tr w:rsidR="0007791A" w:rsidRPr="00A47BEA" w14:paraId="2A77AA3D" w14:textId="77777777" w:rsidTr="00F67881">
        <w:trPr>
          <w:trHeight w:val="20"/>
        </w:trPr>
        <w:tc>
          <w:tcPr>
            <w:tcW w:w="175" w:type="pct"/>
            <w:vAlign w:val="center"/>
          </w:tcPr>
          <w:p w14:paraId="5B5C3498" w14:textId="77777777" w:rsidR="0007791A" w:rsidRPr="00A47BEA" w:rsidRDefault="0007791A" w:rsidP="00D06606">
            <w:pPr>
              <w:spacing w:after="0" w:line="240" w:lineRule="auto"/>
              <w:ind w:left="-51"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w:t>
            </w:r>
          </w:p>
        </w:tc>
        <w:tc>
          <w:tcPr>
            <w:tcW w:w="1511" w:type="pct"/>
            <w:shd w:val="clear" w:color="auto" w:fill="auto"/>
            <w:vAlign w:val="center"/>
          </w:tcPr>
          <w:p w14:paraId="7B5A8CB2" w14:textId="77777777" w:rsidR="0007791A" w:rsidRPr="00A47BEA" w:rsidRDefault="0007791A" w:rsidP="00D06606">
            <w:pPr>
              <w:spacing w:after="0" w:line="240" w:lineRule="auto"/>
              <w:ind w:left="-51" w:right="-40"/>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Объем промышленного производства на душу населения </w:t>
            </w:r>
          </w:p>
        </w:tc>
        <w:tc>
          <w:tcPr>
            <w:tcW w:w="373" w:type="pct"/>
            <w:shd w:val="clear" w:color="auto" w:fill="auto"/>
            <w:vAlign w:val="center"/>
          </w:tcPr>
          <w:p w14:paraId="5BD494EE"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тыс. руб./чел.</w:t>
            </w:r>
          </w:p>
        </w:tc>
        <w:tc>
          <w:tcPr>
            <w:tcW w:w="476" w:type="pct"/>
            <w:vAlign w:val="center"/>
          </w:tcPr>
          <w:p w14:paraId="05624981"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1 913,2</w:t>
            </w:r>
          </w:p>
        </w:tc>
        <w:tc>
          <w:tcPr>
            <w:tcW w:w="478" w:type="pct"/>
            <w:vAlign w:val="center"/>
          </w:tcPr>
          <w:p w14:paraId="26AA8194"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1 717,9</w:t>
            </w:r>
          </w:p>
        </w:tc>
        <w:tc>
          <w:tcPr>
            <w:tcW w:w="478" w:type="pct"/>
            <w:vAlign w:val="center"/>
          </w:tcPr>
          <w:p w14:paraId="7639C894"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1 672,7</w:t>
            </w:r>
          </w:p>
        </w:tc>
        <w:tc>
          <w:tcPr>
            <w:tcW w:w="517" w:type="pct"/>
            <w:shd w:val="clear" w:color="auto" w:fill="auto"/>
            <w:vAlign w:val="center"/>
          </w:tcPr>
          <w:p w14:paraId="21D0D05A"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2 111,0</w:t>
            </w:r>
          </w:p>
        </w:tc>
        <w:tc>
          <w:tcPr>
            <w:tcW w:w="528" w:type="pct"/>
            <w:shd w:val="clear" w:color="auto" w:fill="auto"/>
            <w:vAlign w:val="center"/>
          </w:tcPr>
          <w:p w14:paraId="62D5C677" w14:textId="47C7A819" w:rsidR="0007791A" w:rsidRPr="00A47BEA" w:rsidRDefault="003240C8"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2 451,6</w:t>
            </w:r>
          </w:p>
        </w:tc>
        <w:tc>
          <w:tcPr>
            <w:tcW w:w="462" w:type="pct"/>
            <w:vAlign w:val="center"/>
          </w:tcPr>
          <w:p w14:paraId="3E2B9ECB" w14:textId="029503C5" w:rsidR="0007791A" w:rsidRPr="00A47BEA" w:rsidRDefault="003240C8"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128,1</w:t>
            </w:r>
          </w:p>
        </w:tc>
      </w:tr>
      <w:tr w:rsidR="0007791A" w:rsidRPr="00A47BEA" w14:paraId="14812A53" w14:textId="77777777" w:rsidTr="00F67881">
        <w:trPr>
          <w:trHeight w:val="20"/>
        </w:trPr>
        <w:tc>
          <w:tcPr>
            <w:tcW w:w="175" w:type="pct"/>
            <w:vAlign w:val="center"/>
          </w:tcPr>
          <w:p w14:paraId="4BCAAD7E" w14:textId="77777777" w:rsidR="0007791A" w:rsidRPr="00A47BEA" w:rsidRDefault="0007791A" w:rsidP="00D06606">
            <w:pPr>
              <w:spacing w:after="0" w:line="240" w:lineRule="auto"/>
              <w:ind w:left="-51"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w:t>
            </w:r>
          </w:p>
        </w:tc>
        <w:tc>
          <w:tcPr>
            <w:tcW w:w="1511" w:type="pct"/>
            <w:shd w:val="clear" w:color="auto" w:fill="auto"/>
            <w:vAlign w:val="center"/>
          </w:tcPr>
          <w:p w14:paraId="396E919E" w14:textId="77777777" w:rsidR="0007791A" w:rsidRPr="00A47BEA" w:rsidRDefault="0007791A" w:rsidP="00D06606">
            <w:pPr>
              <w:suppressAutoHyphens/>
              <w:spacing w:after="0" w:line="240" w:lineRule="auto"/>
              <w:ind w:left="34"/>
              <w:rPr>
                <w:rFonts w:ascii="Times New Roman" w:hAnsi="Times New Roman" w:cs="Times New Roman"/>
                <w:bCs/>
                <w:sz w:val="20"/>
              </w:rPr>
            </w:pPr>
            <w:r w:rsidRPr="00A47BEA">
              <w:rPr>
                <w:rFonts w:ascii="Times New Roman" w:hAnsi="Times New Roman" w:cs="Times New Roman"/>
                <w:bCs/>
                <w:sz w:val="20"/>
              </w:rPr>
              <w:t xml:space="preserve">Товарооборот </w:t>
            </w:r>
          </w:p>
          <w:p w14:paraId="61D521E1" w14:textId="77777777" w:rsidR="0007791A" w:rsidRPr="00A47BEA" w:rsidRDefault="0007791A" w:rsidP="00D06606">
            <w:pPr>
              <w:suppressAutoHyphens/>
              <w:spacing w:after="0" w:line="240" w:lineRule="auto"/>
              <w:ind w:left="34"/>
              <w:rPr>
                <w:rFonts w:ascii="Times New Roman" w:hAnsi="Times New Roman" w:cs="Times New Roman"/>
                <w:i/>
                <w:sz w:val="20"/>
              </w:rPr>
            </w:pPr>
            <w:r w:rsidRPr="00A47BEA">
              <w:rPr>
                <w:rFonts w:ascii="Times New Roman" w:hAnsi="Times New Roman" w:cs="Times New Roman"/>
                <w:bCs/>
                <w:sz w:val="20"/>
              </w:rPr>
              <w:t>на душу населения</w:t>
            </w:r>
          </w:p>
        </w:tc>
        <w:tc>
          <w:tcPr>
            <w:tcW w:w="373" w:type="pct"/>
            <w:shd w:val="clear" w:color="auto" w:fill="auto"/>
            <w:vAlign w:val="center"/>
          </w:tcPr>
          <w:p w14:paraId="48819984"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тыс. руб./чел.</w:t>
            </w:r>
          </w:p>
        </w:tc>
        <w:tc>
          <w:tcPr>
            <w:tcW w:w="476" w:type="pct"/>
            <w:vAlign w:val="center"/>
          </w:tcPr>
          <w:p w14:paraId="2EEB428F"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189,0</w:t>
            </w:r>
          </w:p>
        </w:tc>
        <w:tc>
          <w:tcPr>
            <w:tcW w:w="478" w:type="pct"/>
            <w:vAlign w:val="center"/>
          </w:tcPr>
          <w:p w14:paraId="1265271E"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212,3</w:t>
            </w:r>
          </w:p>
        </w:tc>
        <w:tc>
          <w:tcPr>
            <w:tcW w:w="478" w:type="pct"/>
            <w:vAlign w:val="center"/>
          </w:tcPr>
          <w:p w14:paraId="4D9A6218"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224,2</w:t>
            </w:r>
          </w:p>
        </w:tc>
        <w:tc>
          <w:tcPr>
            <w:tcW w:w="517" w:type="pct"/>
            <w:shd w:val="clear" w:color="auto" w:fill="auto"/>
            <w:vAlign w:val="center"/>
          </w:tcPr>
          <w:p w14:paraId="36B21566" w14:textId="77777777" w:rsidR="0007791A" w:rsidRPr="00A47BEA" w:rsidRDefault="0007791A" w:rsidP="00D06606">
            <w:pPr>
              <w:spacing w:after="0" w:line="240" w:lineRule="auto"/>
              <w:ind w:left="-77" w:right="-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239,8</w:t>
            </w:r>
          </w:p>
        </w:tc>
        <w:tc>
          <w:tcPr>
            <w:tcW w:w="528" w:type="pct"/>
            <w:shd w:val="clear" w:color="auto" w:fill="auto"/>
            <w:vAlign w:val="center"/>
          </w:tcPr>
          <w:p w14:paraId="68EBCC5C"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234,8</w:t>
            </w:r>
          </w:p>
        </w:tc>
        <w:tc>
          <w:tcPr>
            <w:tcW w:w="462" w:type="pct"/>
            <w:vAlign w:val="center"/>
          </w:tcPr>
          <w:p w14:paraId="390BCB40"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124,2</w:t>
            </w:r>
          </w:p>
        </w:tc>
      </w:tr>
      <w:tr w:rsidR="0007791A" w:rsidRPr="00A47BEA" w14:paraId="18DD2428" w14:textId="77777777" w:rsidTr="00F67881">
        <w:trPr>
          <w:trHeight w:val="20"/>
        </w:trPr>
        <w:tc>
          <w:tcPr>
            <w:tcW w:w="175" w:type="pct"/>
            <w:vAlign w:val="center"/>
          </w:tcPr>
          <w:p w14:paraId="3A415DFC" w14:textId="77777777" w:rsidR="0007791A" w:rsidRPr="00A47BEA" w:rsidRDefault="0007791A" w:rsidP="00D06606">
            <w:pPr>
              <w:spacing w:after="0" w:line="240" w:lineRule="auto"/>
              <w:ind w:left="-51" w:right="-143" w:hanging="58"/>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5</w:t>
            </w:r>
          </w:p>
        </w:tc>
        <w:tc>
          <w:tcPr>
            <w:tcW w:w="1511" w:type="pct"/>
            <w:shd w:val="clear" w:color="auto" w:fill="auto"/>
            <w:vAlign w:val="center"/>
          </w:tcPr>
          <w:p w14:paraId="78BF7059" w14:textId="77777777" w:rsidR="0007791A" w:rsidRPr="00A47BEA" w:rsidRDefault="0007791A" w:rsidP="00D06606">
            <w:pPr>
              <w:spacing w:after="0" w:line="240" w:lineRule="auto"/>
              <w:ind w:left="-51" w:right="-40"/>
              <w:rPr>
                <w:rFonts w:ascii="Times New Roman" w:hAnsi="Times New Roman" w:cs="Times New Roman"/>
                <w:color w:val="000000"/>
                <w:sz w:val="20"/>
                <w:szCs w:val="20"/>
              </w:rPr>
            </w:pPr>
            <w:r w:rsidRPr="00A47BEA">
              <w:rPr>
                <w:rFonts w:ascii="Times New Roman" w:hAnsi="Times New Roman" w:cs="Times New Roman"/>
                <w:color w:val="000000"/>
                <w:sz w:val="20"/>
                <w:szCs w:val="20"/>
              </w:rPr>
              <w:t xml:space="preserve">Удельный вес промышленного производства Норильска в промышленном производстве Красноярского края </w:t>
            </w:r>
          </w:p>
        </w:tc>
        <w:tc>
          <w:tcPr>
            <w:tcW w:w="373" w:type="pct"/>
            <w:shd w:val="clear" w:color="auto" w:fill="auto"/>
            <w:noWrap/>
            <w:vAlign w:val="center"/>
          </w:tcPr>
          <w:p w14:paraId="6346046F" w14:textId="77777777" w:rsidR="0007791A" w:rsidRPr="00A47BEA" w:rsidRDefault="0007791A" w:rsidP="00D06606">
            <w:pPr>
              <w:spacing w:after="0" w:line="240" w:lineRule="auto"/>
              <w:ind w:left="-82" w:right="-58"/>
              <w:jc w:val="center"/>
              <w:rPr>
                <w:rFonts w:ascii="Times New Roman" w:hAnsi="Times New Roman" w:cs="Times New Roman"/>
                <w:sz w:val="16"/>
                <w:szCs w:val="16"/>
              </w:rPr>
            </w:pPr>
            <w:r w:rsidRPr="00A47BEA">
              <w:rPr>
                <w:rFonts w:ascii="Times New Roman" w:hAnsi="Times New Roman" w:cs="Times New Roman"/>
                <w:sz w:val="16"/>
                <w:szCs w:val="16"/>
              </w:rPr>
              <w:t>%</w:t>
            </w:r>
          </w:p>
        </w:tc>
        <w:tc>
          <w:tcPr>
            <w:tcW w:w="476" w:type="pct"/>
            <w:vAlign w:val="center"/>
          </w:tcPr>
          <w:p w14:paraId="10250B24"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34,2</w:t>
            </w:r>
          </w:p>
        </w:tc>
        <w:tc>
          <w:tcPr>
            <w:tcW w:w="478" w:type="pct"/>
            <w:vAlign w:val="center"/>
          </w:tcPr>
          <w:p w14:paraId="78291E5F"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31,1</w:t>
            </w:r>
          </w:p>
        </w:tc>
        <w:tc>
          <w:tcPr>
            <w:tcW w:w="478" w:type="pct"/>
            <w:vAlign w:val="center"/>
          </w:tcPr>
          <w:p w14:paraId="5C7F087D"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28,1</w:t>
            </w:r>
          </w:p>
        </w:tc>
        <w:tc>
          <w:tcPr>
            <w:tcW w:w="517" w:type="pct"/>
            <w:shd w:val="clear" w:color="auto" w:fill="auto"/>
            <w:vAlign w:val="center"/>
          </w:tcPr>
          <w:p w14:paraId="1075857F" w14:textId="77777777" w:rsidR="0007791A" w:rsidRPr="00A47BEA" w:rsidRDefault="0007791A" w:rsidP="00D06606">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30,4</w:t>
            </w:r>
          </w:p>
        </w:tc>
        <w:tc>
          <w:tcPr>
            <w:tcW w:w="528" w:type="pct"/>
            <w:shd w:val="clear" w:color="auto" w:fill="auto"/>
            <w:vAlign w:val="center"/>
          </w:tcPr>
          <w:p w14:paraId="078F03B3" w14:textId="03FBB7CD" w:rsidR="0007791A" w:rsidRPr="00A47BEA" w:rsidRDefault="0007791A" w:rsidP="00B1705A">
            <w:pPr>
              <w:spacing w:after="0" w:line="240" w:lineRule="auto"/>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29,</w:t>
            </w:r>
            <w:r w:rsidR="00B1705A" w:rsidRPr="00A47BEA">
              <w:rPr>
                <w:rFonts w:ascii="Times New Roman" w:hAnsi="Times New Roman" w:cs="Times New Roman"/>
                <w:color w:val="000000"/>
                <w:sz w:val="20"/>
                <w:szCs w:val="20"/>
              </w:rPr>
              <w:t>9</w:t>
            </w:r>
          </w:p>
        </w:tc>
        <w:tc>
          <w:tcPr>
            <w:tcW w:w="462" w:type="pct"/>
            <w:vAlign w:val="center"/>
          </w:tcPr>
          <w:p w14:paraId="148DA41A" w14:textId="77777777" w:rsidR="0007791A" w:rsidRPr="00A47BEA" w:rsidRDefault="0007791A" w:rsidP="00D06606">
            <w:pPr>
              <w:spacing w:after="0" w:line="240" w:lineRule="auto"/>
              <w:jc w:val="center"/>
              <w:rPr>
                <w:rFonts w:ascii="Times New Roman" w:hAnsi="Times New Roman" w:cs="Times New Roman"/>
                <w:color w:val="000000"/>
                <w:sz w:val="20"/>
                <w:szCs w:val="20"/>
              </w:rPr>
            </w:pPr>
          </w:p>
        </w:tc>
      </w:tr>
    </w:tbl>
    <w:p w14:paraId="76C0DA89" w14:textId="1D24839C" w:rsidR="0007791A" w:rsidRPr="00A47BEA" w:rsidRDefault="0007791A" w:rsidP="00D06606">
      <w:pPr>
        <w:pStyle w:val="a3"/>
        <w:tabs>
          <w:tab w:val="left" w:pos="284"/>
        </w:tabs>
        <w:suppressAutoHyphen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vertAlign w:val="superscript"/>
        </w:rPr>
        <w:t>*</w:t>
      </w:r>
      <w:r w:rsidRPr="00A47BEA">
        <w:rPr>
          <w:rFonts w:ascii="Times New Roman" w:hAnsi="Times New Roman" w:cs="Times New Roman"/>
          <w:i/>
        </w:rPr>
        <w:t xml:space="preserve"> </w:t>
      </w:r>
      <w:r w:rsidRPr="00A47BEA">
        <w:rPr>
          <w:rFonts w:ascii="Times New Roman" w:hAnsi="Times New Roman" w:cs="Times New Roman"/>
          <w:sz w:val="20"/>
          <w:szCs w:val="20"/>
        </w:rPr>
        <w:t xml:space="preserve">с учетом данных </w:t>
      </w:r>
      <w:r w:rsidR="00545065" w:rsidRPr="00A47BEA">
        <w:rPr>
          <w:rFonts w:ascii="Times New Roman" w:hAnsi="Times New Roman" w:cs="Times New Roman"/>
          <w:sz w:val="20"/>
          <w:szCs w:val="20"/>
        </w:rPr>
        <w:t>О</w:t>
      </w:r>
      <w:r w:rsidRPr="00A47BEA">
        <w:rPr>
          <w:rFonts w:ascii="Times New Roman" w:hAnsi="Times New Roman" w:cs="Times New Roman"/>
          <w:sz w:val="20"/>
          <w:szCs w:val="20"/>
        </w:rPr>
        <w:t>АО «Норильскгазпром»</w:t>
      </w:r>
      <w:r w:rsidR="00545065" w:rsidRPr="00A47BEA">
        <w:rPr>
          <w:rFonts w:ascii="Times New Roman" w:hAnsi="Times New Roman" w:cs="Times New Roman"/>
          <w:sz w:val="20"/>
          <w:szCs w:val="20"/>
        </w:rPr>
        <w:t xml:space="preserve"> (с 2016 г. АО «Норильскгазпром»)</w:t>
      </w:r>
    </w:p>
    <w:p w14:paraId="5F8CA8F6" w14:textId="77777777" w:rsidR="0007791A" w:rsidRPr="00A47BEA" w:rsidRDefault="0007791A" w:rsidP="00D06606">
      <w:pPr>
        <w:spacing w:after="0" w:line="240" w:lineRule="auto"/>
        <w:ind w:firstLine="709"/>
        <w:jc w:val="both"/>
        <w:rPr>
          <w:rFonts w:ascii="Times New Roman" w:hAnsi="Times New Roman" w:cs="Times New Roman"/>
          <w:color w:val="000000"/>
        </w:rPr>
      </w:pPr>
      <w:r w:rsidRPr="00A47BEA">
        <w:rPr>
          <w:rFonts w:ascii="Times New Roman" w:hAnsi="Times New Roman" w:cs="Times New Roman"/>
          <w:color w:val="000000"/>
          <w:vertAlign w:val="superscript"/>
        </w:rPr>
        <w:t xml:space="preserve">** </w:t>
      </w:r>
      <w:r w:rsidRPr="00A47BEA">
        <w:rPr>
          <w:rFonts w:ascii="Times New Roman" w:hAnsi="Times New Roman" w:cs="Times New Roman"/>
          <w:color w:val="000000"/>
          <w:sz w:val="20"/>
          <w:szCs w:val="20"/>
        </w:rPr>
        <w:t>по данным Управления потребительского рынка и услуг</w:t>
      </w:r>
    </w:p>
    <w:p w14:paraId="27F7B19B" w14:textId="77777777" w:rsidR="00F67881" w:rsidRPr="00A47BEA" w:rsidRDefault="00F67881" w:rsidP="00D06606">
      <w:pPr>
        <w:widowControl w:val="0"/>
        <w:suppressAutoHyphens/>
        <w:autoSpaceDE w:val="0"/>
        <w:autoSpaceDN w:val="0"/>
        <w:adjustRightInd w:val="0"/>
        <w:spacing w:after="0" w:line="240" w:lineRule="auto"/>
        <w:ind w:firstLine="709"/>
        <w:jc w:val="both"/>
        <w:rPr>
          <w:rFonts w:ascii="Times New Roman" w:hAnsi="Times New Roman" w:cs="Times New Roman"/>
          <w:color w:val="000000" w:themeColor="text1"/>
          <w:sz w:val="26"/>
          <w:szCs w:val="26"/>
        </w:rPr>
      </w:pPr>
    </w:p>
    <w:p w14:paraId="15F68133" w14:textId="77777777" w:rsidR="0007791A" w:rsidRPr="00A47BEA" w:rsidRDefault="0007791A" w:rsidP="00D06606">
      <w:pPr>
        <w:widowControl w:val="0"/>
        <w:suppressAutoHyphens/>
        <w:autoSpaceDE w:val="0"/>
        <w:autoSpaceDN w:val="0"/>
        <w:adjustRightInd w:val="0"/>
        <w:spacing w:after="0" w:line="240" w:lineRule="auto"/>
        <w:ind w:firstLine="709"/>
        <w:jc w:val="both"/>
        <w:rPr>
          <w:rFonts w:ascii="Times New Roman" w:hAnsi="Times New Roman" w:cs="Times New Roman"/>
          <w:color w:val="000000" w:themeColor="text1"/>
          <w:sz w:val="26"/>
          <w:szCs w:val="26"/>
        </w:rPr>
      </w:pPr>
      <w:r w:rsidRPr="00A47BEA">
        <w:rPr>
          <w:rFonts w:ascii="Times New Roman" w:hAnsi="Times New Roman" w:cs="Times New Roman"/>
          <w:color w:val="000000" w:themeColor="text1"/>
          <w:sz w:val="26"/>
          <w:szCs w:val="26"/>
        </w:rPr>
        <w:t xml:space="preserve">Основными предприятиями, обеспечивающими экономическую, финансовую и социальную устойчивость муниципального образования на сегодняшний день по-прежнему остаются предприятия промышленной отрасли </w:t>
      </w:r>
      <w:r w:rsidRPr="00A47BEA">
        <w:rPr>
          <w:rFonts w:ascii="Times New Roman" w:hAnsi="Times New Roman" w:cs="Times New Roman"/>
          <w:sz w:val="26"/>
          <w:szCs w:val="26"/>
        </w:rPr>
        <w:t xml:space="preserve">– добыча полезных ископаемых, обрабатывающие производства и электроэнергетика. </w:t>
      </w:r>
      <w:r w:rsidRPr="00A47BEA">
        <w:rPr>
          <w:rFonts w:ascii="Times New Roman" w:hAnsi="Times New Roman" w:cs="Times New Roman"/>
          <w:color w:val="000000" w:themeColor="text1"/>
          <w:sz w:val="26"/>
          <w:szCs w:val="26"/>
        </w:rPr>
        <w:t>В структуре отгруженных товаров (работ, услуг) собственного производства на промышленное производство приходится свыше 85%.</w:t>
      </w:r>
    </w:p>
    <w:p w14:paraId="2CC74770" w14:textId="77777777" w:rsidR="0040738A" w:rsidRPr="00A47BEA" w:rsidRDefault="0040738A" w:rsidP="00D06606">
      <w:pPr>
        <w:widowControl w:val="0"/>
        <w:suppressAutoHyphens/>
        <w:autoSpaceDE w:val="0"/>
        <w:autoSpaceDN w:val="0"/>
        <w:adjustRightInd w:val="0"/>
        <w:spacing w:after="0" w:line="240" w:lineRule="auto"/>
        <w:ind w:firstLine="709"/>
        <w:jc w:val="both"/>
        <w:rPr>
          <w:rFonts w:ascii="Times New Roman" w:hAnsi="Times New Roman" w:cs="Times New Roman"/>
          <w:sz w:val="26"/>
          <w:szCs w:val="26"/>
        </w:rPr>
      </w:pPr>
    </w:p>
    <w:p w14:paraId="740C5938" w14:textId="77777777" w:rsidR="0007791A" w:rsidRPr="00A47BEA" w:rsidRDefault="0007791A" w:rsidP="00D06606">
      <w:pPr>
        <w:widowControl w:val="0"/>
        <w:suppressAutoHyphens/>
        <w:autoSpaceDE w:val="0"/>
        <w:autoSpaceDN w:val="0"/>
        <w:adjustRightInd w:val="0"/>
        <w:spacing w:after="0" w:line="240" w:lineRule="auto"/>
        <w:ind w:firstLine="709"/>
        <w:jc w:val="both"/>
        <w:rPr>
          <w:rFonts w:ascii="Times New Roman" w:hAnsi="Times New Roman" w:cs="Times New Roman"/>
          <w:sz w:val="6"/>
          <w:szCs w:val="6"/>
        </w:rPr>
      </w:pPr>
    </w:p>
    <w:p w14:paraId="18C7A8C4" w14:textId="084CDCED" w:rsidR="0007791A" w:rsidRPr="00A47BEA" w:rsidRDefault="008224A0" w:rsidP="00D06606">
      <w:pPr>
        <w:widowControl w:val="0"/>
        <w:suppressAutoHyphens/>
        <w:autoSpaceDE w:val="0"/>
        <w:autoSpaceDN w:val="0"/>
        <w:adjustRightInd w:val="0"/>
        <w:spacing w:after="0" w:line="240" w:lineRule="auto"/>
        <w:jc w:val="both"/>
        <w:rPr>
          <w:rFonts w:ascii="Times New Roman" w:hAnsi="Times New Roman" w:cs="Times New Roman"/>
          <w:sz w:val="26"/>
          <w:szCs w:val="26"/>
        </w:rPr>
      </w:pPr>
      <w:r w:rsidRPr="00A47BEA">
        <w:rPr>
          <w:rFonts w:ascii="Times New Roman" w:hAnsi="Times New Roman" w:cs="Times New Roman"/>
          <w:noProof/>
          <w:sz w:val="26"/>
          <w:szCs w:val="26"/>
          <w:lang w:eastAsia="ru-RU"/>
        </w:rPr>
        <mc:AlternateContent>
          <mc:Choice Requires="wps">
            <w:drawing>
              <wp:anchor distT="45720" distB="45720" distL="114300" distR="114300" simplePos="0" relativeHeight="251681792" behindDoc="0" locked="0" layoutInCell="1" allowOverlap="1" wp14:anchorId="48A247A0" wp14:editId="321AEFE9">
                <wp:simplePos x="0" y="0"/>
                <wp:positionH relativeFrom="column">
                  <wp:posOffset>4926164</wp:posOffset>
                </wp:positionH>
                <wp:positionV relativeFrom="paragraph">
                  <wp:posOffset>2291881</wp:posOffset>
                </wp:positionV>
                <wp:extent cx="742950" cy="285750"/>
                <wp:effectExtent l="0" t="0" r="0" b="0"/>
                <wp:wrapNone/>
                <wp:docPr id="60"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85750"/>
                        </a:xfrm>
                        <a:prstGeom prst="rect">
                          <a:avLst/>
                        </a:prstGeom>
                        <a:noFill/>
                        <a:ln w="9525">
                          <a:noFill/>
                          <a:miter lim="800000"/>
                          <a:headEnd/>
                          <a:tailEnd/>
                        </a:ln>
                      </wps:spPr>
                      <wps:txbx>
                        <w:txbxContent>
                          <w:p w14:paraId="4CA8CAE6"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7</w:t>
                            </w:r>
                            <w:r w:rsidRPr="00D131BC">
                              <w:rPr>
                                <w:rFonts w:ascii="Times New Roman" w:hAnsi="Times New Roman" w:cs="Times New Roman"/>
                                <w:b/>
                                <w:sz w:val="28"/>
                                <w:szCs w:val="28"/>
                              </w:rPr>
                              <w:t>,</w:t>
                            </w:r>
                            <w:r>
                              <w:rPr>
                                <w:rFonts w:ascii="Times New Roman" w:hAnsi="Times New Roman" w:cs="Times New Roman"/>
                                <w:b/>
                                <w:sz w:val="28"/>
                                <w:szCs w:val="28"/>
                              </w:rPr>
                              <w:t>4%</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48A247A0" id="_x0000_t202" coordsize="21600,21600" o:spt="202" path="m,l,21600r21600,l21600,xe">
                <v:stroke joinstyle="miter"/>
                <v:path gradientshapeok="t" o:connecttype="rect"/>
              </v:shapetype>
              <v:shape id="Надпись 2" o:spid="_x0000_s1124" type="#_x0000_t202" style="position:absolute;left:0;text-align:left;margin-left:387.9pt;margin-top:180.45pt;width:58.5pt;height:22.5pt;z-index:25168179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" filled="f" stroked="f">
                <v:textbox>
                  <w:txbxContent>
                    <w:p w14:paraId="4CA8CAE6"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7</w:t>
                      </w:r>
                      <w:r w:rsidRPr="00D131BC">
                        <w:rPr>
                          <w:rFonts w:ascii="Times New Roman" w:hAnsi="Times New Roman" w:cs="Times New Roman"/>
                          <w:b/>
                          <w:sz w:val="28"/>
                          <w:szCs w:val="28"/>
                        </w:rPr>
                        <w:t>,</w:t>
                      </w:r>
                      <w:r>
                        <w:rPr>
                          <w:rFonts w:ascii="Times New Roman" w:hAnsi="Times New Roman" w:cs="Times New Roman"/>
                          <w:b/>
                          <w:sz w:val="28"/>
                          <w:szCs w:val="28"/>
                        </w:rPr>
                        <w:t>4%</w:t>
                      </w:r>
                    </w:p>
                  </w:txbxContent>
                </v:textbox>
              </v:shape>
            </w:pict>
          </mc:Fallback>
        </mc:AlternateContent>
      </w:r>
      <w:r w:rsidRPr="00A47BEA">
        <w:rPr>
          <w:rFonts w:ascii="Times New Roman" w:hAnsi="Times New Roman" w:cs="Times New Roman"/>
          <w:noProof/>
          <w:sz w:val="26"/>
          <w:szCs w:val="26"/>
          <w:lang w:eastAsia="ru-RU"/>
        </w:rPr>
        <mc:AlternateContent>
          <mc:Choice Requires="wps">
            <w:drawing>
              <wp:anchor distT="45720" distB="45720" distL="114300" distR="114300" simplePos="0" relativeHeight="251679744" behindDoc="0" locked="0" layoutInCell="1" allowOverlap="1" wp14:anchorId="3BFE8F52" wp14:editId="565CD680">
                <wp:simplePos x="0" y="0"/>
                <wp:positionH relativeFrom="column">
                  <wp:posOffset>3892826</wp:posOffset>
                </wp:positionH>
                <wp:positionV relativeFrom="paragraph">
                  <wp:posOffset>2286000</wp:posOffset>
                </wp:positionV>
                <wp:extent cx="742950" cy="285750"/>
                <wp:effectExtent l="0" t="0" r="0" b="0"/>
                <wp:wrapNone/>
                <wp:docPr id="59"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85750"/>
                        </a:xfrm>
                        <a:prstGeom prst="rect">
                          <a:avLst/>
                        </a:prstGeom>
                        <a:noFill/>
                        <a:ln w="9525">
                          <a:noFill/>
                          <a:miter lim="800000"/>
                          <a:headEnd/>
                          <a:tailEnd/>
                        </a:ln>
                      </wps:spPr>
                      <wps:txbx>
                        <w:txbxContent>
                          <w:p w14:paraId="0514DA34"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7</w:t>
                            </w:r>
                            <w:r w:rsidRPr="00D131BC">
                              <w:rPr>
                                <w:rFonts w:ascii="Times New Roman" w:hAnsi="Times New Roman" w:cs="Times New Roman"/>
                                <w:b/>
                                <w:sz w:val="28"/>
                                <w:szCs w:val="28"/>
                              </w:rPr>
                              <w:t>,</w:t>
                            </w:r>
                            <w:r>
                              <w:rPr>
                                <w:rFonts w:ascii="Times New Roman" w:hAnsi="Times New Roman" w:cs="Times New Roman"/>
                                <w:b/>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FE8F52" id="_x0000_s1125" type="#_x0000_t202" style="position:absolute;left:0;text-align:left;margin-left:306.5pt;margin-top:180pt;width:58.5pt;height:22.5pt;z-index:25167974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" filled="f" stroked="f">
                <v:textbox>
                  <w:txbxContent>
                    <w:p w14:paraId="0514DA34"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7</w:t>
                      </w:r>
                      <w:r w:rsidRPr="00D131BC">
                        <w:rPr>
                          <w:rFonts w:ascii="Times New Roman" w:hAnsi="Times New Roman" w:cs="Times New Roman"/>
                          <w:b/>
                          <w:sz w:val="28"/>
                          <w:szCs w:val="28"/>
                        </w:rPr>
                        <w:t>,</w:t>
                      </w:r>
                      <w:r>
                        <w:rPr>
                          <w:rFonts w:ascii="Times New Roman" w:hAnsi="Times New Roman" w:cs="Times New Roman"/>
                          <w:b/>
                          <w:sz w:val="28"/>
                          <w:szCs w:val="28"/>
                        </w:rPr>
                        <w:t>3%</w:t>
                      </w:r>
                    </w:p>
                  </w:txbxContent>
                </v:textbox>
              </v:shape>
            </w:pict>
          </mc:Fallback>
        </mc:AlternateContent>
      </w:r>
      <w:r w:rsidRPr="00A47BEA">
        <w:rPr>
          <w:rFonts w:ascii="Times New Roman" w:hAnsi="Times New Roman" w:cs="Times New Roman"/>
          <w:noProof/>
          <w:sz w:val="26"/>
          <w:szCs w:val="26"/>
          <w:lang w:eastAsia="ru-RU"/>
        </w:rPr>
        <mc:AlternateContent>
          <mc:Choice Requires="wps">
            <w:drawing>
              <wp:anchor distT="45720" distB="45720" distL="114300" distR="114300" simplePos="0" relativeHeight="251677696" behindDoc="0" locked="0" layoutInCell="1" allowOverlap="1" wp14:anchorId="1D676A83" wp14:editId="376E84D0">
                <wp:simplePos x="0" y="0"/>
                <wp:positionH relativeFrom="column">
                  <wp:posOffset>2862635</wp:posOffset>
                </wp:positionH>
                <wp:positionV relativeFrom="paragraph">
                  <wp:posOffset>2283930</wp:posOffset>
                </wp:positionV>
                <wp:extent cx="742950" cy="285750"/>
                <wp:effectExtent l="0" t="0" r="0" b="0"/>
                <wp:wrapNone/>
                <wp:docPr id="58"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85750"/>
                        </a:xfrm>
                        <a:prstGeom prst="rect">
                          <a:avLst/>
                        </a:prstGeom>
                        <a:noFill/>
                        <a:ln w="9525">
                          <a:noFill/>
                          <a:miter lim="800000"/>
                          <a:headEnd/>
                          <a:tailEnd/>
                        </a:ln>
                      </wps:spPr>
                      <wps:txbx>
                        <w:txbxContent>
                          <w:p w14:paraId="1EA2AB58"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5</w:t>
                            </w:r>
                            <w:r w:rsidRPr="00D131BC">
                              <w:rPr>
                                <w:rFonts w:ascii="Times New Roman" w:hAnsi="Times New Roman" w:cs="Times New Roman"/>
                                <w:b/>
                                <w:sz w:val="28"/>
                                <w:szCs w:val="28"/>
                              </w:rPr>
                              <w:t>,</w:t>
                            </w:r>
                            <w:r>
                              <w:rPr>
                                <w:rFonts w:ascii="Times New Roman" w:hAnsi="Times New Roman" w:cs="Times New Roman"/>
                                <w:b/>
                                <w:sz w:val="28"/>
                                <w:szCs w:val="28"/>
                              </w:rPr>
                              <w:t>3%</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676A83" id="_x0000_s1126" type="#_x0000_t202" style="position:absolute;left:0;text-align:left;margin-left:225.4pt;margin-top:179.85pt;width:58.5pt;height:22.5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" filled="f" stroked="f">
                <v:textbox>
                  <w:txbxContent>
                    <w:p w14:paraId="1EA2AB58"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5</w:t>
                      </w:r>
                      <w:r w:rsidRPr="00D131BC">
                        <w:rPr>
                          <w:rFonts w:ascii="Times New Roman" w:hAnsi="Times New Roman" w:cs="Times New Roman"/>
                          <w:b/>
                          <w:sz w:val="28"/>
                          <w:szCs w:val="28"/>
                        </w:rPr>
                        <w:t>,</w:t>
                      </w:r>
                      <w:r>
                        <w:rPr>
                          <w:rFonts w:ascii="Times New Roman" w:hAnsi="Times New Roman" w:cs="Times New Roman"/>
                          <w:b/>
                          <w:sz w:val="28"/>
                          <w:szCs w:val="28"/>
                        </w:rPr>
                        <w:t>3%</w:t>
                      </w:r>
                    </w:p>
                  </w:txbxContent>
                </v:textbox>
              </v:shape>
            </w:pict>
          </mc:Fallback>
        </mc:AlternateContent>
      </w:r>
      <w:r w:rsidRPr="00A47BEA">
        <w:rPr>
          <w:rFonts w:ascii="Times New Roman" w:hAnsi="Times New Roman" w:cs="Times New Roman"/>
          <w:noProof/>
          <w:sz w:val="26"/>
          <w:szCs w:val="26"/>
          <w:lang w:eastAsia="ru-RU"/>
        </w:rPr>
        <mc:AlternateContent>
          <mc:Choice Requires="wps">
            <w:drawing>
              <wp:anchor distT="45720" distB="45720" distL="114300" distR="114300" simplePos="0" relativeHeight="251675648" behindDoc="0" locked="0" layoutInCell="1" allowOverlap="1" wp14:anchorId="1A044415" wp14:editId="7E516775">
                <wp:simplePos x="0" y="0"/>
                <wp:positionH relativeFrom="column">
                  <wp:posOffset>1843626</wp:posOffset>
                </wp:positionH>
                <wp:positionV relativeFrom="paragraph">
                  <wp:posOffset>2286000</wp:posOffset>
                </wp:positionV>
                <wp:extent cx="742950" cy="285750"/>
                <wp:effectExtent l="0" t="0" r="0" b="0"/>
                <wp:wrapNone/>
                <wp:docPr id="5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85750"/>
                        </a:xfrm>
                        <a:prstGeom prst="rect">
                          <a:avLst/>
                        </a:prstGeom>
                        <a:noFill/>
                        <a:ln w="9525">
                          <a:noFill/>
                          <a:miter lim="800000"/>
                          <a:headEnd/>
                          <a:tailEnd/>
                        </a:ln>
                      </wps:spPr>
                      <wps:txbx>
                        <w:txbxContent>
                          <w:p w14:paraId="0E72BEDE"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5</w:t>
                            </w:r>
                            <w:r w:rsidRPr="00D131BC">
                              <w:rPr>
                                <w:rFonts w:ascii="Times New Roman" w:hAnsi="Times New Roman" w:cs="Times New Roman"/>
                                <w:b/>
                                <w:sz w:val="28"/>
                                <w:szCs w:val="28"/>
                              </w:rPr>
                              <w:t>,6</w:t>
                            </w:r>
                            <w:r>
                              <w:rPr>
                                <w:rFonts w:ascii="Times New Roman" w:hAnsi="Times New Roman" w:cs="Times New Roman"/>
                                <w:b/>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044415" id="_x0000_s1127" type="#_x0000_t202" style="position:absolute;left:0;text-align:left;margin-left:145.15pt;margin-top:180pt;width:58.5pt;height:22.5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" filled="f" stroked="f">
                <v:textbox>
                  <w:txbxContent>
                    <w:p w14:paraId="0E72BEDE"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w:t>
                      </w:r>
                      <w:r>
                        <w:rPr>
                          <w:rFonts w:ascii="Times New Roman" w:hAnsi="Times New Roman" w:cs="Times New Roman"/>
                          <w:b/>
                          <w:sz w:val="28"/>
                          <w:szCs w:val="28"/>
                        </w:rPr>
                        <w:t>5</w:t>
                      </w:r>
                      <w:r w:rsidRPr="00D131BC">
                        <w:rPr>
                          <w:rFonts w:ascii="Times New Roman" w:hAnsi="Times New Roman" w:cs="Times New Roman"/>
                          <w:b/>
                          <w:sz w:val="28"/>
                          <w:szCs w:val="28"/>
                        </w:rPr>
                        <w:t>,6</w:t>
                      </w:r>
                      <w:r>
                        <w:rPr>
                          <w:rFonts w:ascii="Times New Roman" w:hAnsi="Times New Roman" w:cs="Times New Roman"/>
                          <w:b/>
                          <w:sz w:val="28"/>
                          <w:szCs w:val="28"/>
                        </w:rPr>
                        <w:t>%</w:t>
                      </w:r>
                    </w:p>
                  </w:txbxContent>
                </v:textbox>
              </v:shape>
            </w:pict>
          </mc:Fallback>
        </mc:AlternateContent>
      </w:r>
      <w:r w:rsidRPr="00A47BEA">
        <w:rPr>
          <w:rFonts w:ascii="Times New Roman" w:hAnsi="Times New Roman" w:cs="Times New Roman"/>
          <w:noProof/>
          <w:sz w:val="26"/>
          <w:szCs w:val="26"/>
          <w:lang w:eastAsia="ru-RU"/>
        </w:rPr>
        <mc:AlternateContent>
          <mc:Choice Requires="wps">
            <w:drawing>
              <wp:anchor distT="45720" distB="45720" distL="114300" distR="114300" simplePos="0" relativeHeight="251673600" behindDoc="0" locked="0" layoutInCell="1" allowOverlap="1" wp14:anchorId="67380F32" wp14:editId="07C412CB">
                <wp:simplePos x="0" y="0"/>
                <wp:positionH relativeFrom="column">
                  <wp:posOffset>813435</wp:posOffset>
                </wp:positionH>
                <wp:positionV relativeFrom="paragraph">
                  <wp:posOffset>2286000</wp:posOffset>
                </wp:positionV>
                <wp:extent cx="742950" cy="285750"/>
                <wp:effectExtent l="0" t="0" r="0" b="0"/>
                <wp:wrapNone/>
                <wp:docPr id="21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42950" cy="285750"/>
                        </a:xfrm>
                        <a:prstGeom prst="rect">
                          <a:avLst/>
                        </a:prstGeom>
                        <a:noFill/>
                        <a:ln w="9525">
                          <a:noFill/>
                          <a:miter lim="800000"/>
                          <a:headEnd/>
                          <a:tailEnd/>
                        </a:ln>
                      </wps:spPr>
                      <wps:txbx>
                        <w:txbxContent>
                          <w:p w14:paraId="04B18D65"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89,6</w:t>
                            </w:r>
                            <w:r>
                              <w:rPr>
                                <w:rFonts w:ascii="Times New Roman" w:hAnsi="Times New Roman" w:cs="Times New Roman"/>
                                <w:b/>
                                <w:sz w:val="28"/>
                                <w:szCs w:val="2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380F32" id="_x0000_s1128" type="#_x0000_t202" style="position:absolute;left:0;text-align:left;margin-left:64.05pt;margin-top:180pt;width:58.5pt;height:22.5pt;z-index:25167360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" filled="f" stroked="f">
                <v:textbox>
                  <w:txbxContent>
                    <w:p w14:paraId="04B18D65" w14:textId="77777777" w:rsidR="007C10D5" w:rsidRPr="00D131BC" w:rsidRDefault="007C10D5" w:rsidP="00D131BC">
                      <w:pPr>
                        <w:rPr>
                          <w:rFonts w:ascii="Times New Roman" w:hAnsi="Times New Roman" w:cs="Times New Roman"/>
                          <w:b/>
                          <w:sz w:val="28"/>
                          <w:szCs w:val="28"/>
                        </w:rPr>
                      </w:pPr>
                      <w:r w:rsidRPr="00D131BC">
                        <w:rPr>
                          <w:rFonts w:ascii="Times New Roman" w:hAnsi="Times New Roman" w:cs="Times New Roman"/>
                          <w:b/>
                          <w:sz w:val="28"/>
                          <w:szCs w:val="28"/>
                        </w:rPr>
                        <w:t>89,6</w:t>
                      </w:r>
                      <w:r>
                        <w:rPr>
                          <w:rFonts w:ascii="Times New Roman" w:hAnsi="Times New Roman" w:cs="Times New Roman"/>
                          <w:b/>
                          <w:sz w:val="28"/>
                          <w:szCs w:val="28"/>
                        </w:rPr>
                        <w:t>%</w:t>
                      </w:r>
                    </w:p>
                  </w:txbxContent>
                </v:textbox>
              </v:shape>
            </w:pict>
          </mc:Fallback>
        </mc:AlternateContent>
      </w:r>
      <w:r w:rsidR="0007791A" w:rsidRPr="00A47BEA">
        <w:rPr>
          <w:rFonts w:ascii="Times New Roman" w:hAnsi="Times New Roman" w:cs="Times New Roman"/>
          <w:noProof/>
          <w:sz w:val="26"/>
          <w:szCs w:val="26"/>
          <w:lang w:eastAsia="ru-RU"/>
        </w:rPr>
        <w:drawing>
          <wp:inline distT="0" distB="0" distL="0" distR="0" wp14:anchorId="4A8C9A11" wp14:editId="21847A31">
            <wp:extent cx="5883966" cy="4309607"/>
            <wp:effectExtent l="0" t="0" r="2540" b="0"/>
            <wp:docPr id="5" name="Диаграмма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14:paraId="3EA21E93" w14:textId="77777777" w:rsidR="0007791A" w:rsidRPr="00A47BEA" w:rsidRDefault="0007791A" w:rsidP="00D06606">
      <w:pPr>
        <w:widowControl w:val="0"/>
        <w:suppressAutoHyphens/>
        <w:autoSpaceDE w:val="0"/>
        <w:autoSpaceDN w:val="0"/>
        <w:adjustRightInd w:val="0"/>
        <w:spacing w:after="0" w:line="240" w:lineRule="auto"/>
        <w:ind w:firstLine="709"/>
        <w:jc w:val="both"/>
        <w:rPr>
          <w:rFonts w:ascii="Times New Roman" w:hAnsi="Times New Roman" w:cs="Times New Roman"/>
          <w:sz w:val="26"/>
          <w:szCs w:val="26"/>
        </w:rPr>
      </w:pPr>
    </w:p>
    <w:p w14:paraId="6C7BD028" w14:textId="32D2DC37" w:rsidR="0007791A" w:rsidRPr="00A47BEA" w:rsidRDefault="0007791A" w:rsidP="00D06606">
      <w:pPr>
        <w:pStyle w:val="a3"/>
        <w:tabs>
          <w:tab w:val="left" w:pos="993"/>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lastRenderedPageBreak/>
        <w:t>Доля отгруженной продукции промышленного производства города в промышленной продукции Красноярского края варьирует от 34,2% в 2011 году до 29,</w:t>
      </w:r>
      <w:r w:rsidR="00B46590" w:rsidRPr="00A47BEA">
        <w:rPr>
          <w:rFonts w:ascii="Times New Roman" w:hAnsi="Times New Roman" w:cs="Times New Roman"/>
          <w:sz w:val="26"/>
          <w:szCs w:val="26"/>
        </w:rPr>
        <w:t>9</w:t>
      </w:r>
      <w:r w:rsidRPr="00A47BEA">
        <w:rPr>
          <w:rFonts w:ascii="Times New Roman" w:hAnsi="Times New Roman" w:cs="Times New Roman"/>
          <w:sz w:val="26"/>
          <w:szCs w:val="26"/>
        </w:rPr>
        <w:t>% в 2015 году.</w:t>
      </w:r>
    </w:p>
    <w:p w14:paraId="64ED77CE" w14:textId="06372221" w:rsidR="0007791A" w:rsidRPr="00A47BEA" w:rsidRDefault="0007791A" w:rsidP="00D06606">
      <w:pPr>
        <w:widowControl w:val="0"/>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 итогам 2015 года Норильск обеспечил почти 1% (43</w:t>
      </w:r>
      <w:r w:rsidR="00B1705A" w:rsidRPr="00A47BEA">
        <w:rPr>
          <w:rFonts w:ascii="Times New Roman" w:hAnsi="Times New Roman" w:cs="Times New Roman"/>
          <w:sz w:val="26"/>
          <w:szCs w:val="26"/>
        </w:rPr>
        <w:t>5</w:t>
      </w:r>
      <w:r w:rsidRPr="00A47BEA">
        <w:rPr>
          <w:rFonts w:ascii="Times New Roman" w:hAnsi="Times New Roman" w:cs="Times New Roman"/>
          <w:sz w:val="26"/>
          <w:szCs w:val="26"/>
        </w:rPr>
        <w:t>,</w:t>
      </w:r>
      <w:r w:rsidR="00B1705A" w:rsidRPr="00A47BEA">
        <w:rPr>
          <w:rFonts w:ascii="Times New Roman" w:hAnsi="Times New Roman" w:cs="Times New Roman"/>
          <w:sz w:val="26"/>
          <w:szCs w:val="26"/>
        </w:rPr>
        <w:t>2</w:t>
      </w:r>
      <w:r w:rsidRPr="00A47BEA">
        <w:rPr>
          <w:rFonts w:ascii="Times New Roman" w:hAnsi="Times New Roman" w:cs="Times New Roman"/>
          <w:sz w:val="26"/>
          <w:szCs w:val="26"/>
        </w:rPr>
        <w:t xml:space="preserve"> млрд руб.) промышленного производства России (47 969,6 млрд руб.) и 29,</w:t>
      </w:r>
      <w:r w:rsidR="00B1705A" w:rsidRPr="00A47BEA">
        <w:rPr>
          <w:rFonts w:ascii="Times New Roman" w:hAnsi="Times New Roman" w:cs="Times New Roman"/>
          <w:sz w:val="26"/>
          <w:szCs w:val="26"/>
        </w:rPr>
        <w:t>9</w:t>
      </w:r>
      <w:r w:rsidRPr="00A47BEA">
        <w:rPr>
          <w:rFonts w:ascii="Times New Roman" w:hAnsi="Times New Roman" w:cs="Times New Roman"/>
          <w:sz w:val="26"/>
          <w:szCs w:val="26"/>
        </w:rPr>
        <w:t xml:space="preserve">% промышленного производства Красноярского края (1 457,5 млрд руб.). </w:t>
      </w:r>
    </w:p>
    <w:p w14:paraId="0519FB9F" w14:textId="77777777" w:rsidR="0007791A" w:rsidRPr="00A47BEA" w:rsidRDefault="0007791A" w:rsidP="00D06606">
      <w:pPr>
        <w:pStyle w:val="a3"/>
        <w:tabs>
          <w:tab w:val="left" w:pos="993"/>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При этом </w:t>
      </w:r>
      <w:r w:rsidRPr="00A47BEA">
        <w:rPr>
          <w:rFonts w:ascii="Times New Roman" w:hAnsi="Times New Roman" w:cs="Times New Roman"/>
          <w:color w:val="000000"/>
          <w:sz w:val="26"/>
          <w:szCs w:val="26"/>
        </w:rPr>
        <w:t xml:space="preserve">объем промышленного производства, приходящийся на одного норильчанина, в 5 раз превышает аналогичный показатель в целом по Красноярскому краю, в 7 раз – общероссийский показатель, </w:t>
      </w:r>
      <w:r w:rsidRPr="00A47BEA">
        <w:rPr>
          <w:rFonts w:ascii="Times New Roman" w:hAnsi="Times New Roman" w:cs="Times New Roman"/>
          <w:sz w:val="26"/>
          <w:szCs w:val="26"/>
        </w:rPr>
        <w:t xml:space="preserve">что обусловлено значительным вкладом металлургического производства в промышленность территории. </w:t>
      </w:r>
    </w:p>
    <w:p w14:paraId="50D6B7CF" w14:textId="4FCCBA90" w:rsidR="0007791A" w:rsidRPr="00A47BEA" w:rsidRDefault="00D614C9" w:rsidP="00D06606">
      <w:pPr>
        <w:pStyle w:val="a3"/>
        <w:tabs>
          <w:tab w:val="left" w:pos="993"/>
          <w:tab w:val="left" w:pos="1134"/>
        </w:tabs>
        <w:spacing w:after="0" w:line="240" w:lineRule="auto"/>
        <w:ind w:left="0" w:firstLine="14"/>
        <w:jc w:val="both"/>
        <w:rPr>
          <w:rFonts w:ascii="Times New Roman" w:hAnsi="Times New Roman" w:cs="Times New Roman"/>
          <w:sz w:val="26"/>
          <w:szCs w:val="26"/>
        </w:rPr>
      </w:pPr>
      <w:r w:rsidRPr="00A47BEA">
        <w:rPr>
          <w:noProof/>
          <w:lang w:eastAsia="ru-RU"/>
        </w:rPr>
        <w:drawing>
          <wp:inline distT="0" distB="0" distL="0" distR="0" wp14:anchorId="7C1DF8E1" wp14:editId="2C3CA2A2">
            <wp:extent cx="5940425" cy="3601941"/>
            <wp:effectExtent l="0" t="0" r="3175" b="17780"/>
            <wp:docPr id="3"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14:paraId="5856711D" w14:textId="77777777" w:rsidR="0007791A" w:rsidRPr="00A47BEA" w:rsidRDefault="0007791A" w:rsidP="00D06606">
      <w:pPr>
        <w:pStyle w:val="a3"/>
        <w:tabs>
          <w:tab w:val="left" w:pos="993"/>
          <w:tab w:val="left" w:pos="1134"/>
        </w:tabs>
        <w:spacing w:after="0" w:line="240" w:lineRule="auto"/>
        <w:ind w:left="0" w:firstLine="709"/>
        <w:jc w:val="both"/>
        <w:rPr>
          <w:rFonts w:ascii="Times New Roman" w:hAnsi="Times New Roman" w:cs="Times New Roman"/>
          <w:sz w:val="26"/>
          <w:szCs w:val="26"/>
        </w:rPr>
      </w:pPr>
    </w:p>
    <w:p w14:paraId="073E5B7A" w14:textId="77777777" w:rsidR="0007791A" w:rsidRPr="00A47BEA" w:rsidRDefault="0007791A"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Рейтинговая оценка города Норильска в сравнении с городами, расположенными на сухопутных территориях Арктической зоны Российской Федерации с численностью населения свыше 100 тыс. чел.</w:t>
      </w:r>
      <w:r w:rsidR="009102C2" w:rsidRPr="00A47BEA">
        <w:rPr>
          <w:rFonts w:ascii="Times New Roman" w:hAnsi="Times New Roman" w:cs="Times New Roman"/>
          <w:sz w:val="26"/>
          <w:szCs w:val="26"/>
        </w:rPr>
        <w:t xml:space="preserve"> (далее – города Арктической зоны)</w:t>
      </w:r>
      <w:r w:rsidRPr="00A47BEA">
        <w:rPr>
          <w:rFonts w:ascii="Times New Roman" w:hAnsi="Times New Roman" w:cs="Times New Roman"/>
          <w:sz w:val="26"/>
          <w:szCs w:val="26"/>
        </w:rPr>
        <w:t>, а также с административным центром Красноярского края показала, что Норильск – лидер по объему отгруженных товаров собственного производства на душу населения. По данному показателю Норильск превосходит Новый Уренгой в 3 раза, Ноябрьск – в 5 раз, Красноярск и Мурманск – в 6 раз, Северодвинск – в 7 раз и в 13 раз – Архангельск.</w:t>
      </w:r>
    </w:p>
    <w:p w14:paraId="6C7F23C0" w14:textId="77777777" w:rsidR="00586823" w:rsidRPr="00A47BEA" w:rsidRDefault="00586823" w:rsidP="00586823">
      <w:pPr>
        <w:pStyle w:val="ConsPlusNormal"/>
        <w:ind w:firstLine="0"/>
        <w:jc w:val="both"/>
        <w:rPr>
          <w:rFonts w:ascii="Times New Roman" w:hAnsi="Times New Roman" w:cs="Times New Roman"/>
          <w:sz w:val="26"/>
          <w:szCs w:val="26"/>
        </w:rPr>
      </w:pPr>
    </w:p>
    <w:p w14:paraId="412520C0" w14:textId="156C0E43" w:rsidR="00586823" w:rsidRPr="00A47BEA" w:rsidRDefault="00586823" w:rsidP="00586823">
      <w:pPr>
        <w:pStyle w:val="ConsPlusNormal"/>
        <w:ind w:firstLine="0"/>
        <w:jc w:val="both"/>
        <w:rPr>
          <w:rFonts w:ascii="Times New Roman" w:hAnsi="Times New Roman" w:cs="Times New Roman"/>
          <w:sz w:val="26"/>
          <w:szCs w:val="26"/>
        </w:rPr>
      </w:pPr>
      <w:r w:rsidRPr="00A47BEA">
        <w:rPr>
          <w:noProof/>
        </w:rPr>
        <w:lastRenderedPageBreak/>
        <w:drawing>
          <wp:inline distT="0" distB="0" distL="0" distR="0" wp14:anchorId="6D6BD3AA" wp14:editId="4F508779">
            <wp:extent cx="5940425" cy="3493770"/>
            <wp:effectExtent l="0" t="0" r="3175" b="0"/>
            <wp:docPr id="54" name="Диаграмма 5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14:paraId="67412772" w14:textId="77777777" w:rsidR="0007791A" w:rsidRPr="00A47BEA" w:rsidRDefault="0007791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Экономика города ориентирована на экспорт, поэтому она напрямую зависит от объемов экспорта сырьевых ресурсов, конъюнктуры цен на цветные и драгоценные металлы, а также курса основных мировых валют.</w:t>
      </w:r>
    </w:p>
    <w:p w14:paraId="499322CB" w14:textId="77777777" w:rsidR="0007791A" w:rsidRPr="00A47BEA" w:rsidRDefault="0007791A" w:rsidP="00D06606">
      <w:pPr>
        <w:spacing w:after="0" w:line="240" w:lineRule="auto"/>
        <w:ind w:firstLine="709"/>
        <w:jc w:val="both"/>
        <w:rPr>
          <w:rFonts w:ascii="Times New Roman" w:hAnsi="Times New Roman" w:cs="Times New Roman"/>
          <w:sz w:val="26"/>
          <w:szCs w:val="26"/>
        </w:rPr>
      </w:pPr>
    </w:p>
    <w:p w14:paraId="2CAAB28B" w14:textId="77777777" w:rsidR="0007791A" w:rsidRPr="00A47BEA" w:rsidRDefault="0007791A" w:rsidP="00D06606">
      <w:pPr>
        <w:spacing w:after="0" w:line="240" w:lineRule="auto"/>
        <w:ind w:firstLine="709"/>
        <w:jc w:val="both"/>
        <w:rPr>
          <w:rFonts w:ascii="Times New Roman" w:hAnsi="Times New Roman" w:cs="Times New Roman"/>
          <w:sz w:val="6"/>
          <w:szCs w:val="6"/>
        </w:rPr>
      </w:pPr>
    </w:p>
    <w:p w14:paraId="2B904E72" w14:textId="77777777" w:rsidR="0007791A" w:rsidRPr="00A47BEA" w:rsidRDefault="0007791A" w:rsidP="0042104E">
      <w:pPr>
        <w:tabs>
          <w:tab w:val="left" w:pos="0"/>
        </w:tabs>
        <w:spacing w:after="0" w:line="240" w:lineRule="auto"/>
        <w:jc w:val="both"/>
        <w:rPr>
          <w:rFonts w:ascii="Times New Roman" w:hAnsi="Times New Roman" w:cs="Times New Roman"/>
          <w:sz w:val="26"/>
          <w:szCs w:val="26"/>
        </w:rPr>
      </w:pPr>
      <w:r w:rsidRPr="00A47BEA">
        <w:rPr>
          <w:rFonts w:ascii="Times New Roman" w:hAnsi="Times New Roman" w:cs="Times New Roman"/>
          <w:noProof/>
          <w:szCs w:val="26"/>
          <w:lang w:eastAsia="ru-RU"/>
        </w:rPr>
        <w:drawing>
          <wp:inline distT="0" distB="0" distL="0" distR="0" wp14:anchorId="1FAA3E64" wp14:editId="1EA8035F">
            <wp:extent cx="6158230" cy="2777320"/>
            <wp:effectExtent l="0" t="0" r="0" b="4445"/>
            <wp:docPr id="19"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5A1E3DFC" w14:textId="77777777" w:rsidR="007C530B" w:rsidRPr="00A47BEA" w:rsidRDefault="0007791A" w:rsidP="00D06606">
      <w:pPr>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Рынок цветных металлов отличается высокой реактивностью на негативные и кризисные тенденции. </w:t>
      </w:r>
      <w:r w:rsidR="007C530B" w:rsidRPr="00A47BEA">
        <w:rPr>
          <w:rFonts w:ascii="Times New Roman" w:hAnsi="Times New Roman" w:cs="Times New Roman"/>
          <w:sz w:val="26"/>
          <w:szCs w:val="26"/>
        </w:rPr>
        <w:t xml:space="preserve">Соответственно, изменения на мировом рынке цветных и драгоценных металлов, вследствие спада мировой экономики, выступают объективным внешними факторами дестабилизации экономики города. Факторы, определяющие тенденции развития металлургической промышленности, влияют на положение связанных отраслей: строительство, топливно-энергетический комплекс, торговлю.       </w:t>
      </w:r>
    </w:p>
    <w:p w14:paraId="553CCCD4" w14:textId="77777777" w:rsidR="0007791A" w:rsidRPr="00A47BEA" w:rsidRDefault="0007791A" w:rsidP="00D06606">
      <w:pPr>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Этим обусловлены значительные колебания объема промышленной продукции в стоимостном выражении, что в конечном счете сказывается на экономическом состоянии города в целом.</w:t>
      </w:r>
    </w:p>
    <w:p w14:paraId="188ACA84" w14:textId="77777777" w:rsidR="0007791A" w:rsidRPr="00A47BEA" w:rsidRDefault="0007791A" w:rsidP="00D06606">
      <w:pPr>
        <w:tabs>
          <w:tab w:val="left" w:pos="709"/>
          <w:tab w:val="left" w:pos="851"/>
          <w:tab w:val="left" w:pos="1134"/>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lastRenderedPageBreak/>
        <w:t xml:space="preserve">Особенностью экономической базы Норильска является моноструктура производства: город привязан к горнодобывающей промышленности и производству цветных металлов, другие предприятия созданы и функционируют для обеспечения основного производства. Отраслевая структура отгруженной продукции города в последние годы практически неизменна. </w:t>
      </w:r>
    </w:p>
    <w:p w14:paraId="1F87FA34" w14:textId="20C777DA" w:rsidR="00280DF6" w:rsidRPr="00A47BEA" w:rsidRDefault="0007791A" w:rsidP="00280DF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280DF6" w:rsidRPr="00A47BEA">
        <w:rPr>
          <w:rFonts w:ascii="Times New Roman" w:hAnsi="Times New Roman" w:cs="Times New Roman"/>
          <w:sz w:val="26"/>
          <w:szCs w:val="26"/>
        </w:rPr>
        <w:t xml:space="preserve">Основной отраслью экономики города является </w:t>
      </w:r>
      <w:r w:rsidR="00280DF6" w:rsidRPr="00A47BEA">
        <w:rPr>
          <w:rFonts w:ascii="Times New Roman" w:hAnsi="Times New Roman" w:cs="Times New Roman"/>
          <w:b/>
          <w:i/>
          <w:sz w:val="26"/>
          <w:szCs w:val="26"/>
        </w:rPr>
        <w:t>металлургическая промышленность</w:t>
      </w:r>
      <w:r w:rsidR="00280DF6" w:rsidRPr="00A47BEA">
        <w:rPr>
          <w:rFonts w:ascii="Times New Roman" w:hAnsi="Times New Roman" w:cs="Times New Roman"/>
          <w:sz w:val="26"/>
          <w:szCs w:val="26"/>
        </w:rPr>
        <w:t>, специализирующаяся на производстве цветных металлов: никель, медь, кобальт, металлы платиновой группы, золото, серебро и др. В структуре отгруженных товаров металлургическое производство и производство готовых металлических изделий занимает основную долю – 7</w:t>
      </w:r>
      <w:r w:rsidR="00CE481B" w:rsidRPr="00A47BEA">
        <w:rPr>
          <w:rFonts w:ascii="Times New Roman" w:hAnsi="Times New Roman" w:cs="Times New Roman"/>
          <w:sz w:val="26"/>
          <w:szCs w:val="26"/>
        </w:rPr>
        <w:t>9</w:t>
      </w:r>
      <w:r w:rsidR="00280DF6" w:rsidRPr="00A47BEA">
        <w:rPr>
          <w:rFonts w:ascii="Times New Roman" w:hAnsi="Times New Roman" w:cs="Times New Roman"/>
          <w:sz w:val="26"/>
          <w:szCs w:val="26"/>
        </w:rPr>
        <w:t xml:space="preserve">%. </w:t>
      </w:r>
    </w:p>
    <w:p w14:paraId="3E9664F9" w14:textId="77777777" w:rsidR="0007791A" w:rsidRPr="00A47BEA" w:rsidRDefault="0007791A" w:rsidP="00CC676E">
      <w:pPr>
        <w:tabs>
          <w:tab w:val="left" w:pos="709"/>
          <w:tab w:val="left" w:pos="851"/>
          <w:tab w:val="left" w:pos="1134"/>
        </w:tabs>
        <w:spacing w:after="0" w:line="240" w:lineRule="auto"/>
        <w:jc w:val="both"/>
        <w:rPr>
          <w:rFonts w:ascii="Times New Roman" w:hAnsi="Times New Roman" w:cs="Times New Roman"/>
          <w:sz w:val="26"/>
          <w:szCs w:val="26"/>
        </w:rPr>
      </w:pPr>
    </w:p>
    <w:p w14:paraId="0E48E4FD" w14:textId="6C0F96F2" w:rsidR="00CC676E" w:rsidRPr="00A47BEA" w:rsidRDefault="00CC676E" w:rsidP="00CC676E">
      <w:pPr>
        <w:tabs>
          <w:tab w:val="left" w:pos="709"/>
          <w:tab w:val="left" w:pos="851"/>
          <w:tab w:val="left" w:pos="1134"/>
        </w:tabs>
        <w:spacing w:after="0" w:line="240" w:lineRule="auto"/>
        <w:jc w:val="both"/>
        <w:rPr>
          <w:rFonts w:ascii="Times New Roman" w:hAnsi="Times New Roman" w:cs="Times New Roman"/>
          <w:sz w:val="26"/>
          <w:szCs w:val="26"/>
        </w:rPr>
      </w:pPr>
      <w:r w:rsidRPr="00A47BEA">
        <w:rPr>
          <w:noProof/>
          <w:lang w:eastAsia="ru-RU"/>
        </w:rPr>
        <w:drawing>
          <wp:inline distT="0" distB="0" distL="0" distR="0" wp14:anchorId="2D1EADAA" wp14:editId="3C07B228">
            <wp:extent cx="6102985" cy="5645150"/>
            <wp:effectExtent l="57150" t="57150" r="50165" b="50800"/>
            <wp:docPr id="8" name="Диаграмма 8"/>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5A6533" w14:textId="3C390BE4" w:rsidR="0007791A" w:rsidRPr="00A47BEA" w:rsidRDefault="0007791A" w:rsidP="00D06606">
      <w:pPr>
        <w:pStyle w:val="a7"/>
        <w:spacing w:before="0" w:beforeAutospacing="0" w:after="0" w:afterAutospacing="0"/>
        <w:ind w:right="141"/>
        <w:jc w:val="both"/>
        <w:rPr>
          <w:rFonts w:ascii="Times New Roman" w:hAnsi="Times New Roman"/>
          <w:sz w:val="22"/>
          <w:szCs w:val="22"/>
        </w:rPr>
      </w:pPr>
      <w:r w:rsidRPr="00A47BEA">
        <w:rPr>
          <w:rFonts w:ascii="Times New Roman" w:hAnsi="Times New Roman"/>
          <w:color w:val="000000" w:themeColor="dark1"/>
        </w:rPr>
        <w:t xml:space="preserve">* </w:t>
      </w:r>
      <w:r w:rsidRPr="00A47BEA">
        <w:rPr>
          <w:rFonts w:ascii="Times New Roman" w:hAnsi="Times New Roman"/>
          <w:color w:val="000000" w:themeColor="dark1"/>
          <w:sz w:val="22"/>
          <w:szCs w:val="22"/>
        </w:rPr>
        <w:t>Производство пищевых продуктов, включая напитки и табак; Целлюлозно-бумажное производство; издательская и полиграфическая деятельность; Производство машин и оборудования</w:t>
      </w:r>
      <w:r w:rsidR="00CC676E" w:rsidRPr="00A47BEA">
        <w:rPr>
          <w:rFonts w:ascii="Times New Roman" w:hAnsi="Times New Roman"/>
          <w:color w:val="000000" w:themeColor="dark1"/>
          <w:sz w:val="22"/>
          <w:szCs w:val="22"/>
        </w:rPr>
        <w:t>; Прочие производства</w:t>
      </w:r>
    </w:p>
    <w:p w14:paraId="5CE917EA" w14:textId="77777777" w:rsidR="0007791A" w:rsidRPr="00A47BEA" w:rsidRDefault="0007791A" w:rsidP="00D06606">
      <w:pPr>
        <w:pStyle w:val="a7"/>
        <w:spacing w:before="0" w:beforeAutospacing="0" w:after="0" w:afterAutospacing="0"/>
        <w:ind w:right="-1"/>
        <w:jc w:val="both"/>
        <w:rPr>
          <w:rFonts w:ascii="Times New Roman" w:hAnsi="Times New Roman"/>
          <w:sz w:val="22"/>
          <w:szCs w:val="22"/>
        </w:rPr>
      </w:pPr>
      <w:r w:rsidRPr="00A47BEA">
        <w:rPr>
          <w:rFonts w:ascii="Times New Roman" w:hAnsi="Times New Roman"/>
          <w:color w:val="000000" w:themeColor="dark1"/>
          <w:sz w:val="22"/>
          <w:szCs w:val="22"/>
        </w:rPr>
        <w:t>** Гостиницы и рестораны; Операции с недвижимым имуществом, аренда и предоставление услуг; Предоставление прочих коммунальных, социальных и персональных услуг; Государственное управление и обеспечение военной безопасности; обязательное социальное обеспечение; Образование; Здравоохранение и предоставление социальных услуг; Оптовая и розничная торговля; ремонт автотранспортных средств, мотоциклов, бытовых изделий</w:t>
      </w:r>
    </w:p>
    <w:p w14:paraId="7547434C" w14:textId="77777777" w:rsidR="0007791A" w:rsidRPr="00A47BEA" w:rsidRDefault="0007791A" w:rsidP="00D06606">
      <w:pPr>
        <w:widowControl w:val="0"/>
        <w:spacing w:after="0" w:line="240" w:lineRule="auto"/>
        <w:ind w:firstLine="709"/>
        <w:jc w:val="both"/>
        <w:rPr>
          <w:rFonts w:ascii="Times New Roman" w:hAnsi="Times New Roman" w:cs="Times New Roman"/>
          <w:sz w:val="26"/>
          <w:szCs w:val="26"/>
        </w:rPr>
      </w:pPr>
    </w:p>
    <w:p w14:paraId="49EDABE7" w14:textId="003439EC"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Основным предприятием металлургического сектора является Заполярный филиал ПАО «Горно-металлургическая компания «Норильский никель», на долю которого по итогам 2015 года приходится </w:t>
      </w:r>
      <w:r w:rsidR="00DB2A47" w:rsidRPr="00A47BEA">
        <w:rPr>
          <w:rFonts w:ascii="Times New Roman" w:hAnsi="Times New Roman" w:cs="Times New Roman"/>
          <w:sz w:val="26"/>
          <w:szCs w:val="26"/>
        </w:rPr>
        <w:t>69,</w:t>
      </w:r>
      <w:r w:rsidR="00A156CD" w:rsidRPr="00A47BEA">
        <w:rPr>
          <w:rFonts w:ascii="Times New Roman" w:hAnsi="Times New Roman" w:cs="Times New Roman"/>
          <w:sz w:val="26"/>
          <w:szCs w:val="26"/>
        </w:rPr>
        <w:t>4</w:t>
      </w:r>
      <w:r w:rsidR="004E6EEA" w:rsidRPr="00A47BEA">
        <w:rPr>
          <w:rFonts w:ascii="Times New Roman" w:hAnsi="Times New Roman" w:cs="Times New Roman"/>
          <w:sz w:val="26"/>
          <w:szCs w:val="26"/>
        </w:rPr>
        <w:t xml:space="preserve">% ВМП муниципального образования и </w:t>
      </w:r>
      <w:r w:rsidRPr="00A47BEA">
        <w:rPr>
          <w:rFonts w:ascii="Times New Roman" w:hAnsi="Times New Roman" w:cs="Times New Roman"/>
          <w:sz w:val="26"/>
          <w:szCs w:val="26"/>
        </w:rPr>
        <w:t>порядка 89% всего объ</w:t>
      </w:r>
      <w:r w:rsidR="004E6EEA" w:rsidRPr="00A47BEA">
        <w:rPr>
          <w:rFonts w:ascii="Times New Roman" w:hAnsi="Times New Roman" w:cs="Times New Roman"/>
          <w:sz w:val="26"/>
          <w:szCs w:val="26"/>
        </w:rPr>
        <w:t>ема промышленного производства</w:t>
      </w:r>
      <w:r w:rsidRPr="00A47BEA">
        <w:rPr>
          <w:rFonts w:ascii="Times New Roman" w:hAnsi="Times New Roman" w:cs="Times New Roman"/>
          <w:sz w:val="26"/>
          <w:szCs w:val="26"/>
        </w:rPr>
        <w:t>.</w:t>
      </w:r>
    </w:p>
    <w:p w14:paraId="3DE888F8" w14:textId="77777777"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Заполярный филиал является производственным подразделением ПАО «Горно-металлургическая компания «Норильский никель»</w:t>
      </w:r>
      <w:r w:rsidR="005047D9" w:rsidRPr="00A47BEA">
        <w:rPr>
          <w:rFonts w:ascii="Times New Roman" w:hAnsi="Times New Roman" w:cs="Times New Roman"/>
          <w:sz w:val="26"/>
          <w:szCs w:val="26"/>
        </w:rPr>
        <w:t xml:space="preserve"> (далее – ПАО «ГМК «Норильский никель»)</w:t>
      </w:r>
      <w:r w:rsidRPr="00A47BEA">
        <w:rPr>
          <w:rFonts w:ascii="Times New Roman" w:hAnsi="Times New Roman" w:cs="Times New Roman"/>
          <w:sz w:val="26"/>
          <w:szCs w:val="26"/>
        </w:rPr>
        <w:t xml:space="preserve">, диверсифицированной горно-металлургической компании, являющейся крупнейшим в мире производителем никеля и палладия, ведущим мировым производителем платины, кобальта, меди и родия. Компания также производит золото, серебро, иридий, селен, рутений и теллур. </w:t>
      </w:r>
    </w:p>
    <w:p w14:paraId="1CDB79F2" w14:textId="06464EBD"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Производственные подразделения Группы ГМК «Норильский никель» расположены в России в </w:t>
      </w:r>
      <w:r w:rsidR="0045441D" w:rsidRPr="00A47BEA">
        <w:rPr>
          <w:rFonts w:ascii="Times New Roman" w:hAnsi="Times New Roman" w:cs="Times New Roman"/>
          <w:sz w:val="26"/>
          <w:szCs w:val="26"/>
        </w:rPr>
        <w:t>Норильском промышленном районе,</w:t>
      </w:r>
      <w:r w:rsidRPr="00A47BEA">
        <w:rPr>
          <w:rFonts w:ascii="Times New Roman" w:hAnsi="Times New Roman" w:cs="Times New Roman"/>
          <w:sz w:val="26"/>
          <w:szCs w:val="26"/>
        </w:rPr>
        <w:t xml:space="preserve"> на Кольском полуострове</w:t>
      </w:r>
      <w:r w:rsidR="0045441D" w:rsidRPr="00A47BEA">
        <w:rPr>
          <w:rFonts w:ascii="Times New Roman" w:hAnsi="Times New Roman" w:cs="Times New Roman"/>
          <w:sz w:val="26"/>
          <w:szCs w:val="26"/>
        </w:rPr>
        <w:t>, в Забайкальском крае</w:t>
      </w:r>
      <w:r w:rsidRPr="00A47BEA">
        <w:rPr>
          <w:rFonts w:ascii="Times New Roman" w:hAnsi="Times New Roman" w:cs="Times New Roman"/>
          <w:sz w:val="26"/>
          <w:szCs w:val="26"/>
        </w:rPr>
        <w:t>, а также в Финляндии.</w:t>
      </w:r>
    </w:p>
    <w:p w14:paraId="2AE20950" w14:textId="77777777"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Предприятия Группы занимаются поиском, разведкой, добычей, обогащением и металлургической переработкой полезных ископаемых, производством, маркетингом и реализацией драгоценных и цветных металлов. Компания имеет развитую сбытовую сеть. Сбытовые подразделения Компании расположены на всех основных рынках сбыта, включая Европу, Азию и Америку. Компания постоянно развивает управленческие технологии сбыта, позволяющие успешно решать задачи сбыта в условиях острой конкуренции со стороны ведущих мировых промышленных и торговых компаний.</w:t>
      </w:r>
    </w:p>
    <w:p w14:paraId="3C8C1815" w14:textId="77777777" w:rsidR="0007791A" w:rsidRPr="00A47BEA" w:rsidRDefault="00F275BF"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долю ПАО «ГМК «Норильский никель» приходится более 13% мирового производства никеля, около 2% меди, почти 44% производства палладия и около 14% платины. На отечественном рынке на долю предприятий Компании приходится около 96% всего производимого в стране никеля, 55% меди, более 90% металлов платиновой группы, 95% кобальта</w:t>
      </w:r>
      <w:r w:rsidR="0007791A" w:rsidRPr="00A47BEA">
        <w:rPr>
          <w:rFonts w:ascii="Times New Roman" w:hAnsi="Times New Roman" w:cs="Times New Roman"/>
          <w:sz w:val="26"/>
          <w:szCs w:val="26"/>
        </w:rPr>
        <w:t>.</w:t>
      </w:r>
    </w:p>
    <w:p w14:paraId="6584A52F" w14:textId="6CDCD600" w:rsidR="0007791A" w:rsidRPr="00A47BEA" w:rsidRDefault="0007791A" w:rsidP="00DC26BB">
      <w:pPr>
        <w:widowControl w:val="0"/>
        <w:autoSpaceDE w:val="0"/>
        <w:autoSpaceDN w:val="0"/>
        <w:adjustRightInd w:val="0"/>
        <w:spacing w:after="0" w:line="240" w:lineRule="auto"/>
        <w:ind w:firstLine="700"/>
        <w:jc w:val="both"/>
        <w:rPr>
          <w:rFonts w:ascii="Times New Roman" w:hAnsi="Times New Roman" w:cs="Times New Roman"/>
          <w:sz w:val="26"/>
          <w:szCs w:val="26"/>
        </w:rPr>
      </w:pPr>
      <w:r w:rsidRPr="00A47BEA">
        <w:rPr>
          <w:rFonts w:ascii="Times New Roman" w:hAnsi="Times New Roman" w:cs="Times New Roman"/>
          <w:sz w:val="26"/>
          <w:szCs w:val="26"/>
        </w:rPr>
        <w:t xml:space="preserve">Заполярный филиал ПАО «ГМК «Норильский никель» и его аффилированные предприятия (дочерние предприятия) на территории </w:t>
      </w:r>
      <w:r w:rsidR="00613C50" w:rsidRPr="00A47BEA">
        <w:rPr>
          <w:rFonts w:ascii="Times New Roman" w:hAnsi="Times New Roman" w:cs="Times New Roman"/>
          <w:sz w:val="26"/>
          <w:szCs w:val="26"/>
        </w:rPr>
        <w:t>–</w:t>
      </w:r>
      <w:r w:rsidRPr="00A47BEA">
        <w:rPr>
          <w:rFonts w:ascii="Times New Roman" w:hAnsi="Times New Roman" w:cs="Times New Roman"/>
          <w:sz w:val="26"/>
          <w:szCs w:val="26"/>
        </w:rPr>
        <w:t xml:space="preserve"> это сложный многоотраслевой производственный комплекс, объединяющий производственные мощности горнодобывающих, обогатительных и металлургических предприятий, компаний энергокомплекса, предприятий транспорта (морского, речного, железнодорожного, автомобильного), строительного, ремонтного, научного и других подразделений.</w:t>
      </w:r>
    </w:p>
    <w:p w14:paraId="2CC1E7D3" w14:textId="13A11FB7"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Из среднесписочной численности рабо</w:t>
      </w:r>
      <w:r w:rsidR="00A16984" w:rsidRPr="00A47BEA">
        <w:rPr>
          <w:rFonts w:ascii="Times New Roman" w:hAnsi="Times New Roman" w:cs="Times New Roman"/>
          <w:sz w:val="26"/>
          <w:szCs w:val="26"/>
        </w:rPr>
        <w:t>тающих на территории (101</w:t>
      </w:r>
      <w:r w:rsidRPr="00A47BEA">
        <w:rPr>
          <w:rFonts w:ascii="Times New Roman" w:hAnsi="Times New Roman" w:cs="Times New Roman"/>
          <w:sz w:val="26"/>
          <w:szCs w:val="26"/>
        </w:rPr>
        <w:t xml:space="preserve"> тыс.</w:t>
      </w:r>
      <w:r w:rsidR="00235427" w:rsidRPr="00A47BEA">
        <w:rPr>
          <w:rFonts w:ascii="Times New Roman" w:hAnsi="Times New Roman" w:cs="Times New Roman"/>
          <w:sz w:val="26"/>
          <w:szCs w:val="26"/>
        </w:rPr>
        <w:t xml:space="preserve"> чел</w:t>
      </w:r>
      <w:r w:rsidR="00613C50" w:rsidRPr="00A47BEA">
        <w:rPr>
          <w:rFonts w:ascii="Times New Roman" w:hAnsi="Times New Roman" w:cs="Times New Roman"/>
          <w:sz w:val="26"/>
          <w:szCs w:val="26"/>
        </w:rPr>
        <w:t>.</w:t>
      </w:r>
      <w:r w:rsidRPr="00A47BEA">
        <w:rPr>
          <w:rFonts w:ascii="Times New Roman" w:hAnsi="Times New Roman" w:cs="Times New Roman"/>
          <w:sz w:val="26"/>
          <w:szCs w:val="26"/>
        </w:rPr>
        <w:t xml:space="preserve">) на градообразующем предприятии Заполярном филиале и его аффилированных предприятиях </w:t>
      </w:r>
      <w:r w:rsidR="00A16984" w:rsidRPr="00A47BEA">
        <w:rPr>
          <w:rFonts w:ascii="Times New Roman" w:hAnsi="Times New Roman" w:cs="Times New Roman"/>
          <w:sz w:val="26"/>
          <w:szCs w:val="26"/>
        </w:rPr>
        <w:t>в городе Норильске занято около 55% (55,1 тыс. чел.)</w:t>
      </w:r>
    </w:p>
    <w:p w14:paraId="25E744C6" w14:textId="77777777" w:rsidR="0007791A" w:rsidRPr="00A47BEA" w:rsidRDefault="0007791A" w:rsidP="00D06606">
      <w:pPr>
        <w:widowControl w:val="0"/>
        <w:spacing w:after="0" w:line="240" w:lineRule="auto"/>
        <w:ind w:firstLine="709"/>
        <w:jc w:val="both"/>
        <w:rPr>
          <w:rFonts w:ascii="Times New Roman" w:hAnsi="Times New Roman" w:cs="Times New Roman"/>
        </w:rPr>
      </w:pPr>
    </w:p>
    <w:p w14:paraId="7DA2CB30"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6959D9DC"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707BCA4"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EDCB2C0"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3C23B0E"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D60509E"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30190A5"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5E16DC36"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2E0AEE64"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746845F2"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5F504A07"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2634C4CA" w14:textId="77777777" w:rsidR="00FE61C2" w:rsidRPr="00A47BEA" w:rsidRDefault="00FE61C2" w:rsidP="00D06606">
      <w:pPr>
        <w:widowControl w:val="0"/>
        <w:spacing w:after="0" w:line="240" w:lineRule="auto"/>
        <w:ind w:firstLine="709"/>
        <w:jc w:val="both"/>
        <w:rPr>
          <w:rFonts w:ascii="Times New Roman" w:hAnsi="Times New Roman" w:cs="Times New Roman"/>
        </w:rPr>
      </w:pPr>
    </w:p>
    <w:p w14:paraId="34461F78" w14:textId="77777777" w:rsidR="0007791A" w:rsidRPr="00A47BEA" w:rsidRDefault="0007791A" w:rsidP="00D06606">
      <w:pPr>
        <w:widowControl w:val="0"/>
        <w:autoSpaceDE w:val="0"/>
        <w:autoSpaceDN w:val="0"/>
        <w:adjustRightInd w:val="0"/>
        <w:spacing w:after="0" w:line="240" w:lineRule="auto"/>
        <w:ind w:firstLine="540"/>
        <w:jc w:val="center"/>
        <w:rPr>
          <w:rFonts w:ascii="Times New Roman" w:hAnsi="Times New Roman" w:cs="Times New Roman"/>
          <w:sz w:val="26"/>
          <w:szCs w:val="26"/>
        </w:rPr>
      </w:pPr>
      <w:r w:rsidRPr="00A47BEA">
        <w:rPr>
          <w:rFonts w:ascii="Times New Roman" w:hAnsi="Times New Roman" w:cs="Times New Roman"/>
          <w:sz w:val="26"/>
          <w:szCs w:val="26"/>
        </w:rPr>
        <w:lastRenderedPageBreak/>
        <w:t xml:space="preserve">Основные операционные активы Заполярного филиала </w:t>
      </w:r>
      <w:r w:rsidRPr="00A47BEA">
        <w:rPr>
          <w:rStyle w:val="A90"/>
          <w:rFonts w:ascii="Times New Roman" w:hAnsi="Times New Roman" w:cs="Times New Roman"/>
          <w:sz w:val="20"/>
          <w:szCs w:val="20"/>
        </w:rPr>
        <w:t>(</w:t>
      </w:r>
      <w:hyperlink r:id="rId19" w:history="1">
        <w:r w:rsidRPr="00A47BEA">
          <w:rPr>
            <w:rStyle w:val="A90"/>
            <w:rFonts w:ascii="Times New Roman" w:hAnsi="Times New Roman" w:cs="Times New Roman"/>
            <w:sz w:val="20"/>
            <w:szCs w:val="20"/>
          </w:rPr>
          <w:t>www.nornik</w:t>
        </w:r>
      </w:hyperlink>
      <w:r w:rsidRPr="00A47BEA">
        <w:rPr>
          <w:rStyle w:val="A90"/>
          <w:rFonts w:ascii="Times New Roman" w:hAnsi="Times New Roman" w:cs="Times New Roman"/>
          <w:sz w:val="20"/>
          <w:szCs w:val="20"/>
        </w:rPr>
        <w:t>.ru)</w:t>
      </w:r>
    </w:p>
    <w:p w14:paraId="013219A3" w14:textId="77777777" w:rsidR="0007791A" w:rsidRPr="00A47BEA" w:rsidRDefault="0007791A" w:rsidP="00D06606">
      <w:pPr>
        <w:widowControl w:val="0"/>
        <w:autoSpaceDE w:val="0"/>
        <w:autoSpaceDN w:val="0"/>
        <w:adjustRightInd w:val="0"/>
        <w:spacing w:after="0" w:line="240" w:lineRule="auto"/>
        <w:ind w:firstLine="540"/>
        <w:jc w:val="center"/>
        <w:rPr>
          <w:rFonts w:ascii="Times New Roman" w:hAnsi="Times New Roman" w:cs="Times New Roman"/>
          <w:sz w:val="10"/>
          <w:szCs w:val="10"/>
        </w:rPr>
      </w:pPr>
    </w:p>
    <w:p w14:paraId="7A0E29E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8"/>
          <w:szCs w:val="28"/>
        </w:rPr>
      </w:pPr>
      <w:r w:rsidRPr="00A47BEA">
        <w:rPr>
          <w:rFonts w:ascii="Times New Roman" w:hAnsi="Times New Roman" w:cs="Times New Roman"/>
          <w:noProof/>
          <w:sz w:val="28"/>
          <w:szCs w:val="28"/>
          <w:lang w:eastAsia="ru-RU"/>
        </w:rPr>
        <w:drawing>
          <wp:inline distT="0" distB="0" distL="0" distR="0" wp14:anchorId="08C3F57A" wp14:editId="334976B2">
            <wp:extent cx="5943600" cy="2893325"/>
            <wp:effectExtent l="0" t="0" r="0" b="254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962986" cy="2902762"/>
                    </a:xfrm>
                    <a:prstGeom prst="rect">
                      <a:avLst/>
                    </a:prstGeom>
                    <a:noFill/>
                    <a:ln>
                      <a:noFill/>
                    </a:ln>
                  </pic:spPr>
                </pic:pic>
              </a:graphicData>
            </a:graphic>
          </wp:inline>
        </w:drawing>
      </w:r>
    </w:p>
    <w:p w14:paraId="0C6B4D48" w14:textId="77777777" w:rsidR="0007791A" w:rsidRPr="00A47BEA" w:rsidRDefault="0007791A" w:rsidP="006E4D7B">
      <w:pPr>
        <w:pStyle w:val="a3"/>
        <w:numPr>
          <w:ilvl w:val="0"/>
          <w:numId w:val="3"/>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u w:val="single"/>
        </w:rPr>
        <w:t>Добыча руды:</w:t>
      </w:r>
      <w:r w:rsidRPr="00A47BEA">
        <w:rPr>
          <w:rFonts w:ascii="Times New Roman" w:hAnsi="Times New Roman" w:cs="Times New Roman"/>
          <w:sz w:val="26"/>
          <w:szCs w:val="26"/>
        </w:rPr>
        <w:t xml:space="preserve"> 6 подземных и 1 открытый рудник;</w:t>
      </w:r>
    </w:p>
    <w:p w14:paraId="0B807CA1" w14:textId="77777777" w:rsidR="0007791A" w:rsidRPr="00A47BEA" w:rsidRDefault="0007791A" w:rsidP="006E4D7B">
      <w:pPr>
        <w:pStyle w:val="a3"/>
        <w:numPr>
          <w:ilvl w:val="0"/>
          <w:numId w:val="3"/>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u w:val="single"/>
        </w:rPr>
        <w:t>Обогащение:</w:t>
      </w:r>
      <w:r w:rsidRPr="00A47BEA">
        <w:rPr>
          <w:rFonts w:ascii="Times New Roman" w:hAnsi="Times New Roman" w:cs="Times New Roman"/>
          <w:sz w:val="26"/>
          <w:szCs w:val="26"/>
        </w:rPr>
        <w:t xml:space="preserve"> 2 обогатительных фабрики (Талнах и Норильск);</w:t>
      </w:r>
    </w:p>
    <w:p w14:paraId="5B39EC2D" w14:textId="77777777" w:rsidR="0007791A" w:rsidRPr="00A47BEA" w:rsidRDefault="0007791A" w:rsidP="006E4D7B">
      <w:pPr>
        <w:pStyle w:val="a3"/>
        <w:numPr>
          <w:ilvl w:val="0"/>
          <w:numId w:val="3"/>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u w:val="single"/>
        </w:rPr>
        <w:t>Плавка и рафинирование:</w:t>
      </w:r>
      <w:r w:rsidRPr="00A47BEA">
        <w:rPr>
          <w:rFonts w:ascii="Times New Roman" w:hAnsi="Times New Roman" w:cs="Times New Roman"/>
          <w:sz w:val="26"/>
          <w:szCs w:val="26"/>
        </w:rPr>
        <w:t xml:space="preserve"> 3 металлургических производства;</w:t>
      </w:r>
    </w:p>
    <w:p w14:paraId="58266352" w14:textId="77777777" w:rsidR="0007791A" w:rsidRPr="00A47BEA" w:rsidRDefault="0007791A" w:rsidP="006E4D7B">
      <w:pPr>
        <w:pStyle w:val="a3"/>
        <w:numPr>
          <w:ilvl w:val="0"/>
          <w:numId w:val="3"/>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u w:val="single"/>
        </w:rPr>
        <w:t>Логистика:</w:t>
      </w:r>
      <w:r w:rsidRPr="00A47BEA">
        <w:rPr>
          <w:rFonts w:ascii="Times New Roman" w:hAnsi="Times New Roman" w:cs="Times New Roman"/>
          <w:sz w:val="26"/>
          <w:szCs w:val="26"/>
        </w:rPr>
        <w:t xml:space="preserve"> собственный морской порт и железная дорога;</w:t>
      </w:r>
    </w:p>
    <w:p w14:paraId="53BD2CFC" w14:textId="77777777" w:rsidR="0007791A" w:rsidRPr="00A47BEA" w:rsidRDefault="0007791A" w:rsidP="006E4D7B">
      <w:pPr>
        <w:pStyle w:val="a3"/>
        <w:numPr>
          <w:ilvl w:val="0"/>
          <w:numId w:val="3"/>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u w:val="single"/>
        </w:rPr>
        <w:t>Электроэнергия:</w:t>
      </w:r>
      <w:r w:rsidRPr="00A47BEA">
        <w:rPr>
          <w:rFonts w:ascii="Times New Roman" w:hAnsi="Times New Roman" w:cs="Times New Roman"/>
          <w:sz w:val="26"/>
          <w:szCs w:val="26"/>
        </w:rPr>
        <w:t xml:space="preserve"> 100% самообеспечение с 3 ТЭЦ и 2 ГЭС.</w:t>
      </w:r>
    </w:p>
    <w:p w14:paraId="1B73A47A" w14:textId="77777777" w:rsidR="0007791A" w:rsidRPr="00A47BEA" w:rsidRDefault="0007791A" w:rsidP="00D06606">
      <w:pPr>
        <w:tabs>
          <w:tab w:val="left" w:pos="378"/>
        </w:tabs>
        <w:spacing w:after="0" w:line="240" w:lineRule="auto"/>
        <w:jc w:val="both"/>
        <w:rPr>
          <w:rStyle w:val="A90"/>
          <w:rFonts w:ascii="Times New Roman" w:hAnsi="Times New Roman" w:cs="Times New Roman"/>
          <w:i/>
          <w:sz w:val="20"/>
          <w:szCs w:val="20"/>
        </w:rPr>
      </w:pPr>
    </w:p>
    <w:p w14:paraId="3E79A97F" w14:textId="77777777" w:rsidR="0007791A" w:rsidRPr="00A47BEA" w:rsidRDefault="0007791A" w:rsidP="00D06606">
      <w:pPr>
        <w:pStyle w:val="Pa4"/>
        <w:spacing w:line="240" w:lineRule="auto"/>
        <w:ind w:firstLine="708"/>
        <w:jc w:val="both"/>
        <w:rPr>
          <w:rStyle w:val="A90"/>
          <w:rFonts w:ascii="Times New Roman" w:hAnsi="Times New Roman" w:cs="Times New Roman"/>
          <w:sz w:val="6"/>
          <w:szCs w:val="6"/>
        </w:rPr>
      </w:pPr>
    </w:p>
    <w:p w14:paraId="5C684A6C" w14:textId="77777777"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Обогащение руды производится на Талнахской и Норильской обогатительных фабриках. Талнахская обогатительная фабрика перерабатывает богатые руды месторождений «Талнахское» и «Октябрьское», а также медистые руды месторождения «Октябрьское» с получением никелевого, медного и пирротинового концентратов.</w:t>
      </w:r>
    </w:p>
    <w:p w14:paraId="27FBF08C" w14:textId="77777777"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Норильская обогатительная фабрика перерабатывает весь объём вкрапленных руд, медистые руды месторождений «Талнахское» и «Октябрьское» с получением никелевого и медного концентратов.</w:t>
      </w:r>
    </w:p>
    <w:p w14:paraId="0747E023" w14:textId="52476AAC"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Металлургические мощности Заполярного филиала включают Надеждинский металлургический завод, Никелевый</w:t>
      </w:r>
      <w:r w:rsidR="0045441D" w:rsidRPr="00A47BEA">
        <w:rPr>
          <w:rFonts w:ascii="Times New Roman" w:hAnsi="Times New Roman" w:cs="Times New Roman"/>
          <w:sz w:val="26"/>
          <w:szCs w:val="26"/>
        </w:rPr>
        <w:t xml:space="preserve"> (до 2016 года)</w:t>
      </w:r>
      <w:r w:rsidRPr="00A47BEA">
        <w:rPr>
          <w:rFonts w:ascii="Times New Roman" w:hAnsi="Times New Roman" w:cs="Times New Roman"/>
          <w:sz w:val="26"/>
          <w:szCs w:val="26"/>
        </w:rPr>
        <w:t xml:space="preserve"> и Медный заводы.</w:t>
      </w:r>
    </w:p>
    <w:p w14:paraId="6B6E57CF" w14:textId="3D8CF1F7" w:rsidR="0007791A" w:rsidRPr="00A47BEA" w:rsidRDefault="0045441D"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До 2016 года </w:t>
      </w:r>
      <w:r w:rsidR="0007791A" w:rsidRPr="00A47BEA">
        <w:rPr>
          <w:rFonts w:ascii="Times New Roman" w:hAnsi="Times New Roman" w:cs="Times New Roman"/>
          <w:sz w:val="26"/>
          <w:szCs w:val="26"/>
        </w:rPr>
        <w:t>Надеждинский мета</w:t>
      </w:r>
      <w:r w:rsidRPr="00A47BEA">
        <w:rPr>
          <w:rFonts w:ascii="Times New Roman" w:hAnsi="Times New Roman" w:cs="Times New Roman"/>
          <w:sz w:val="26"/>
          <w:szCs w:val="26"/>
        </w:rPr>
        <w:t>ллургический завод им. Б.И. Колесникова перерабатывал</w:t>
      </w:r>
      <w:r w:rsidR="0007791A" w:rsidRPr="00A47BEA">
        <w:rPr>
          <w:rFonts w:ascii="Times New Roman" w:hAnsi="Times New Roman" w:cs="Times New Roman"/>
          <w:sz w:val="26"/>
          <w:szCs w:val="26"/>
        </w:rPr>
        <w:t xml:space="preserve"> весь объем никелевого концентрата Талнахской обогатительной фабрики, основную часть пирротинового концентрата Талнахской обогатительной фабрики, часть ранее заскладированного на Кайерканском угольном разрезе (КУР-1) пирротинового концентрата и весь объем медного концентрата участка разделения файнштейна обжигового цеха Никелевого завода с получением файнштейна, медных анодов и элементарной серы.</w:t>
      </w:r>
      <w:r w:rsidRPr="00A47BEA">
        <w:rPr>
          <w:rFonts w:ascii="Times New Roman" w:hAnsi="Times New Roman" w:cs="Times New Roman"/>
          <w:sz w:val="26"/>
          <w:szCs w:val="26"/>
        </w:rPr>
        <w:t xml:space="preserve"> По существующей на сегодняшний день схеме НМЗ перерабатывает никель-пирротиновый концентрат Талнахской обогатительной фабрики, никелевый концентрат Норильской обогатительной фабрики ООО «Медвежий ручей».</w:t>
      </w:r>
    </w:p>
    <w:p w14:paraId="2E4C1491" w14:textId="77777777" w:rsidR="007E5A6D" w:rsidRPr="00A47BEA" w:rsidRDefault="00FE61C2" w:rsidP="007E5A6D">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Никелевый завод перерабатывал</w:t>
      </w:r>
      <w:r w:rsidR="0007791A" w:rsidRPr="00A47BEA">
        <w:rPr>
          <w:rFonts w:ascii="Times New Roman" w:hAnsi="Times New Roman" w:cs="Times New Roman"/>
          <w:sz w:val="26"/>
          <w:szCs w:val="26"/>
        </w:rPr>
        <w:t xml:space="preserve"> весь объем никелевого концентрата Норильской обогатительной фабрики, часть ранее заскладированного на Кайерканском угольном разрезе (КУР-1) пирротинового концентрата, часть файнштейна Надеждинского металлургического завода с получением товарного никеля и кобальта</w:t>
      </w:r>
      <w:r w:rsidR="0045441D" w:rsidRPr="00A47BEA">
        <w:rPr>
          <w:rFonts w:ascii="Times New Roman" w:hAnsi="Times New Roman" w:cs="Times New Roman"/>
          <w:sz w:val="26"/>
          <w:szCs w:val="26"/>
        </w:rPr>
        <w:t xml:space="preserve"> (до 2016 года)</w:t>
      </w:r>
      <w:r w:rsidR="0007791A" w:rsidRPr="00A47BEA">
        <w:rPr>
          <w:rFonts w:ascii="Times New Roman" w:hAnsi="Times New Roman" w:cs="Times New Roman"/>
          <w:sz w:val="26"/>
          <w:szCs w:val="26"/>
        </w:rPr>
        <w:t>.</w:t>
      </w:r>
    </w:p>
    <w:p w14:paraId="38514839" w14:textId="4B98D55B" w:rsidR="0007791A" w:rsidRPr="00A47BEA" w:rsidRDefault="007E5A6D" w:rsidP="007E5A6D">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lastRenderedPageBreak/>
        <w:t>Медный завод перерабатывает весь объем медных концентратов Талнахской обогатительной фабрики и Норильской обогатительной фабрики ООО «Медвежий ручей» с получением товарной меди, элементарной серы и серной кислоты. Металлургический цех производства концентратов драгоценных металлов, являющийся подразделением Медного завода, перерабатывает шламы Цеха электролиза меди Медного завода, медный шлам АО «Кольская ГМК», возвратные продукты ОАО «Красноярский завод цветных металлов им. В.Н. Гулидова» и гравитационного-золотосодержащего концентрата ООО «ГРК «Быстринское» с последующим получением концентратов платиновых металлов, чернового серебра и селена.</w:t>
      </w:r>
    </w:p>
    <w:p w14:paraId="214C7DA4" w14:textId="133B23AF" w:rsidR="005047D9" w:rsidRPr="00A47BEA" w:rsidRDefault="005047D9" w:rsidP="005047D9">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Транспортная логистика производственного процесса включает железнодорожное, водное сообщение. </w:t>
      </w:r>
      <w:r w:rsidR="004737D6" w:rsidRPr="00A47BEA">
        <w:rPr>
          <w:rFonts w:ascii="Times New Roman" w:hAnsi="Times New Roman" w:cs="Times New Roman"/>
          <w:sz w:val="26"/>
          <w:szCs w:val="26"/>
        </w:rPr>
        <w:t>Предприятие технологического железнодорожного транспорта</w:t>
      </w:r>
      <w:r w:rsidRPr="00A47BEA">
        <w:rPr>
          <w:rFonts w:ascii="Times New Roman" w:hAnsi="Times New Roman" w:cs="Times New Roman"/>
          <w:sz w:val="26"/>
          <w:szCs w:val="26"/>
        </w:rPr>
        <w:t xml:space="preserve"> ЗФ ПАО «ГМК «Норильский никель» осуществляет перевозки технологических грузов. Через порт города Дудинка осуществляется основной объем внешних грузоперевозок города Норильска, по причине отсутствия альтернативных массовых грузовых видов транспорта с другими регионами Российской Федерации (автомобильный, железнодорожный). </w:t>
      </w:r>
    </w:p>
    <w:p w14:paraId="0E7CB946" w14:textId="77777777"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Аффинаж драгоценных металлов, производимых Заполярным филиалом, осуществляется по толлинговым соглашениям на ОАО «Красноярский завод цветных металлов им. В.Н. Гулидова».</w:t>
      </w:r>
    </w:p>
    <w:p w14:paraId="61DC6AD9" w14:textId="77777777" w:rsidR="0007791A" w:rsidRPr="00A47BEA" w:rsidRDefault="0007791A" w:rsidP="00DC26BB">
      <w:pPr>
        <w:spacing w:after="0" w:line="240" w:lineRule="auto"/>
        <w:ind w:firstLine="709"/>
        <w:jc w:val="both"/>
        <w:rPr>
          <w:rFonts w:ascii="Times New Roman" w:hAnsi="Times New Roman" w:cs="Times New Roman"/>
          <w:sz w:val="6"/>
          <w:szCs w:val="6"/>
        </w:rPr>
      </w:pPr>
    </w:p>
    <w:p w14:paraId="5FFBFE6A" w14:textId="5C6C9D30"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Среднесписочная численность работников и средняя заработная плата работников Заполярного филиала представлена в таблице</w:t>
      </w:r>
      <w:r w:rsidR="0057012A" w:rsidRPr="00A47BEA">
        <w:rPr>
          <w:rFonts w:ascii="Times New Roman" w:hAnsi="Times New Roman" w:cs="Times New Roman"/>
          <w:sz w:val="26"/>
          <w:szCs w:val="26"/>
        </w:rPr>
        <w:t xml:space="preserve"> </w:t>
      </w:r>
      <w:r w:rsidR="001278F3" w:rsidRPr="00A47BEA">
        <w:rPr>
          <w:rFonts w:ascii="Times New Roman" w:hAnsi="Times New Roman" w:cs="Times New Roman"/>
          <w:sz w:val="26"/>
          <w:szCs w:val="26"/>
        </w:rPr>
        <w:t>7</w:t>
      </w:r>
      <w:r w:rsidRPr="00A47BEA">
        <w:rPr>
          <w:rFonts w:ascii="Times New Roman" w:hAnsi="Times New Roman" w:cs="Times New Roman"/>
          <w:sz w:val="26"/>
          <w:szCs w:val="26"/>
        </w:rPr>
        <w:t>:</w:t>
      </w:r>
    </w:p>
    <w:p w14:paraId="615C24D0" w14:textId="0BD6D96B" w:rsidR="00A9281C" w:rsidRPr="00A47BEA" w:rsidRDefault="00A9281C"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1278F3" w:rsidRPr="00A47BEA">
        <w:rPr>
          <w:rFonts w:ascii="Times New Roman" w:hAnsi="Times New Roman" w:cs="Times New Roman"/>
          <w:sz w:val="26"/>
          <w:szCs w:val="26"/>
        </w:rPr>
        <w:t>7</w:t>
      </w:r>
    </w:p>
    <w:tbl>
      <w:tblPr>
        <w:tblStyle w:val="a9"/>
        <w:tblW w:w="9440" w:type="dxa"/>
        <w:jc w:val="center"/>
        <w:tblLayout w:type="fixed"/>
        <w:tblLook w:val="04A0" w:firstRow="1" w:lastRow="0" w:firstColumn="1" w:lastColumn="0" w:noHBand="0" w:noVBand="1"/>
      </w:tblPr>
      <w:tblGrid>
        <w:gridCol w:w="2870"/>
        <w:gridCol w:w="958"/>
        <w:gridCol w:w="822"/>
        <w:gridCol w:w="884"/>
        <w:gridCol w:w="962"/>
        <w:gridCol w:w="962"/>
        <w:gridCol w:w="887"/>
        <w:gridCol w:w="1095"/>
      </w:tblGrid>
      <w:tr w:rsidR="0007791A" w:rsidRPr="00A47BEA" w14:paraId="75F6BCD2" w14:textId="77777777" w:rsidTr="0042104E">
        <w:trPr>
          <w:trHeight w:val="257"/>
          <w:tblHeader/>
          <w:jc w:val="center"/>
        </w:trPr>
        <w:tc>
          <w:tcPr>
            <w:tcW w:w="2870" w:type="dxa"/>
          </w:tcPr>
          <w:p w14:paraId="26FD2684"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Показатель</w:t>
            </w:r>
          </w:p>
        </w:tc>
        <w:tc>
          <w:tcPr>
            <w:tcW w:w="958" w:type="dxa"/>
          </w:tcPr>
          <w:p w14:paraId="58BB5F75"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ед. изм.</w:t>
            </w:r>
          </w:p>
        </w:tc>
        <w:tc>
          <w:tcPr>
            <w:tcW w:w="822" w:type="dxa"/>
          </w:tcPr>
          <w:p w14:paraId="2749EC9D"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2010</w:t>
            </w:r>
          </w:p>
        </w:tc>
        <w:tc>
          <w:tcPr>
            <w:tcW w:w="884" w:type="dxa"/>
          </w:tcPr>
          <w:p w14:paraId="5A070618"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2011</w:t>
            </w:r>
          </w:p>
        </w:tc>
        <w:tc>
          <w:tcPr>
            <w:tcW w:w="962" w:type="dxa"/>
          </w:tcPr>
          <w:p w14:paraId="5A81B65C"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2012</w:t>
            </w:r>
          </w:p>
        </w:tc>
        <w:tc>
          <w:tcPr>
            <w:tcW w:w="962" w:type="dxa"/>
          </w:tcPr>
          <w:p w14:paraId="3D3DD9FD"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2013</w:t>
            </w:r>
          </w:p>
        </w:tc>
        <w:tc>
          <w:tcPr>
            <w:tcW w:w="887" w:type="dxa"/>
          </w:tcPr>
          <w:p w14:paraId="08E08E56"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2014</w:t>
            </w:r>
          </w:p>
        </w:tc>
        <w:tc>
          <w:tcPr>
            <w:tcW w:w="1095" w:type="dxa"/>
          </w:tcPr>
          <w:p w14:paraId="29C14166"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2015</w:t>
            </w:r>
          </w:p>
        </w:tc>
      </w:tr>
      <w:tr w:rsidR="0007791A" w:rsidRPr="00A47BEA" w14:paraId="785BB20B" w14:textId="77777777" w:rsidTr="00DE4164">
        <w:trPr>
          <w:trHeight w:val="499"/>
          <w:jc w:val="center"/>
        </w:trPr>
        <w:tc>
          <w:tcPr>
            <w:tcW w:w="2870" w:type="dxa"/>
            <w:vAlign w:val="center"/>
          </w:tcPr>
          <w:p w14:paraId="15B6AB2B" w14:textId="77777777" w:rsidR="0007791A" w:rsidRPr="00A47BEA" w:rsidRDefault="0007791A" w:rsidP="00431D46">
            <w:pPr>
              <w:jc w:val="both"/>
              <w:rPr>
                <w:rFonts w:ascii="Times New Roman" w:hAnsi="Times New Roman"/>
                <w:sz w:val="22"/>
                <w:szCs w:val="22"/>
              </w:rPr>
            </w:pPr>
            <w:r w:rsidRPr="00A47BEA">
              <w:rPr>
                <w:rFonts w:ascii="Times New Roman" w:hAnsi="Times New Roman"/>
                <w:sz w:val="22"/>
                <w:szCs w:val="22"/>
              </w:rPr>
              <w:t>Среднесписочная численность</w:t>
            </w:r>
          </w:p>
          <w:p w14:paraId="1BD1533C" w14:textId="77777777" w:rsidR="0007791A" w:rsidRPr="00A47BEA" w:rsidRDefault="0007791A" w:rsidP="00431D46">
            <w:pPr>
              <w:jc w:val="both"/>
              <w:rPr>
                <w:rFonts w:ascii="Times New Roman" w:hAnsi="Times New Roman"/>
                <w:sz w:val="22"/>
                <w:szCs w:val="22"/>
              </w:rPr>
            </w:pPr>
            <w:r w:rsidRPr="00A47BEA">
              <w:rPr>
                <w:rFonts w:ascii="Times New Roman" w:hAnsi="Times New Roman"/>
                <w:sz w:val="22"/>
                <w:szCs w:val="22"/>
              </w:rPr>
              <w:t>работников</w:t>
            </w:r>
          </w:p>
        </w:tc>
        <w:tc>
          <w:tcPr>
            <w:tcW w:w="958" w:type="dxa"/>
            <w:vAlign w:val="center"/>
          </w:tcPr>
          <w:p w14:paraId="4872EAA1"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человек</w:t>
            </w:r>
          </w:p>
        </w:tc>
        <w:tc>
          <w:tcPr>
            <w:tcW w:w="822" w:type="dxa"/>
            <w:vAlign w:val="center"/>
          </w:tcPr>
          <w:p w14:paraId="7BA0076A"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22 919</w:t>
            </w:r>
          </w:p>
        </w:tc>
        <w:tc>
          <w:tcPr>
            <w:tcW w:w="884" w:type="dxa"/>
            <w:vAlign w:val="center"/>
          </w:tcPr>
          <w:p w14:paraId="4549610C"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23 357</w:t>
            </w:r>
          </w:p>
        </w:tc>
        <w:tc>
          <w:tcPr>
            <w:tcW w:w="962" w:type="dxa"/>
            <w:vAlign w:val="center"/>
          </w:tcPr>
          <w:p w14:paraId="2B1CE6CC"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23 859</w:t>
            </w:r>
          </w:p>
        </w:tc>
        <w:tc>
          <w:tcPr>
            <w:tcW w:w="962" w:type="dxa"/>
            <w:vAlign w:val="center"/>
          </w:tcPr>
          <w:p w14:paraId="0ECEE6FF"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23 673</w:t>
            </w:r>
          </w:p>
        </w:tc>
        <w:tc>
          <w:tcPr>
            <w:tcW w:w="887" w:type="dxa"/>
            <w:vAlign w:val="center"/>
          </w:tcPr>
          <w:p w14:paraId="328071AB" w14:textId="77777777" w:rsidR="0007791A" w:rsidRPr="00A47BEA" w:rsidRDefault="0007791A" w:rsidP="00D06606">
            <w:pPr>
              <w:ind w:left="-53"/>
              <w:jc w:val="center"/>
              <w:rPr>
                <w:rFonts w:ascii="Times New Roman" w:hAnsi="Times New Roman"/>
                <w:sz w:val="22"/>
                <w:szCs w:val="22"/>
              </w:rPr>
            </w:pPr>
            <w:r w:rsidRPr="00A47BEA">
              <w:rPr>
                <w:rFonts w:ascii="Times New Roman" w:hAnsi="Times New Roman"/>
                <w:sz w:val="22"/>
                <w:szCs w:val="22"/>
              </w:rPr>
              <w:t>22 967</w:t>
            </w:r>
          </w:p>
        </w:tc>
        <w:tc>
          <w:tcPr>
            <w:tcW w:w="1095" w:type="dxa"/>
            <w:vAlign w:val="center"/>
          </w:tcPr>
          <w:p w14:paraId="04958D55"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23 143</w:t>
            </w:r>
          </w:p>
        </w:tc>
      </w:tr>
      <w:tr w:rsidR="0007791A" w:rsidRPr="00A47BEA" w14:paraId="0A971DA5" w14:textId="77777777" w:rsidTr="00DE4164">
        <w:trPr>
          <w:trHeight w:val="499"/>
          <w:jc w:val="center"/>
        </w:trPr>
        <w:tc>
          <w:tcPr>
            <w:tcW w:w="2870" w:type="dxa"/>
            <w:vAlign w:val="center"/>
          </w:tcPr>
          <w:p w14:paraId="70CA4ABA" w14:textId="77777777" w:rsidR="0007791A" w:rsidRPr="00A47BEA" w:rsidRDefault="0007791A" w:rsidP="00431D46">
            <w:pPr>
              <w:jc w:val="both"/>
              <w:rPr>
                <w:rFonts w:ascii="Times New Roman" w:hAnsi="Times New Roman"/>
                <w:sz w:val="22"/>
                <w:szCs w:val="22"/>
              </w:rPr>
            </w:pPr>
            <w:r w:rsidRPr="00A47BEA">
              <w:rPr>
                <w:rFonts w:ascii="Times New Roman" w:hAnsi="Times New Roman"/>
                <w:sz w:val="22"/>
                <w:szCs w:val="22"/>
              </w:rPr>
              <w:t>Средняя заработная плата</w:t>
            </w:r>
          </w:p>
          <w:p w14:paraId="1BA1AFCB" w14:textId="77777777" w:rsidR="0007791A" w:rsidRPr="00A47BEA" w:rsidRDefault="0007791A" w:rsidP="00431D46">
            <w:pPr>
              <w:jc w:val="both"/>
              <w:rPr>
                <w:rFonts w:ascii="Times New Roman" w:hAnsi="Times New Roman"/>
                <w:sz w:val="22"/>
                <w:szCs w:val="22"/>
              </w:rPr>
            </w:pPr>
            <w:r w:rsidRPr="00A47BEA">
              <w:rPr>
                <w:rFonts w:ascii="Times New Roman" w:hAnsi="Times New Roman"/>
                <w:sz w:val="22"/>
                <w:szCs w:val="22"/>
              </w:rPr>
              <w:t>работников</w:t>
            </w:r>
          </w:p>
        </w:tc>
        <w:tc>
          <w:tcPr>
            <w:tcW w:w="958" w:type="dxa"/>
            <w:vAlign w:val="center"/>
          </w:tcPr>
          <w:p w14:paraId="24E1B9B7"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рублей</w:t>
            </w:r>
          </w:p>
        </w:tc>
        <w:tc>
          <w:tcPr>
            <w:tcW w:w="822" w:type="dxa"/>
            <w:vAlign w:val="center"/>
          </w:tcPr>
          <w:p w14:paraId="029E7973"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63 442</w:t>
            </w:r>
          </w:p>
        </w:tc>
        <w:tc>
          <w:tcPr>
            <w:tcW w:w="884" w:type="dxa"/>
            <w:vAlign w:val="center"/>
          </w:tcPr>
          <w:p w14:paraId="14A5EDB2"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69 758</w:t>
            </w:r>
          </w:p>
        </w:tc>
        <w:tc>
          <w:tcPr>
            <w:tcW w:w="962" w:type="dxa"/>
            <w:vAlign w:val="center"/>
          </w:tcPr>
          <w:p w14:paraId="3C9C92FE"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74 966</w:t>
            </w:r>
          </w:p>
        </w:tc>
        <w:tc>
          <w:tcPr>
            <w:tcW w:w="962" w:type="dxa"/>
            <w:vAlign w:val="center"/>
          </w:tcPr>
          <w:p w14:paraId="5DBFF622"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80 105</w:t>
            </w:r>
          </w:p>
        </w:tc>
        <w:tc>
          <w:tcPr>
            <w:tcW w:w="887" w:type="dxa"/>
            <w:vAlign w:val="center"/>
          </w:tcPr>
          <w:p w14:paraId="28526AB8" w14:textId="77777777" w:rsidR="0007791A" w:rsidRPr="00A47BEA" w:rsidRDefault="0007791A" w:rsidP="00D06606">
            <w:pPr>
              <w:ind w:left="-53"/>
              <w:jc w:val="center"/>
              <w:rPr>
                <w:rFonts w:ascii="Times New Roman" w:hAnsi="Times New Roman"/>
                <w:sz w:val="22"/>
                <w:szCs w:val="22"/>
              </w:rPr>
            </w:pPr>
            <w:r w:rsidRPr="00A47BEA">
              <w:rPr>
                <w:rFonts w:ascii="Times New Roman" w:hAnsi="Times New Roman"/>
                <w:sz w:val="22"/>
                <w:szCs w:val="22"/>
              </w:rPr>
              <w:t>84 751</w:t>
            </w:r>
          </w:p>
        </w:tc>
        <w:tc>
          <w:tcPr>
            <w:tcW w:w="1095" w:type="dxa"/>
            <w:vAlign w:val="center"/>
          </w:tcPr>
          <w:p w14:paraId="7CD4CBB0" w14:textId="77777777" w:rsidR="0007791A" w:rsidRPr="00A47BEA" w:rsidRDefault="0007791A" w:rsidP="00D06606">
            <w:pPr>
              <w:jc w:val="center"/>
              <w:rPr>
                <w:rFonts w:ascii="Times New Roman" w:hAnsi="Times New Roman"/>
                <w:sz w:val="22"/>
                <w:szCs w:val="22"/>
              </w:rPr>
            </w:pPr>
            <w:r w:rsidRPr="00A47BEA">
              <w:rPr>
                <w:rFonts w:ascii="Times New Roman" w:hAnsi="Times New Roman"/>
                <w:sz w:val="22"/>
                <w:szCs w:val="22"/>
              </w:rPr>
              <w:t>92 216</w:t>
            </w:r>
          </w:p>
        </w:tc>
      </w:tr>
    </w:tbl>
    <w:p w14:paraId="6258FC69" w14:textId="77777777" w:rsidR="004D1515" w:rsidRPr="00A47BEA" w:rsidRDefault="004D1515" w:rsidP="00D06606">
      <w:pPr>
        <w:spacing w:after="0" w:line="240" w:lineRule="auto"/>
        <w:ind w:firstLine="567"/>
        <w:jc w:val="both"/>
        <w:rPr>
          <w:rFonts w:ascii="Times New Roman" w:hAnsi="Times New Roman" w:cs="Times New Roman"/>
          <w:sz w:val="26"/>
          <w:szCs w:val="26"/>
        </w:rPr>
      </w:pPr>
    </w:p>
    <w:p w14:paraId="0AD82E33" w14:textId="7C94FDD2" w:rsidR="0007791A" w:rsidRPr="00A47BEA" w:rsidRDefault="0007791A" w:rsidP="00DC26BB">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п</w:t>
      </w:r>
      <w:r w:rsidR="00613C50" w:rsidRPr="00A47BEA">
        <w:rPr>
          <w:rFonts w:ascii="Times New Roman" w:hAnsi="Times New Roman" w:cs="Times New Roman"/>
          <w:sz w:val="26"/>
          <w:szCs w:val="26"/>
        </w:rPr>
        <w:t xml:space="preserve">редприятии занято свыше 23 тыс. </w:t>
      </w:r>
      <w:r w:rsidRPr="00A47BEA">
        <w:rPr>
          <w:rFonts w:ascii="Times New Roman" w:hAnsi="Times New Roman" w:cs="Times New Roman"/>
          <w:sz w:val="26"/>
          <w:szCs w:val="26"/>
        </w:rPr>
        <w:t>чел. (22% среднесписочной численности работающих на территории и 40% от численности группы предприятий Заполярного филиала.</w:t>
      </w:r>
    </w:p>
    <w:p w14:paraId="6877B3E9" w14:textId="77777777" w:rsidR="0007791A" w:rsidRPr="00A47BEA" w:rsidRDefault="0007791A" w:rsidP="00DC26BB">
      <w:pPr>
        <w:autoSpaceDE w:val="0"/>
        <w:autoSpaceDN w:val="0"/>
        <w:adjustRightInd w:val="0"/>
        <w:spacing w:after="0" w:line="240" w:lineRule="auto"/>
        <w:ind w:firstLine="709"/>
        <w:jc w:val="both"/>
        <w:rPr>
          <w:rFonts w:ascii="Times New Roman" w:eastAsia="Calibri" w:hAnsi="Times New Roman" w:cs="Times New Roman"/>
          <w:color w:val="000000"/>
          <w:sz w:val="26"/>
          <w:szCs w:val="26"/>
        </w:rPr>
      </w:pPr>
      <w:r w:rsidRPr="00A47BEA">
        <w:rPr>
          <w:rFonts w:ascii="Times New Roman" w:eastAsia="Calibri" w:hAnsi="Times New Roman" w:cs="Times New Roman"/>
          <w:color w:val="000000"/>
          <w:sz w:val="26"/>
          <w:szCs w:val="26"/>
        </w:rPr>
        <w:t>На фоне разнонаправленных тенденций показателей мирово</w:t>
      </w:r>
      <w:r w:rsidRPr="00A47BEA">
        <w:rPr>
          <w:rFonts w:ascii="Times New Roman" w:eastAsia="Calibri" w:hAnsi="Times New Roman" w:cs="Times New Roman"/>
          <w:color w:val="000000"/>
          <w:sz w:val="26"/>
          <w:szCs w:val="26"/>
        </w:rPr>
        <w:softHyphen/>
        <w:t xml:space="preserve">го производства никеля, меди и металлов платиновой группы ПАО «ГМК «Норильский никель» сохранила позиции одного из ведущих в мире производителей никеля и меди. </w:t>
      </w:r>
    </w:p>
    <w:p w14:paraId="533DD692"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6"/>
          <w:szCs w:val="26"/>
        </w:rPr>
      </w:pPr>
    </w:p>
    <w:p w14:paraId="065D9295"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 xml:space="preserve">Ключевые производственные показатели Заполярного филиала </w:t>
      </w:r>
    </w:p>
    <w:p w14:paraId="4ECD150D"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 xml:space="preserve">ПАО «ГМК «Норильский никель» </w:t>
      </w:r>
    </w:p>
    <w:p w14:paraId="2CAD7308" w14:textId="07FEE487" w:rsidR="0007791A" w:rsidRPr="00A47BEA" w:rsidRDefault="00A9281C"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1278F3" w:rsidRPr="00A47BEA">
        <w:rPr>
          <w:rFonts w:ascii="Times New Roman" w:hAnsi="Times New Roman" w:cs="Times New Roman"/>
          <w:sz w:val="26"/>
          <w:szCs w:val="26"/>
        </w:rPr>
        <w:t xml:space="preserve"> 8</w:t>
      </w:r>
    </w:p>
    <w:tbl>
      <w:tblPr>
        <w:tblW w:w="933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716"/>
        <w:gridCol w:w="720"/>
        <w:gridCol w:w="716"/>
        <w:gridCol w:w="716"/>
        <w:gridCol w:w="716"/>
        <w:gridCol w:w="716"/>
        <w:gridCol w:w="716"/>
        <w:gridCol w:w="716"/>
        <w:gridCol w:w="716"/>
        <w:gridCol w:w="649"/>
        <w:gridCol w:w="751"/>
      </w:tblGrid>
      <w:tr w:rsidR="0007791A" w:rsidRPr="00A47BEA" w14:paraId="3C68B5D0" w14:textId="77777777" w:rsidTr="0042346F">
        <w:trPr>
          <w:trHeight w:val="309"/>
        </w:trPr>
        <w:tc>
          <w:tcPr>
            <w:tcW w:w="1440" w:type="dxa"/>
            <w:vAlign w:val="center"/>
          </w:tcPr>
          <w:p w14:paraId="1522D58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Наименование показателя</w:t>
            </w:r>
          </w:p>
        </w:tc>
        <w:tc>
          <w:tcPr>
            <w:tcW w:w="673" w:type="dxa"/>
            <w:vAlign w:val="center"/>
          </w:tcPr>
          <w:p w14:paraId="746714F4"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2006</w:t>
            </w:r>
          </w:p>
        </w:tc>
        <w:tc>
          <w:tcPr>
            <w:tcW w:w="729" w:type="dxa"/>
            <w:vAlign w:val="center"/>
          </w:tcPr>
          <w:p w14:paraId="319BBE3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2007</w:t>
            </w:r>
          </w:p>
        </w:tc>
        <w:tc>
          <w:tcPr>
            <w:tcW w:w="673" w:type="dxa"/>
            <w:vAlign w:val="center"/>
          </w:tcPr>
          <w:p w14:paraId="3EDD1B46"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2008</w:t>
            </w:r>
          </w:p>
        </w:tc>
        <w:tc>
          <w:tcPr>
            <w:tcW w:w="700" w:type="dxa"/>
            <w:vAlign w:val="center"/>
          </w:tcPr>
          <w:p w14:paraId="436C175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2009</w:t>
            </w:r>
          </w:p>
        </w:tc>
        <w:tc>
          <w:tcPr>
            <w:tcW w:w="700" w:type="dxa"/>
            <w:vAlign w:val="center"/>
          </w:tcPr>
          <w:p w14:paraId="24C8F07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2010</w:t>
            </w:r>
          </w:p>
        </w:tc>
        <w:tc>
          <w:tcPr>
            <w:tcW w:w="703" w:type="dxa"/>
            <w:vAlign w:val="center"/>
          </w:tcPr>
          <w:p w14:paraId="4BBE39C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2011</w:t>
            </w:r>
          </w:p>
        </w:tc>
        <w:tc>
          <w:tcPr>
            <w:tcW w:w="681" w:type="dxa"/>
            <w:vAlign w:val="center"/>
          </w:tcPr>
          <w:p w14:paraId="5BBC8A9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2012</w:t>
            </w:r>
          </w:p>
        </w:tc>
        <w:tc>
          <w:tcPr>
            <w:tcW w:w="673" w:type="dxa"/>
            <w:vAlign w:val="center"/>
          </w:tcPr>
          <w:p w14:paraId="6B1DE59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2013</w:t>
            </w:r>
          </w:p>
        </w:tc>
        <w:tc>
          <w:tcPr>
            <w:tcW w:w="682" w:type="dxa"/>
            <w:vAlign w:val="center"/>
          </w:tcPr>
          <w:p w14:paraId="74FE0C80"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2014</w:t>
            </w:r>
          </w:p>
        </w:tc>
        <w:tc>
          <w:tcPr>
            <w:tcW w:w="610" w:type="dxa"/>
            <w:vAlign w:val="center"/>
          </w:tcPr>
          <w:p w14:paraId="51327652"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2015</w:t>
            </w:r>
          </w:p>
        </w:tc>
        <w:tc>
          <w:tcPr>
            <w:tcW w:w="1068" w:type="dxa"/>
            <w:vAlign w:val="center"/>
          </w:tcPr>
          <w:p w14:paraId="17F21051" w14:textId="77777777" w:rsidR="0007791A" w:rsidRPr="00A47BEA" w:rsidRDefault="0007791A" w:rsidP="0042346F">
            <w:pPr>
              <w:widowControl w:val="0"/>
              <w:autoSpaceDE w:val="0"/>
              <w:autoSpaceDN w:val="0"/>
              <w:adjustRightInd w:val="0"/>
              <w:spacing w:after="0" w:line="240" w:lineRule="auto"/>
              <w:ind w:left="-89" w:right="-82"/>
              <w:jc w:val="center"/>
              <w:rPr>
                <w:rFonts w:ascii="Times New Roman" w:hAnsi="Times New Roman" w:cs="Times New Roman"/>
                <w:sz w:val="18"/>
                <w:szCs w:val="18"/>
              </w:rPr>
            </w:pPr>
            <w:r w:rsidRPr="00A47BEA">
              <w:rPr>
                <w:rFonts w:ascii="Times New Roman" w:hAnsi="Times New Roman" w:cs="Times New Roman"/>
                <w:sz w:val="18"/>
                <w:szCs w:val="18"/>
              </w:rPr>
              <w:t>Темп роста</w:t>
            </w:r>
            <w:r w:rsidR="0042346F" w:rsidRPr="00A47BEA">
              <w:rPr>
                <w:rFonts w:ascii="Times New Roman" w:hAnsi="Times New Roman" w:cs="Times New Roman"/>
                <w:sz w:val="18"/>
                <w:szCs w:val="18"/>
              </w:rPr>
              <w:t xml:space="preserve">     </w:t>
            </w:r>
            <w:r w:rsidR="00AA3AE8" w:rsidRPr="00A47BEA">
              <w:rPr>
                <w:rFonts w:ascii="Times New Roman" w:hAnsi="Times New Roman" w:cs="Times New Roman"/>
                <w:sz w:val="18"/>
                <w:szCs w:val="18"/>
              </w:rPr>
              <w:t xml:space="preserve"> </w:t>
            </w:r>
            <w:r w:rsidRPr="00A47BEA">
              <w:rPr>
                <w:rFonts w:ascii="Times New Roman" w:hAnsi="Times New Roman" w:cs="Times New Roman"/>
                <w:sz w:val="18"/>
                <w:szCs w:val="18"/>
              </w:rPr>
              <w:t>к 2006 г., %</w:t>
            </w:r>
          </w:p>
        </w:tc>
      </w:tr>
      <w:tr w:rsidR="0007791A" w:rsidRPr="00A47BEA" w14:paraId="1EE5E7F5" w14:textId="77777777" w:rsidTr="0042346F">
        <w:trPr>
          <w:trHeight w:val="309"/>
        </w:trPr>
        <w:tc>
          <w:tcPr>
            <w:tcW w:w="1440" w:type="dxa"/>
            <w:vAlign w:val="center"/>
          </w:tcPr>
          <w:p w14:paraId="1813C3D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b/>
                <w:i/>
                <w:sz w:val="20"/>
                <w:szCs w:val="20"/>
              </w:rPr>
              <w:t>Добыча руды</w:t>
            </w:r>
            <w:r w:rsidRPr="00A47BEA">
              <w:rPr>
                <w:rFonts w:ascii="Times New Roman" w:hAnsi="Times New Roman" w:cs="Times New Roman"/>
                <w:sz w:val="20"/>
                <w:szCs w:val="20"/>
              </w:rPr>
              <w:t>, тыс. тонн – всего, в т.ч.:</w:t>
            </w:r>
          </w:p>
        </w:tc>
        <w:tc>
          <w:tcPr>
            <w:tcW w:w="673" w:type="dxa"/>
            <w:vAlign w:val="center"/>
          </w:tcPr>
          <w:p w14:paraId="494D737D"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14127</w:t>
            </w:r>
          </w:p>
        </w:tc>
        <w:tc>
          <w:tcPr>
            <w:tcW w:w="729" w:type="dxa"/>
            <w:vAlign w:val="center"/>
          </w:tcPr>
          <w:p w14:paraId="3B544E7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15037</w:t>
            </w:r>
          </w:p>
        </w:tc>
        <w:tc>
          <w:tcPr>
            <w:tcW w:w="673" w:type="dxa"/>
            <w:vAlign w:val="center"/>
          </w:tcPr>
          <w:p w14:paraId="2C52ECB8"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15033</w:t>
            </w:r>
          </w:p>
        </w:tc>
        <w:tc>
          <w:tcPr>
            <w:tcW w:w="700" w:type="dxa"/>
            <w:vAlign w:val="center"/>
          </w:tcPr>
          <w:p w14:paraId="04501F3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15298</w:t>
            </w:r>
          </w:p>
        </w:tc>
        <w:tc>
          <w:tcPr>
            <w:tcW w:w="700" w:type="dxa"/>
            <w:vAlign w:val="center"/>
          </w:tcPr>
          <w:p w14:paraId="10CB638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16118</w:t>
            </w:r>
          </w:p>
        </w:tc>
        <w:tc>
          <w:tcPr>
            <w:tcW w:w="703" w:type="dxa"/>
            <w:vAlign w:val="center"/>
          </w:tcPr>
          <w:p w14:paraId="65B6930D"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16589</w:t>
            </w:r>
          </w:p>
        </w:tc>
        <w:tc>
          <w:tcPr>
            <w:tcW w:w="681" w:type="dxa"/>
            <w:vAlign w:val="center"/>
          </w:tcPr>
          <w:p w14:paraId="2834457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16676</w:t>
            </w:r>
          </w:p>
        </w:tc>
        <w:tc>
          <w:tcPr>
            <w:tcW w:w="673" w:type="dxa"/>
            <w:vAlign w:val="center"/>
          </w:tcPr>
          <w:p w14:paraId="7859EE1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16738</w:t>
            </w:r>
          </w:p>
        </w:tc>
        <w:tc>
          <w:tcPr>
            <w:tcW w:w="682" w:type="dxa"/>
            <w:vAlign w:val="center"/>
          </w:tcPr>
          <w:p w14:paraId="2D0F34CE"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17044</w:t>
            </w:r>
          </w:p>
        </w:tc>
        <w:tc>
          <w:tcPr>
            <w:tcW w:w="610" w:type="dxa"/>
            <w:vAlign w:val="center"/>
          </w:tcPr>
          <w:p w14:paraId="3B699DE0" w14:textId="77777777" w:rsidR="0007791A" w:rsidRPr="00A47BEA" w:rsidRDefault="00F55FE0"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17300</w:t>
            </w:r>
          </w:p>
        </w:tc>
        <w:tc>
          <w:tcPr>
            <w:tcW w:w="1068" w:type="dxa"/>
            <w:vAlign w:val="center"/>
          </w:tcPr>
          <w:p w14:paraId="5DDA6873" w14:textId="77777777" w:rsidR="0007791A" w:rsidRPr="00A47BEA" w:rsidRDefault="00986453"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122,5</w:t>
            </w:r>
          </w:p>
        </w:tc>
      </w:tr>
      <w:tr w:rsidR="0007791A" w:rsidRPr="00A47BEA" w14:paraId="00AD9FC4" w14:textId="77777777" w:rsidTr="0042104E">
        <w:trPr>
          <w:trHeight w:val="309"/>
        </w:trPr>
        <w:tc>
          <w:tcPr>
            <w:tcW w:w="1440" w:type="dxa"/>
            <w:vAlign w:val="center"/>
          </w:tcPr>
          <w:p w14:paraId="75007638"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богатая</w:t>
            </w:r>
          </w:p>
        </w:tc>
        <w:tc>
          <w:tcPr>
            <w:tcW w:w="673" w:type="dxa"/>
            <w:vAlign w:val="center"/>
          </w:tcPr>
          <w:p w14:paraId="2DC448D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7259</w:t>
            </w:r>
          </w:p>
        </w:tc>
        <w:tc>
          <w:tcPr>
            <w:tcW w:w="729" w:type="dxa"/>
            <w:vAlign w:val="center"/>
          </w:tcPr>
          <w:p w14:paraId="5E2B3BBE"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7006</w:t>
            </w:r>
          </w:p>
        </w:tc>
        <w:tc>
          <w:tcPr>
            <w:tcW w:w="673" w:type="dxa"/>
            <w:vAlign w:val="center"/>
          </w:tcPr>
          <w:p w14:paraId="3B9FC77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7135</w:t>
            </w:r>
          </w:p>
        </w:tc>
        <w:tc>
          <w:tcPr>
            <w:tcW w:w="700" w:type="dxa"/>
            <w:vAlign w:val="center"/>
          </w:tcPr>
          <w:p w14:paraId="7BB4A34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7004</w:t>
            </w:r>
          </w:p>
        </w:tc>
        <w:tc>
          <w:tcPr>
            <w:tcW w:w="700" w:type="dxa"/>
            <w:vAlign w:val="center"/>
          </w:tcPr>
          <w:p w14:paraId="5BE7F23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6957</w:t>
            </w:r>
          </w:p>
        </w:tc>
        <w:tc>
          <w:tcPr>
            <w:tcW w:w="703" w:type="dxa"/>
            <w:vAlign w:val="center"/>
          </w:tcPr>
          <w:p w14:paraId="6C432C1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6798</w:t>
            </w:r>
          </w:p>
        </w:tc>
        <w:tc>
          <w:tcPr>
            <w:tcW w:w="681" w:type="dxa"/>
            <w:vAlign w:val="center"/>
          </w:tcPr>
          <w:p w14:paraId="680097C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6530</w:t>
            </w:r>
          </w:p>
        </w:tc>
        <w:tc>
          <w:tcPr>
            <w:tcW w:w="673" w:type="dxa"/>
            <w:vAlign w:val="center"/>
          </w:tcPr>
          <w:p w14:paraId="79CC54B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6543</w:t>
            </w:r>
          </w:p>
        </w:tc>
        <w:tc>
          <w:tcPr>
            <w:tcW w:w="682" w:type="dxa"/>
            <w:vAlign w:val="center"/>
          </w:tcPr>
          <w:p w14:paraId="2EDB9228"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6548</w:t>
            </w:r>
          </w:p>
        </w:tc>
        <w:tc>
          <w:tcPr>
            <w:tcW w:w="610" w:type="dxa"/>
            <w:vAlign w:val="center"/>
          </w:tcPr>
          <w:p w14:paraId="3882C4B3" w14:textId="77777777" w:rsidR="0007791A" w:rsidRPr="00A47BEA" w:rsidRDefault="00F55FE0" w:rsidP="0042104E">
            <w:pPr>
              <w:spacing w:after="0" w:line="240" w:lineRule="auto"/>
              <w:jc w:val="center"/>
              <w:rPr>
                <w:rFonts w:ascii="Times New Roman" w:hAnsi="Times New Roman" w:cs="Times New Roman"/>
              </w:rPr>
            </w:pPr>
            <w:r w:rsidRPr="00A47BEA">
              <w:rPr>
                <w:rFonts w:ascii="Times New Roman" w:hAnsi="Times New Roman" w:cs="Times New Roman"/>
                <w:sz w:val="20"/>
                <w:szCs w:val="20"/>
              </w:rPr>
              <w:t>6500</w:t>
            </w:r>
          </w:p>
        </w:tc>
        <w:tc>
          <w:tcPr>
            <w:tcW w:w="1068" w:type="dxa"/>
            <w:vAlign w:val="center"/>
          </w:tcPr>
          <w:p w14:paraId="0BC0DB66" w14:textId="77777777" w:rsidR="0007791A" w:rsidRPr="00A47BEA" w:rsidRDefault="00986453"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89,5</w:t>
            </w:r>
          </w:p>
        </w:tc>
      </w:tr>
      <w:tr w:rsidR="0007791A" w:rsidRPr="00A47BEA" w14:paraId="6068582C" w14:textId="77777777" w:rsidTr="0042104E">
        <w:trPr>
          <w:trHeight w:val="309"/>
        </w:trPr>
        <w:tc>
          <w:tcPr>
            <w:tcW w:w="1440" w:type="dxa"/>
            <w:vAlign w:val="center"/>
          </w:tcPr>
          <w:p w14:paraId="1FD6CF2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 xml:space="preserve">медистая </w:t>
            </w:r>
          </w:p>
        </w:tc>
        <w:tc>
          <w:tcPr>
            <w:tcW w:w="673" w:type="dxa"/>
            <w:vAlign w:val="center"/>
          </w:tcPr>
          <w:p w14:paraId="0ED6312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3450</w:t>
            </w:r>
          </w:p>
        </w:tc>
        <w:tc>
          <w:tcPr>
            <w:tcW w:w="729" w:type="dxa"/>
            <w:vAlign w:val="center"/>
          </w:tcPr>
          <w:p w14:paraId="4A27D78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4446</w:t>
            </w:r>
          </w:p>
        </w:tc>
        <w:tc>
          <w:tcPr>
            <w:tcW w:w="673" w:type="dxa"/>
            <w:vAlign w:val="center"/>
          </w:tcPr>
          <w:p w14:paraId="7583528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4855</w:t>
            </w:r>
          </w:p>
        </w:tc>
        <w:tc>
          <w:tcPr>
            <w:tcW w:w="700" w:type="dxa"/>
            <w:vAlign w:val="center"/>
          </w:tcPr>
          <w:p w14:paraId="4A0110E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5236</w:t>
            </w:r>
          </w:p>
        </w:tc>
        <w:tc>
          <w:tcPr>
            <w:tcW w:w="700" w:type="dxa"/>
            <w:vAlign w:val="center"/>
          </w:tcPr>
          <w:p w14:paraId="25F2597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4734</w:t>
            </w:r>
          </w:p>
        </w:tc>
        <w:tc>
          <w:tcPr>
            <w:tcW w:w="703" w:type="dxa"/>
            <w:vAlign w:val="center"/>
          </w:tcPr>
          <w:p w14:paraId="5D5E10A0"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5001</w:t>
            </w:r>
          </w:p>
        </w:tc>
        <w:tc>
          <w:tcPr>
            <w:tcW w:w="681" w:type="dxa"/>
            <w:vAlign w:val="center"/>
          </w:tcPr>
          <w:p w14:paraId="7CB0BC6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4997</w:t>
            </w:r>
          </w:p>
        </w:tc>
        <w:tc>
          <w:tcPr>
            <w:tcW w:w="673" w:type="dxa"/>
            <w:vAlign w:val="center"/>
          </w:tcPr>
          <w:p w14:paraId="2338223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5422</w:t>
            </w:r>
          </w:p>
        </w:tc>
        <w:tc>
          <w:tcPr>
            <w:tcW w:w="682" w:type="dxa"/>
            <w:vAlign w:val="center"/>
          </w:tcPr>
          <w:p w14:paraId="3B867D2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5422</w:t>
            </w:r>
          </w:p>
        </w:tc>
        <w:tc>
          <w:tcPr>
            <w:tcW w:w="610" w:type="dxa"/>
            <w:vAlign w:val="center"/>
          </w:tcPr>
          <w:p w14:paraId="317C8987" w14:textId="77777777" w:rsidR="0007791A" w:rsidRPr="00A47BEA" w:rsidRDefault="00F55FE0" w:rsidP="0042104E">
            <w:pPr>
              <w:spacing w:after="0" w:line="240" w:lineRule="auto"/>
              <w:jc w:val="center"/>
              <w:rPr>
                <w:rFonts w:ascii="Times New Roman" w:hAnsi="Times New Roman" w:cs="Times New Roman"/>
              </w:rPr>
            </w:pPr>
            <w:r w:rsidRPr="00A47BEA">
              <w:rPr>
                <w:rFonts w:ascii="Times New Roman" w:hAnsi="Times New Roman" w:cs="Times New Roman"/>
                <w:sz w:val="20"/>
                <w:szCs w:val="20"/>
              </w:rPr>
              <w:t>5400</w:t>
            </w:r>
          </w:p>
        </w:tc>
        <w:tc>
          <w:tcPr>
            <w:tcW w:w="1068" w:type="dxa"/>
            <w:vAlign w:val="center"/>
          </w:tcPr>
          <w:p w14:paraId="11B4CEA5" w14:textId="77777777" w:rsidR="0007791A" w:rsidRPr="00A47BEA" w:rsidRDefault="00986453"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156,5</w:t>
            </w:r>
          </w:p>
        </w:tc>
      </w:tr>
      <w:tr w:rsidR="0007791A" w:rsidRPr="00A47BEA" w14:paraId="544A3F66" w14:textId="77777777" w:rsidTr="0042104E">
        <w:trPr>
          <w:trHeight w:val="309"/>
        </w:trPr>
        <w:tc>
          <w:tcPr>
            <w:tcW w:w="1440" w:type="dxa"/>
            <w:vAlign w:val="center"/>
          </w:tcPr>
          <w:p w14:paraId="1E0B6DB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вкрапленная</w:t>
            </w:r>
          </w:p>
        </w:tc>
        <w:tc>
          <w:tcPr>
            <w:tcW w:w="673" w:type="dxa"/>
            <w:vAlign w:val="center"/>
          </w:tcPr>
          <w:p w14:paraId="377D0E9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3418</w:t>
            </w:r>
          </w:p>
        </w:tc>
        <w:tc>
          <w:tcPr>
            <w:tcW w:w="729" w:type="dxa"/>
            <w:vAlign w:val="center"/>
          </w:tcPr>
          <w:p w14:paraId="53A5ECD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3585</w:t>
            </w:r>
          </w:p>
        </w:tc>
        <w:tc>
          <w:tcPr>
            <w:tcW w:w="673" w:type="dxa"/>
            <w:vAlign w:val="center"/>
          </w:tcPr>
          <w:p w14:paraId="1F7C6F44"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3043</w:t>
            </w:r>
          </w:p>
        </w:tc>
        <w:tc>
          <w:tcPr>
            <w:tcW w:w="700" w:type="dxa"/>
            <w:vAlign w:val="center"/>
          </w:tcPr>
          <w:p w14:paraId="03C5582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3058</w:t>
            </w:r>
          </w:p>
        </w:tc>
        <w:tc>
          <w:tcPr>
            <w:tcW w:w="700" w:type="dxa"/>
            <w:vAlign w:val="center"/>
          </w:tcPr>
          <w:p w14:paraId="44D3787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4427</w:t>
            </w:r>
          </w:p>
        </w:tc>
        <w:tc>
          <w:tcPr>
            <w:tcW w:w="703" w:type="dxa"/>
            <w:vAlign w:val="center"/>
          </w:tcPr>
          <w:p w14:paraId="7FC1D5E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4790</w:t>
            </w:r>
          </w:p>
        </w:tc>
        <w:tc>
          <w:tcPr>
            <w:tcW w:w="681" w:type="dxa"/>
            <w:vAlign w:val="center"/>
          </w:tcPr>
          <w:p w14:paraId="4A3718B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5149</w:t>
            </w:r>
          </w:p>
        </w:tc>
        <w:tc>
          <w:tcPr>
            <w:tcW w:w="673" w:type="dxa"/>
            <w:vAlign w:val="center"/>
          </w:tcPr>
          <w:p w14:paraId="3EBC079C"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4773</w:t>
            </w:r>
          </w:p>
        </w:tc>
        <w:tc>
          <w:tcPr>
            <w:tcW w:w="682" w:type="dxa"/>
            <w:vAlign w:val="center"/>
          </w:tcPr>
          <w:p w14:paraId="4E7CD16D"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5074</w:t>
            </w:r>
          </w:p>
        </w:tc>
        <w:tc>
          <w:tcPr>
            <w:tcW w:w="610" w:type="dxa"/>
            <w:vAlign w:val="center"/>
          </w:tcPr>
          <w:p w14:paraId="257B0FB3" w14:textId="77777777" w:rsidR="0007791A" w:rsidRPr="00A47BEA" w:rsidRDefault="00F55FE0" w:rsidP="0042104E">
            <w:pPr>
              <w:spacing w:after="0" w:line="240" w:lineRule="auto"/>
              <w:jc w:val="center"/>
              <w:rPr>
                <w:rFonts w:ascii="Times New Roman" w:hAnsi="Times New Roman" w:cs="Times New Roman"/>
              </w:rPr>
            </w:pPr>
            <w:r w:rsidRPr="00A47BEA">
              <w:rPr>
                <w:rFonts w:ascii="Times New Roman" w:hAnsi="Times New Roman" w:cs="Times New Roman"/>
                <w:sz w:val="20"/>
                <w:szCs w:val="20"/>
              </w:rPr>
              <w:t>5400</w:t>
            </w:r>
          </w:p>
        </w:tc>
        <w:tc>
          <w:tcPr>
            <w:tcW w:w="1068" w:type="dxa"/>
            <w:vAlign w:val="center"/>
          </w:tcPr>
          <w:p w14:paraId="7D161C57" w14:textId="77777777" w:rsidR="0007791A" w:rsidRPr="00A47BEA" w:rsidRDefault="00986453"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158,0</w:t>
            </w:r>
          </w:p>
        </w:tc>
      </w:tr>
      <w:tr w:rsidR="0007791A" w:rsidRPr="00A47BEA" w14:paraId="16A4CAB0" w14:textId="77777777" w:rsidTr="0042346F">
        <w:trPr>
          <w:trHeight w:val="309"/>
        </w:trPr>
        <w:tc>
          <w:tcPr>
            <w:tcW w:w="1440" w:type="dxa"/>
            <w:vAlign w:val="center"/>
          </w:tcPr>
          <w:p w14:paraId="3F6F0765"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b/>
                <w:i/>
                <w:sz w:val="20"/>
                <w:szCs w:val="20"/>
              </w:rPr>
              <w:lastRenderedPageBreak/>
              <w:t>Производство металлов</w:t>
            </w:r>
            <w:r w:rsidRPr="00A47BEA">
              <w:rPr>
                <w:rFonts w:ascii="Times New Roman" w:hAnsi="Times New Roman" w:cs="Times New Roman"/>
                <w:sz w:val="20"/>
                <w:szCs w:val="20"/>
              </w:rPr>
              <w:t xml:space="preserve">, </w:t>
            </w:r>
          </w:p>
          <w:p w14:paraId="217B714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тыс. тонн</w:t>
            </w:r>
          </w:p>
        </w:tc>
        <w:tc>
          <w:tcPr>
            <w:tcW w:w="673" w:type="dxa"/>
            <w:vAlign w:val="center"/>
          </w:tcPr>
          <w:p w14:paraId="17B5847E"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729" w:type="dxa"/>
            <w:vAlign w:val="center"/>
          </w:tcPr>
          <w:p w14:paraId="29A88521"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673" w:type="dxa"/>
            <w:vAlign w:val="center"/>
          </w:tcPr>
          <w:p w14:paraId="4108150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700" w:type="dxa"/>
            <w:vAlign w:val="center"/>
          </w:tcPr>
          <w:p w14:paraId="6E1BD02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700" w:type="dxa"/>
            <w:vAlign w:val="center"/>
          </w:tcPr>
          <w:p w14:paraId="3C0CAEB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703" w:type="dxa"/>
            <w:vAlign w:val="center"/>
          </w:tcPr>
          <w:p w14:paraId="4D96D6B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681" w:type="dxa"/>
            <w:vAlign w:val="center"/>
          </w:tcPr>
          <w:p w14:paraId="2EB88546"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673" w:type="dxa"/>
            <w:vAlign w:val="center"/>
          </w:tcPr>
          <w:p w14:paraId="77DD90E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682" w:type="dxa"/>
            <w:vAlign w:val="center"/>
          </w:tcPr>
          <w:p w14:paraId="0A0C591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p>
        </w:tc>
        <w:tc>
          <w:tcPr>
            <w:tcW w:w="610" w:type="dxa"/>
            <w:vAlign w:val="center"/>
          </w:tcPr>
          <w:p w14:paraId="16C28E51"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p>
        </w:tc>
        <w:tc>
          <w:tcPr>
            <w:tcW w:w="1068" w:type="dxa"/>
            <w:vAlign w:val="center"/>
          </w:tcPr>
          <w:p w14:paraId="40DA6D6D"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p>
        </w:tc>
      </w:tr>
      <w:tr w:rsidR="0007791A" w:rsidRPr="00A47BEA" w14:paraId="5A6F5681" w14:textId="77777777" w:rsidTr="0042346F">
        <w:trPr>
          <w:trHeight w:val="309"/>
        </w:trPr>
        <w:tc>
          <w:tcPr>
            <w:tcW w:w="1440" w:type="dxa"/>
            <w:vAlign w:val="center"/>
          </w:tcPr>
          <w:p w14:paraId="4B007E7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 xml:space="preserve">Никель </w:t>
            </w:r>
          </w:p>
        </w:tc>
        <w:tc>
          <w:tcPr>
            <w:tcW w:w="673" w:type="dxa"/>
            <w:vAlign w:val="center"/>
          </w:tcPr>
          <w:p w14:paraId="6D01058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122</w:t>
            </w:r>
          </w:p>
        </w:tc>
        <w:tc>
          <w:tcPr>
            <w:tcW w:w="729" w:type="dxa"/>
            <w:vAlign w:val="center"/>
          </w:tcPr>
          <w:p w14:paraId="5B3E0BD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119</w:t>
            </w:r>
          </w:p>
        </w:tc>
        <w:tc>
          <w:tcPr>
            <w:tcW w:w="673" w:type="dxa"/>
            <w:vAlign w:val="center"/>
          </w:tcPr>
          <w:p w14:paraId="765A3F5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122</w:t>
            </w:r>
          </w:p>
        </w:tc>
        <w:tc>
          <w:tcPr>
            <w:tcW w:w="700" w:type="dxa"/>
            <w:vAlign w:val="center"/>
          </w:tcPr>
          <w:p w14:paraId="7F3D5BA0"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124</w:t>
            </w:r>
          </w:p>
        </w:tc>
        <w:tc>
          <w:tcPr>
            <w:tcW w:w="700" w:type="dxa"/>
            <w:vAlign w:val="center"/>
          </w:tcPr>
          <w:p w14:paraId="6FF0F3B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124</w:t>
            </w:r>
          </w:p>
        </w:tc>
        <w:tc>
          <w:tcPr>
            <w:tcW w:w="703" w:type="dxa"/>
            <w:vAlign w:val="center"/>
          </w:tcPr>
          <w:p w14:paraId="09C3D28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124</w:t>
            </w:r>
          </w:p>
        </w:tc>
        <w:tc>
          <w:tcPr>
            <w:tcW w:w="681" w:type="dxa"/>
            <w:vAlign w:val="center"/>
          </w:tcPr>
          <w:p w14:paraId="386FA343"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124</w:t>
            </w:r>
          </w:p>
        </w:tc>
        <w:tc>
          <w:tcPr>
            <w:tcW w:w="673" w:type="dxa"/>
            <w:vAlign w:val="center"/>
          </w:tcPr>
          <w:p w14:paraId="2DD7199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123</w:t>
            </w:r>
          </w:p>
        </w:tc>
        <w:tc>
          <w:tcPr>
            <w:tcW w:w="682" w:type="dxa"/>
            <w:vAlign w:val="center"/>
          </w:tcPr>
          <w:p w14:paraId="2FFE281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122</w:t>
            </w:r>
          </w:p>
        </w:tc>
        <w:tc>
          <w:tcPr>
            <w:tcW w:w="610" w:type="dxa"/>
            <w:vAlign w:val="center"/>
          </w:tcPr>
          <w:p w14:paraId="44552A4A"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97</w:t>
            </w:r>
          </w:p>
        </w:tc>
        <w:tc>
          <w:tcPr>
            <w:tcW w:w="1068" w:type="dxa"/>
            <w:vAlign w:val="center"/>
          </w:tcPr>
          <w:p w14:paraId="12441F3E"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79,5</w:t>
            </w:r>
          </w:p>
        </w:tc>
      </w:tr>
      <w:tr w:rsidR="0007791A" w:rsidRPr="00A47BEA" w14:paraId="624942CD" w14:textId="77777777" w:rsidTr="0042346F">
        <w:trPr>
          <w:trHeight w:val="309"/>
        </w:trPr>
        <w:tc>
          <w:tcPr>
            <w:tcW w:w="1440" w:type="dxa"/>
            <w:vAlign w:val="center"/>
          </w:tcPr>
          <w:p w14:paraId="7C56698D"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 xml:space="preserve">Медь </w:t>
            </w:r>
          </w:p>
        </w:tc>
        <w:tc>
          <w:tcPr>
            <w:tcW w:w="673" w:type="dxa"/>
            <w:vAlign w:val="center"/>
          </w:tcPr>
          <w:p w14:paraId="1A1C4C7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351</w:t>
            </w:r>
          </w:p>
        </w:tc>
        <w:tc>
          <w:tcPr>
            <w:tcW w:w="729" w:type="dxa"/>
            <w:vAlign w:val="center"/>
          </w:tcPr>
          <w:p w14:paraId="4AAF6ACB"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338</w:t>
            </w:r>
          </w:p>
        </w:tc>
        <w:tc>
          <w:tcPr>
            <w:tcW w:w="673" w:type="dxa"/>
            <w:vAlign w:val="center"/>
          </w:tcPr>
          <w:p w14:paraId="46A0D299"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339</w:t>
            </w:r>
          </w:p>
        </w:tc>
        <w:tc>
          <w:tcPr>
            <w:tcW w:w="700" w:type="dxa"/>
            <w:vAlign w:val="center"/>
          </w:tcPr>
          <w:p w14:paraId="22BC2428"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324</w:t>
            </w:r>
          </w:p>
        </w:tc>
        <w:tc>
          <w:tcPr>
            <w:tcW w:w="700" w:type="dxa"/>
            <w:vAlign w:val="center"/>
          </w:tcPr>
          <w:p w14:paraId="26C3CD94"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309</w:t>
            </w:r>
          </w:p>
        </w:tc>
        <w:tc>
          <w:tcPr>
            <w:tcW w:w="703" w:type="dxa"/>
            <w:vAlign w:val="center"/>
          </w:tcPr>
          <w:p w14:paraId="40B25F56"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304</w:t>
            </w:r>
          </w:p>
        </w:tc>
        <w:tc>
          <w:tcPr>
            <w:tcW w:w="681" w:type="dxa"/>
            <w:vAlign w:val="center"/>
          </w:tcPr>
          <w:p w14:paraId="16004567"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296</w:t>
            </w:r>
          </w:p>
        </w:tc>
        <w:tc>
          <w:tcPr>
            <w:tcW w:w="673" w:type="dxa"/>
            <w:vAlign w:val="center"/>
          </w:tcPr>
          <w:p w14:paraId="23734E1F"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297</w:t>
            </w:r>
          </w:p>
        </w:tc>
        <w:tc>
          <w:tcPr>
            <w:tcW w:w="682" w:type="dxa"/>
            <w:vAlign w:val="center"/>
          </w:tcPr>
          <w:p w14:paraId="1988BC9A" w14:textId="77777777" w:rsidR="0007791A" w:rsidRPr="00A47BEA" w:rsidRDefault="0007791A" w:rsidP="00D06606">
            <w:pPr>
              <w:widowControl w:val="0"/>
              <w:autoSpaceDE w:val="0"/>
              <w:autoSpaceDN w:val="0"/>
              <w:adjustRightInd w:val="0"/>
              <w:spacing w:after="0" w:line="240" w:lineRule="auto"/>
              <w:jc w:val="center"/>
              <w:rPr>
                <w:rFonts w:ascii="Times New Roman" w:hAnsi="Times New Roman" w:cs="Times New Roman"/>
                <w:sz w:val="20"/>
                <w:szCs w:val="20"/>
              </w:rPr>
            </w:pPr>
            <w:r w:rsidRPr="00A47BEA">
              <w:rPr>
                <w:rFonts w:ascii="Times New Roman" w:hAnsi="Times New Roman" w:cs="Times New Roman"/>
                <w:sz w:val="20"/>
                <w:szCs w:val="20"/>
              </w:rPr>
              <w:t>298</w:t>
            </w:r>
          </w:p>
        </w:tc>
        <w:tc>
          <w:tcPr>
            <w:tcW w:w="610" w:type="dxa"/>
            <w:vAlign w:val="center"/>
          </w:tcPr>
          <w:p w14:paraId="2DB82268"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293</w:t>
            </w:r>
          </w:p>
        </w:tc>
        <w:tc>
          <w:tcPr>
            <w:tcW w:w="1068" w:type="dxa"/>
            <w:vAlign w:val="center"/>
          </w:tcPr>
          <w:p w14:paraId="0C0CCE0B" w14:textId="77777777" w:rsidR="0007791A" w:rsidRPr="00A47BEA" w:rsidRDefault="0007791A" w:rsidP="00D06606">
            <w:pPr>
              <w:widowControl w:val="0"/>
              <w:autoSpaceDE w:val="0"/>
              <w:autoSpaceDN w:val="0"/>
              <w:adjustRightInd w:val="0"/>
              <w:spacing w:after="0" w:line="240" w:lineRule="auto"/>
              <w:ind w:left="-67" w:right="-74"/>
              <w:jc w:val="center"/>
              <w:rPr>
                <w:rFonts w:ascii="Times New Roman" w:hAnsi="Times New Roman" w:cs="Times New Roman"/>
                <w:sz w:val="20"/>
                <w:szCs w:val="20"/>
              </w:rPr>
            </w:pPr>
            <w:r w:rsidRPr="00A47BEA">
              <w:rPr>
                <w:rFonts w:ascii="Times New Roman" w:hAnsi="Times New Roman" w:cs="Times New Roman"/>
                <w:sz w:val="20"/>
                <w:szCs w:val="20"/>
              </w:rPr>
              <w:t>68,1</w:t>
            </w:r>
          </w:p>
        </w:tc>
      </w:tr>
    </w:tbl>
    <w:p w14:paraId="2F94A544" w14:textId="77777777" w:rsidR="0007791A" w:rsidRPr="00A47BEA" w:rsidRDefault="0007791A" w:rsidP="00D06606">
      <w:pPr>
        <w:tabs>
          <w:tab w:val="left" w:pos="378"/>
        </w:tabs>
        <w:spacing w:after="0" w:line="240" w:lineRule="auto"/>
        <w:ind w:left="-28" w:hanging="114"/>
        <w:jc w:val="both"/>
        <w:rPr>
          <w:rStyle w:val="A90"/>
          <w:rFonts w:ascii="Times New Roman" w:hAnsi="Times New Roman" w:cs="Times New Roman"/>
          <w:i/>
          <w:sz w:val="20"/>
          <w:szCs w:val="20"/>
        </w:rPr>
      </w:pPr>
      <w:r w:rsidRPr="00A47BEA">
        <w:rPr>
          <w:rStyle w:val="A90"/>
          <w:rFonts w:ascii="Times New Roman" w:hAnsi="Times New Roman" w:cs="Times New Roman"/>
          <w:i/>
          <w:sz w:val="28"/>
          <w:szCs w:val="28"/>
        </w:rPr>
        <w:t xml:space="preserve">          </w:t>
      </w:r>
      <w:r w:rsidRPr="00A47BEA">
        <w:rPr>
          <w:rStyle w:val="A90"/>
          <w:rFonts w:ascii="Times New Roman" w:hAnsi="Times New Roman" w:cs="Times New Roman"/>
          <w:sz w:val="20"/>
          <w:szCs w:val="20"/>
        </w:rPr>
        <w:t>*(</w:t>
      </w:r>
      <w:hyperlink r:id="rId21" w:history="1">
        <w:r w:rsidRPr="00A47BEA">
          <w:rPr>
            <w:rStyle w:val="A90"/>
            <w:rFonts w:ascii="Times New Roman" w:hAnsi="Times New Roman" w:cs="Times New Roman"/>
            <w:sz w:val="20"/>
            <w:szCs w:val="20"/>
          </w:rPr>
          <w:t>www.nornik</w:t>
        </w:r>
      </w:hyperlink>
      <w:r w:rsidRPr="00A47BEA">
        <w:rPr>
          <w:rStyle w:val="A90"/>
          <w:rFonts w:ascii="Times New Roman" w:hAnsi="Times New Roman" w:cs="Times New Roman"/>
          <w:sz w:val="20"/>
          <w:szCs w:val="20"/>
        </w:rPr>
        <w:t>.ru)</w:t>
      </w:r>
    </w:p>
    <w:p w14:paraId="7494DFAA" w14:textId="77777777" w:rsidR="0007791A" w:rsidRPr="00A47BEA" w:rsidRDefault="0007791A" w:rsidP="00D06606">
      <w:pPr>
        <w:tabs>
          <w:tab w:val="left" w:pos="1134"/>
        </w:tabs>
        <w:spacing w:after="0" w:line="240" w:lineRule="auto"/>
        <w:ind w:firstLine="709"/>
        <w:jc w:val="both"/>
        <w:rPr>
          <w:rFonts w:ascii="Times New Roman" w:hAnsi="Times New Roman" w:cs="Times New Roman"/>
          <w:sz w:val="6"/>
          <w:szCs w:val="6"/>
        </w:rPr>
      </w:pPr>
    </w:p>
    <w:p w14:paraId="0E558548" w14:textId="77777777" w:rsidR="0007791A" w:rsidRPr="00A47BEA" w:rsidRDefault="0007791A" w:rsidP="00D06606">
      <w:pPr>
        <w:tabs>
          <w:tab w:val="left" w:pos="1134"/>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Приведенная динамика за последние 10 лет показывает, что физический объем добываемой руды имеет еже</w:t>
      </w:r>
      <w:r w:rsidR="00AF58FE" w:rsidRPr="00A47BEA">
        <w:rPr>
          <w:rFonts w:ascii="Times New Roman" w:hAnsi="Times New Roman" w:cs="Times New Roman"/>
          <w:sz w:val="26"/>
          <w:szCs w:val="26"/>
        </w:rPr>
        <w:t>годную тенденцию к росту, в 2015</w:t>
      </w:r>
      <w:r w:rsidRPr="00A47BEA">
        <w:rPr>
          <w:rFonts w:ascii="Times New Roman" w:hAnsi="Times New Roman" w:cs="Times New Roman"/>
          <w:sz w:val="26"/>
          <w:szCs w:val="26"/>
        </w:rPr>
        <w:t xml:space="preserve"> году общее количество добытой руды увеличилось по отношению к 2006 году </w:t>
      </w:r>
      <w:r w:rsidR="00AF58FE" w:rsidRPr="00A47BEA">
        <w:rPr>
          <w:rFonts w:ascii="Times New Roman" w:hAnsi="Times New Roman" w:cs="Times New Roman"/>
          <w:sz w:val="26"/>
          <w:szCs w:val="26"/>
        </w:rPr>
        <w:t>более чем на 22</w:t>
      </w:r>
      <w:r w:rsidRPr="00A47BEA">
        <w:rPr>
          <w:rFonts w:ascii="Times New Roman" w:hAnsi="Times New Roman" w:cs="Times New Roman"/>
          <w:sz w:val="26"/>
          <w:szCs w:val="26"/>
        </w:rPr>
        <w:t xml:space="preserve">%. </w:t>
      </w:r>
    </w:p>
    <w:p w14:paraId="01E6CCD6" w14:textId="77777777"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Основным негативным фактором является снижение качественных показателей добываемой руды: исчерпание месторождений богатых руд и переход к добыче медистых и вкрапленных руд</w:t>
      </w:r>
      <w:r w:rsidR="0013744F" w:rsidRPr="00A47BEA">
        <w:rPr>
          <w:rFonts w:ascii="Times New Roman" w:hAnsi="Times New Roman" w:cs="Times New Roman"/>
          <w:sz w:val="26"/>
          <w:szCs w:val="26"/>
        </w:rPr>
        <w:t>. Так, добыча богатых руд в 2015</w:t>
      </w:r>
      <w:r w:rsidRPr="00A47BEA">
        <w:rPr>
          <w:rFonts w:ascii="Times New Roman" w:hAnsi="Times New Roman" w:cs="Times New Roman"/>
          <w:sz w:val="26"/>
          <w:szCs w:val="26"/>
        </w:rPr>
        <w:t xml:space="preserve"> году по от</w:t>
      </w:r>
      <w:r w:rsidR="0013744F" w:rsidRPr="00A47BEA">
        <w:rPr>
          <w:rFonts w:ascii="Times New Roman" w:hAnsi="Times New Roman" w:cs="Times New Roman"/>
          <w:sz w:val="26"/>
          <w:szCs w:val="26"/>
        </w:rPr>
        <w:t>ношению к 2006 сократилась</w:t>
      </w:r>
      <w:r w:rsidRPr="00A47BEA">
        <w:rPr>
          <w:rFonts w:ascii="Times New Roman" w:hAnsi="Times New Roman" w:cs="Times New Roman"/>
          <w:sz w:val="26"/>
          <w:szCs w:val="26"/>
        </w:rPr>
        <w:t xml:space="preserve"> на 10</w:t>
      </w:r>
      <w:r w:rsidR="0013744F" w:rsidRPr="00A47BEA">
        <w:rPr>
          <w:rFonts w:ascii="Times New Roman" w:hAnsi="Times New Roman" w:cs="Times New Roman"/>
          <w:sz w:val="26"/>
          <w:szCs w:val="26"/>
        </w:rPr>
        <w:t>,5</w:t>
      </w:r>
      <w:r w:rsidRPr="00A47BEA">
        <w:rPr>
          <w:rFonts w:ascii="Times New Roman" w:hAnsi="Times New Roman" w:cs="Times New Roman"/>
          <w:sz w:val="26"/>
          <w:szCs w:val="26"/>
        </w:rPr>
        <w:t>%, при этом медистых и вкрапленных руд стали добывать в 1,5 раза больше.</w:t>
      </w:r>
    </w:p>
    <w:p w14:paraId="0E4CF1A1" w14:textId="77777777" w:rsidR="0007791A" w:rsidRPr="00A47BEA" w:rsidRDefault="0007791A" w:rsidP="00D06606">
      <w:pPr>
        <w:widowControl w:val="0"/>
        <w:spacing w:after="0" w:line="240" w:lineRule="auto"/>
        <w:ind w:firstLine="709"/>
        <w:jc w:val="both"/>
        <w:rPr>
          <w:rFonts w:ascii="Times New Roman" w:hAnsi="Times New Roman" w:cs="Times New Roman"/>
          <w:color w:val="FF0000"/>
          <w:sz w:val="26"/>
          <w:szCs w:val="26"/>
        </w:rPr>
      </w:pPr>
      <w:r w:rsidRPr="00A47BEA">
        <w:rPr>
          <w:rFonts w:ascii="Times New Roman" w:hAnsi="Times New Roman" w:cs="Times New Roman"/>
          <w:sz w:val="26"/>
          <w:szCs w:val="26"/>
        </w:rPr>
        <w:t>Исчерпание месторождений богатых руд влечет за собой увеличение затрат на добычу богатой руды как в форме капитальных вложений в разработку новых месторождений, так и в виде вложений в новые технологии добычи руд глубокого залегания.</w:t>
      </w:r>
    </w:p>
    <w:p w14:paraId="38DE76B2" w14:textId="77777777"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снижение производства металлов в 2015 году повлияла реализация программы по реконфигурации плавильных им рафинировочных мощностей Заполярного филиала (закрытие Никелевого завода, увеличение транспортировки фанштейна на Кольскую ГМК).</w:t>
      </w:r>
    </w:p>
    <w:p w14:paraId="497C66E7" w14:textId="77777777" w:rsidR="0007791A" w:rsidRPr="00A47BEA" w:rsidRDefault="0007791A" w:rsidP="00D06606">
      <w:pPr>
        <w:widowControl w:val="0"/>
        <w:spacing w:after="0" w:line="240" w:lineRule="auto"/>
        <w:ind w:firstLine="709"/>
        <w:jc w:val="both"/>
        <w:rPr>
          <w:rFonts w:ascii="Times New Roman" w:hAnsi="Times New Roman" w:cs="Times New Roman"/>
          <w:color w:val="FF0000"/>
          <w:sz w:val="26"/>
          <w:szCs w:val="26"/>
        </w:rPr>
      </w:pPr>
    </w:p>
    <w:p w14:paraId="44847666" w14:textId="763EB418" w:rsidR="0007791A" w:rsidRPr="00A47BEA" w:rsidRDefault="0007791A" w:rsidP="00D06606">
      <w:pPr>
        <w:widowControl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color w:val="FF0000"/>
          <w:sz w:val="26"/>
          <w:szCs w:val="26"/>
        </w:rPr>
        <w:t xml:space="preserve"> </w:t>
      </w:r>
      <w:r w:rsidRPr="00A47BEA">
        <w:rPr>
          <w:rFonts w:ascii="Times New Roman" w:hAnsi="Times New Roman" w:cs="Times New Roman"/>
          <w:sz w:val="26"/>
          <w:szCs w:val="26"/>
        </w:rPr>
        <w:t>Помимо Заполярного филиала металлургическое производство и производство готовых металлических изделий на территории представлено ООО «Норильский обеспечивающий комплекс», удельный вес которого в общем объеме промышленного производства сос</w:t>
      </w:r>
      <w:r w:rsidR="002701CE" w:rsidRPr="00A47BEA">
        <w:rPr>
          <w:rFonts w:ascii="Times New Roman" w:hAnsi="Times New Roman" w:cs="Times New Roman"/>
          <w:sz w:val="26"/>
          <w:szCs w:val="26"/>
        </w:rPr>
        <w:t>тавляет порядка 1,</w:t>
      </w:r>
      <w:r w:rsidR="008F7043" w:rsidRPr="00A47BEA">
        <w:rPr>
          <w:rFonts w:ascii="Times New Roman" w:hAnsi="Times New Roman" w:cs="Times New Roman"/>
          <w:sz w:val="26"/>
          <w:szCs w:val="26"/>
        </w:rPr>
        <w:t>4</w:t>
      </w:r>
      <w:r w:rsidR="002701CE" w:rsidRPr="00A47BEA">
        <w:rPr>
          <w:rFonts w:ascii="Times New Roman" w:hAnsi="Times New Roman" w:cs="Times New Roman"/>
          <w:sz w:val="26"/>
          <w:szCs w:val="26"/>
        </w:rPr>
        <w:t>% (5,</w:t>
      </w:r>
      <w:r w:rsidR="008F7043" w:rsidRPr="00A47BEA">
        <w:rPr>
          <w:rFonts w:ascii="Times New Roman" w:hAnsi="Times New Roman" w:cs="Times New Roman"/>
          <w:sz w:val="26"/>
          <w:szCs w:val="26"/>
        </w:rPr>
        <w:t>9</w:t>
      </w:r>
      <w:r w:rsidR="002701CE" w:rsidRPr="00A47BEA">
        <w:rPr>
          <w:rFonts w:ascii="Times New Roman" w:hAnsi="Times New Roman" w:cs="Times New Roman"/>
          <w:sz w:val="26"/>
          <w:szCs w:val="26"/>
        </w:rPr>
        <w:t xml:space="preserve"> млрд</w:t>
      </w:r>
      <w:r w:rsidRPr="00A47BEA">
        <w:rPr>
          <w:rFonts w:ascii="Times New Roman" w:hAnsi="Times New Roman" w:cs="Times New Roman"/>
          <w:sz w:val="26"/>
          <w:szCs w:val="26"/>
        </w:rPr>
        <w:t xml:space="preserve"> руб.), на предприятии занято 1,7 тыс. чел. (1,7% среднесписочной численности работающих на территории и 3% от численности группы предприятий Заполярного филиала).</w:t>
      </w:r>
    </w:p>
    <w:p w14:paraId="28BEEFA9" w14:textId="77777777" w:rsidR="0007791A" w:rsidRPr="00A47BEA" w:rsidRDefault="0007791A" w:rsidP="00D06606">
      <w:pPr>
        <w:pStyle w:val="a7"/>
        <w:spacing w:before="0" w:beforeAutospacing="0" w:after="0" w:afterAutospacing="0"/>
        <w:ind w:firstLine="709"/>
        <w:jc w:val="both"/>
        <w:rPr>
          <w:rFonts w:ascii="Times New Roman" w:hAnsi="Times New Roman"/>
          <w:sz w:val="26"/>
          <w:szCs w:val="26"/>
        </w:rPr>
      </w:pPr>
      <w:r w:rsidRPr="00A47BEA">
        <w:rPr>
          <w:rFonts w:ascii="Times New Roman" w:hAnsi="Times New Roman"/>
          <w:sz w:val="26"/>
          <w:szCs w:val="26"/>
        </w:rPr>
        <w:t>Основной задачей предприятия</w:t>
      </w:r>
      <w:r w:rsidR="00243ECB" w:rsidRPr="00A47BEA">
        <w:rPr>
          <w:rFonts w:ascii="Times New Roman" w:hAnsi="Times New Roman"/>
          <w:sz w:val="26"/>
          <w:szCs w:val="26"/>
        </w:rPr>
        <w:t xml:space="preserve"> ООО «Норильский обеспечивающий комплекс» </w:t>
      </w:r>
      <w:r w:rsidRPr="00A47BEA">
        <w:rPr>
          <w:rFonts w:ascii="Times New Roman" w:hAnsi="Times New Roman"/>
          <w:sz w:val="26"/>
          <w:szCs w:val="26"/>
        </w:rPr>
        <w:t xml:space="preserve"> является оперативное обеспечение горнорудных, обогатительных, металлургических, строительных и ремонтных предприятий Заполярного филиала ПАО «ГМК «Норильский никель» и других отраслевых комплексов Компании запасными частями, нестандартным оборудованием, металлоконструкциями, прокатом, минераловатными изделиями, изделиями из пенополиуретана для теплоизоляции трубопроводов, сборным железобетоном, продукцией деревообработки, а так же другой продукцией, необходимой для стабильной работы основного технологического оборудования Компании.</w:t>
      </w:r>
    </w:p>
    <w:p w14:paraId="3FFD009C" w14:textId="77777777" w:rsidR="0007791A" w:rsidRPr="00A47BEA" w:rsidRDefault="0007791A" w:rsidP="00D06606">
      <w:pPr>
        <w:pStyle w:val="a7"/>
        <w:spacing w:before="0" w:beforeAutospacing="0" w:after="0" w:afterAutospacing="0"/>
        <w:ind w:firstLine="709"/>
        <w:jc w:val="both"/>
        <w:rPr>
          <w:rFonts w:ascii="Times New Roman" w:hAnsi="Times New Roman"/>
          <w:sz w:val="26"/>
          <w:szCs w:val="26"/>
        </w:rPr>
      </w:pPr>
      <w:r w:rsidRPr="00A47BEA">
        <w:rPr>
          <w:rFonts w:ascii="Times New Roman" w:hAnsi="Times New Roman"/>
          <w:sz w:val="26"/>
          <w:szCs w:val="26"/>
        </w:rPr>
        <w:t>Кроме того, в структуру Группы компаний «Норильский никель», входят аффилированные предприятия, деятельность которых направлена на поддержание стабильной работы Заполярного филиала, основные из них:</w:t>
      </w:r>
    </w:p>
    <w:p w14:paraId="680D2ED2" w14:textId="73A3EFFA" w:rsidR="0007791A" w:rsidRPr="00A47BEA" w:rsidRDefault="0007791A" w:rsidP="006E4D7B">
      <w:pPr>
        <w:pStyle w:val="a7"/>
        <w:numPr>
          <w:ilvl w:val="0"/>
          <w:numId w:val="1"/>
        </w:numPr>
        <w:suppressAutoHyphens/>
        <w:spacing w:before="0" w:beforeAutospacing="0" w:after="0" w:afterAutospacing="0"/>
        <w:ind w:left="0" w:firstLine="709"/>
        <w:jc w:val="both"/>
        <w:rPr>
          <w:rFonts w:ascii="Times New Roman" w:hAnsi="Times New Roman"/>
          <w:sz w:val="26"/>
          <w:szCs w:val="26"/>
        </w:rPr>
      </w:pPr>
      <w:r w:rsidRPr="00A47BEA">
        <w:rPr>
          <w:rFonts w:ascii="Times New Roman" w:hAnsi="Times New Roman"/>
          <w:sz w:val="26"/>
          <w:szCs w:val="26"/>
        </w:rPr>
        <w:t>ООО «Норильскникельремонт», удельный вес которого в объеме промышленного производства со</w:t>
      </w:r>
      <w:r w:rsidR="002701CE" w:rsidRPr="00A47BEA">
        <w:rPr>
          <w:rFonts w:ascii="Times New Roman" w:hAnsi="Times New Roman"/>
          <w:sz w:val="26"/>
          <w:szCs w:val="26"/>
        </w:rPr>
        <w:t xml:space="preserve">ставляет </w:t>
      </w:r>
      <w:r w:rsidR="008F7043" w:rsidRPr="00A47BEA">
        <w:rPr>
          <w:rFonts w:ascii="Times New Roman" w:hAnsi="Times New Roman"/>
          <w:sz w:val="26"/>
          <w:szCs w:val="26"/>
        </w:rPr>
        <w:t>4,1</w:t>
      </w:r>
      <w:r w:rsidR="002701CE" w:rsidRPr="00A47BEA">
        <w:rPr>
          <w:rFonts w:ascii="Times New Roman" w:hAnsi="Times New Roman"/>
          <w:sz w:val="26"/>
          <w:szCs w:val="26"/>
        </w:rPr>
        <w:t>% (порядка 1</w:t>
      </w:r>
      <w:r w:rsidR="008F7043" w:rsidRPr="00A47BEA">
        <w:rPr>
          <w:rFonts w:ascii="Times New Roman" w:hAnsi="Times New Roman"/>
          <w:sz w:val="26"/>
          <w:szCs w:val="26"/>
        </w:rPr>
        <w:t>7</w:t>
      </w:r>
      <w:r w:rsidR="002701CE" w:rsidRPr="00A47BEA">
        <w:rPr>
          <w:rFonts w:ascii="Times New Roman" w:hAnsi="Times New Roman"/>
          <w:sz w:val="26"/>
          <w:szCs w:val="26"/>
        </w:rPr>
        <w:t xml:space="preserve"> млрд</w:t>
      </w:r>
      <w:r w:rsidRPr="00A47BEA">
        <w:rPr>
          <w:rFonts w:ascii="Times New Roman" w:hAnsi="Times New Roman"/>
          <w:sz w:val="26"/>
          <w:szCs w:val="26"/>
        </w:rPr>
        <w:t xml:space="preserve"> руб.), на предприяти</w:t>
      </w:r>
      <w:r w:rsidR="00117143" w:rsidRPr="00A47BEA">
        <w:rPr>
          <w:rFonts w:ascii="Times New Roman" w:hAnsi="Times New Roman"/>
          <w:sz w:val="26"/>
          <w:szCs w:val="26"/>
        </w:rPr>
        <w:t>и занято свыше 10 тыс. чел. (10</w:t>
      </w:r>
      <w:r w:rsidRPr="00A47BEA">
        <w:rPr>
          <w:rFonts w:ascii="Times New Roman" w:hAnsi="Times New Roman"/>
          <w:sz w:val="26"/>
          <w:szCs w:val="26"/>
        </w:rPr>
        <w:t xml:space="preserve">% среднесписочной численности работающих на территории и 17% от численности группы предприятий Заполярного филиала). География деятельности предприятия в секторе ремонтов охватывает весь север Красноярского края: Норильск, Дудинка, Диксон и Снежногорск. </w:t>
      </w:r>
    </w:p>
    <w:p w14:paraId="5CCA196F" w14:textId="7492D3C7" w:rsidR="0007791A" w:rsidRPr="00A47BEA" w:rsidRDefault="0007791A" w:rsidP="00663831">
      <w:pPr>
        <w:pStyle w:val="a7"/>
        <w:spacing w:before="0" w:beforeAutospacing="0" w:after="0" w:afterAutospacing="0"/>
        <w:ind w:firstLine="708"/>
        <w:jc w:val="both"/>
        <w:rPr>
          <w:rFonts w:ascii="Times New Roman" w:hAnsi="Times New Roman"/>
          <w:sz w:val="26"/>
          <w:szCs w:val="26"/>
        </w:rPr>
      </w:pPr>
      <w:r w:rsidRPr="00A47BEA">
        <w:rPr>
          <w:rFonts w:ascii="Times New Roman" w:hAnsi="Times New Roman"/>
          <w:sz w:val="26"/>
          <w:szCs w:val="26"/>
        </w:rPr>
        <w:lastRenderedPageBreak/>
        <w:t>ООО «Норильскникельремонт» о</w:t>
      </w:r>
      <w:r w:rsidR="00663831" w:rsidRPr="00A47BEA">
        <w:rPr>
          <w:rFonts w:ascii="Times New Roman" w:hAnsi="Times New Roman"/>
          <w:sz w:val="26"/>
          <w:szCs w:val="26"/>
        </w:rPr>
        <w:t xml:space="preserve">существляются работы по ремонту </w:t>
      </w:r>
      <w:r w:rsidRPr="00A47BEA">
        <w:rPr>
          <w:rFonts w:ascii="Times New Roman" w:hAnsi="Times New Roman"/>
          <w:sz w:val="26"/>
          <w:szCs w:val="26"/>
        </w:rPr>
        <w:t>и сервисному обслуживанию оборудования металлургических заводов и обогатительных фабрик; ремонту и обслуживанию энергоустановок, капитальному ремонту электродвигателей и трансформаторов, запорной арматуры. Налажено производство металлоконструкций, резинотехнических изделий из полиуретана, полипропилена, осуществляется изготовление строительных материалов- полистиролбетона, полимербетона, преобразователя ржавчины, столярных изделий и др. Также ведутся пусконаладочные работы, осуществляется ремонт и обслуживание самоходного дизельного оборудования, сервисное обслуживание механотехнологического оборудования, ремонт контрольно-измерительных приборов, средств вычислительной техники; обслуживание технологической автоматики; метрологическое обеспечение и контроль; монтаж и наладка систем автоматизации; инженерное сопровождение ремонтов и обслуживания систем автоматизации, ремонт и техническое обслуживание автомобильной техники; грузоподъемных машин и дорожно-строительных механизмов; ремонте подвижного состава. Также ведется перебазировка, наладка грузоподъемных кранов; ремонт железнодорожных и подкрановых путей, ремонт электрооборудования и линий связи.</w:t>
      </w:r>
    </w:p>
    <w:p w14:paraId="503EADC9" w14:textId="77777777" w:rsidR="0007791A" w:rsidRPr="00A47BEA" w:rsidRDefault="0007791A" w:rsidP="00097A32">
      <w:pPr>
        <w:pStyle w:val="a7"/>
        <w:spacing w:before="0" w:beforeAutospacing="0" w:after="0" w:afterAutospacing="0"/>
        <w:ind w:firstLine="708"/>
        <w:jc w:val="both"/>
        <w:rPr>
          <w:rFonts w:ascii="Times New Roman" w:hAnsi="Times New Roman"/>
          <w:sz w:val="6"/>
          <w:szCs w:val="6"/>
        </w:rPr>
      </w:pPr>
    </w:p>
    <w:p w14:paraId="0F9DD888" w14:textId="5E0FE942" w:rsidR="0007791A" w:rsidRPr="00A47BEA" w:rsidRDefault="0007791A" w:rsidP="006E4D7B">
      <w:pPr>
        <w:pStyle w:val="a7"/>
        <w:numPr>
          <w:ilvl w:val="0"/>
          <w:numId w:val="1"/>
        </w:numPr>
        <w:suppressAutoHyphens/>
        <w:spacing w:before="0" w:beforeAutospacing="0" w:after="0" w:afterAutospacing="0"/>
        <w:ind w:left="0" w:firstLine="708"/>
        <w:jc w:val="both"/>
        <w:rPr>
          <w:rFonts w:ascii="Times New Roman" w:hAnsi="Times New Roman"/>
          <w:sz w:val="26"/>
          <w:szCs w:val="26"/>
        </w:rPr>
      </w:pPr>
      <w:r w:rsidRPr="00A47BEA">
        <w:rPr>
          <w:rFonts w:ascii="Times New Roman" w:hAnsi="Times New Roman"/>
          <w:sz w:val="26"/>
          <w:szCs w:val="26"/>
        </w:rPr>
        <w:t>ООО «Заполярная строительная компания» (удельный вес в общем объеме отгруженн</w:t>
      </w:r>
      <w:r w:rsidR="00117143" w:rsidRPr="00A47BEA">
        <w:rPr>
          <w:rFonts w:ascii="Times New Roman" w:hAnsi="Times New Roman"/>
          <w:sz w:val="26"/>
          <w:szCs w:val="26"/>
        </w:rPr>
        <w:t>ых товаров составляет порядка 4</w:t>
      </w:r>
      <w:r w:rsidRPr="00A47BEA">
        <w:rPr>
          <w:rFonts w:ascii="Times New Roman" w:hAnsi="Times New Roman"/>
          <w:sz w:val="26"/>
          <w:szCs w:val="26"/>
        </w:rPr>
        <w:t>% (</w:t>
      </w:r>
      <w:r w:rsidR="008F7043" w:rsidRPr="00A47BEA">
        <w:rPr>
          <w:rFonts w:ascii="Times New Roman" w:hAnsi="Times New Roman"/>
          <w:sz w:val="26"/>
          <w:szCs w:val="26"/>
        </w:rPr>
        <w:t>20</w:t>
      </w:r>
      <w:r w:rsidRPr="00A47BEA">
        <w:rPr>
          <w:rFonts w:ascii="Times New Roman" w:hAnsi="Times New Roman"/>
          <w:sz w:val="26"/>
          <w:szCs w:val="26"/>
        </w:rPr>
        <w:t xml:space="preserve"> млрд руб.), на предприятии занято свыше 7 тыс. чел. (6,7% среднесписочной численности работающих на территории и 12% от численности группы предприятий Заполярного филиала). Предприятие является генеральным подрядчиком и выполняет комплекс общестроительных работ (геодезические, земляные, монтажные, санитарно-технические, отделочные, электромонтажные, пуско-наладочные, ремонтно-строительные и специальные работы), кроме того осуществляет надзорные и контролирующие функции за строительством и реконструкцией объектов.</w:t>
      </w:r>
    </w:p>
    <w:p w14:paraId="35888B16" w14:textId="587D3527" w:rsidR="0007791A" w:rsidRPr="00A47BEA" w:rsidRDefault="0007791A" w:rsidP="00097A32">
      <w:pPr>
        <w:pStyle w:val="a7"/>
        <w:suppressAutoHyphens/>
        <w:spacing w:before="0" w:beforeAutospacing="0" w:after="0" w:afterAutospacing="0"/>
        <w:ind w:firstLine="708"/>
        <w:jc w:val="both"/>
        <w:rPr>
          <w:rFonts w:ascii="Times New Roman" w:hAnsi="Times New Roman"/>
          <w:sz w:val="26"/>
          <w:szCs w:val="26"/>
        </w:rPr>
      </w:pPr>
      <w:r w:rsidRPr="00A47BEA">
        <w:rPr>
          <w:rFonts w:ascii="Times New Roman" w:hAnsi="Times New Roman"/>
          <w:sz w:val="26"/>
          <w:szCs w:val="26"/>
        </w:rPr>
        <w:t>Основные виды строительно-монтажных работ компания ООО «ЗСК» осуществляет на объектах ЗФ ПАО «ГМК «Норильский никель» (горно-добывающая, перерабатывающая и производственная инфраструктуры). Кроме того, выполняются работы для таких крупных организаций как АО «Норильскгазпром», АО «Норильско-Таймырская энергетическая компания».</w:t>
      </w:r>
    </w:p>
    <w:p w14:paraId="524C8EE0" w14:textId="77777777" w:rsidR="0007791A" w:rsidRPr="00A47BEA" w:rsidRDefault="0007791A" w:rsidP="00097A32">
      <w:pPr>
        <w:tabs>
          <w:tab w:val="left" w:pos="0"/>
          <w:tab w:val="left" w:pos="1008"/>
        </w:tabs>
        <w:spacing w:after="0" w:line="240" w:lineRule="auto"/>
        <w:ind w:firstLine="708"/>
        <w:jc w:val="both"/>
        <w:rPr>
          <w:rFonts w:ascii="Times New Roman" w:hAnsi="Times New Roman" w:cs="Times New Roman"/>
          <w:sz w:val="6"/>
          <w:szCs w:val="6"/>
        </w:rPr>
      </w:pPr>
    </w:p>
    <w:p w14:paraId="5E1216F1" w14:textId="6ED38776" w:rsidR="0007791A" w:rsidRPr="00A47BEA" w:rsidRDefault="0007791A" w:rsidP="006E4D7B">
      <w:pPr>
        <w:pStyle w:val="a5"/>
        <w:numPr>
          <w:ilvl w:val="0"/>
          <w:numId w:val="2"/>
        </w:numPr>
        <w:tabs>
          <w:tab w:val="left" w:pos="1022"/>
        </w:tabs>
        <w:spacing w:after="0"/>
        <w:ind w:left="0" w:firstLine="708"/>
        <w:jc w:val="both"/>
        <w:rPr>
          <w:rFonts w:eastAsia="Arial Unicode MS"/>
          <w:sz w:val="26"/>
          <w:szCs w:val="26"/>
        </w:rPr>
      </w:pPr>
      <w:r w:rsidRPr="00A47BEA">
        <w:rPr>
          <w:rFonts w:eastAsia="Arial Unicode MS"/>
          <w:sz w:val="26"/>
          <w:szCs w:val="26"/>
        </w:rPr>
        <w:t xml:space="preserve">ООО «Норильскгеология» (удельный вес в общем объеме отгруженных товаров </w:t>
      </w:r>
      <w:r w:rsidR="002701CE" w:rsidRPr="00A47BEA">
        <w:rPr>
          <w:rFonts w:eastAsia="Arial Unicode MS"/>
          <w:sz w:val="26"/>
          <w:szCs w:val="26"/>
        </w:rPr>
        <w:t>составляет порядка 1% (2,</w:t>
      </w:r>
      <w:r w:rsidR="008F7043" w:rsidRPr="00A47BEA">
        <w:rPr>
          <w:rFonts w:eastAsia="Arial Unicode MS"/>
          <w:sz w:val="26"/>
          <w:szCs w:val="26"/>
        </w:rPr>
        <w:t>5</w:t>
      </w:r>
      <w:r w:rsidR="00B42635" w:rsidRPr="00A47BEA">
        <w:rPr>
          <w:rFonts w:eastAsia="Arial Unicode MS"/>
          <w:sz w:val="26"/>
          <w:szCs w:val="26"/>
        </w:rPr>
        <w:t xml:space="preserve"> </w:t>
      </w:r>
      <w:r w:rsidR="002701CE" w:rsidRPr="00A47BEA">
        <w:rPr>
          <w:rFonts w:eastAsia="Arial Unicode MS"/>
          <w:sz w:val="26"/>
          <w:szCs w:val="26"/>
        </w:rPr>
        <w:t>млрд</w:t>
      </w:r>
      <w:r w:rsidRPr="00A47BEA">
        <w:rPr>
          <w:rFonts w:eastAsia="Arial Unicode MS"/>
          <w:sz w:val="26"/>
          <w:szCs w:val="26"/>
        </w:rPr>
        <w:t xml:space="preserve"> руб.), на предприятии занято порядка 500 чел.) производит геолого-разведочные, геофизические и геохимические работы в области изучения недр и воспроизводства минерально-сырьевой базы.</w:t>
      </w:r>
    </w:p>
    <w:p w14:paraId="77070725" w14:textId="77777777" w:rsidR="0007791A" w:rsidRPr="00A47BEA" w:rsidRDefault="0007791A" w:rsidP="00097A32">
      <w:pPr>
        <w:pStyle w:val="a5"/>
        <w:tabs>
          <w:tab w:val="left" w:pos="1022"/>
        </w:tabs>
        <w:spacing w:after="0"/>
        <w:ind w:left="0" w:firstLine="708"/>
        <w:rPr>
          <w:rFonts w:eastAsiaTheme="minorHAnsi"/>
          <w:sz w:val="6"/>
          <w:szCs w:val="6"/>
          <w:lang w:eastAsia="en-US"/>
        </w:rPr>
      </w:pPr>
    </w:p>
    <w:p w14:paraId="63AA1059" w14:textId="77777777" w:rsidR="0007791A" w:rsidRPr="00A47BEA" w:rsidRDefault="0007791A" w:rsidP="006E4D7B">
      <w:pPr>
        <w:pStyle w:val="a5"/>
        <w:numPr>
          <w:ilvl w:val="0"/>
          <w:numId w:val="2"/>
        </w:numPr>
        <w:tabs>
          <w:tab w:val="left" w:pos="1022"/>
        </w:tabs>
        <w:spacing w:after="0"/>
        <w:ind w:left="0" w:firstLine="708"/>
        <w:jc w:val="both"/>
        <w:rPr>
          <w:rFonts w:eastAsia="Arial Unicode MS"/>
          <w:sz w:val="26"/>
          <w:szCs w:val="26"/>
        </w:rPr>
      </w:pPr>
      <w:r w:rsidRPr="00A47BEA">
        <w:rPr>
          <w:rFonts w:eastAsia="Arial Unicode MS"/>
          <w:sz w:val="26"/>
          <w:szCs w:val="26"/>
        </w:rPr>
        <w:t>ООО «Норильское торгово-производственное объединение» (удельный вес в общем объеме отгруженных товаров – 0,3%, на предприятии занято порядка 500 чел.). Основными видами деятельности предприятия являются: розничная торговля и сдача имущества в аренду. С октября 2015 года предприятие прекратило оказание услуг по организации общественного питания, в том числе лечебно-профилактического ввиду передачи деятельности «Общественное питание» ООО «ПроСервисТаймыр».</w:t>
      </w:r>
    </w:p>
    <w:p w14:paraId="0E42148E" w14:textId="77777777" w:rsidR="0007791A" w:rsidRPr="00A47BEA" w:rsidRDefault="0007791A" w:rsidP="00097A32">
      <w:pPr>
        <w:pStyle w:val="a5"/>
        <w:tabs>
          <w:tab w:val="left" w:pos="1022"/>
        </w:tabs>
        <w:spacing w:after="0"/>
        <w:ind w:left="0" w:firstLine="708"/>
        <w:rPr>
          <w:color w:val="000000"/>
          <w:sz w:val="6"/>
          <w:szCs w:val="6"/>
          <w:lang w:eastAsia="en-US"/>
        </w:rPr>
      </w:pPr>
    </w:p>
    <w:p w14:paraId="181B467B" w14:textId="679F1C5C" w:rsidR="0007791A" w:rsidRPr="00A47BEA" w:rsidRDefault="0007791A" w:rsidP="006E4D7B">
      <w:pPr>
        <w:pStyle w:val="a5"/>
        <w:numPr>
          <w:ilvl w:val="0"/>
          <w:numId w:val="2"/>
        </w:numPr>
        <w:tabs>
          <w:tab w:val="left" w:pos="1022"/>
        </w:tabs>
        <w:spacing w:after="0"/>
        <w:ind w:left="0" w:firstLine="708"/>
        <w:jc w:val="both"/>
        <w:rPr>
          <w:rFonts w:eastAsia="Arial Unicode MS"/>
          <w:sz w:val="26"/>
          <w:szCs w:val="26"/>
        </w:rPr>
      </w:pPr>
      <w:r w:rsidRPr="00A47BEA">
        <w:rPr>
          <w:rFonts w:eastAsia="Arial Unicode MS"/>
          <w:sz w:val="26"/>
          <w:szCs w:val="26"/>
        </w:rPr>
        <w:t>ООО «Норильский промышленный транспорт» (удельный вес в общем объеме отгруженных товаров составляет порядка 1% (4,</w:t>
      </w:r>
      <w:r w:rsidR="008F7043" w:rsidRPr="00A47BEA">
        <w:rPr>
          <w:rFonts w:eastAsia="Arial Unicode MS"/>
          <w:sz w:val="26"/>
          <w:szCs w:val="26"/>
        </w:rPr>
        <w:t>6</w:t>
      </w:r>
      <w:r w:rsidRPr="00A47BEA">
        <w:rPr>
          <w:rFonts w:eastAsia="Arial Unicode MS"/>
          <w:sz w:val="26"/>
          <w:szCs w:val="26"/>
        </w:rPr>
        <w:t xml:space="preserve"> млрд руб.), на предприятии занято около 2 тыс. чел. (1,9% </w:t>
      </w:r>
      <w:r w:rsidRPr="00A47BEA">
        <w:rPr>
          <w:sz w:val="26"/>
          <w:szCs w:val="26"/>
        </w:rPr>
        <w:t>среднесписочной численности работающих на территории</w:t>
      </w:r>
      <w:r w:rsidRPr="00A47BEA">
        <w:rPr>
          <w:rFonts w:eastAsia="Arial Unicode MS"/>
          <w:sz w:val="26"/>
          <w:szCs w:val="26"/>
        </w:rPr>
        <w:t xml:space="preserve"> и 3,2% от численности группы предприятий Заполярного филиала) один </w:t>
      </w:r>
      <w:r w:rsidRPr="00A47BEA">
        <w:rPr>
          <w:rFonts w:eastAsia="Arial Unicode MS"/>
          <w:sz w:val="26"/>
          <w:szCs w:val="26"/>
        </w:rPr>
        <w:lastRenderedPageBreak/>
        <w:t>из крупнейших грузоперевозчиков, оказывающий транспортные, механизированные, экспедиционные, логистические и другие услуги подразделениям ПАО «ГМК «Норильский никель».</w:t>
      </w:r>
    </w:p>
    <w:p w14:paraId="696BADAE" w14:textId="77777777" w:rsidR="0007791A" w:rsidRPr="00A47BEA" w:rsidRDefault="0007791A" w:rsidP="00097A32">
      <w:pPr>
        <w:pStyle w:val="a3"/>
        <w:tabs>
          <w:tab w:val="left" w:pos="709"/>
          <w:tab w:val="left" w:pos="851"/>
        </w:tabs>
        <w:spacing w:after="0" w:line="240" w:lineRule="auto"/>
        <w:ind w:left="0" w:firstLine="708"/>
        <w:jc w:val="both"/>
        <w:rPr>
          <w:rFonts w:ascii="Times New Roman" w:hAnsi="Times New Roman" w:cs="Times New Roman"/>
          <w:sz w:val="10"/>
          <w:szCs w:val="10"/>
        </w:rPr>
      </w:pPr>
    </w:p>
    <w:p w14:paraId="62F2D39C" w14:textId="4450DCC2" w:rsidR="0007791A" w:rsidRPr="00A47BEA" w:rsidRDefault="0007791A" w:rsidP="00097A32">
      <w:pPr>
        <w:pStyle w:val="a3"/>
        <w:tabs>
          <w:tab w:val="left" w:pos="709"/>
          <w:tab w:val="left" w:pos="851"/>
        </w:tabs>
        <w:spacing w:after="0" w:line="240" w:lineRule="auto"/>
        <w:ind w:left="0"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Также </w:t>
      </w:r>
      <w:r w:rsidRPr="00A47BEA">
        <w:rPr>
          <w:rFonts w:ascii="Times New Roman" w:hAnsi="Times New Roman" w:cs="Times New Roman"/>
          <w:b/>
          <w:i/>
          <w:sz w:val="26"/>
          <w:szCs w:val="26"/>
        </w:rPr>
        <w:t>обрабатывающая промышленность</w:t>
      </w:r>
      <w:r w:rsidRPr="00A47BEA">
        <w:rPr>
          <w:rFonts w:ascii="Times New Roman" w:hAnsi="Times New Roman" w:cs="Times New Roman"/>
          <w:sz w:val="26"/>
          <w:szCs w:val="26"/>
        </w:rPr>
        <w:t xml:space="preserve"> представлена производством пищевых продуктов, производством машин и оборудования, обработкой металлических отходов и лома, целлюлозно-бумажным производством, издательской и полиграфической деятельностью (</w:t>
      </w:r>
      <w:r w:rsidR="00A2509F" w:rsidRPr="00A47BEA">
        <w:rPr>
          <w:rFonts w:ascii="Times New Roman" w:hAnsi="Times New Roman" w:cs="Times New Roman"/>
          <w:sz w:val="26"/>
          <w:szCs w:val="26"/>
        </w:rPr>
        <w:t>8</w:t>
      </w:r>
      <w:r w:rsidRPr="00A47BEA">
        <w:rPr>
          <w:rFonts w:ascii="Times New Roman" w:hAnsi="Times New Roman" w:cs="Times New Roman"/>
          <w:sz w:val="26"/>
          <w:szCs w:val="26"/>
        </w:rPr>
        <w:t>% от общего объема отгруженных товаров, работ, услуг).</w:t>
      </w:r>
    </w:p>
    <w:p w14:paraId="18ACFAFD" w14:textId="77777777" w:rsidR="0007791A" w:rsidRPr="00A47BEA" w:rsidRDefault="0007791A" w:rsidP="00097A32">
      <w:pPr>
        <w:spacing w:after="0" w:line="240" w:lineRule="auto"/>
        <w:ind w:firstLine="708"/>
        <w:jc w:val="both"/>
        <w:rPr>
          <w:rFonts w:ascii="Times New Roman" w:hAnsi="Times New Roman" w:cs="Times New Roman"/>
          <w:b/>
          <w:i/>
          <w:sz w:val="10"/>
          <w:szCs w:val="10"/>
        </w:rPr>
      </w:pPr>
    </w:p>
    <w:p w14:paraId="3F25844B" w14:textId="77777777" w:rsidR="0007791A" w:rsidRPr="00A47BEA" w:rsidRDefault="0007791A" w:rsidP="00097A32">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i/>
          <w:sz w:val="26"/>
          <w:szCs w:val="26"/>
        </w:rPr>
        <w:t>Добыча полезных ископаемых</w:t>
      </w:r>
      <w:r w:rsidRPr="00A47BEA">
        <w:rPr>
          <w:rFonts w:ascii="Times New Roman" w:hAnsi="Times New Roman" w:cs="Times New Roman"/>
          <w:sz w:val="26"/>
          <w:szCs w:val="26"/>
        </w:rPr>
        <w:t xml:space="preserve"> на территории города Норильска представлена добычей топливно-энергетических полезных ископаемых и занимает в объеме промышленного производства порядка 1%.</w:t>
      </w:r>
    </w:p>
    <w:p w14:paraId="1D50F68F" w14:textId="2E61B4E3" w:rsidR="0007791A" w:rsidRPr="00A47BEA" w:rsidRDefault="0007791A" w:rsidP="00097A32">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Дочерние общества ГМК «Норильский никель» ведут добычу углеводородного сырья - природного газа и конденсата на следующих месторождениях:</w:t>
      </w:r>
    </w:p>
    <w:p w14:paraId="460F8019" w14:textId="77777777" w:rsidR="0007791A" w:rsidRPr="00A47BEA" w:rsidRDefault="0007791A" w:rsidP="006E4D7B">
      <w:pPr>
        <w:pStyle w:val="a3"/>
        <w:numPr>
          <w:ilvl w:val="0"/>
          <w:numId w:val="4"/>
        </w:numPr>
        <w:autoSpaceDE w:val="0"/>
        <w:autoSpaceDN w:val="0"/>
        <w:adjustRightInd w:val="0"/>
        <w:spacing w:after="0" w:line="240" w:lineRule="auto"/>
        <w:rPr>
          <w:rFonts w:ascii="Times New Roman" w:hAnsi="Times New Roman" w:cs="Times New Roman"/>
          <w:sz w:val="26"/>
          <w:szCs w:val="26"/>
        </w:rPr>
      </w:pPr>
      <w:r w:rsidRPr="00A47BEA">
        <w:rPr>
          <w:rFonts w:ascii="Times New Roman" w:hAnsi="Times New Roman" w:cs="Times New Roman"/>
          <w:sz w:val="26"/>
          <w:szCs w:val="26"/>
        </w:rPr>
        <w:t>Пеляткинском газоконденсатном;</w:t>
      </w:r>
    </w:p>
    <w:p w14:paraId="5BB2291B" w14:textId="77777777" w:rsidR="0007791A" w:rsidRPr="00A47BEA" w:rsidRDefault="0007791A" w:rsidP="006E4D7B">
      <w:pPr>
        <w:pStyle w:val="a3"/>
        <w:numPr>
          <w:ilvl w:val="0"/>
          <w:numId w:val="4"/>
        </w:numPr>
        <w:autoSpaceDE w:val="0"/>
        <w:autoSpaceDN w:val="0"/>
        <w:adjustRightInd w:val="0"/>
        <w:spacing w:after="0" w:line="240" w:lineRule="auto"/>
        <w:rPr>
          <w:rFonts w:ascii="Times New Roman" w:hAnsi="Times New Roman" w:cs="Times New Roman"/>
          <w:sz w:val="26"/>
          <w:szCs w:val="26"/>
        </w:rPr>
      </w:pPr>
      <w:r w:rsidRPr="00A47BEA">
        <w:rPr>
          <w:rFonts w:ascii="Times New Roman" w:hAnsi="Times New Roman" w:cs="Times New Roman"/>
          <w:sz w:val="26"/>
          <w:szCs w:val="26"/>
        </w:rPr>
        <w:t>Северо-Соленинском газоконденсатном;</w:t>
      </w:r>
    </w:p>
    <w:p w14:paraId="5CDFCB78" w14:textId="77777777" w:rsidR="0007791A" w:rsidRPr="00A47BEA" w:rsidRDefault="0007791A" w:rsidP="006E4D7B">
      <w:pPr>
        <w:pStyle w:val="a3"/>
        <w:numPr>
          <w:ilvl w:val="0"/>
          <w:numId w:val="4"/>
        </w:numPr>
        <w:autoSpaceDE w:val="0"/>
        <w:autoSpaceDN w:val="0"/>
        <w:adjustRightInd w:val="0"/>
        <w:spacing w:after="0" w:line="240" w:lineRule="auto"/>
        <w:rPr>
          <w:rFonts w:ascii="Times New Roman" w:hAnsi="Times New Roman" w:cs="Times New Roman"/>
          <w:sz w:val="26"/>
          <w:szCs w:val="26"/>
        </w:rPr>
      </w:pPr>
      <w:r w:rsidRPr="00A47BEA">
        <w:rPr>
          <w:rFonts w:ascii="Times New Roman" w:hAnsi="Times New Roman" w:cs="Times New Roman"/>
          <w:sz w:val="26"/>
          <w:szCs w:val="26"/>
        </w:rPr>
        <w:t>Южно-Соленинском газоконденсатном;</w:t>
      </w:r>
    </w:p>
    <w:p w14:paraId="108DB28F" w14:textId="77777777" w:rsidR="0007791A" w:rsidRPr="00A47BEA" w:rsidRDefault="0007791A" w:rsidP="006E4D7B">
      <w:pPr>
        <w:pStyle w:val="a3"/>
        <w:numPr>
          <w:ilvl w:val="0"/>
          <w:numId w:val="4"/>
        </w:numPr>
        <w:autoSpaceDE w:val="0"/>
        <w:autoSpaceDN w:val="0"/>
        <w:adjustRightInd w:val="0"/>
        <w:spacing w:after="0" w:line="240" w:lineRule="auto"/>
        <w:rPr>
          <w:rFonts w:ascii="Times New Roman" w:hAnsi="Times New Roman" w:cs="Times New Roman"/>
          <w:sz w:val="26"/>
          <w:szCs w:val="26"/>
        </w:rPr>
      </w:pPr>
      <w:r w:rsidRPr="00A47BEA">
        <w:rPr>
          <w:rFonts w:ascii="Times New Roman" w:hAnsi="Times New Roman" w:cs="Times New Roman"/>
          <w:sz w:val="26"/>
          <w:szCs w:val="26"/>
        </w:rPr>
        <w:t>Мессояхском газовом.</w:t>
      </w:r>
    </w:p>
    <w:p w14:paraId="2707C402" w14:textId="77777777" w:rsidR="0007791A" w:rsidRPr="00A47BEA" w:rsidRDefault="0007791A" w:rsidP="00DE4164">
      <w:pPr>
        <w:autoSpaceDE w:val="0"/>
        <w:autoSpaceDN w:val="0"/>
        <w:adjustRightInd w:val="0"/>
        <w:spacing w:after="0" w:line="240" w:lineRule="auto"/>
        <w:jc w:val="center"/>
        <w:rPr>
          <w:rFonts w:ascii="Times New Roman" w:hAnsi="Times New Roman" w:cs="Times New Roman"/>
          <w:sz w:val="26"/>
          <w:szCs w:val="26"/>
        </w:rPr>
      </w:pPr>
      <w:r w:rsidRPr="00A47BEA">
        <w:rPr>
          <w:rFonts w:ascii="Times New Roman" w:hAnsi="Times New Roman" w:cs="Times New Roman"/>
          <w:noProof/>
          <w:sz w:val="26"/>
          <w:szCs w:val="26"/>
          <w:lang w:eastAsia="ru-RU"/>
        </w:rPr>
        <w:drawing>
          <wp:inline distT="0" distB="0" distL="0" distR="0" wp14:anchorId="66821A41" wp14:editId="245B481B">
            <wp:extent cx="5894551" cy="368617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47952" cy="3719570"/>
                    </a:xfrm>
                    <a:prstGeom prst="rect">
                      <a:avLst/>
                    </a:prstGeom>
                    <a:noFill/>
                    <a:ln>
                      <a:noFill/>
                    </a:ln>
                  </pic:spPr>
                </pic:pic>
              </a:graphicData>
            </a:graphic>
          </wp:inline>
        </w:drawing>
      </w:r>
    </w:p>
    <w:p w14:paraId="6FF75312" w14:textId="77777777" w:rsidR="0007791A" w:rsidRPr="00A47BEA" w:rsidRDefault="0007791A"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Пеляткинское месторождение принадлежит дочерней компании АО «Таймыртрансгаз» и является самым крупным из разрабатываемых дочерними обществами ПАО «ГМК «Норильский никель» газоконденсатных месторождений, которое обеспечивает в настоящее время потребности Норильского промышленного района в газе.</w:t>
      </w:r>
    </w:p>
    <w:p w14:paraId="7E3ACB47" w14:textId="16337E09" w:rsidR="0007791A" w:rsidRPr="00A47BEA" w:rsidRDefault="0007791A" w:rsidP="00097A32">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Действующие соседние месторождения </w:t>
      </w:r>
      <w:r w:rsidR="00A2509F" w:rsidRPr="00A47BEA">
        <w:rPr>
          <w:rFonts w:ascii="Times New Roman" w:hAnsi="Times New Roman" w:cs="Times New Roman"/>
          <w:sz w:val="26"/>
          <w:szCs w:val="26"/>
        </w:rPr>
        <w:t>–</w:t>
      </w:r>
      <w:r w:rsidRPr="00A47BEA">
        <w:rPr>
          <w:rFonts w:ascii="Times New Roman" w:hAnsi="Times New Roman" w:cs="Times New Roman"/>
          <w:sz w:val="26"/>
          <w:szCs w:val="26"/>
        </w:rPr>
        <w:t xml:space="preserve"> Мессояхское газовое, Южно-Соленинское и Северо-Соленинское газоконденсатные месторождения, недропользователем которых выступает дочернее общество Компании – АО «Норильскгазпром» </w:t>
      </w:r>
      <w:r w:rsidR="00A2509F" w:rsidRPr="00A47BEA">
        <w:rPr>
          <w:rFonts w:ascii="Times New Roman" w:hAnsi="Times New Roman" w:cs="Times New Roman"/>
          <w:sz w:val="26"/>
          <w:szCs w:val="26"/>
        </w:rPr>
        <w:t>–</w:t>
      </w:r>
      <w:r w:rsidRPr="00A47BEA">
        <w:rPr>
          <w:rFonts w:ascii="Times New Roman" w:hAnsi="Times New Roman" w:cs="Times New Roman"/>
          <w:sz w:val="26"/>
          <w:szCs w:val="26"/>
        </w:rPr>
        <w:t xml:space="preserve"> находятся в стадии падающей добычи газа и запасы их составляют менее 50%.</w:t>
      </w:r>
    </w:p>
    <w:p w14:paraId="309558CE" w14:textId="77777777" w:rsidR="0007791A" w:rsidRPr="00A47BEA" w:rsidRDefault="0007791A" w:rsidP="00097A32">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lastRenderedPageBreak/>
        <w:t>Основными потребителями углеводородного сырья являются: АО «Норильско-Таймырская энергетическая компания», предприятия Заполярного филиала и города Дудинки.</w:t>
      </w:r>
    </w:p>
    <w:p w14:paraId="6C7CB3F8" w14:textId="77777777" w:rsidR="0007791A" w:rsidRPr="00A47BEA" w:rsidRDefault="0007791A" w:rsidP="00D06606">
      <w:pPr>
        <w:widowControl w:val="0"/>
        <w:autoSpaceDE w:val="0"/>
        <w:autoSpaceDN w:val="0"/>
        <w:adjustRightInd w:val="0"/>
        <w:spacing w:after="0" w:line="240" w:lineRule="auto"/>
        <w:ind w:firstLine="708"/>
        <w:jc w:val="center"/>
        <w:rPr>
          <w:rFonts w:ascii="Times New Roman" w:hAnsi="Times New Roman" w:cs="Times New Roman"/>
          <w:sz w:val="6"/>
          <w:szCs w:val="6"/>
        </w:rPr>
      </w:pPr>
    </w:p>
    <w:p w14:paraId="071128D5" w14:textId="77777777" w:rsidR="0007791A" w:rsidRPr="00A47BEA" w:rsidRDefault="0007791A" w:rsidP="001278F3">
      <w:pPr>
        <w:widowControl w:val="0"/>
        <w:autoSpaceDE w:val="0"/>
        <w:autoSpaceDN w:val="0"/>
        <w:adjustRightInd w:val="0"/>
        <w:spacing w:before="240" w:after="0" w:line="240" w:lineRule="auto"/>
        <w:ind w:firstLine="708"/>
        <w:jc w:val="center"/>
        <w:rPr>
          <w:rFonts w:ascii="Times New Roman" w:hAnsi="Times New Roman" w:cs="Times New Roman"/>
          <w:sz w:val="26"/>
          <w:szCs w:val="26"/>
        </w:rPr>
      </w:pPr>
      <w:r w:rsidRPr="00A47BEA">
        <w:rPr>
          <w:rFonts w:ascii="Times New Roman" w:hAnsi="Times New Roman" w:cs="Times New Roman"/>
          <w:sz w:val="26"/>
          <w:szCs w:val="26"/>
        </w:rPr>
        <w:t>Объемы добычи природного газа и газового конденсата</w:t>
      </w:r>
    </w:p>
    <w:p w14:paraId="3858310C" w14:textId="68B5B52A" w:rsidR="00C87CC1" w:rsidRPr="00A47BEA" w:rsidRDefault="00C87CC1"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1278F3" w:rsidRPr="00A47BEA">
        <w:rPr>
          <w:rFonts w:ascii="Times New Roman" w:hAnsi="Times New Roman" w:cs="Times New Roman"/>
          <w:sz w:val="26"/>
          <w:szCs w:val="26"/>
        </w:rPr>
        <w:t>9</w:t>
      </w:r>
    </w:p>
    <w:tbl>
      <w:tblPr>
        <w:tblStyle w:val="a9"/>
        <w:tblW w:w="0" w:type="auto"/>
        <w:jc w:val="center"/>
        <w:tblLook w:val="04A0" w:firstRow="1" w:lastRow="0" w:firstColumn="1" w:lastColumn="0" w:noHBand="0" w:noVBand="1"/>
      </w:tblPr>
      <w:tblGrid>
        <w:gridCol w:w="5353"/>
        <w:gridCol w:w="1376"/>
        <w:gridCol w:w="1374"/>
        <w:gridCol w:w="1242"/>
      </w:tblGrid>
      <w:tr w:rsidR="0007791A" w:rsidRPr="00A47BEA" w14:paraId="3DAE587E" w14:textId="77777777" w:rsidTr="001A11F5">
        <w:trPr>
          <w:trHeight w:val="252"/>
          <w:jc w:val="center"/>
        </w:trPr>
        <w:tc>
          <w:tcPr>
            <w:tcW w:w="5710" w:type="dxa"/>
          </w:tcPr>
          <w:p w14:paraId="2A5E5FA5" w14:textId="77777777" w:rsidR="0007791A" w:rsidRPr="00A47BEA" w:rsidRDefault="0007791A" w:rsidP="00653EBE">
            <w:pPr>
              <w:widowControl w:val="0"/>
              <w:autoSpaceDE w:val="0"/>
              <w:autoSpaceDN w:val="0"/>
              <w:adjustRightInd w:val="0"/>
              <w:rPr>
                <w:rFonts w:ascii="Times New Roman" w:hAnsi="Times New Roman"/>
              </w:rPr>
            </w:pPr>
            <w:r w:rsidRPr="00A47BEA">
              <w:rPr>
                <w:rFonts w:ascii="Times New Roman" w:hAnsi="Times New Roman"/>
              </w:rPr>
              <w:t>Наименование показателя</w:t>
            </w:r>
          </w:p>
        </w:tc>
        <w:tc>
          <w:tcPr>
            <w:tcW w:w="1446" w:type="dxa"/>
          </w:tcPr>
          <w:p w14:paraId="0187FEF5"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2012</w:t>
            </w:r>
          </w:p>
        </w:tc>
        <w:tc>
          <w:tcPr>
            <w:tcW w:w="1444" w:type="dxa"/>
          </w:tcPr>
          <w:p w14:paraId="594CB174"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2013</w:t>
            </w:r>
          </w:p>
        </w:tc>
        <w:tc>
          <w:tcPr>
            <w:tcW w:w="1298" w:type="dxa"/>
          </w:tcPr>
          <w:p w14:paraId="6E408EAC"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2014</w:t>
            </w:r>
          </w:p>
        </w:tc>
      </w:tr>
      <w:tr w:rsidR="0007791A" w:rsidRPr="00A47BEA" w14:paraId="7614F90D" w14:textId="77777777" w:rsidTr="001A11F5">
        <w:trPr>
          <w:trHeight w:val="252"/>
          <w:jc w:val="center"/>
        </w:trPr>
        <w:tc>
          <w:tcPr>
            <w:tcW w:w="9899" w:type="dxa"/>
            <w:gridSpan w:val="4"/>
          </w:tcPr>
          <w:p w14:paraId="6485A4ED" w14:textId="407A9F7E" w:rsidR="0007791A" w:rsidRPr="00A47BEA" w:rsidRDefault="0007791A" w:rsidP="00A01AFC">
            <w:pPr>
              <w:widowControl w:val="0"/>
              <w:autoSpaceDE w:val="0"/>
              <w:autoSpaceDN w:val="0"/>
              <w:adjustRightInd w:val="0"/>
              <w:jc w:val="center"/>
              <w:rPr>
                <w:rFonts w:ascii="Times New Roman" w:hAnsi="Times New Roman"/>
              </w:rPr>
            </w:pPr>
            <w:r w:rsidRPr="00A47BEA">
              <w:rPr>
                <w:rFonts w:ascii="Times New Roman" w:hAnsi="Times New Roman"/>
              </w:rPr>
              <w:t>АО «Норильскгазпром»</w:t>
            </w:r>
          </w:p>
        </w:tc>
      </w:tr>
      <w:tr w:rsidR="0007791A" w:rsidRPr="00A47BEA" w14:paraId="52CB5482" w14:textId="77777777" w:rsidTr="001A11F5">
        <w:trPr>
          <w:trHeight w:val="252"/>
          <w:jc w:val="center"/>
        </w:trPr>
        <w:tc>
          <w:tcPr>
            <w:tcW w:w="5710" w:type="dxa"/>
          </w:tcPr>
          <w:p w14:paraId="1DA36993" w14:textId="77777777" w:rsidR="0007791A" w:rsidRPr="00A47BEA" w:rsidRDefault="0007791A" w:rsidP="00D06606">
            <w:pPr>
              <w:widowControl w:val="0"/>
              <w:autoSpaceDE w:val="0"/>
              <w:autoSpaceDN w:val="0"/>
              <w:adjustRightInd w:val="0"/>
              <w:rPr>
                <w:rFonts w:ascii="Times New Roman" w:hAnsi="Times New Roman"/>
                <w:vertAlign w:val="superscript"/>
              </w:rPr>
            </w:pPr>
            <w:r w:rsidRPr="00A47BEA">
              <w:rPr>
                <w:rFonts w:ascii="Times New Roman" w:hAnsi="Times New Roman"/>
              </w:rPr>
              <w:t>Природный газ, млн м</w:t>
            </w:r>
            <w:r w:rsidRPr="00A47BEA">
              <w:rPr>
                <w:rFonts w:ascii="Times New Roman" w:hAnsi="Times New Roman"/>
                <w:vertAlign w:val="superscript"/>
              </w:rPr>
              <w:t>3</w:t>
            </w:r>
          </w:p>
        </w:tc>
        <w:tc>
          <w:tcPr>
            <w:tcW w:w="1446" w:type="dxa"/>
          </w:tcPr>
          <w:p w14:paraId="2115FE00"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1 648</w:t>
            </w:r>
          </w:p>
        </w:tc>
        <w:tc>
          <w:tcPr>
            <w:tcW w:w="1444" w:type="dxa"/>
          </w:tcPr>
          <w:p w14:paraId="63BE186B"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1 601</w:t>
            </w:r>
          </w:p>
        </w:tc>
        <w:tc>
          <w:tcPr>
            <w:tcW w:w="1298" w:type="dxa"/>
          </w:tcPr>
          <w:p w14:paraId="0EBBB995"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1 337</w:t>
            </w:r>
          </w:p>
        </w:tc>
      </w:tr>
      <w:tr w:rsidR="0007791A" w:rsidRPr="00A47BEA" w14:paraId="07CC43A9" w14:textId="77777777" w:rsidTr="001A11F5">
        <w:trPr>
          <w:trHeight w:val="252"/>
          <w:jc w:val="center"/>
        </w:trPr>
        <w:tc>
          <w:tcPr>
            <w:tcW w:w="5710" w:type="dxa"/>
          </w:tcPr>
          <w:p w14:paraId="5D75CEB9" w14:textId="77777777" w:rsidR="0007791A" w:rsidRPr="00A47BEA" w:rsidRDefault="0007791A" w:rsidP="00D06606">
            <w:pPr>
              <w:widowControl w:val="0"/>
              <w:autoSpaceDE w:val="0"/>
              <w:autoSpaceDN w:val="0"/>
              <w:adjustRightInd w:val="0"/>
              <w:rPr>
                <w:rFonts w:ascii="Times New Roman" w:hAnsi="Times New Roman"/>
              </w:rPr>
            </w:pPr>
            <w:r w:rsidRPr="00A47BEA">
              <w:rPr>
                <w:rFonts w:ascii="Times New Roman" w:hAnsi="Times New Roman"/>
              </w:rPr>
              <w:t>Газовый конденсат, тыс. тонн</w:t>
            </w:r>
          </w:p>
        </w:tc>
        <w:tc>
          <w:tcPr>
            <w:tcW w:w="1446" w:type="dxa"/>
          </w:tcPr>
          <w:p w14:paraId="0B8884B3"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4</w:t>
            </w:r>
          </w:p>
        </w:tc>
        <w:tc>
          <w:tcPr>
            <w:tcW w:w="1444" w:type="dxa"/>
          </w:tcPr>
          <w:p w14:paraId="0F577350"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3</w:t>
            </w:r>
          </w:p>
        </w:tc>
        <w:tc>
          <w:tcPr>
            <w:tcW w:w="1298" w:type="dxa"/>
          </w:tcPr>
          <w:p w14:paraId="28EF84F4"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w:t>
            </w:r>
          </w:p>
        </w:tc>
      </w:tr>
      <w:tr w:rsidR="0007791A" w:rsidRPr="00A47BEA" w14:paraId="05587598" w14:textId="77777777" w:rsidTr="001A11F5">
        <w:trPr>
          <w:trHeight w:val="252"/>
          <w:jc w:val="center"/>
        </w:trPr>
        <w:tc>
          <w:tcPr>
            <w:tcW w:w="9899" w:type="dxa"/>
            <w:gridSpan w:val="4"/>
          </w:tcPr>
          <w:p w14:paraId="424C54A7"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АО «Таймыргаз»</w:t>
            </w:r>
          </w:p>
        </w:tc>
      </w:tr>
      <w:tr w:rsidR="0007791A" w:rsidRPr="00A47BEA" w14:paraId="07701007" w14:textId="77777777" w:rsidTr="001A11F5">
        <w:trPr>
          <w:trHeight w:val="252"/>
          <w:jc w:val="center"/>
        </w:trPr>
        <w:tc>
          <w:tcPr>
            <w:tcW w:w="5710" w:type="dxa"/>
          </w:tcPr>
          <w:p w14:paraId="2DA4036A" w14:textId="77777777" w:rsidR="0007791A" w:rsidRPr="00A47BEA" w:rsidRDefault="0007791A" w:rsidP="00D06606">
            <w:pPr>
              <w:widowControl w:val="0"/>
              <w:autoSpaceDE w:val="0"/>
              <w:autoSpaceDN w:val="0"/>
              <w:adjustRightInd w:val="0"/>
              <w:rPr>
                <w:rFonts w:ascii="Times New Roman" w:hAnsi="Times New Roman"/>
                <w:vertAlign w:val="superscript"/>
              </w:rPr>
            </w:pPr>
            <w:r w:rsidRPr="00A47BEA">
              <w:rPr>
                <w:rFonts w:ascii="Times New Roman" w:hAnsi="Times New Roman"/>
              </w:rPr>
              <w:t>Природный газ, млн м</w:t>
            </w:r>
            <w:r w:rsidRPr="00A47BEA">
              <w:rPr>
                <w:rFonts w:ascii="Times New Roman" w:hAnsi="Times New Roman"/>
                <w:vertAlign w:val="superscript"/>
              </w:rPr>
              <w:t>3</w:t>
            </w:r>
          </w:p>
        </w:tc>
        <w:tc>
          <w:tcPr>
            <w:tcW w:w="1446" w:type="dxa"/>
          </w:tcPr>
          <w:p w14:paraId="0823C005"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1 678</w:t>
            </w:r>
          </w:p>
        </w:tc>
        <w:tc>
          <w:tcPr>
            <w:tcW w:w="1444" w:type="dxa"/>
          </w:tcPr>
          <w:p w14:paraId="5E8A305E"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2 330</w:t>
            </w:r>
          </w:p>
        </w:tc>
        <w:tc>
          <w:tcPr>
            <w:tcW w:w="1298" w:type="dxa"/>
          </w:tcPr>
          <w:p w14:paraId="766E7AF5"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2 460</w:t>
            </w:r>
          </w:p>
        </w:tc>
      </w:tr>
      <w:tr w:rsidR="0007791A" w:rsidRPr="00A47BEA" w14:paraId="640891F2" w14:textId="77777777" w:rsidTr="001A11F5">
        <w:trPr>
          <w:trHeight w:val="252"/>
          <w:jc w:val="center"/>
        </w:trPr>
        <w:tc>
          <w:tcPr>
            <w:tcW w:w="5710" w:type="dxa"/>
          </w:tcPr>
          <w:p w14:paraId="71239C4E" w14:textId="77777777" w:rsidR="0007791A" w:rsidRPr="00A47BEA" w:rsidRDefault="0007791A" w:rsidP="00D06606">
            <w:pPr>
              <w:widowControl w:val="0"/>
              <w:autoSpaceDE w:val="0"/>
              <w:autoSpaceDN w:val="0"/>
              <w:adjustRightInd w:val="0"/>
              <w:rPr>
                <w:rFonts w:ascii="Times New Roman" w:hAnsi="Times New Roman"/>
              </w:rPr>
            </w:pPr>
            <w:r w:rsidRPr="00A47BEA">
              <w:rPr>
                <w:rFonts w:ascii="Times New Roman" w:hAnsi="Times New Roman"/>
              </w:rPr>
              <w:t>Газовый конденсат, тыс. тонн</w:t>
            </w:r>
          </w:p>
        </w:tc>
        <w:tc>
          <w:tcPr>
            <w:tcW w:w="1446" w:type="dxa"/>
          </w:tcPr>
          <w:p w14:paraId="7E304C46"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90</w:t>
            </w:r>
          </w:p>
        </w:tc>
        <w:tc>
          <w:tcPr>
            <w:tcW w:w="1444" w:type="dxa"/>
          </w:tcPr>
          <w:p w14:paraId="1DEB2805"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118</w:t>
            </w:r>
          </w:p>
        </w:tc>
        <w:tc>
          <w:tcPr>
            <w:tcW w:w="1298" w:type="dxa"/>
          </w:tcPr>
          <w:p w14:paraId="616B14C4" w14:textId="77777777" w:rsidR="0007791A" w:rsidRPr="00A47BEA" w:rsidRDefault="0007791A" w:rsidP="00D06606">
            <w:pPr>
              <w:widowControl w:val="0"/>
              <w:autoSpaceDE w:val="0"/>
              <w:autoSpaceDN w:val="0"/>
              <w:adjustRightInd w:val="0"/>
              <w:jc w:val="center"/>
              <w:rPr>
                <w:rFonts w:ascii="Times New Roman" w:hAnsi="Times New Roman"/>
              </w:rPr>
            </w:pPr>
            <w:r w:rsidRPr="00A47BEA">
              <w:rPr>
                <w:rFonts w:ascii="Times New Roman" w:hAnsi="Times New Roman"/>
              </w:rPr>
              <w:t>129</w:t>
            </w:r>
          </w:p>
        </w:tc>
      </w:tr>
    </w:tbl>
    <w:p w14:paraId="37D3DC96" w14:textId="77777777" w:rsidR="0007791A" w:rsidRPr="00A47BEA" w:rsidRDefault="0007791A" w:rsidP="00D06606">
      <w:pPr>
        <w:widowControl w:val="0"/>
        <w:autoSpaceDE w:val="0"/>
        <w:autoSpaceDN w:val="0"/>
        <w:adjustRightInd w:val="0"/>
        <w:spacing w:after="0" w:line="240" w:lineRule="auto"/>
        <w:ind w:firstLine="708"/>
        <w:jc w:val="center"/>
        <w:rPr>
          <w:rFonts w:ascii="Times New Roman" w:hAnsi="Times New Roman" w:cs="Times New Roman"/>
          <w:sz w:val="26"/>
          <w:szCs w:val="26"/>
        </w:rPr>
      </w:pPr>
    </w:p>
    <w:p w14:paraId="55C24101" w14:textId="77777777" w:rsidR="0007791A" w:rsidRPr="00A47BEA" w:rsidRDefault="0007791A" w:rsidP="005C7992">
      <w:pPr>
        <w:widowControl w:val="0"/>
        <w:autoSpaceDE w:val="0"/>
        <w:autoSpaceDN w:val="0"/>
        <w:adjustRightInd w:val="0"/>
        <w:spacing w:after="0" w:line="240" w:lineRule="auto"/>
        <w:ind w:firstLine="708"/>
        <w:jc w:val="both"/>
        <w:rPr>
          <w:rFonts w:ascii="Times New Roman" w:hAnsi="Times New Roman" w:cs="Times New Roman"/>
          <w:spacing w:val="-2"/>
          <w:sz w:val="26"/>
          <w:szCs w:val="26"/>
        </w:rPr>
      </w:pPr>
      <w:r w:rsidRPr="00A47BEA">
        <w:rPr>
          <w:rFonts w:ascii="Times New Roman" w:hAnsi="Times New Roman" w:cs="Times New Roman"/>
          <w:sz w:val="26"/>
          <w:szCs w:val="26"/>
        </w:rPr>
        <w:t>Деятельность по добыче топливно-энергетических полезных ископаемых на территории осуществляется автономно от других предприятий данной отрасли в России и полностью покрывает потребности промышленного, общественного секторов и населения муниципального образования. Но это накладывает дополнительные обязательства на отрасль, которая должна обеспечить выполнение планов добычи и отгрузки продукции, минимизацию производственно-технических рисков. Расположение Норильска в субарктической зоне предъявляет высокие требования к своевременности обеспечения топливно-энергетическими ресурсами и их качественному составу.</w:t>
      </w:r>
      <w:r w:rsidRPr="00A47BEA">
        <w:rPr>
          <w:rFonts w:ascii="Times New Roman" w:hAnsi="Times New Roman" w:cs="Times New Roman"/>
          <w:spacing w:val="-2"/>
          <w:sz w:val="26"/>
          <w:szCs w:val="26"/>
        </w:rPr>
        <w:t xml:space="preserve"> </w:t>
      </w:r>
    </w:p>
    <w:p w14:paraId="1844AD64" w14:textId="121CC350" w:rsidR="0007791A" w:rsidRPr="00A47BEA" w:rsidRDefault="0007791A" w:rsidP="005C7992">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Более 3% в общем объеме отгруженных товаров и порядка 4% объеме промышленного производства приходится на энергетическую отрасль – это </w:t>
      </w:r>
      <w:r w:rsidRPr="00A47BEA">
        <w:rPr>
          <w:rFonts w:ascii="Times New Roman" w:hAnsi="Times New Roman" w:cs="Times New Roman"/>
          <w:b/>
          <w:i/>
          <w:sz w:val="26"/>
          <w:szCs w:val="26"/>
        </w:rPr>
        <w:t>производство и распределение энергии, газа и воды</w:t>
      </w:r>
      <w:r w:rsidRPr="00A47BEA">
        <w:rPr>
          <w:rFonts w:ascii="Times New Roman" w:hAnsi="Times New Roman" w:cs="Times New Roman"/>
          <w:sz w:val="26"/>
          <w:szCs w:val="26"/>
        </w:rPr>
        <w:t xml:space="preserve">. В отрасли занято около 3% среднесписочной численности работающих на территории. </w:t>
      </w:r>
    </w:p>
    <w:p w14:paraId="1DBC89A1" w14:textId="77777777" w:rsidR="0007791A" w:rsidRPr="00A47BEA" w:rsidRDefault="0007791A" w:rsidP="005C7992">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Деятельность по производству и распределения электроэнергии, газа и воды осуществляется АО «Норильско-Таймырская энергетическая компания». Предприятие осуществляет выработку, отпуск и передачу электрической и тепловой энергии, а также забор, очистку, передачу и распределение воды технической и питьевой для потребителей городов Норильск, Дудинка, Игарка и пос. Снежногорск. </w:t>
      </w:r>
    </w:p>
    <w:p w14:paraId="64F8B715" w14:textId="77777777" w:rsidR="0007791A" w:rsidRPr="00A47BEA" w:rsidRDefault="0007791A" w:rsidP="005C7992">
      <w:pPr>
        <w:widowControl w:val="0"/>
        <w:autoSpaceDE w:val="0"/>
        <w:autoSpaceDN w:val="0"/>
        <w:adjustRightInd w:val="0"/>
        <w:spacing w:after="0" w:line="240" w:lineRule="auto"/>
        <w:ind w:firstLine="700"/>
        <w:jc w:val="both"/>
        <w:rPr>
          <w:rFonts w:ascii="Times New Roman" w:hAnsi="Times New Roman" w:cs="Times New Roman"/>
          <w:sz w:val="26"/>
          <w:szCs w:val="26"/>
        </w:rPr>
      </w:pPr>
      <w:r w:rsidRPr="00A47BEA">
        <w:rPr>
          <w:rFonts w:ascii="Times New Roman" w:hAnsi="Times New Roman" w:cs="Times New Roman"/>
          <w:sz w:val="26"/>
          <w:szCs w:val="26"/>
        </w:rPr>
        <w:t xml:space="preserve">В состав АО «НТЭК» входит пять электростанций: 3 теплоэлектроцентрали (ТЭЦ-1, ТЭЦ-2 и ТЭЦ-3) и 2 гидроэлектростанции (Усть-Хантайская ГЭС и Курейская ГЭС). </w:t>
      </w:r>
    </w:p>
    <w:p w14:paraId="3494996A" w14:textId="77777777" w:rsidR="0007791A" w:rsidRPr="00A47BEA" w:rsidRDefault="0007791A" w:rsidP="005C7992">
      <w:pPr>
        <w:widowControl w:val="0"/>
        <w:autoSpaceDE w:val="0"/>
        <w:autoSpaceDN w:val="0"/>
        <w:adjustRightInd w:val="0"/>
        <w:spacing w:after="0" w:line="240" w:lineRule="auto"/>
        <w:ind w:firstLine="700"/>
        <w:jc w:val="both"/>
        <w:rPr>
          <w:rFonts w:ascii="Times New Roman" w:hAnsi="Times New Roman" w:cs="Times New Roman"/>
          <w:sz w:val="26"/>
          <w:szCs w:val="26"/>
        </w:rPr>
      </w:pPr>
      <w:r w:rsidRPr="00A47BEA">
        <w:rPr>
          <w:rFonts w:ascii="Times New Roman" w:hAnsi="Times New Roman" w:cs="Times New Roman"/>
          <w:sz w:val="26"/>
          <w:szCs w:val="26"/>
        </w:rPr>
        <w:t xml:space="preserve">Все ТЭЦ и ГЭС объединены в технологически изолированную от единой энергетической системы России Норильско-Таймырскую энергетическую систему, которая обеспечивает надежное, экономичное и качественное электроснабжение экономики и населения, а также тепло- и водоснабжение территории. </w:t>
      </w:r>
    </w:p>
    <w:p w14:paraId="43CE49DB" w14:textId="77777777" w:rsidR="0007791A" w:rsidRPr="00A47BEA" w:rsidRDefault="0007791A" w:rsidP="005C7992">
      <w:pPr>
        <w:widowControl w:val="0"/>
        <w:autoSpaceDE w:val="0"/>
        <w:autoSpaceDN w:val="0"/>
        <w:adjustRightInd w:val="0"/>
        <w:spacing w:after="0" w:line="240" w:lineRule="auto"/>
        <w:ind w:firstLine="700"/>
        <w:jc w:val="both"/>
        <w:rPr>
          <w:rFonts w:ascii="Times New Roman" w:hAnsi="Times New Roman" w:cs="Times New Roman"/>
          <w:sz w:val="26"/>
          <w:szCs w:val="26"/>
        </w:rPr>
      </w:pPr>
      <w:r w:rsidRPr="00A47BEA">
        <w:rPr>
          <w:rFonts w:ascii="Times New Roman" w:hAnsi="Times New Roman" w:cs="Times New Roman"/>
          <w:sz w:val="26"/>
          <w:szCs w:val="26"/>
        </w:rPr>
        <w:t>Генерирующие мощности, находящиеся на балансе АО «НТЭК», полностью покрывают потребность территории в тепловой и электрической энергии.</w:t>
      </w:r>
    </w:p>
    <w:p w14:paraId="01F94E57" w14:textId="77777777" w:rsidR="006B14BA" w:rsidRPr="00A47BEA" w:rsidRDefault="006B14BA" w:rsidP="005C7992">
      <w:pPr>
        <w:widowControl w:val="0"/>
        <w:autoSpaceDE w:val="0"/>
        <w:autoSpaceDN w:val="0"/>
        <w:adjustRightInd w:val="0"/>
        <w:spacing w:after="0" w:line="240" w:lineRule="auto"/>
        <w:ind w:firstLine="700"/>
        <w:jc w:val="both"/>
        <w:rPr>
          <w:rFonts w:ascii="Times New Roman" w:hAnsi="Times New Roman" w:cs="Times New Roman"/>
          <w:sz w:val="26"/>
          <w:szCs w:val="26"/>
        </w:rPr>
      </w:pPr>
    </w:p>
    <w:p w14:paraId="543F084A" w14:textId="5C8BBC9B" w:rsidR="006B14BA" w:rsidRPr="00A47BEA" w:rsidRDefault="006B14BA" w:rsidP="006E4D7B">
      <w:pPr>
        <w:pStyle w:val="3"/>
        <w:numPr>
          <w:ilvl w:val="2"/>
          <w:numId w:val="67"/>
        </w:numPr>
        <w:jc w:val="center"/>
        <w:rPr>
          <w:rFonts w:ascii="Times New Roman" w:eastAsia="Times New Roman" w:hAnsi="Times New Roman" w:cs="Times New Roman"/>
          <w:b/>
          <w:color w:val="auto"/>
          <w:sz w:val="26"/>
          <w:szCs w:val="26"/>
        </w:rPr>
      </w:pPr>
      <w:bookmarkStart w:id="11" w:name="_Toc530565714"/>
      <w:r w:rsidRPr="00A47BEA">
        <w:rPr>
          <w:rFonts w:ascii="Times New Roman" w:eastAsia="Times New Roman" w:hAnsi="Times New Roman" w:cs="Times New Roman"/>
          <w:b/>
          <w:color w:val="auto"/>
          <w:sz w:val="26"/>
          <w:szCs w:val="26"/>
        </w:rPr>
        <w:t xml:space="preserve">Инвестиционная </w:t>
      </w:r>
      <w:r w:rsidR="007E4ABF" w:rsidRPr="00A47BEA">
        <w:rPr>
          <w:rFonts w:ascii="Times New Roman" w:eastAsia="Times New Roman" w:hAnsi="Times New Roman" w:cs="Times New Roman"/>
          <w:b/>
          <w:color w:val="auto"/>
          <w:sz w:val="26"/>
          <w:szCs w:val="26"/>
        </w:rPr>
        <w:t>политика</w:t>
      </w:r>
      <w:bookmarkEnd w:id="11"/>
    </w:p>
    <w:p w14:paraId="5BF421EF" w14:textId="2A80901C" w:rsidR="005C7992" w:rsidRPr="00A47BEA" w:rsidRDefault="006B14BA" w:rsidP="006B14BA">
      <w:pPr>
        <w:tabs>
          <w:tab w:val="left" w:pos="2805"/>
        </w:tabs>
        <w:spacing w:after="0" w:line="240" w:lineRule="auto"/>
        <w:ind w:firstLine="720"/>
        <w:jc w:val="both"/>
        <w:rPr>
          <w:rFonts w:ascii="Times New Roman" w:hAnsi="Times New Roman" w:cs="Times New Roman"/>
          <w:sz w:val="26"/>
          <w:szCs w:val="26"/>
        </w:rPr>
      </w:pPr>
      <w:bookmarkStart w:id="12" w:name="_Toc459364039"/>
      <w:bookmarkStart w:id="13" w:name="_Toc459364892"/>
      <w:r w:rsidRPr="00A47BEA">
        <w:rPr>
          <w:rFonts w:ascii="Times New Roman" w:hAnsi="Times New Roman" w:cs="Times New Roman"/>
          <w:sz w:val="26"/>
          <w:szCs w:val="26"/>
        </w:rPr>
        <w:tab/>
      </w:r>
    </w:p>
    <w:p w14:paraId="3FC6C3B0" w14:textId="77777777" w:rsidR="0007791A" w:rsidRPr="00A47BEA" w:rsidRDefault="0007791A" w:rsidP="005C7992">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Зависимость социально-экономического развития Норильска от основных предприятий проявляется и в инвестиционной сфере. Конечно, в основном это вложения предприятий промышленного сектора экономики, на их долю приходится свыше 80% общего объема инвестиций.</w:t>
      </w:r>
      <w:bookmarkEnd w:id="12"/>
      <w:bookmarkEnd w:id="13"/>
    </w:p>
    <w:p w14:paraId="474E0610" w14:textId="77777777" w:rsidR="00197082" w:rsidRPr="00A47BEA" w:rsidRDefault="00197082" w:rsidP="00197082">
      <w:pPr>
        <w:spacing w:after="0" w:line="240" w:lineRule="auto"/>
        <w:jc w:val="both"/>
        <w:rPr>
          <w:rFonts w:ascii="Times New Roman" w:hAnsi="Times New Roman" w:cs="Times New Roman"/>
          <w:sz w:val="26"/>
          <w:szCs w:val="26"/>
        </w:rPr>
      </w:pPr>
      <w:r w:rsidRPr="00A47BEA">
        <w:rPr>
          <w:noProof/>
          <w:lang w:eastAsia="ru-RU"/>
        </w:rPr>
        <w:lastRenderedPageBreak/>
        <w:drawing>
          <wp:inline distT="0" distB="0" distL="0" distR="0" wp14:anchorId="400C2B29" wp14:editId="262C91B3">
            <wp:extent cx="5940425" cy="3270795"/>
            <wp:effectExtent l="0" t="0" r="0" b="0"/>
            <wp:docPr id="35" name="Диаграмма 3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14:paraId="174B6676" w14:textId="77777777" w:rsidR="0007791A" w:rsidRPr="00A47BEA" w:rsidRDefault="0007791A" w:rsidP="00C867BC">
      <w:pPr>
        <w:spacing w:after="0" w:line="240" w:lineRule="auto"/>
        <w:jc w:val="center"/>
        <w:rPr>
          <w:rFonts w:ascii="Times New Roman" w:hAnsi="Times New Roman" w:cs="Times New Roman"/>
          <w:sz w:val="26"/>
          <w:szCs w:val="26"/>
        </w:rPr>
      </w:pPr>
    </w:p>
    <w:p w14:paraId="42A67DC1" w14:textId="0DA337DF" w:rsidR="0007791A" w:rsidRPr="00A47BEA" w:rsidRDefault="0007791A" w:rsidP="00266B26">
      <w:pPr>
        <w:spacing w:after="0" w:line="240" w:lineRule="auto"/>
        <w:ind w:firstLine="709"/>
        <w:jc w:val="both"/>
        <w:rPr>
          <w:rFonts w:ascii="Times New Roman" w:hAnsi="Times New Roman" w:cs="Times New Roman"/>
          <w:sz w:val="26"/>
          <w:szCs w:val="26"/>
        </w:rPr>
      </w:pPr>
      <w:bookmarkStart w:id="14" w:name="_Toc459364041"/>
      <w:bookmarkStart w:id="15" w:name="_Toc459364894"/>
      <w:r w:rsidRPr="00A47BEA">
        <w:rPr>
          <w:rFonts w:ascii="Times New Roman" w:hAnsi="Times New Roman" w:cs="Times New Roman"/>
          <w:sz w:val="26"/>
          <w:szCs w:val="26"/>
        </w:rPr>
        <w:t>Доля бюджетных средств всех уровней в общем объеме инвестиций варьируется от 0,6% в 2011 году до 1,</w:t>
      </w:r>
      <w:r w:rsidR="009724AB" w:rsidRPr="00A47BEA">
        <w:rPr>
          <w:rFonts w:ascii="Times New Roman" w:hAnsi="Times New Roman" w:cs="Times New Roman"/>
          <w:sz w:val="26"/>
          <w:szCs w:val="26"/>
        </w:rPr>
        <w:t>6</w:t>
      </w:r>
      <w:r w:rsidRPr="00A47BEA">
        <w:rPr>
          <w:rFonts w:ascii="Times New Roman" w:hAnsi="Times New Roman" w:cs="Times New Roman"/>
          <w:sz w:val="26"/>
          <w:szCs w:val="26"/>
        </w:rPr>
        <w:t>% в 2015 году.</w:t>
      </w:r>
      <w:bookmarkEnd w:id="14"/>
      <w:bookmarkEnd w:id="15"/>
      <w:r w:rsidRPr="00A47BEA">
        <w:rPr>
          <w:rFonts w:ascii="Times New Roman" w:hAnsi="Times New Roman" w:cs="Times New Roman"/>
          <w:sz w:val="26"/>
          <w:szCs w:val="26"/>
        </w:rPr>
        <w:t xml:space="preserve">  </w:t>
      </w:r>
    </w:p>
    <w:p w14:paraId="08333A7F" w14:textId="77777777" w:rsidR="009A2152" w:rsidRPr="00A47BEA" w:rsidRDefault="009A2152" w:rsidP="00D06606">
      <w:pPr>
        <w:spacing w:after="0" w:line="240" w:lineRule="auto"/>
        <w:ind w:firstLine="720"/>
        <w:jc w:val="both"/>
        <w:rPr>
          <w:rFonts w:ascii="Times New Roman" w:hAnsi="Times New Roman" w:cs="Times New Roman"/>
          <w:sz w:val="26"/>
          <w:szCs w:val="26"/>
        </w:rPr>
      </w:pPr>
    </w:p>
    <w:p w14:paraId="3057C466" w14:textId="77777777" w:rsidR="0007791A" w:rsidRPr="00A47BEA" w:rsidRDefault="0007791A" w:rsidP="00D06606">
      <w:pPr>
        <w:widowControl w:val="0"/>
        <w:autoSpaceDE w:val="0"/>
        <w:autoSpaceDN w:val="0"/>
        <w:adjustRightInd w:val="0"/>
        <w:spacing w:after="0" w:line="240" w:lineRule="auto"/>
        <w:ind w:left="42" w:firstLine="700"/>
        <w:jc w:val="both"/>
        <w:rPr>
          <w:rFonts w:ascii="Times New Roman" w:hAnsi="Times New Roman" w:cs="Times New Roman"/>
          <w:sz w:val="6"/>
          <w:szCs w:val="6"/>
        </w:rPr>
      </w:pPr>
    </w:p>
    <w:p w14:paraId="3216419E" w14:textId="77777777" w:rsidR="00666890" w:rsidRPr="00A47BEA" w:rsidRDefault="00666890" w:rsidP="00666890">
      <w:pPr>
        <w:widowControl w:val="0"/>
        <w:autoSpaceDE w:val="0"/>
        <w:autoSpaceDN w:val="0"/>
        <w:adjustRightInd w:val="0"/>
        <w:spacing w:after="0" w:line="240" w:lineRule="auto"/>
        <w:jc w:val="both"/>
        <w:rPr>
          <w:rFonts w:ascii="Times New Roman" w:hAnsi="Times New Roman" w:cs="Times New Roman"/>
          <w:sz w:val="26"/>
          <w:szCs w:val="26"/>
        </w:rPr>
      </w:pPr>
      <w:r w:rsidRPr="00A47BEA">
        <w:rPr>
          <w:noProof/>
          <w:lang w:eastAsia="ru-RU"/>
        </w:rPr>
        <w:drawing>
          <wp:inline distT="0" distB="0" distL="0" distR="0" wp14:anchorId="1D74A272" wp14:editId="178636C0">
            <wp:extent cx="5905500" cy="3248025"/>
            <wp:effectExtent l="0" t="0" r="0" b="0"/>
            <wp:docPr id="36" name="Диаграмма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1AE00598" w14:textId="77777777" w:rsidR="00666890" w:rsidRPr="00A47BEA" w:rsidRDefault="00666890" w:rsidP="00266B26">
      <w:pPr>
        <w:widowControl w:val="0"/>
        <w:autoSpaceDE w:val="0"/>
        <w:autoSpaceDN w:val="0"/>
        <w:adjustRightInd w:val="0"/>
        <w:spacing w:after="0" w:line="240" w:lineRule="auto"/>
        <w:ind w:firstLine="709"/>
        <w:jc w:val="both"/>
        <w:rPr>
          <w:rFonts w:ascii="Times New Roman" w:hAnsi="Times New Roman" w:cs="Times New Roman"/>
          <w:sz w:val="26"/>
          <w:szCs w:val="26"/>
        </w:rPr>
      </w:pPr>
    </w:p>
    <w:p w14:paraId="1F435EBB" w14:textId="3700D65E" w:rsidR="0007791A" w:rsidRPr="00A47BEA" w:rsidRDefault="0007791A" w:rsidP="00266B2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Динамика инвестиций в основной капитал за последние 5 лет показала зависимость инвестиционных программ промышленных предприятий от общероссийских тенденций. После значительного роста в 2010</w:t>
      </w:r>
      <w:r w:rsidR="00613C50" w:rsidRPr="00A47BEA">
        <w:rPr>
          <w:rFonts w:ascii="Times New Roman" w:hAnsi="Times New Roman" w:cs="Times New Roman"/>
          <w:sz w:val="26"/>
          <w:szCs w:val="26"/>
        </w:rPr>
        <w:t xml:space="preserve"> – </w:t>
      </w:r>
      <w:r w:rsidRPr="00A47BEA">
        <w:rPr>
          <w:rFonts w:ascii="Times New Roman" w:hAnsi="Times New Roman" w:cs="Times New Roman"/>
          <w:sz w:val="26"/>
          <w:szCs w:val="26"/>
        </w:rPr>
        <w:t xml:space="preserve">2011 гг., связанного с благоприятной конъюнктурой цен на цветные металлы, наступил спад инвестиционной активности. </w:t>
      </w:r>
      <w:r w:rsidRPr="00A47BEA">
        <w:rPr>
          <w:rFonts w:ascii="Times New Roman" w:hAnsi="Times New Roman" w:cs="Times New Roman"/>
          <w:color w:val="000000"/>
          <w:sz w:val="26"/>
          <w:szCs w:val="26"/>
        </w:rPr>
        <w:t>Так, в 2013 году и</w:t>
      </w:r>
      <w:r w:rsidRPr="00A47BEA">
        <w:rPr>
          <w:rFonts w:ascii="Times New Roman" w:hAnsi="Times New Roman" w:cs="Times New Roman"/>
          <w:sz w:val="26"/>
          <w:szCs w:val="26"/>
        </w:rPr>
        <w:t xml:space="preserve">нвестиции в основной капитал продемонстрировали резкое изменение тренда. Уверенный темп роста в 2012 году (148,1%) снизился до 87,8% в 2013 году. Вместе с тем, несмотря на ухудшение внешнеэкономических условий, сохраняющееся геополитическое напряжение и </w:t>
      </w:r>
      <w:r w:rsidRPr="00A47BEA">
        <w:rPr>
          <w:rFonts w:ascii="Times New Roman" w:hAnsi="Times New Roman" w:cs="Times New Roman"/>
          <w:sz w:val="26"/>
          <w:szCs w:val="26"/>
        </w:rPr>
        <w:lastRenderedPageBreak/>
        <w:t xml:space="preserve">продолжение действия экономических санкций в отношении России, в 2015 году кривая инвестиционной активности пошла вверх (прирост к уровню 2014 года составил </w:t>
      </w:r>
      <w:r w:rsidR="00B95414" w:rsidRPr="00A47BEA">
        <w:rPr>
          <w:rFonts w:ascii="Times New Roman" w:hAnsi="Times New Roman" w:cs="Times New Roman"/>
          <w:sz w:val="26"/>
          <w:szCs w:val="26"/>
        </w:rPr>
        <w:t>66,</w:t>
      </w:r>
      <w:r w:rsidR="00394D80" w:rsidRPr="00A47BEA">
        <w:rPr>
          <w:rFonts w:ascii="Times New Roman" w:hAnsi="Times New Roman" w:cs="Times New Roman"/>
          <w:sz w:val="26"/>
          <w:szCs w:val="26"/>
        </w:rPr>
        <w:t>3</w:t>
      </w:r>
      <w:r w:rsidRPr="00A47BEA">
        <w:rPr>
          <w:rFonts w:ascii="Times New Roman" w:hAnsi="Times New Roman" w:cs="Times New Roman"/>
          <w:sz w:val="26"/>
          <w:szCs w:val="26"/>
        </w:rPr>
        <w:t>%).</w:t>
      </w:r>
    </w:p>
    <w:p w14:paraId="7695DC7C" w14:textId="4E32EB40" w:rsidR="0007791A" w:rsidRPr="00A47BEA" w:rsidRDefault="0007791A" w:rsidP="00266B26">
      <w:pPr>
        <w:spacing w:after="0" w:line="240" w:lineRule="auto"/>
        <w:ind w:firstLine="709"/>
        <w:jc w:val="both"/>
        <w:rPr>
          <w:rFonts w:ascii="Times New Roman" w:hAnsi="Times New Roman" w:cs="Times New Roman"/>
          <w:sz w:val="26"/>
          <w:szCs w:val="26"/>
        </w:rPr>
      </w:pPr>
      <w:bookmarkStart w:id="16" w:name="_Toc459364042"/>
      <w:bookmarkStart w:id="17" w:name="_Toc459364895"/>
      <w:r w:rsidRPr="00A47BEA">
        <w:rPr>
          <w:rFonts w:ascii="Times New Roman" w:hAnsi="Times New Roman" w:cs="Times New Roman"/>
          <w:sz w:val="26"/>
          <w:szCs w:val="26"/>
        </w:rPr>
        <w:t>В 2012</w:t>
      </w:r>
      <w:r w:rsidR="002B7EE9" w:rsidRPr="00A47BEA">
        <w:rPr>
          <w:rFonts w:ascii="Times New Roman" w:hAnsi="Times New Roman" w:cs="Times New Roman"/>
          <w:sz w:val="26"/>
          <w:szCs w:val="26"/>
        </w:rPr>
        <w:t>-</w:t>
      </w:r>
      <w:r w:rsidRPr="00A47BEA">
        <w:rPr>
          <w:rFonts w:ascii="Times New Roman" w:hAnsi="Times New Roman" w:cs="Times New Roman"/>
          <w:sz w:val="26"/>
          <w:szCs w:val="26"/>
        </w:rPr>
        <w:t>2015 годах 12-1</w:t>
      </w:r>
      <w:r w:rsidR="00A219A1" w:rsidRPr="00A47BEA">
        <w:rPr>
          <w:rFonts w:ascii="Times New Roman" w:hAnsi="Times New Roman" w:cs="Times New Roman"/>
          <w:sz w:val="26"/>
          <w:szCs w:val="26"/>
        </w:rPr>
        <w:t>9</w:t>
      </w:r>
      <w:r w:rsidRPr="00A47BEA">
        <w:rPr>
          <w:rFonts w:ascii="Times New Roman" w:hAnsi="Times New Roman" w:cs="Times New Roman"/>
          <w:sz w:val="26"/>
          <w:szCs w:val="26"/>
        </w:rPr>
        <w:t>% всех краевых инвестиций в основной капитал приходились именно на Норильск.</w:t>
      </w:r>
      <w:r w:rsidR="00983B68" w:rsidRPr="00A47BEA">
        <w:rPr>
          <w:rFonts w:ascii="Times New Roman" w:hAnsi="Times New Roman" w:cs="Times New Roman"/>
          <w:sz w:val="26"/>
          <w:szCs w:val="26"/>
        </w:rPr>
        <w:t xml:space="preserve"> Динамика инвестиционной активности города за анализируемый период схожа с ситуацией в целом по региону.</w:t>
      </w:r>
      <w:bookmarkEnd w:id="16"/>
      <w:bookmarkEnd w:id="17"/>
    </w:p>
    <w:p w14:paraId="6E3875DC" w14:textId="77777777" w:rsidR="007C2886" w:rsidRPr="00A47BEA" w:rsidRDefault="007C2886" w:rsidP="007C2886">
      <w:pPr>
        <w:spacing w:after="0" w:line="240" w:lineRule="auto"/>
        <w:jc w:val="both"/>
        <w:rPr>
          <w:rFonts w:ascii="Times New Roman" w:hAnsi="Times New Roman" w:cs="Times New Roman"/>
          <w:sz w:val="26"/>
          <w:szCs w:val="26"/>
        </w:rPr>
      </w:pPr>
      <w:r w:rsidRPr="00A47BEA">
        <w:rPr>
          <w:noProof/>
          <w:lang w:eastAsia="ru-RU"/>
        </w:rPr>
        <w:drawing>
          <wp:inline distT="0" distB="0" distL="0" distR="0" wp14:anchorId="7C2E275E" wp14:editId="2390FA51">
            <wp:extent cx="6000750" cy="3028950"/>
            <wp:effectExtent l="0" t="0" r="0" b="0"/>
            <wp:docPr id="51" name="Диаграмма 51"/>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070E59A8" w14:textId="47300BA5" w:rsidR="0007791A" w:rsidRPr="00A47BEA" w:rsidRDefault="0007791A" w:rsidP="001278F3">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Объем инвестиций в основной капитал в 2015 году составил </w:t>
      </w:r>
      <w:r w:rsidR="00E012DC" w:rsidRPr="00A47BEA">
        <w:rPr>
          <w:rFonts w:ascii="Times New Roman" w:hAnsi="Times New Roman" w:cs="Times New Roman"/>
          <w:sz w:val="26"/>
          <w:szCs w:val="26"/>
        </w:rPr>
        <w:t>74</w:t>
      </w:r>
      <w:r w:rsidRPr="00A47BEA">
        <w:rPr>
          <w:rFonts w:ascii="Times New Roman" w:hAnsi="Times New Roman" w:cs="Times New Roman"/>
          <w:sz w:val="26"/>
          <w:szCs w:val="26"/>
        </w:rPr>
        <w:t>,</w:t>
      </w:r>
      <w:r w:rsidR="00E012DC" w:rsidRPr="00A47BEA">
        <w:rPr>
          <w:rFonts w:ascii="Times New Roman" w:hAnsi="Times New Roman" w:cs="Times New Roman"/>
          <w:sz w:val="26"/>
          <w:szCs w:val="26"/>
        </w:rPr>
        <w:t>4</w:t>
      </w:r>
      <w:r w:rsidR="002701CE" w:rsidRPr="00A47BEA">
        <w:rPr>
          <w:rFonts w:ascii="Times New Roman" w:hAnsi="Times New Roman" w:cs="Times New Roman"/>
          <w:sz w:val="26"/>
          <w:szCs w:val="26"/>
        </w:rPr>
        <w:t xml:space="preserve"> млрд</w:t>
      </w:r>
      <w:r w:rsidRPr="00A47BEA">
        <w:rPr>
          <w:rFonts w:ascii="Times New Roman" w:hAnsi="Times New Roman" w:cs="Times New Roman"/>
          <w:sz w:val="26"/>
          <w:szCs w:val="26"/>
        </w:rPr>
        <w:t xml:space="preserve"> руб., что </w:t>
      </w:r>
      <w:r w:rsidR="00347122" w:rsidRPr="00A47BEA">
        <w:rPr>
          <w:rFonts w:ascii="Times New Roman" w:hAnsi="Times New Roman" w:cs="Times New Roman"/>
          <w:sz w:val="26"/>
          <w:szCs w:val="26"/>
        </w:rPr>
        <w:t>на 66</w:t>
      </w:r>
      <w:r w:rsidR="00FC5D60" w:rsidRPr="00A47BEA">
        <w:rPr>
          <w:rFonts w:ascii="Times New Roman" w:hAnsi="Times New Roman" w:cs="Times New Roman"/>
          <w:sz w:val="26"/>
          <w:szCs w:val="26"/>
        </w:rPr>
        <w:t>,</w:t>
      </w:r>
      <w:r w:rsidR="00394D80" w:rsidRPr="00A47BEA">
        <w:rPr>
          <w:rFonts w:ascii="Times New Roman" w:hAnsi="Times New Roman" w:cs="Times New Roman"/>
          <w:sz w:val="26"/>
          <w:szCs w:val="26"/>
        </w:rPr>
        <w:t>3</w:t>
      </w:r>
      <w:r w:rsidRPr="00A47BEA">
        <w:rPr>
          <w:rFonts w:ascii="Times New Roman" w:hAnsi="Times New Roman" w:cs="Times New Roman"/>
          <w:sz w:val="26"/>
          <w:szCs w:val="26"/>
        </w:rPr>
        <w:t xml:space="preserve">% превышает аналогичный показатель 2014 года и в 2 раза выше показателя 2011 года. Объем инвестиций на 1 жителя Норильска в 2015 году составил </w:t>
      </w:r>
      <w:r w:rsidR="00716BDF" w:rsidRPr="00A47BEA">
        <w:rPr>
          <w:rFonts w:ascii="Times New Roman" w:hAnsi="Times New Roman" w:cs="Times New Roman"/>
          <w:sz w:val="26"/>
          <w:szCs w:val="26"/>
        </w:rPr>
        <w:t>419</w:t>
      </w:r>
      <w:r w:rsidR="00394D80" w:rsidRPr="00A47BEA">
        <w:rPr>
          <w:rFonts w:ascii="Times New Roman" w:hAnsi="Times New Roman" w:cs="Times New Roman"/>
          <w:sz w:val="26"/>
          <w:szCs w:val="26"/>
        </w:rPr>
        <w:t>,3</w:t>
      </w:r>
      <w:r w:rsidRPr="00A47BEA">
        <w:rPr>
          <w:rFonts w:ascii="Times New Roman" w:hAnsi="Times New Roman" w:cs="Times New Roman"/>
          <w:sz w:val="26"/>
          <w:szCs w:val="26"/>
        </w:rPr>
        <w:t xml:space="preserve"> тыс.</w:t>
      </w:r>
      <w:r w:rsidR="00117143"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Для сравнения, в среднем по стране этот показатель составляет 99 тысяч рублей, в Красноярске – 63,5 тысячи рублей.  </w:t>
      </w:r>
    </w:p>
    <w:p w14:paraId="4C9248B0" w14:textId="77777777" w:rsidR="0007791A" w:rsidRPr="00A47BEA" w:rsidRDefault="0007791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сравнении с городами Арктической зоны уверенный темп роста инвестиционной активности в 2015 году продемонстрировал только Норильск.</w:t>
      </w:r>
    </w:p>
    <w:p w14:paraId="22FB6CCB" w14:textId="77777777" w:rsidR="003806BF" w:rsidRPr="00A47BEA" w:rsidRDefault="003806BF" w:rsidP="003806BF">
      <w:pPr>
        <w:spacing w:after="0" w:line="240" w:lineRule="auto"/>
        <w:jc w:val="both"/>
        <w:rPr>
          <w:rFonts w:ascii="Times New Roman" w:hAnsi="Times New Roman" w:cs="Times New Roman"/>
          <w:sz w:val="26"/>
          <w:szCs w:val="26"/>
        </w:rPr>
      </w:pPr>
      <w:r w:rsidRPr="00A47BEA">
        <w:rPr>
          <w:noProof/>
          <w:lang w:eastAsia="ru-RU"/>
        </w:rPr>
        <w:lastRenderedPageBreak/>
        <w:drawing>
          <wp:inline distT="0" distB="0" distL="0" distR="0" wp14:anchorId="21E731EE" wp14:editId="2CE26A2B">
            <wp:extent cx="6191250" cy="3895725"/>
            <wp:effectExtent l="0" t="0" r="0" b="0"/>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14:paraId="22896DF5" w14:textId="77777777" w:rsidR="003806BF" w:rsidRPr="00A47BEA" w:rsidRDefault="003806BF" w:rsidP="00D06606">
      <w:pPr>
        <w:spacing w:after="0" w:line="240" w:lineRule="auto"/>
        <w:ind w:firstLine="709"/>
        <w:jc w:val="both"/>
        <w:rPr>
          <w:rFonts w:ascii="Times New Roman" w:hAnsi="Times New Roman" w:cs="Times New Roman"/>
          <w:sz w:val="26"/>
          <w:szCs w:val="26"/>
        </w:rPr>
      </w:pPr>
    </w:p>
    <w:p w14:paraId="0D4C0B0D" w14:textId="77777777" w:rsidR="0007791A" w:rsidRPr="00A47BEA" w:rsidRDefault="0007791A" w:rsidP="00D06606">
      <w:pPr>
        <w:spacing w:after="0" w:line="240" w:lineRule="auto"/>
        <w:ind w:firstLine="709"/>
        <w:jc w:val="both"/>
        <w:rPr>
          <w:rFonts w:ascii="Times New Roman" w:hAnsi="Times New Roman" w:cs="Times New Roman"/>
          <w:sz w:val="6"/>
          <w:szCs w:val="6"/>
        </w:rPr>
      </w:pPr>
    </w:p>
    <w:p w14:paraId="3950AA4B" w14:textId="77777777" w:rsidR="0007791A" w:rsidRPr="00A47BEA" w:rsidRDefault="0007791A" w:rsidP="00D06606">
      <w:pPr>
        <w:spacing w:after="0" w:line="240" w:lineRule="auto"/>
        <w:ind w:firstLine="709"/>
        <w:jc w:val="both"/>
        <w:rPr>
          <w:rFonts w:ascii="Times New Roman" w:hAnsi="Times New Roman" w:cs="Times New Roman"/>
          <w:sz w:val="6"/>
          <w:szCs w:val="6"/>
        </w:rPr>
      </w:pPr>
    </w:p>
    <w:p w14:paraId="66A1DE67" w14:textId="77777777" w:rsidR="0007791A" w:rsidRPr="00A47BEA" w:rsidRDefault="0007791A"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Рейтинговая оценка города Норильска в сравнении с городами</w:t>
      </w:r>
      <w:r w:rsidR="00160B3F" w:rsidRPr="00A47BEA">
        <w:rPr>
          <w:rFonts w:ascii="Times New Roman" w:hAnsi="Times New Roman" w:cs="Times New Roman"/>
          <w:sz w:val="26"/>
          <w:szCs w:val="26"/>
        </w:rPr>
        <w:t xml:space="preserve"> Арктической зоны</w:t>
      </w:r>
      <w:r w:rsidRPr="00A47BEA">
        <w:rPr>
          <w:rFonts w:ascii="Times New Roman" w:hAnsi="Times New Roman" w:cs="Times New Roman"/>
          <w:sz w:val="26"/>
          <w:szCs w:val="26"/>
        </w:rPr>
        <w:t>, а также с административным центром Красноярского края показала, что Но</w:t>
      </w:r>
      <w:r w:rsidR="00B32561" w:rsidRPr="00A47BEA">
        <w:rPr>
          <w:rFonts w:ascii="Times New Roman" w:hAnsi="Times New Roman" w:cs="Times New Roman"/>
          <w:sz w:val="26"/>
          <w:szCs w:val="26"/>
        </w:rPr>
        <w:t>рильск – лидер</w:t>
      </w:r>
      <w:r w:rsidRPr="00A47BEA">
        <w:rPr>
          <w:rFonts w:ascii="Times New Roman" w:hAnsi="Times New Roman" w:cs="Times New Roman"/>
          <w:sz w:val="26"/>
          <w:szCs w:val="26"/>
        </w:rPr>
        <w:t xml:space="preserve"> по объему инвестиций в основной капитал на душу населения. По данному показателю Норильск превосходит </w:t>
      </w:r>
      <w:r w:rsidR="00B32561" w:rsidRPr="00A47BEA">
        <w:rPr>
          <w:rFonts w:ascii="Times New Roman" w:hAnsi="Times New Roman" w:cs="Times New Roman"/>
          <w:sz w:val="26"/>
          <w:szCs w:val="26"/>
        </w:rPr>
        <w:t xml:space="preserve">Новый Уренгой на 17%, </w:t>
      </w:r>
      <w:r w:rsidRPr="00A47BEA">
        <w:rPr>
          <w:rFonts w:ascii="Times New Roman" w:hAnsi="Times New Roman" w:cs="Times New Roman"/>
          <w:sz w:val="26"/>
          <w:szCs w:val="26"/>
        </w:rPr>
        <w:t xml:space="preserve">Красноярск и Ноябрьск – в </w:t>
      </w:r>
      <w:r w:rsidR="00E63683" w:rsidRPr="00A47BEA">
        <w:rPr>
          <w:rFonts w:ascii="Times New Roman" w:hAnsi="Times New Roman" w:cs="Times New Roman"/>
          <w:sz w:val="26"/>
          <w:szCs w:val="26"/>
        </w:rPr>
        <w:t>6</w:t>
      </w:r>
      <w:r w:rsidRPr="00A47BEA">
        <w:rPr>
          <w:rFonts w:ascii="Times New Roman" w:hAnsi="Times New Roman" w:cs="Times New Roman"/>
          <w:sz w:val="26"/>
          <w:szCs w:val="26"/>
        </w:rPr>
        <w:t xml:space="preserve"> раз, Мурманск </w:t>
      </w:r>
      <w:r w:rsidR="00E63683" w:rsidRPr="00A47BEA">
        <w:rPr>
          <w:rFonts w:ascii="Times New Roman" w:hAnsi="Times New Roman" w:cs="Times New Roman"/>
          <w:sz w:val="26"/>
          <w:szCs w:val="26"/>
        </w:rPr>
        <w:t>почти в</w:t>
      </w:r>
      <w:r w:rsidRPr="00A47BEA">
        <w:rPr>
          <w:rFonts w:ascii="Times New Roman" w:hAnsi="Times New Roman" w:cs="Times New Roman"/>
          <w:sz w:val="26"/>
          <w:szCs w:val="26"/>
        </w:rPr>
        <w:t xml:space="preserve"> </w:t>
      </w:r>
      <w:r w:rsidR="00E63683" w:rsidRPr="00A47BEA">
        <w:rPr>
          <w:rFonts w:ascii="Times New Roman" w:hAnsi="Times New Roman" w:cs="Times New Roman"/>
          <w:sz w:val="26"/>
          <w:szCs w:val="26"/>
        </w:rPr>
        <w:t>3</w:t>
      </w:r>
      <w:r w:rsidRPr="00A47BEA">
        <w:rPr>
          <w:rFonts w:ascii="Times New Roman" w:hAnsi="Times New Roman" w:cs="Times New Roman"/>
          <w:sz w:val="26"/>
          <w:szCs w:val="26"/>
        </w:rPr>
        <w:t xml:space="preserve"> раза, Северодвинск – в </w:t>
      </w:r>
      <w:r w:rsidR="006968B0" w:rsidRPr="00A47BEA">
        <w:rPr>
          <w:rFonts w:ascii="Times New Roman" w:hAnsi="Times New Roman" w:cs="Times New Roman"/>
          <w:sz w:val="26"/>
          <w:szCs w:val="26"/>
        </w:rPr>
        <w:t>11</w:t>
      </w:r>
      <w:r w:rsidRPr="00A47BEA">
        <w:rPr>
          <w:rFonts w:ascii="Times New Roman" w:hAnsi="Times New Roman" w:cs="Times New Roman"/>
          <w:sz w:val="26"/>
          <w:szCs w:val="26"/>
        </w:rPr>
        <w:t xml:space="preserve"> раз и в 1</w:t>
      </w:r>
      <w:r w:rsidR="006968B0" w:rsidRPr="00A47BEA">
        <w:rPr>
          <w:rFonts w:ascii="Times New Roman" w:hAnsi="Times New Roman" w:cs="Times New Roman"/>
          <w:sz w:val="26"/>
          <w:szCs w:val="26"/>
        </w:rPr>
        <w:t>6</w:t>
      </w:r>
      <w:r w:rsidRPr="00A47BEA">
        <w:rPr>
          <w:rFonts w:ascii="Times New Roman" w:hAnsi="Times New Roman" w:cs="Times New Roman"/>
          <w:sz w:val="26"/>
          <w:szCs w:val="26"/>
        </w:rPr>
        <w:t xml:space="preserve"> раз – Архангельск.</w:t>
      </w:r>
    </w:p>
    <w:p w14:paraId="6ADE097B" w14:textId="77777777" w:rsidR="0007791A" w:rsidRPr="00A47BEA" w:rsidRDefault="00154C75" w:rsidP="00A01891">
      <w:pPr>
        <w:pStyle w:val="a7"/>
        <w:shd w:val="clear" w:color="auto" w:fill="FFFFFF"/>
        <w:spacing w:before="0" w:beforeAutospacing="0" w:after="0" w:afterAutospacing="0"/>
        <w:jc w:val="center"/>
        <w:rPr>
          <w:rFonts w:ascii="Times New Roman" w:hAnsi="Times New Roman"/>
          <w:noProof/>
        </w:rPr>
      </w:pPr>
      <w:r w:rsidRPr="00A47BEA">
        <w:rPr>
          <w:noProof/>
        </w:rPr>
        <w:drawing>
          <wp:inline distT="0" distB="0" distL="0" distR="0" wp14:anchorId="07BB99EC" wp14:editId="00188196">
            <wp:extent cx="5899868" cy="3095625"/>
            <wp:effectExtent l="0" t="0" r="5715" b="0"/>
            <wp:docPr id="52" name="Диаграмма 52"/>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14:paraId="631E9B62" w14:textId="77777777" w:rsidR="0020699B" w:rsidRPr="00A47BEA" w:rsidRDefault="0020699B" w:rsidP="00A01891">
      <w:pPr>
        <w:pStyle w:val="a7"/>
        <w:shd w:val="clear" w:color="auto" w:fill="FFFFFF"/>
        <w:spacing w:before="0" w:beforeAutospacing="0" w:after="0" w:afterAutospacing="0"/>
        <w:jc w:val="center"/>
        <w:rPr>
          <w:rFonts w:ascii="Times New Roman" w:eastAsia="Times New Roman" w:hAnsi="Times New Roman"/>
          <w:b/>
          <w:i/>
          <w:sz w:val="26"/>
          <w:szCs w:val="26"/>
        </w:rPr>
      </w:pPr>
    </w:p>
    <w:p w14:paraId="523AD823" w14:textId="77777777" w:rsidR="001A11F5" w:rsidRPr="00A47BEA" w:rsidRDefault="001A11F5" w:rsidP="00A01891">
      <w:pPr>
        <w:pStyle w:val="a7"/>
        <w:shd w:val="clear" w:color="auto" w:fill="FFFFFF"/>
        <w:spacing w:before="0" w:beforeAutospacing="0" w:after="0" w:afterAutospacing="0"/>
        <w:jc w:val="center"/>
        <w:rPr>
          <w:rFonts w:ascii="Times New Roman" w:eastAsia="Times New Roman" w:hAnsi="Times New Roman"/>
          <w:b/>
          <w:i/>
          <w:sz w:val="26"/>
          <w:szCs w:val="26"/>
        </w:rPr>
      </w:pPr>
    </w:p>
    <w:p w14:paraId="368290B4" w14:textId="77777777" w:rsidR="001A11F5" w:rsidRPr="00A47BEA" w:rsidRDefault="001A11F5" w:rsidP="00A01891">
      <w:pPr>
        <w:pStyle w:val="a7"/>
        <w:shd w:val="clear" w:color="auto" w:fill="FFFFFF"/>
        <w:spacing w:before="0" w:beforeAutospacing="0" w:after="0" w:afterAutospacing="0"/>
        <w:jc w:val="center"/>
        <w:rPr>
          <w:rFonts w:ascii="Times New Roman" w:eastAsia="Times New Roman" w:hAnsi="Times New Roman"/>
          <w:b/>
          <w:i/>
          <w:sz w:val="26"/>
          <w:szCs w:val="26"/>
        </w:rPr>
      </w:pPr>
    </w:p>
    <w:p w14:paraId="49F62900" w14:textId="77777777" w:rsidR="001A11F5" w:rsidRPr="00A47BEA" w:rsidRDefault="001A11F5" w:rsidP="00A01891">
      <w:pPr>
        <w:pStyle w:val="a7"/>
        <w:shd w:val="clear" w:color="auto" w:fill="FFFFFF"/>
        <w:spacing w:before="0" w:beforeAutospacing="0" w:after="0" w:afterAutospacing="0"/>
        <w:jc w:val="center"/>
        <w:rPr>
          <w:rFonts w:ascii="Times New Roman" w:eastAsia="Times New Roman" w:hAnsi="Times New Roman"/>
          <w:b/>
          <w:i/>
          <w:sz w:val="26"/>
          <w:szCs w:val="26"/>
        </w:rPr>
      </w:pPr>
    </w:p>
    <w:p w14:paraId="283BE76E" w14:textId="1EE5BAB3" w:rsidR="009629F4" w:rsidRPr="00A47BEA" w:rsidRDefault="009629F4" w:rsidP="006E4D7B">
      <w:pPr>
        <w:pStyle w:val="3"/>
        <w:numPr>
          <w:ilvl w:val="2"/>
          <w:numId w:val="67"/>
        </w:numPr>
        <w:jc w:val="center"/>
        <w:rPr>
          <w:rFonts w:ascii="Times New Roman" w:eastAsia="Times New Roman" w:hAnsi="Times New Roman" w:cs="Times New Roman"/>
          <w:b/>
          <w:color w:val="auto"/>
          <w:sz w:val="26"/>
          <w:szCs w:val="26"/>
        </w:rPr>
      </w:pPr>
      <w:bookmarkStart w:id="18" w:name="_Toc530565715"/>
      <w:r w:rsidRPr="00A47BEA">
        <w:rPr>
          <w:rFonts w:ascii="Times New Roman" w:eastAsia="Times New Roman" w:hAnsi="Times New Roman" w:cs="Times New Roman"/>
          <w:b/>
          <w:color w:val="auto"/>
          <w:sz w:val="26"/>
          <w:szCs w:val="26"/>
        </w:rPr>
        <w:lastRenderedPageBreak/>
        <w:t>Малое и среднее предпринимательство</w:t>
      </w:r>
      <w:bookmarkEnd w:id="18"/>
    </w:p>
    <w:p w14:paraId="1D2A1EDC" w14:textId="77777777" w:rsidR="009629F4" w:rsidRPr="00A47BEA" w:rsidRDefault="009629F4" w:rsidP="00D06606">
      <w:pPr>
        <w:spacing w:after="0" w:line="240" w:lineRule="auto"/>
        <w:jc w:val="center"/>
        <w:rPr>
          <w:rFonts w:ascii="Times New Roman" w:eastAsia="Times New Roman" w:hAnsi="Times New Roman" w:cs="Times New Roman"/>
          <w:b/>
          <w:sz w:val="26"/>
        </w:rPr>
      </w:pPr>
    </w:p>
    <w:p w14:paraId="73EEA4BA" w14:textId="77777777" w:rsidR="009629F4" w:rsidRPr="00A47BEA" w:rsidRDefault="009629F4" w:rsidP="00D06606">
      <w:pPr>
        <w:spacing w:after="0" w:line="240" w:lineRule="auto"/>
        <w:ind w:firstLine="709"/>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 xml:space="preserve">Предпринимательство </w:t>
      </w:r>
      <w:r w:rsidRPr="00A47BEA">
        <w:rPr>
          <w:rFonts w:ascii="Times New Roman" w:eastAsia="Times New Roman" w:hAnsi="Times New Roman" w:cs="Times New Roman"/>
          <w:b/>
          <w:color w:val="000000"/>
          <w:sz w:val="26"/>
        </w:rPr>
        <w:t>–</w:t>
      </w:r>
      <w:r w:rsidRPr="00A47BEA">
        <w:rPr>
          <w:rFonts w:ascii="Times New Roman" w:eastAsia="Times New Roman" w:hAnsi="Times New Roman" w:cs="Times New Roman"/>
          <w:color w:val="000000"/>
          <w:sz w:val="26"/>
        </w:rPr>
        <w:t xml:space="preserve"> это особый вид экономической активности, который основан на самостоятельной инициативе, ответственности и инновационной предпринимательской идее. </w:t>
      </w:r>
    </w:p>
    <w:p w14:paraId="2532665D" w14:textId="77777777" w:rsidR="009629F4" w:rsidRPr="00A47BEA" w:rsidRDefault="009629F4" w:rsidP="00D06606">
      <w:pPr>
        <w:spacing w:after="0" w:line="240" w:lineRule="auto"/>
        <w:ind w:firstLine="709"/>
        <w:jc w:val="both"/>
        <w:rPr>
          <w:rFonts w:ascii="Times New Roman" w:eastAsia="Times New Roman" w:hAnsi="Times New Roman" w:cs="Times New Roman"/>
          <w:sz w:val="26"/>
          <w:shd w:val="clear" w:color="auto" w:fill="FFFFFF"/>
        </w:rPr>
      </w:pPr>
      <w:r w:rsidRPr="00A47BEA">
        <w:rPr>
          <w:rFonts w:ascii="Times New Roman" w:eastAsia="Times New Roman" w:hAnsi="Times New Roman" w:cs="Times New Roman"/>
          <w:sz w:val="26"/>
          <w:shd w:val="clear" w:color="auto" w:fill="FFFFFF"/>
        </w:rPr>
        <w:t xml:space="preserve">Сектор малого и среднего предпринимательства является неотъемлемой частью экономической составляющей развития как в целом Российской Федерации, так и муниципального образования город Норильск, служит показателем его стабильности и благосостояния. </w:t>
      </w:r>
    </w:p>
    <w:p w14:paraId="198DBBC1" w14:textId="77777777" w:rsidR="009629F4" w:rsidRPr="00A47BEA" w:rsidRDefault="009629F4" w:rsidP="00D06606">
      <w:pPr>
        <w:spacing w:after="0" w:line="240" w:lineRule="auto"/>
        <w:ind w:firstLine="709"/>
        <w:jc w:val="both"/>
        <w:rPr>
          <w:rFonts w:ascii="Times New Roman" w:eastAsia="Times New Roman" w:hAnsi="Times New Roman" w:cs="Times New Roman"/>
          <w:sz w:val="26"/>
          <w:shd w:val="clear" w:color="auto" w:fill="FFFFFF"/>
        </w:rPr>
      </w:pPr>
      <w:r w:rsidRPr="00A47BEA">
        <w:rPr>
          <w:rFonts w:ascii="Times New Roman" w:eastAsia="Times New Roman" w:hAnsi="Times New Roman" w:cs="Times New Roman"/>
          <w:sz w:val="26"/>
        </w:rPr>
        <w:t>Малое и среднее предпринимательство является одним из направлений экономических реформ последнего периода, способствующих развитию конкуренции</w:t>
      </w:r>
      <w:r w:rsidRPr="00A47BEA">
        <w:rPr>
          <w:rFonts w:ascii="Times New Roman" w:eastAsia="Times New Roman" w:hAnsi="Times New Roman" w:cs="Times New Roman"/>
          <w:sz w:val="26"/>
          <w:shd w:val="clear" w:color="auto" w:fill="FFFFFF"/>
        </w:rPr>
        <w:t xml:space="preserve"> и установлению рыночного равновесия</w:t>
      </w:r>
      <w:r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shd w:val="clear" w:color="auto" w:fill="FFFFFF"/>
        </w:rPr>
        <w:t>обеспечивает население города новыми рабочими местами и стабильными доходами, расширяет перечень производимых товаров и оказываемых услуг.</w:t>
      </w:r>
    </w:p>
    <w:p w14:paraId="6D6896E7" w14:textId="77777777" w:rsidR="009629F4" w:rsidRPr="00A47BEA" w:rsidRDefault="009629F4"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На территории созданы условия для предпринимательской активности, в городе реализованы механизмы оказания финансовой, информационной, консультационной, образовательной и других элементов системы поддержки малого и среднего предпринимательства.</w:t>
      </w:r>
    </w:p>
    <w:p w14:paraId="60721A2C" w14:textId="77777777" w:rsidR="009629F4" w:rsidRPr="00A47BEA" w:rsidRDefault="00CE0DE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И</w:t>
      </w:r>
      <w:r w:rsidR="009629F4" w:rsidRPr="00A47BEA">
        <w:rPr>
          <w:rFonts w:ascii="Times New Roman" w:eastAsia="Times New Roman" w:hAnsi="Times New Roman" w:cs="Times New Roman"/>
          <w:sz w:val="26"/>
        </w:rPr>
        <w:t>нфраструктура поддержки субъектов малого и среднего предпринимательства</w:t>
      </w:r>
      <w:r w:rsidRPr="00A47BEA">
        <w:rPr>
          <w:rFonts w:ascii="Times New Roman" w:eastAsia="Times New Roman" w:hAnsi="Times New Roman" w:cs="Times New Roman"/>
          <w:sz w:val="26"/>
        </w:rPr>
        <w:t xml:space="preserve"> состоит</w:t>
      </w:r>
      <w:r w:rsidR="009629F4" w:rsidRPr="00A47BEA">
        <w:rPr>
          <w:rFonts w:ascii="Times New Roman" w:eastAsia="Times New Roman" w:hAnsi="Times New Roman" w:cs="Times New Roman"/>
          <w:sz w:val="26"/>
        </w:rPr>
        <w:t xml:space="preserve"> из следующих организаций:</w:t>
      </w:r>
    </w:p>
    <w:p w14:paraId="1462E660" w14:textId="77777777" w:rsidR="009629F4" w:rsidRPr="00A47BEA" w:rsidRDefault="009629F4" w:rsidP="006E4D7B">
      <w:pPr>
        <w:numPr>
          <w:ilvl w:val="0"/>
          <w:numId w:val="5"/>
        </w:numPr>
        <w:tabs>
          <w:tab w:val="left" w:pos="993"/>
        </w:tabs>
        <w:spacing w:after="0" w:line="240" w:lineRule="auto"/>
        <w:ind w:firstLine="709"/>
        <w:jc w:val="both"/>
        <w:rPr>
          <w:rFonts w:ascii="Times New Roman" w:eastAsia="Times New Roman" w:hAnsi="Times New Roman" w:cs="Times New Roman"/>
          <w:color w:val="FF0000"/>
          <w:sz w:val="26"/>
        </w:rPr>
      </w:pPr>
      <w:r w:rsidRPr="00A47BEA">
        <w:rPr>
          <w:rFonts w:ascii="Times New Roman" w:eastAsia="Times New Roman" w:hAnsi="Times New Roman" w:cs="Times New Roman"/>
          <w:sz w:val="26"/>
        </w:rPr>
        <w:t>Структурные подразделения Администрации города Норильска – Управление потребительского рынка и услуг, Управление имущества</w:t>
      </w:r>
      <w:r w:rsidR="00AD3E59" w:rsidRPr="00A47BEA">
        <w:rPr>
          <w:rFonts w:ascii="Times New Roman" w:eastAsia="Times New Roman" w:hAnsi="Times New Roman" w:cs="Times New Roman"/>
          <w:sz w:val="26"/>
        </w:rPr>
        <w:t>;</w:t>
      </w:r>
    </w:p>
    <w:p w14:paraId="312CA2EE" w14:textId="77777777" w:rsidR="009629F4" w:rsidRPr="00A47BEA" w:rsidRDefault="009629F4" w:rsidP="006E4D7B">
      <w:pPr>
        <w:numPr>
          <w:ilvl w:val="0"/>
          <w:numId w:val="5"/>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Некоммерческая организация «Норильский городской Фонд поддержки предпринимательства»;</w:t>
      </w:r>
    </w:p>
    <w:p w14:paraId="187344D4" w14:textId="77777777" w:rsidR="009629F4" w:rsidRPr="00A47BEA" w:rsidRDefault="009629F4" w:rsidP="006E4D7B">
      <w:pPr>
        <w:numPr>
          <w:ilvl w:val="0"/>
          <w:numId w:val="5"/>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Краевое государственное казенное учреждение «Центр занятости населения города Норильска»;</w:t>
      </w:r>
    </w:p>
    <w:p w14:paraId="19242D9E" w14:textId="77777777" w:rsidR="009629F4" w:rsidRPr="00A47BEA" w:rsidRDefault="009629F4" w:rsidP="006E4D7B">
      <w:pPr>
        <w:numPr>
          <w:ilvl w:val="0"/>
          <w:numId w:val="5"/>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Заполярное представительство ОАО «Красноярское региональное агентство поддержки малого и среднего бизнеса»;</w:t>
      </w:r>
    </w:p>
    <w:p w14:paraId="1BF6CD82" w14:textId="77777777" w:rsidR="009629F4" w:rsidRPr="00A47BEA" w:rsidRDefault="009629F4" w:rsidP="006E4D7B">
      <w:pPr>
        <w:numPr>
          <w:ilvl w:val="0"/>
          <w:numId w:val="5"/>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Информационно-правовой центр на базе Центральной публичной библиотеки города Норильска.</w:t>
      </w:r>
    </w:p>
    <w:p w14:paraId="6636B629" w14:textId="77777777" w:rsidR="009629F4" w:rsidRPr="00A47BEA" w:rsidRDefault="009629F4"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По состоянию на 01.01.2016 на территории города зарегистрировано 6 793 субъекта малого и среднего предпринимательства с учетом индивидуальных предпринимателей, в том числе 18 средних предприятий, 1 758 малых предприятий (в том числе 1 609 микро), 5 017 индивидуальных предпринимателей. В сравнении с 2011 годом общее количество субъектов малого и среднего предпринимательства увеличилось на 330 единиц.</w:t>
      </w:r>
    </w:p>
    <w:p w14:paraId="5BF73D1A" w14:textId="77777777" w:rsidR="0041659F" w:rsidRPr="00A47BEA" w:rsidRDefault="0041659F"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Численность занятых в этом секторе на 01.01.2016 составила 18 044 человека (15,8% от численности занятых в экономике муниципального образования город Норильск). </w:t>
      </w:r>
    </w:p>
    <w:p w14:paraId="36EFF21A" w14:textId="4B43A50D" w:rsidR="009629F4" w:rsidRPr="00A47BEA" w:rsidRDefault="0041659F"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Развитие предпринимательского сектора за</w:t>
      </w:r>
      <w:r w:rsidR="00117143" w:rsidRPr="00A47BEA">
        <w:rPr>
          <w:rFonts w:ascii="Times New Roman" w:eastAsia="Times New Roman" w:hAnsi="Times New Roman" w:cs="Times New Roman"/>
          <w:sz w:val="26"/>
        </w:rPr>
        <w:t xml:space="preserve"> период 2011 – </w:t>
      </w:r>
      <w:r w:rsidRPr="00A47BEA">
        <w:rPr>
          <w:rFonts w:ascii="Times New Roman" w:eastAsia="Times New Roman" w:hAnsi="Times New Roman" w:cs="Times New Roman"/>
          <w:sz w:val="26"/>
        </w:rPr>
        <w:t>2015 годов характеризуется положительной динамикой по большинству основных показателей:</w:t>
      </w:r>
    </w:p>
    <w:p w14:paraId="2E279940" w14:textId="77777777" w:rsidR="009629F4" w:rsidRPr="00A47BEA" w:rsidRDefault="009629F4" w:rsidP="006E4D7B">
      <w:pPr>
        <w:numPr>
          <w:ilvl w:val="0"/>
          <w:numId w:val="6"/>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количество субъектов малого и среднего предпринимательства увеличилось на 5,1% и составило 6 793 единицы;</w:t>
      </w:r>
    </w:p>
    <w:p w14:paraId="448881D9" w14:textId="77777777" w:rsidR="00945CCB" w:rsidRPr="00A47BEA" w:rsidRDefault="00945CCB" w:rsidP="006E4D7B">
      <w:pPr>
        <w:numPr>
          <w:ilvl w:val="0"/>
          <w:numId w:val="6"/>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среднемесячная заработная плата работников: на малых предприятиях увеличилась на 12,0% и составила 17 922,11 руб., на средних предприятиях увеличилась на 28,9% и составила 47 812,51 руб., у индивидуальных предпринимателей увеличилась на 37,4% и составила 14 285,00 руб.</w:t>
      </w:r>
    </w:p>
    <w:p w14:paraId="668DD796" w14:textId="2935D5FF" w:rsidR="0041659F" w:rsidRPr="00A47BEA" w:rsidRDefault="0041659F"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lastRenderedPageBreak/>
        <w:t>Как и в целом по стране, сектор малого и среднего предпринимательства в Норильске сосредоточен в основном в сфере потребительского рынка. Из общего числа малого и среднего предпринимательства 42,5%</w:t>
      </w:r>
      <w:r w:rsidR="00613C50"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 xml:space="preserve"> это торговля и общественное питание; 19,6% </w:t>
      </w:r>
      <w:r w:rsidR="00613C50"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транспортные услуги; 17,9% </w:t>
      </w:r>
      <w:r w:rsidR="00613C50"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прочие услуги; 17,0% </w:t>
      </w:r>
      <w:r w:rsidR="00613C50"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бытовые услуги; 3,0% работают в производственной сфере деятельности.</w:t>
      </w:r>
    </w:p>
    <w:p w14:paraId="6A9486A2" w14:textId="77777777" w:rsidR="0041659F" w:rsidRPr="00A47BEA" w:rsidRDefault="0041659F"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Отраслевая структура предпринимательского сектора в последние годы практически неизменна. Тем не менее, в сравнении с 2011 годом имеет место:</w:t>
      </w:r>
    </w:p>
    <w:p w14:paraId="5EFDD954" w14:textId="3132734F" w:rsidR="0041659F" w:rsidRPr="00A47BEA" w:rsidRDefault="00613C50"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 </w:t>
      </w:r>
      <w:r w:rsidR="0041659F" w:rsidRPr="00A47BEA">
        <w:rPr>
          <w:rFonts w:ascii="Times New Roman" w:eastAsia="Times New Roman" w:hAnsi="Times New Roman" w:cs="Times New Roman"/>
          <w:sz w:val="26"/>
        </w:rPr>
        <w:t xml:space="preserve">увеличение доли субъектов малого и среднего предпринимательства, оказывающих прочие услуги населению на 8,6%, в производственной сфере на 2,4% (в основном, увеличение хозяйствующих субъектов произошло в </w:t>
      </w:r>
      <w:r w:rsidR="0041659F" w:rsidRPr="00A47BEA">
        <w:rPr>
          <w:rFonts w:ascii="Times New Roman" w:hAnsi="Times New Roman" w:cs="Times New Roman"/>
          <w:sz w:val="26"/>
          <w:szCs w:val="26"/>
        </w:rPr>
        <w:t>пищевой и перерабатывающей промышленности)</w:t>
      </w:r>
      <w:r w:rsidR="0041659F" w:rsidRPr="00A47BEA">
        <w:rPr>
          <w:rFonts w:ascii="Times New Roman" w:eastAsia="Times New Roman" w:hAnsi="Times New Roman" w:cs="Times New Roman"/>
          <w:sz w:val="26"/>
        </w:rPr>
        <w:t xml:space="preserve">, бытовые услуги </w:t>
      </w:r>
      <w:r w:rsidRPr="00A47BEA">
        <w:rPr>
          <w:rFonts w:ascii="Times New Roman" w:eastAsia="Times New Roman" w:hAnsi="Times New Roman" w:cs="Times New Roman"/>
          <w:sz w:val="26"/>
        </w:rPr>
        <w:t>–</w:t>
      </w:r>
      <w:r w:rsidR="0041659F" w:rsidRPr="00A47BEA">
        <w:rPr>
          <w:rFonts w:ascii="Times New Roman" w:eastAsia="Times New Roman" w:hAnsi="Times New Roman" w:cs="Times New Roman"/>
          <w:sz w:val="26"/>
        </w:rPr>
        <w:t xml:space="preserve"> на 2,2%;</w:t>
      </w:r>
    </w:p>
    <w:p w14:paraId="4B875B9C" w14:textId="35074FDA" w:rsidR="0041659F" w:rsidRPr="00A47BEA" w:rsidRDefault="00613C50" w:rsidP="004165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w:t>
      </w:r>
      <w:r w:rsidR="0041659F" w:rsidRPr="00A47BEA">
        <w:rPr>
          <w:rFonts w:ascii="Times New Roman" w:eastAsia="Times New Roman" w:hAnsi="Times New Roman" w:cs="Times New Roman"/>
          <w:sz w:val="26"/>
        </w:rPr>
        <w:t xml:space="preserve"> снижение доли субъектов малого и среднего предпринимательства в торговле и общественном питании на 8,7% (снижение связано в первую очередь с изменением в законодательстве, с 01.01.2013 года вступили в силу требования о запрете розничной продажи алкогольной продукции (в т. ч. пива) в нестационарных торговых объектах, в связи с чем, часть павильонов оказались нерентабельными и прекратили свое функционирование) и в области транспорта на 4,5%.</w:t>
      </w:r>
    </w:p>
    <w:p w14:paraId="22D23F53" w14:textId="77777777" w:rsidR="009629F4" w:rsidRPr="00A47BEA" w:rsidRDefault="009629F4" w:rsidP="00D06606">
      <w:pPr>
        <w:tabs>
          <w:tab w:val="left" w:pos="0"/>
        </w:tabs>
        <w:spacing w:after="0" w:line="240" w:lineRule="auto"/>
        <w:ind w:firstLine="709"/>
        <w:jc w:val="both"/>
        <w:rPr>
          <w:rFonts w:ascii="Times New Roman" w:eastAsia="Times New Roman" w:hAnsi="Times New Roman" w:cs="Times New Roman"/>
          <w:sz w:val="6"/>
          <w:szCs w:val="6"/>
        </w:rPr>
      </w:pPr>
    </w:p>
    <w:p w14:paraId="76D409D9" w14:textId="77777777" w:rsidR="005B4D60" w:rsidRPr="00A47BEA" w:rsidRDefault="009629F4" w:rsidP="00D06606">
      <w:pPr>
        <w:tabs>
          <w:tab w:val="left" w:pos="0"/>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Общие для Российской Федерации проблемы развития малого и среднего предпринимательства </w:t>
      </w:r>
      <w:r w:rsidR="005B4D60" w:rsidRPr="00A47BEA">
        <w:rPr>
          <w:rFonts w:ascii="Times New Roman" w:eastAsia="Times New Roman" w:hAnsi="Times New Roman" w:cs="Times New Roman"/>
          <w:sz w:val="26"/>
        </w:rPr>
        <w:t xml:space="preserve">свойственны и для Норильска: </w:t>
      </w:r>
    </w:p>
    <w:p w14:paraId="3F8ABA99" w14:textId="77777777" w:rsidR="009629F4"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нехватка оборотных средств;</w:t>
      </w:r>
    </w:p>
    <w:p w14:paraId="482567A8" w14:textId="77777777" w:rsidR="009629F4"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дефицит квалифицированных кадров, недостаточный уровень профессиональной подготовки;</w:t>
      </w:r>
    </w:p>
    <w:p w14:paraId="5E067D55" w14:textId="77777777" w:rsidR="009629F4"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существенные масштабы «теневых выплат» заработной платы и «теневого оборота»</w:t>
      </w:r>
      <w:r w:rsidR="00FF31D2" w:rsidRPr="00A47BEA">
        <w:rPr>
          <w:rFonts w:ascii="Times New Roman" w:eastAsia="Times New Roman" w:hAnsi="Times New Roman" w:cs="Times New Roman"/>
          <w:sz w:val="26"/>
        </w:rPr>
        <w:t>, что влияет на несовершенство трудовых отношений и социальной защиты сотрудников малых предприятий</w:t>
      </w:r>
      <w:r w:rsidRPr="00A47BEA">
        <w:rPr>
          <w:rFonts w:ascii="Times New Roman" w:eastAsia="Times New Roman" w:hAnsi="Times New Roman" w:cs="Times New Roman"/>
          <w:sz w:val="26"/>
        </w:rPr>
        <w:t>;</w:t>
      </w:r>
    </w:p>
    <w:p w14:paraId="3A0315E6" w14:textId="77777777" w:rsidR="009629F4"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низкий уровень зарплаты работников, занятых в сфере малого и среднего предпринимательства;</w:t>
      </w:r>
    </w:p>
    <w:p w14:paraId="236BE13D" w14:textId="77777777" w:rsidR="009629F4"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значительный износ основных средств в сфере материальн</w:t>
      </w:r>
      <w:r w:rsidR="00FF31D2" w:rsidRPr="00A47BEA">
        <w:rPr>
          <w:rFonts w:ascii="Times New Roman" w:eastAsia="Times New Roman" w:hAnsi="Times New Roman" w:cs="Times New Roman"/>
          <w:sz w:val="26"/>
        </w:rPr>
        <w:t>ого производства;</w:t>
      </w:r>
    </w:p>
    <w:p w14:paraId="7CAC9BFA" w14:textId="77777777" w:rsidR="00B54D96" w:rsidRPr="00A47BEA" w:rsidRDefault="009629F4" w:rsidP="006E4D7B">
      <w:pPr>
        <w:numPr>
          <w:ilvl w:val="0"/>
          <w:numId w:val="7"/>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большие издержки при «вхождении на рынок» для начинающих субъектов малого и среднего предпринимательства</w:t>
      </w:r>
      <w:r w:rsidR="00B54D96" w:rsidRPr="00A47BEA">
        <w:rPr>
          <w:rFonts w:ascii="Times New Roman" w:eastAsia="Times New Roman" w:hAnsi="Times New Roman" w:cs="Times New Roman"/>
          <w:sz w:val="26"/>
        </w:rPr>
        <w:t>.</w:t>
      </w:r>
    </w:p>
    <w:p w14:paraId="04E8B637" w14:textId="77777777" w:rsidR="009629F4" w:rsidRPr="00A47BEA" w:rsidRDefault="00B54D96" w:rsidP="00D06606">
      <w:pPr>
        <w:tabs>
          <w:tab w:val="left" w:pos="993"/>
        </w:tabs>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r>
      <w:r w:rsidR="009629F4" w:rsidRPr="00A47BEA">
        <w:rPr>
          <w:rFonts w:ascii="Times New Roman" w:eastAsia="Times New Roman" w:hAnsi="Times New Roman" w:cs="Times New Roman"/>
          <w:sz w:val="26"/>
        </w:rPr>
        <w:t>Специфика географических и экономико-географических параметров территории дополняет обозначенный список следующим:</w:t>
      </w:r>
    </w:p>
    <w:p w14:paraId="6EA32123" w14:textId="77777777" w:rsidR="009629F4" w:rsidRPr="00A47BEA" w:rsidRDefault="009629F4" w:rsidP="006E4D7B">
      <w:pPr>
        <w:numPr>
          <w:ilvl w:val="0"/>
          <w:numId w:val="8"/>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ограниченные возможности выхода на рынки соседних территорий;</w:t>
      </w:r>
    </w:p>
    <w:p w14:paraId="033B2EA9" w14:textId="77777777" w:rsidR="009629F4" w:rsidRPr="00A47BEA" w:rsidRDefault="009629F4" w:rsidP="006E4D7B">
      <w:pPr>
        <w:numPr>
          <w:ilvl w:val="0"/>
          <w:numId w:val="8"/>
        </w:num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высокие транспортные издержки п</w:t>
      </w:r>
      <w:r w:rsidR="00B54D96" w:rsidRPr="00A47BEA">
        <w:rPr>
          <w:rFonts w:ascii="Times New Roman" w:eastAsia="Times New Roman" w:hAnsi="Times New Roman" w:cs="Times New Roman"/>
          <w:sz w:val="26"/>
        </w:rPr>
        <w:t>о доставке грузов на территорию.</w:t>
      </w:r>
    </w:p>
    <w:p w14:paraId="1079AF16" w14:textId="77777777" w:rsidR="009629F4" w:rsidRPr="00A47BEA" w:rsidRDefault="009629F4"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Таким образом, предприятия, действующие</w:t>
      </w:r>
      <w:r w:rsidR="00B54D96" w:rsidRPr="00A47BEA">
        <w:rPr>
          <w:rFonts w:ascii="Times New Roman" w:eastAsia="Times New Roman" w:hAnsi="Times New Roman" w:cs="Times New Roman"/>
          <w:sz w:val="26"/>
        </w:rPr>
        <w:t xml:space="preserve"> в городе</w:t>
      </w:r>
      <w:r w:rsidRPr="00A47BEA">
        <w:rPr>
          <w:rFonts w:ascii="Times New Roman" w:eastAsia="Times New Roman" w:hAnsi="Times New Roman" w:cs="Times New Roman"/>
          <w:sz w:val="26"/>
        </w:rPr>
        <w:t>, не могут эффективно решать проблемы привлечения инвестиций и развития внешнеэкономической деятельности, в то время, как ограниченный доступ к финансовым ресурсам является серьезным препятствием развития сферы малого и среднего бизнеса.</w:t>
      </w:r>
    </w:p>
    <w:p w14:paraId="273EA07C" w14:textId="48E4198D" w:rsidR="009629F4" w:rsidRPr="00A47BEA" w:rsidRDefault="009629F4"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Невозможность и, часто, неспособность привлечь внешнее финансирование сказывается на всех стадиях развития предприятия. Условия, предлагаемые </w:t>
      </w:r>
      <w:r w:rsidR="00663831" w:rsidRPr="00A47BEA">
        <w:rPr>
          <w:rFonts w:ascii="Times New Roman" w:eastAsia="Times New Roman" w:hAnsi="Times New Roman" w:cs="Times New Roman"/>
          <w:sz w:val="26"/>
        </w:rPr>
        <w:t>р</w:t>
      </w:r>
      <w:r w:rsidRPr="00A47BEA">
        <w:rPr>
          <w:rFonts w:ascii="Times New Roman" w:eastAsia="Times New Roman" w:hAnsi="Times New Roman" w:cs="Times New Roman"/>
          <w:sz w:val="26"/>
        </w:rPr>
        <w:t xml:space="preserve">оссийскими кредитными организациями, зачастую оказываются непосильными для малых и средних предприятий. Предприниматели, особенно начинающие, не могут получить банковский кредит из-за того, что у них, как правило, отсутствует кредитная история, они не располагают необходимым обеспечением возврата кредита и не в состоянии обеспечить достаточную доходность банковских операций, так как нуждаются в небольших, краткосрочных кредитах. Действующие предприятия нуждаются в долгосрочных и крупных кредитах для приобретения </w:t>
      </w:r>
      <w:r w:rsidRPr="00A47BEA">
        <w:rPr>
          <w:rFonts w:ascii="Times New Roman" w:eastAsia="Times New Roman" w:hAnsi="Times New Roman" w:cs="Times New Roman"/>
          <w:sz w:val="26"/>
        </w:rPr>
        <w:lastRenderedPageBreak/>
        <w:t>оборудования и технологий, но, как правило, тоже не имеют достаточного обеспечения.</w:t>
      </w:r>
    </w:p>
    <w:p w14:paraId="0881F6F2" w14:textId="659BC233" w:rsidR="0057012A" w:rsidRPr="00A47BEA" w:rsidRDefault="009629F4" w:rsidP="00EE109F">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Основные показатели, характеризующие развитие малого и среднего предпринимательства на территории представлены в таблице </w:t>
      </w:r>
      <w:r w:rsidR="001278F3" w:rsidRPr="00A47BEA">
        <w:rPr>
          <w:rFonts w:ascii="Times New Roman" w:eastAsia="Times New Roman" w:hAnsi="Times New Roman" w:cs="Times New Roman"/>
          <w:sz w:val="26"/>
        </w:rPr>
        <w:t>10</w:t>
      </w:r>
      <w:r w:rsidRPr="00A47BEA">
        <w:rPr>
          <w:rFonts w:ascii="Times New Roman" w:eastAsia="Times New Roman" w:hAnsi="Times New Roman" w:cs="Times New Roman"/>
          <w:sz w:val="26"/>
        </w:rPr>
        <w:t>.</w:t>
      </w:r>
    </w:p>
    <w:p w14:paraId="7CEB6A4B" w14:textId="3621A174" w:rsidR="009629F4" w:rsidRPr="00A47BEA" w:rsidRDefault="009629F4" w:rsidP="00D06606">
      <w:pPr>
        <w:spacing w:after="0" w:line="240" w:lineRule="auto"/>
        <w:ind w:firstLine="709"/>
        <w:jc w:val="right"/>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Таблица </w:t>
      </w:r>
      <w:r w:rsidR="001278F3" w:rsidRPr="00A47BEA">
        <w:rPr>
          <w:rFonts w:ascii="Times New Roman" w:eastAsia="Times New Roman" w:hAnsi="Times New Roman" w:cs="Times New Roman"/>
          <w:sz w:val="26"/>
        </w:rPr>
        <w:t>10</w:t>
      </w:r>
    </w:p>
    <w:tbl>
      <w:tblPr>
        <w:tblW w:w="9320" w:type="dxa"/>
        <w:jc w:val="center"/>
        <w:tblLayout w:type="fixed"/>
        <w:tblCellMar>
          <w:left w:w="10" w:type="dxa"/>
          <w:right w:w="10" w:type="dxa"/>
        </w:tblCellMar>
        <w:tblLook w:val="04A0" w:firstRow="1" w:lastRow="0" w:firstColumn="1" w:lastColumn="0" w:noHBand="0" w:noVBand="1"/>
      </w:tblPr>
      <w:tblGrid>
        <w:gridCol w:w="704"/>
        <w:gridCol w:w="2809"/>
        <w:gridCol w:w="992"/>
        <w:gridCol w:w="963"/>
        <w:gridCol w:w="963"/>
        <w:gridCol w:w="963"/>
        <w:gridCol w:w="963"/>
        <w:gridCol w:w="963"/>
      </w:tblGrid>
      <w:tr w:rsidR="00663831" w:rsidRPr="00A47BEA" w14:paraId="32D763C1" w14:textId="3DE10065" w:rsidTr="001278F3">
        <w:trPr>
          <w:tblHeade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E59AAEA"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 п/п</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FED3F7"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Показатель</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164F12"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Ед. изм.</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E4430D"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2011 год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ED230A"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2012 год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65FDE4"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2013 год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C9E3B3"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2014 год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313BFF" w14:textId="77777777" w:rsidR="0042104E" w:rsidRPr="00A47BEA" w:rsidRDefault="0042104E" w:rsidP="00D06606">
            <w:pPr>
              <w:spacing w:after="0" w:line="240" w:lineRule="auto"/>
              <w:jc w:val="center"/>
              <w:rPr>
                <w:b/>
                <w:sz w:val="20"/>
                <w:szCs w:val="20"/>
              </w:rPr>
            </w:pPr>
            <w:r w:rsidRPr="00A47BEA">
              <w:rPr>
                <w:rFonts w:ascii="Times New Roman" w:eastAsia="Times New Roman" w:hAnsi="Times New Roman" w:cs="Times New Roman"/>
                <w:b/>
                <w:sz w:val="20"/>
                <w:szCs w:val="20"/>
              </w:rPr>
              <w:t xml:space="preserve">2015 год </w:t>
            </w:r>
          </w:p>
        </w:tc>
      </w:tr>
      <w:tr w:rsidR="00663831" w:rsidRPr="00A47BEA" w14:paraId="71E50128" w14:textId="4AF2E665"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1AACD9"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65AA1D"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Количество субъектов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3C1DF6"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5630EB"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6 463</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9F9D4F"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7 299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62B5CB"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7 324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E4FB4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7 158</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886DB2"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6 793</w:t>
            </w:r>
          </w:p>
        </w:tc>
      </w:tr>
      <w:tr w:rsidR="00663831" w:rsidRPr="00A47BEA" w14:paraId="5DCE821B" w14:textId="6032EC5B"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6A3DE9" w14:textId="77777777" w:rsidR="0042104E" w:rsidRPr="00A47BEA" w:rsidRDefault="0042104E" w:rsidP="00D06606">
            <w:pPr>
              <w:spacing w:after="0" w:line="240" w:lineRule="auto"/>
              <w:jc w:val="center"/>
              <w:rPr>
                <w:rFonts w:ascii="Calibri" w:eastAsia="Calibri" w:hAnsi="Calibri" w:cs="Calibri"/>
                <w:sz w:val="20"/>
                <w:szCs w:val="20"/>
              </w:rPr>
            </w:pP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D60083"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i/>
                <w:sz w:val="20"/>
                <w:szCs w:val="20"/>
              </w:rPr>
              <w:t xml:space="preserve">в том числе: </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DE9EF2" w14:textId="77777777" w:rsidR="0042104E" w:rsidRPr="00A47BEA" w:rsidRDefault="0042104E" w:rsidP="00D06606">
            <w:pPr>
              <w:spacing w:after="0" w:line="240" w:lineRule="auto"/>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847F69"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189C4A"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307EC0"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7B6A9C"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B5BADD"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r>
      <w:tr w:rsidR="00663831" w:rsidRPr="00A47BEA" w14:paraId="487F2F4D" w14:textId="184ACBC3"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622D22"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1.1</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6A5DB3"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индивидуальных предпринимателей</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996887"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4BEE5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4 877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035DA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5 710</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2C34D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5 164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F41B43"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5 104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C69641"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5 017</w:t>
            </w:r>
          </w:p>
        </w:tc>
      </w:tr>
      <w:tr w:rsidR="00663831" w:rsidRPr="00A47BEA" w14:paraId="7B818150" w14:textId="72DA09C0"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468832"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1.1.1</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E3BD3A"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индивидуальных предпринимателей, относящихся к субъектам малого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DF5CD3"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F8BCC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4 876</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6F0BFC"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5 708</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2BBFC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5 163</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68169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5 102</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D37AA0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5016</w:t>
            </w:r>
          </w:p>
        </w:tc>
      </w:tr>
      <w:tr w:rsidR="00663831" w:rsidRPr="00A47BEA" w14:paraId="683AC18F" w14:textId="05F6EC7B"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4AC68F"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1.1.2</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B03662"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индивидуальных предпринимателей, относящихся к субъектам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235704"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CE39BF"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8A59FC"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AAED4A"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5E1A6D"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28D33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w:t>
            </w:r>
          </w:p>
        </w:tc>
      </w:tr>
      <w:tr w:rsidR="00663831" w:rsidRPr="00A47BEA" w14:paraId="45726020" w14:textId="263E5D67"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208529"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1.2</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A13330"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юридических лиц</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35823F"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D25B2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1 586</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FF4D0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1 589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3A8399"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2 160</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D742B2"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2 054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2696C2"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1 776</w:t>
            </w:r>
          </w:p>
        </w:tc>
      </w:tr>
      <w:tr w:rsidR="00663831" w:rsidRPr="00A47BEA" w14:paraId="5092B592" w14:textId="16A8FB24"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DE88AF"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1.2.1</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2E9258"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юридических лиц малого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B0FB9B"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B147A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1 547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1652B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1 552</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702526"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2 095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4E0783"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2 017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82E4DC"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1 758</w:t>
            </w:r>
          </w:p>
        </w:tc>
      </w:tr>
      <w:tr w:rsidR="00663831" w:rsidRPr="00A47BEA" w14:paraId="33A960CD" w14:textId="7391099D"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4C8060"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1.2.2</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E5B0A7"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юридических лиц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B6BEF9"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ед.</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C93B29"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EF728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098EB1"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65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B3FA7D"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E9D4D4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18</w:t>
            </w:r>
          </w:p>
        </w:tc>
      </w:tr>
      <w:tr w:rsidR="00663831" w:rsidRPr="00A47BEA" w14:paraId="4DE128D8" w14:textId="6A1B1B37"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F35611"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2</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39897E"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Выручка, полученная от деятельности юридических лиц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5C6CE9" w14:textId="613BAC96" w:rsidR="0042104E" w:rsidRPr="00A47BEA" w:rsidRDefault="0042104E" w:rsidP="002C096C">
            <w:pPr>
              <w:spacing w:after="0" w:line="240" w:lineRule="auto"/>
              <w:jc w:val="center"/>
              <w:rPr>
                <w:sz w:val="20"/>
                <w:szCs w:val="20"/>
              </w:rPr>
            </w:pPr>
            <w:r w:rsidRPr="00A47BEA">
              <w:rPr>
                <w:rFonts w:ascii="Times New Roman" w:eastAsia="Times New Roman" w:hAnsi="Times New Roman" w:cs="Times New Roman"/>
                <w:sz w:val="20"/>
                <w:szCs w:val="20"/>
              </w:rPr>
              <w:t>млн руб.</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CADAB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18 067,49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C35A7E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18 845,16</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77015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19 703,64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7B37E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20 543,37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1C75D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20 453,46</w:t>
            </w:r>
          </w:p>
        </w:tc>
      </w:tr>
      <w:tr w:rsidR="00663831" w:rsidRPr="00A47BEA" w14:paraId="22EF0D6C" w14:textId="0FA9BC16"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E8D6B6"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3</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81E1B3" w14:textId="77777777" w:rsidR="0042104E" w:rsidRPr="00A47BEA" w:rsidRDefault="0042104E" w:rsidP="00D06606">
            <w:pPr>
              <w:spacing w:after="0" w:line="240" w:lineRule="auto"/>
              <w:ind w:left="-69" w:right="-66"/>
              <w:rPr>
                <w:sz w:val="20"/>
                <w:szCs w:val="20"/>
              </w:rPr>
            </w:pPr>
            <w:r w:rsidRPr="00A47BEA">
              <w:rPr>
                <w:rFonts w:ascii="Times New Roman" w:eastAsia="Times New Roman" w:hAnsi="Times New Roman" w:cs="Times New Roman"/>
                <w:sz w:val="20"/>
                <w:szCs w:val="20"/>
              </w:rPr>
              <w:t>Число субъектов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BC8B35" w14:textId="77777777" w:rsidR="0042104E" w:rsidRPr="00A47BEA" w:rsidRDefault="0042104E" w:rsidP="00D06606">
            <w:pPr>
              <w:spacing w:after="0" w:line="240" w:lineRule="auto"/>
              <w:ind w:left="-108" w:right="-108"/>
              <w:jc w:val="center"/>
              <w:rPr>
                <w:sz w:val="20"/>
                <w:szCs w:val="20"/>
              </w:rPr>
            </w:pPr>
            <w:r w:rsidRPr="00A47BEA">
              <w:rPr>
                <w:rFonts w:ascii="Times New Roman" w:eastAsia="Times New Roman" w:hAnsi="Times New Roman" w:cs="Times New Roman"/>
                <w:sz w:val="20"/>
                <w:szCs w:val="20"/>
              </w:rPr>
              <w:t>ед./10 000 чел. населения</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3561C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404,94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F4A38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409,22</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32272A"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411,56</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6156E3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404,07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322CD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382,68</w:t>
            </w:r>
          </w:p>
        </w:tc>
      </w:tr>
      <w:tr w:rsidR="00663831" w:rsidRPr="00A47BEA" w14:paraId="23033C84" w14:textId="314BDB95"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E2AF7E"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4</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7344A5" w14:textId="77777777" w:rsidR="0042104E" w:rsidRPr="00A47BEA" w:rsidRDefault="0042104E" w:rsidP="00D06606">
            <w:pPr>
              <w:spacing w:after="0" w:line="240" w:lineRule="auto"/>
              <w:ind w:left="-69" w:right="-66"/>
              <w:rPr>
                <w:sz w:val="20"/>
                <w:szCs w:val="20"/>
              </w:rPr>
            </w:pPr>
            <w:r w:rsidRPr="00A47BEA">
              <w:rPr>
                <w:rFonts w:ascii="Times New Roman" w:eastAsia="Times New Roman" w:hAnsi="Times New Roman" w:cs="Times New Roman"/>
                <w:sz w:val="20"/>
                <w:szCs w:val="20"/>
              </w:rPr>
              <w:t>Среднесписочная численность работников (без внешних совместителей)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1D5FE9"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чел.</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F52BB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23 385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99C1B3" w14:textId="77777777" w:rsidR="0042104E" w:rsidRPr="00A47BEA" w:rsidRDefault="0042104E" w:rsidP="003F6C86">
            <w:pPr>
              <w:spacing w:after="0" w:line="240" w:lineRule="auto"/>
              <w:ind w:left="-103" w:right="-112"/>
              <w:jc w:val="center"/>
              <w:rPr>
                <w:sz w:val="20"/>
                <w:szCs w:val="20"/>
              </w:rPr>
            </w:pPr>
            <w:r w:rsidRPr="00A47BEA">
              <w:rPr>
                <w:rFonts w:ascii="Times New Roman" w:eastAsia="Times New Roman" w:hAnsi="Times New Roman" w:cs="Times New Roman"/>
                <w:sz w:val="20"/>
                <w:szCs w:val="20"/>
              </w:rPr>
              <w:t>25 215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A8C3CD"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21 419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6C45CC"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21 427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BE710A"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18 044</w:t>
            </w:r>
          </w:p>
        </w:tc>
      </w:tr>
      <w:tr w:rsidR="00663831" w:rsidRPr="00A47BEA" w14:paraId="145B8BF0" w14:textId="4AA8BEF9"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354A0D" w14:textId="77777777" w:rsidR="0042104E" w:rsidRPr="00A47BEA" w:rsidRDefault="0042104E" w:rsidP="00D06606">
            <w:pPr>
              <w:spacing w:after="0" w:line="240" w:lineRule="auto"/>
              <w:jc w:val="center"/>
              <w:rPr>
                <w:rFonts w:ascii="Calibri" w:eastAsia="Calibri" w:hAnsi="Calibri" w:cs="Calibri"/>
                <w:sz w:val="20"/>
                <w:szCs w:val="20"/>
              </w:rPr>
            </w:pP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D66B41B" w14:textId="77777777" w:rsidR="0042104E" w:rsidRPr="00A47BEA" w:rsidRDefault="0042104E" w:rsidP="00D06606">
            <w:pPr>
              <w:spacing w:after="0" w:line="240" w:lineRule="auto"/>
              <w:ind w:left="-69" w:right="-66"/>
              <w:rPr>
                <w:sz w:val="20"/>
                <w:szCs w:val="20"/>
              </w:rPr>
            </w:pPr>
            <w:r w:rsidRPr="00A47BEA">
              <w:rPr>
                <w:rFonts w:ascii="Times New Roman" w:eastAsia="Times New Roman" w:hAnsi="Times New Roman" w:cs="Times New Roman"/>
                <w:i/>
                <w:sz w:val="20"/>
                <w:szCs w:val="20"/>
              </w:rPr>
              <w:t>в том числе:</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18526B" w14:textId="77777777" w:rsidR="0042104E" w:rsidRPr="00A47BEA" w:rsidRDefault="0042104E" w:rsidP="00D06606">
            <w:pPr>
              <w:spacing w:after="0" w:line="240" w:lineRule="auto"/>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1E87D8"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4E536B"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E303B7"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126723"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0B7385" w14:textId="77777777" w:rsidR="0042104E" w:rsidRPr="00A47BEA" w:rsidRDefault="0042104E" w:rsidP="00D06606">
            <w:pPr>
              <w:spacing w:after="0" w:line="240" w:lineRule="auto"/>
              <w:ind w:left="-103" w:right="-112"/>
              <w:jc w:val="center"/>
              <w:rPr>
                <w:rFonts w:ascii="Calibri" w:eastAsia="Calibri" w:hAnsi="Calibri" w:cs="Calibri"/>
                <w:sz w:val="20"/>
                <w:szCs w:val="20"/>
              </w:rPr>
            </w:pPr>
          </w:p>
        </w:tc>
      </w:tr>
      <w:tr w:rsidR="00663831" w:rsidRPr="00A47BEA" w14:paraId="2B05E5AC" w14:textId="617EFA3B"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1428C4"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4.1</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6CB1FA" w14:textId="77777777" w:rsidR="0042104E" w:rsidRPr="00A47BEA" w:rsidRDefault="0042104E" w:rsidP="00D06606">
            <w:pPr>
              <w:spacing w:after="0" w:line="240" w:lineRule="auto"/>
              <w:ind w:left="-69" w:right="-66"/>
              <w:rPr>
                <w:sz w:val="20"/>
                <w:szCs w:val="20"/>
              </w:rPr>
            </w:pPr>
            <w:r w:rsidRPr="00A47BEA">
              <w:rPr>
                <w:rFonts w:ascii="Times New Roman" w:eastAsia="Times New Roman" w:hAnsi="Times New Roman" w:cs="Times New Roman"/>
                <w:sz w:val="20"/>
                <w:szCs w:val="20"/>
              </w:rPr>
              <w:t>численность работников юридических лиц (без внешних совместителей)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F4CEAA"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чел.</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A9199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15 488</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467FEE"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16 480</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A6A66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12 648</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4A8833"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13 247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57CAA6"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10 352</w:t>
            </w:r>
          </w:p>
        </w:tc>
      </w:tr>
      <w:tr w:rsidR="00663831" w:rsidRPr="00A47BEA" w14:paraId="0D41AD53" w14:textId="7DC1CC3C"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48C723"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4.2</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0C406A"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количество индивидуальных предпринимателей, относящихся к субъектам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0FECEA"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чел.</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008EA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4 877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6D2E47" w14:textId="77777777" w:rsidR="0042104E" w:rsidRPr="00A47BEA" w:rsidRDefault="0042104E" w:rsidP="003F6C86">
            <w:pPr>
              <w:spacing w:after="0" w:line="240" w:lineRule="auto"/>
              <w:ind w:left="-103" w:right="-112"/>
              <w:jc w:val="center"/>
              <w:rPr>
                <w:sz w:val="20"/>
                <w:szCs w:val="20"/>
              </w:rPr>
            </w:pPr>
            <w:r w:rsidRPr="00A47BEA">
              <w:rPr>
                <w:rFonts w:ascii="Times New Roman" w:eastAsia="Times New Roman" w:hAnsi="Times New Roman" w:cs="Times New Roman"/>
                <w:sz w:val="20"/>
                <w:szCs w:val="20"/>
              </w:rPr>
              <w:t>5 710</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9527A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5 164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1EB43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5 104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F48291"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5 017</w:t>
            </w:r>
          </w:p>
        </w:tc>
      </w:tr>
      <w:tr w:rsidR="00663831" w:rsidRPr="00A47BEA" w14:paraId="53329464" w14:textId="37A92499"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A308EB"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4.3</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99E8F4"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численность работников у индивидуальных предпринимателей (без внешних совместителей) малого и среднего предпринимательства</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8A9A5B"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чел.</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75053FF"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3 020</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B34DA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3 025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B6EEB6"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3 607</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F09D4D"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3 076</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CF5D13"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2 675</w:t>
            </w:r>
          </w:p>
        </w:tc>
      </w:tr>
      <w:tr w:rsidR="00663831" w:rsidRPr="00A47BEA" w14:paraId="4A6158DC" w14:textId="32E593FD"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73AF25"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5</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131115" w14:textId="77777777" w:rsidR="0042104E" w:rsidRPr="00A47BEA" w:rsidRDefault="0042104E" w:rsidP="00D06606">
            <w:pPr>
              <w:spacing w:after="0" w:line="240" w:lineRule="auto"/>
              <w:ind w:left="-69" w:right="-80"/>
              <w:rPr>
                <w:sz w:val="20"/>
                <w:szCs w:val="20"/>
              </w:rPr>
            </w:pPr>
            <w:r w:rsidRPr="00A47BEA">
              <w:rPr>
                <w:rFonts w:ascii="Times New Roman" w:eastAsia="Times New Roman" w:hAnsi="Times New Roman" w:cs="Times New Roman"/>
                <w:sz w:val="20"/>
                <w:szCs w:val="20"/>
              </w:rPr>
              <w:t>Доля среднесписочной численности работников (без внешних совместителей) малого и среднего предпринимательства в среднесписочной численности работников</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832906"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C98F38"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20,25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88081F"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21,03</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AC709E"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21,14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6931B2"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21,21</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A43A6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18,00</w:t>
            </w:r>
          </w:p>
        </w:tc>
      </w:tr>
      <w:tr w:rsidR="00663831" w:rsidRPr="00A47BEA" w14:paraId="4FF9EE94" w14:textId="261A5C03" w:rsidTr="001278F3">
        <w:trPr>
          <w:jc w:val="center"/>
        </w:trPr>
        <w:tc>
          <w:tcPr>
            <w:tcW w:w="704"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9AC8CA"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6</w:t>
            </w:r>
          </w:p>
        </w:tc>
        <w:tc>
          <w:tcPr>
            <w:tcW w:w="280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15B132" w14:textId="77777777" w:rsidR="0042104E" w:rsidRPr="00A47BEA" w:rsidRDefault="0042104E" w:rsidP="00D06606">
            <w:pPr>
              <w:spacing w:after="0" w:line="240" w:lineRule="auto"/>
              <w:ind w:left="-55" w:right="-94"/>
              <w:rPr>
                <w:sz w:val="20"/>
                <w:szCs w:val="20"/>
              </w:rPr>
            </w:pPr>
            <w:r w:rsidRPr="00A47BEA">
              <w:rPr>
                <w:rFonts w:ascii="Times New Roman" w:eastAsia="Times New Roman" w:hAnsi="Times New Roman" w:cs="Times New Roman"/>
                <w:sz w:val="20"/>
                <w:szCs w:val="20"/>
              </w:rPr>
              <w:t xml:space="preserve">Фактические расходы бюджетов всех уровней на развитие и поддержку малого и среднего предпринимательства </w:t>
            </w:r>
          </w:p>
        </w:tc>
        <w:tc>
          <w:tcPr>
            <w:tcW w:w="99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F3B8D67"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тыс. руб.</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AC71C5"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4 892,19</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958C19"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7 822,44</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2C8CC0"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5 920,85</w:t>
            </w:r>
          </w:p>
        </w:tc>
        <w:tc>
          <w:tcPr>
            <w:tcW w:w="963"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206A5B"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5 850,43</w:t>
            </w:r>
          </w:p>
        </w:tc>
        <w:tc>
          <w:tcPr>
            <w:tcW w:w="9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69CFF4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6 513,26</w:t>
            </w:r>
          </w:p>
        </w:tc>
      </w:tr>
      <w:tr w:rsidR="00663831" w:rsidRPr="00A47BEA" w14:paraId="0DD35019" w14:textId="67F4CD4B" w:rsidTr="001278F3">
        <w:trPr>
          <w:jc w:val="center"/>
        </w:trPr>
        <w:tc>
          <w:tcPr>
            <w:tcW w:w="704"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42428EEA"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7</w:t>
            </w:r>
          </w:p>
        </w:tc>
        <w:tc>
          <w:tcPr>
            <w:tcW w:w="2809"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0E71771C" w14:textId="77777777" w:rsidR="0042104E" w:rsidRPr="00A47BEA" w:rsidRDefault="0042104E" w:rsidP="00D06606">
            <w:pPr>
              <w:spacing w:after="0" w:line="240" w:lineRule="auto"/>
              <w:ind w:left="-55" w:right="-94"/>
              <w:rPr>
                <w:sz w:val="20"/>
                <w:szCs w:val="20"/>
              </w:rPr>
            </w:pPr>
            <w:r w:rsidRPr="00A47BEA">
              <w:rPr>
                <w:rFonts w:ascii="Times New Roman" w:eastAsia="Times New Roman" w:hAnsi="Times New Roman" w:cs="Times New Roman"/>
                <w:sz w:val="20"/>
                <w:szCs w:val="20"/>
              </w:rPr>
              <w:t>Объем привлеченных инвестиций поддержанных проектов субъектов малого и среднего предпринимательства</w:t>
            </w:r>
          </w:p>
        </w:tc>
        <w:tc>
          <w:tcPr>
            <w:tcW w:w="992"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31F32751" w14:textId="77777777" w:rsidR="0042104E" w:rsidRPr="00A47BEA" w:rsidRDefault="0042104E" w:rsidP="00D06606">
            <w:pPr>
              <w:spacing w:after="0" w:line="240" w:lineRule="auto"/>
              <w:jc w:val="center"/>
              <w:rPr>
                <w:sz w:val="20"/>
                <w:szCs w:val="20"/>
              </w:rPr>
            </w:pPr>
            <w:r w:rsidRPr="00A47BEA">
              <w:rPr>
                <w:rFonts w:ascii="Times New Roman" w:eastAsia="Times New Roman" w:hAnsi="Times New Roman" w:cs="Times New Roman"/>
                <w:sz w:val="20"/>
                <w:szCs w:val="20"/>
              </w:rPr>
              <w:t>тыс. руб.</w:t>
            </w:r>
          </w:p>
        </w:tc>
        <w:tc>
          <w:tcPr>
            <w:tcW w:w="96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58382677"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85 255,60</w:t>
            </w:r>
          </w:p>
        </w:tc>
        <w:tc>
          <w:tcPr>
            <w:tcW w:w="96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7D288D7A"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7 172,26</w:t>
            </w:r>
          </w:p>
        </w:tc>
        <w:tc>
          <w:tcPr>
            <w:tcW w:w="96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17C870E4"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10 007,62</w:t>
            </w:r>
          </w:p>
        </w:tc>
        <w:tc>
          <w:tcPr>
            <w:tcW w:w="963" w:type="dxa"/>
            <w:tcBorders>
              <w:top w:val="single" w:sz="4" w:space="0" w:color="000000"/>
              <w:left w:val="single" w:sz="4" w:space="0" w:color="000000"/>
              <w:bottom w:val="single" w:sz="4" w:space="0" w:color="auto"/>
              <w:right w:val="single" w:sz="4" w:space="0" w:color="000000"/>
            </w:tcBorders>
            <w:shd w:val="clear" w:color="000000" w:fill="FFFFFF"/>
            <w:tcMar>
              <w:left w:w="108" w:type="dxa"/>
              <w:right w:w="108" w:type="dxa"/>
            </w:tcMar>
            <w:vAlign w:val="center"/>
          </w:tcPr>
          <w:p w14:paraId="7F9FA022"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23 572,68</w:t>
            </w:r>
          </w:p>
        </w:tc>
        <w:tc>
          <w:tcPr>
            <w:tcW w:w="963"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vAlign w:val="center"/>
          </w:tcPr>
          <w:p w14:paraId="29CF393B" w14:textId="77777777" w:rsidR="0042104E" w:rsidRPr="00A47BEA" w:rsidRDefault="0042104E" w:rsidP="00D06606">
            <w:pPr>
              <w:spacing w:after="0" w:line="240" w:lineRule="auto"/>
              <w:ind w:left="-103" w:right="-112"/>
              <w:jc w:val="center"/>
              <w:rPr>
                <w:sz w:val="20"/>
                <w:szCs w:val="20"/>
              </w:rPr>
            </w:pPr>
            <w:r w:rsidRPr="00A47BEA">
              <w:rPr>
                <w:rFonts w:ascii="Times New Roman" w:eastAsia="Times New Roman" w:hAnsi="Times New Roman" w:cs="Times New Roman"/>
                <w:sz w:val="20"/>
                <w:szCs w:val="20"/>
              </w:rPr>
              <w:t>15 360,43</w:t>
            </w:r>
          </w:p>
        </w:tc>
      </w:tr>
    </w:tbl>
    <w:p w14:paraId="7EB48361" w14:textId="77777777" w:rsidR="000742A6" w:rsidRPr="00A47BEA" w:rsidRDefault="000742A6" w:rsidP="00D06606">
      <w:pPr>
        <w:tabs>
          <w:tab w:val="left" w:pos="993"/>
        </w:tabs>
        <w:spacing w:after="0" w:line="240" w:lineRule="auto"/>
        <w:ind w:firstLine="709"/>
        <w:jc w:val="both"/>
        <w:rPr>
          <w:rFonts w:ascii="Times New Roman" w:eastAsia="Times New Roman" w:hAnsi="Times New Roman" w:cs="Times New Roman"/>
          <w:sz w:val="26"/>
        </w:rPr>
      </w:pPr>
    </w:p>
    <w:p w14:paraId="6E211832" w14:textId="554AC64A" w:rsidR="009629F4" w:rsidRPr="00A47BEA" w:rsidRDefault="009629F4" w:rsidP="00D06606">
      <w:pPr>
        <w:tabs>
          <w:tab w:val="left" w:pos="993"/>
        </w:tabs>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Основные показатели по деятельности предпринимательского сектора в</w:t>
      </w:r>
      <w:r w:rsidR="000742A6" w:rsidRPr="00A47BEA">
        <w:rPr>
          <w:rFonts w:ascii="Times New Roman" w:eastAsia="Times New Roman" w:hAnsi="Times New Roman" w:cs="Times New Roman"/>
          <w:sz w:val="26"/>
        </w:rPr>
        <w:t xml:space="preserve"> сравнении с </w:t>
      </w:r>
      <w:r w:rsidR="000742A6" w:rsidRPr="00A47BEA">
        <w:rPr>
          <w:rFonts w:ascii="Times New Roman" w:hAnsi="Times New Roman" w:cs="Times New Roman"/>
          <w:sz w:val="26"/>
          <w:szCs w:val="26"/>
        </w:rPr>
        <w:t>городами, расположенными на сухопутных территориях Арктической зоны Российской Федерации с численностью населения свыше 100 тыс. чел.</w:t>
      </w:r>
      <w:r w:rsidR="00AD219F" w:rsidRPr="00A47BEA">
        <w:rPr>
          <w:rFonts w:ascii="Times New Roman" w:hAnsi="Times New Roman" w:cs="Times New Roman"/>
          <w:sz w:val="26"/>
          <w:szCs w:val="26"/>
        </w:rPr>
        <w:t xml:space="preserve"> (далее – города Арктической зоны)</w:t>
      </w:r>
      <w:r w:rsidR="000742A6" w:rsidRPr="00A47BEA">
        <w:rPr>
          <w:rFonts w:ascii="Times New Roman" w:hAnsi="Times New Roman" w:cs="Times New Roman"/>
          <w:sz w:val="26"/>
          <w:szCs w:val="26"/>
        </w:rPr>
        <w:t xml:space="preserve">, а также с административным центром Красноярского края </w:t>
      </w:r>
      <w:r w:rsidRPr="00A47BEA">
        <w:rPr>
          <w:rFonts w:ascii="Times New Roman" w:eastAsia="Times New Roman" w:hAnsi="Times New Roman" w:cs="Times New Roman"/>
          <w:sz w:val="26"/>
        </w:rPr>
        <w:t xml:space="preserve">представлены в таблице </w:t>
      </w:r>
      <w:r w:rsidR="001278F3" w:rsidRPr="00A47BEA">
        <w:rPr>
          <w:rFonts w:ascii="Times New Roman" w:eastAsia="Times New Roman" w:hAnsi="Times New Roman" w:cs="Times New Roman"/>
          <w:sz w:val="26"/>
        </w:rPr>
        <w:t>11</w:t>
      </w:r>
      <w:r w:rsidRPr="00A47BEA">
        <w:rPr>
          <w:rFonts w:ascii="Times New Roman" w:eastAsia="Times New Roman" w:hAnsi="Times New Roman" w:cs="Times New Roman"/>
          <w:sz w:val="26"/>
        </w:rPr>
        <w:t>:</w:t>
      </w:r>
    </w:p>
    <w:p w14:paraId="06AA2F07" w14:textId="33F63F81" w:rsidR="009629F4" w:rsidRPr="00A47BEA" w:rsidRDefault="009629F4" w:rsidP="00D06606">
      <w:pPr>
        <w:tabs>
          <w:tab w:val="left" w:pos="993"/>
        </w:tabs>
        <w:spacing w:after="0" w:line="240" w:lineRule="auto"/>
        <w:ind w:firstLine="709"/>
        <w:jc w:val="right"/>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Таблица </w:t>
      </w:r>
      <w:r w:rsidR="001278F3" w:rsidRPr="00A47BEA">
        <w:rPr>
          <w:rFonts w:ascii="Times New Roman" w:eastAsia="Times New Roman" w:hAnsi="Times New Roman" w:cs="Times New Roman"/>
          <w:sz w:val="26"/>
        </w:rPr>
        <w:t>11</w:t>
      </w:r>
    </w:p>
    <w:tbl>
      <w:tblPr>
        <w:tblW w:w="9324" w:type="dxa"/>
        <w:jc w:val="center"/>
        <w:tblCellMar>
          <w:left w:w="10" w:type="dxa"/>
          <w:right w:w="10" w:type="dxa"/>
        </w:tblCellMar>
        <w:tblLook w:val="04A0" w:firstRow="1" w:lastRow="0" w:firstColumn="1" w:lastColumn="0" w:noHBand="0" w:noVBand="1"/>
      </w:tblPr>
      <w:tblGrid>
        <w:gridCol w:w="390"/>
        <w:gridCol w:w="2338"/>
        <w:gridCol w:w="877"/>
        <w:gridCol w:w="1389"/>
        <w:gridCol w:w="855"/>
        <w:gridCol w:w="857"/>
        <w:gridCol w:w="856"/>
        <w:gridCol w:w="857"/>
        <w:gridCol w:w="905"/>
      </w:tblGrid>
      <w:tr w:rsidR="00663831" w:rsidRPr="00A47BEA" w14:paraId="09CB97AB" w14:textId="77777777" w:rsidTr="000C3C6C">
        <w:trPr>
          <w:trHeight w:val="419"/>
          <w:tblHeader/>
          <w:jc w:val="center"/>
        </w:trPr>
        <w:tc>
          <w:tcPr>
            <w:tcW w:w="38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DAD292" w14:textId="77777777" w:rsidR="009629F4" w:rsidRPr="00A47BEA" w:rsidRDefault="009629F4" w:rsidP="001278F3">
            <w:pPr>
              <w:spacing w:after="0" w:line="240" w:lineRule="auto"/>
              <w:ind w:left="-113" w:right="-108"/>
              <w:jc w:val="center"/>
              <w:rPr>
                <w:b/>
              </w:rPr>
            </w:pPr>
            <w:r w:rsidRPr="00A47BEA">
              <w:rPr>
                <w:rFonts w:ascii="Times New Roman" w:eastAsia="Times New Roman" w:hAnsi="Times New Roman" w:cs="Times New Roman"/>
                <w:b/>
                <w:sz w:val="20"/>
              </w:rPr>
              <w:t>№ п/п</w:t>
            </w:r>
          </w:p>
        </w:tc>
        <w:tc>
          <w:tcPr>
            <w:tcW w:w="234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CCF943" w14:textId="77777777" w:rsidR="009629F4" w:rsidRPr="00A47BEA" w:rsidRDefault="009629F4" w:rsidP="00252F71">
            <w:pPr>
              <w:spacing w:after="0" w:line="240" w:lineRule="auto"/>
              <w:jc w:val="center"/>
              <w:rPr>
                <w:b/>
              </w:rPr>
            </w:pPr>
            <w:r w:rsidRPr="00A47BEA">
              <w:rPr>
                <w:rFonts w:ascii="Times New Roman" w:eastAsia="Times New Roman" w:hAnsi="Times New Roman" w:cs="Times New Roman"/>
                <w:b/>
                <w:sz w:val="20"/>
              </w:rPr>
              <w:t>Показатель</w:t>
            </w:r>
          </w:p>
        </w:tc>
        <w:tc>
          <w:tcPr>
            <w:tcW w:w="87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837174" w14:textId="77777777" w:rsidR="009629F4" w:rsidRPr="00A47BEA" w:rsidRDefault="009629F4" w:rsidP="00D06606">
            <w:pPr>
              <w:spacing w:after="0" w:line="240" w:lineRule="auto"/>
              <w:ind w:left="-108" w:right="-108"/>
              <w:jc w:val="center"/>
              <w:rPr>
                <w:rFonts w:ascii="Times New Roman" w:eastAsia="Times New Roman" w:hAnsi="Times New Roman" w:cs="Times New Roman"/>
                <w:b/>
                <w:sz w:val="20"/>
              </w:rPr>
            </w:pPr>
            <w:r w:rsidRPr="00A47BEA">
              <w:rPr>
                <w:rFonts w:ascii="Times New Roman" w:eastAsia="Times New Roman" w:hAnsi="Times New Roman" w:cs="Times New Roman"/>
                <w:b/>
                <w:sz w:val="20"/>
              </w:rPr>
              <w:t xml:space="preserve">Ед. </w:t>
            </w:r>
          </w:p>
          <w:p w14:paraId="51A4618E" w14:textId="77777777" w:rsidR="009629F4" w:rsidRPr="00A47BEA" w:rsidRDefault="009629F4" w:rsidP="00D06606">
            <w:pPr>
              <w:spacing w:after="0" w:line="240" w:lineRule="auto"/>
              <w:ind w:left="-108" w:right="-108"/>
              <w:jc w:val="center"/>
              <w:rPr>
                <w:b/>
              </w:rPr>
            </w:pPr>
            <w:r w:rsidRPr="00A47BEA">
              <w:rPr>
                <w:rFonts w:ascii="Times New Roman" w:eastAsia="Times New Roman" w:hAnsi="Times New Roman" w:cs="Times New Roman"/>
                <w:b/>
                <w:sz w:val="20"/>
              </w:rPr>
              <w:t>изм.</w:t>
            </w: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3F6C70"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Город</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2FD516"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2011 год</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0E8302"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2012 год</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C4D1A6"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2013 год</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AB92C4"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2014 год</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2A2B4A" w14:textId="77777777" w:rsidR="009629F4" w:rsidRPr="00A47BEA" w:rsidRDefault="009629F4" w:rsidP="00D06606">
            <w:pPr>
              <w:spacing w:after="0" w:line="240" w:lineRule="auto"/>
              <w:ind w:left="-108" w:right="-107"/>
              <w:jc w:val="center"/>
              <w:rPr>
                <w:b/>
              </w:rPr>
            </w:pPr>
            <w:r w:rsidRPr="00A47BEA">
              <w:rPr>
                <w:rFonts w:ascii="Times New Roman" w:eastAsia="Times New Roman" w:hAnsi="Times New Roman" w:cs="Times New Roman"/>
                <w:b/>
                <w:sz w:val="20"/>
              </w:rPr>
              <w:t xml:space="preserve">2015 год </w:t>
            </w:r>
          </w:p>
        </w:tc>
      </w:tr>
      <w:tr w:rsidR="00663831" w:rsidRPr="00A47BEA" w14:paraId="6AA8B35D" w14:textId="77777777" w:rsidTr="000C3C6C">
        <w:trPr>
          <w:trHeight w:val="174"/>
          <w:jc w:val="center"/>
        </w:trPr>
        <w:tc>
          <w:tcPr>
            <w:tcW w:w="3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86302B" w14:textId="77777777" w:rsidR="009629F4" w:rsidRPr="00A47BEA" w:rsidRDefault="009629F4" w:rsidP="001278F3">
            <w:pPr>
              <w:spacing w:after="0" w:line="240" w:lineRule="auto"/>
              <w:ind w:left="-113" w:right="-108"/>
              <w:jc w:val="center"/>
            </w:pPr>
            <w:r w:rsidRPr="00A47BEA">
              <w:rPr>
                <w:rFonts w:ascii="Times New Roman" w:eastAsia="Times New Roman" w:hAnsi="Times New Roman" w:cs="Times New Roman"/>
                <w:sz w:val="20"/>
              </w:rPr>
              <w:t>1</w:t>
            </w:r>
          </w:p>
        </w:tc>
        <w:tc>
          <w:tcPr>
            <w:tcW w:w="234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0F2D28A" w14:textId="77777777" w:rsidR="009629F4" w:rsidRPr="00A47BEA" w:rsidRDefault="009629F4" w:rsidP="00D06606">
            <w:pPr>
              <w:spacing w:after="0" w:line="240" w:lineRule="auto"/>
            </w:pPr>
            <w:r w:rsidRPr="00A47BEA">
              <w:rPr>
                <w:rFonts w:ascii="Times New Roman" w:eastAsia="Times New Roman" w:hAnsi="Times New Roman" w:cs="Times New Roman"/>
                <w:sz w:val="20"/>
              </w:rPr>
              <w:t>Среднегодовая численность постоянного населения</w:t>
            </w:r>
          </w:p>
        </w:tc>
        <w:tc>
          <w:tcPr>
            <w:tcW w:w="87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83C7B6" w14:textId="77777777" w:rsidR="009629F4" w:rsidRPr="00A47BEA" w:rsidRDefault="009629F4" w:rsidP="00D06606">
            <w:pPr>
              <w:spacing w:after="0" w:line="240" w:lineRule="auto"/>
              <w:ind w:left="-108" w:right="-108"/>
              <w:jc w:val="center"/>
            </w:pPr>
            <w:r w:rsidRPr="00A47BEA">
              <w:rPr>
                <w:rFonts w:ascii="Times New Roman" w:eastAsia="Times New Roman" w:hAnsi="Times New Roman" w:cs="Times New Roman"/>
                <w:sz w:val="16"/>
              </w:rPr>
              <w:t>человек</w:t>
            </w: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9140D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Новый Уренгой</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71935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108 830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2EF1B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114 321</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FAA86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116 102</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1C665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115 422</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8F0466" w14:textId="77777777" w:rsidR="009629F4" w:rsidRPr="00A47BEA" w:rsidRDefault="00406BEA" w:rsidP="00D06606">
            <w:pPr>
              <w:spacing w:after="0" w:line="240" w:lineRule="auto"/>
              <w:ind w:left="-108" w:right="-107"/>
              <w:jc w:val="center"/>
            </w:pPr>
            <w:r w:rsidRPr="00A47BEA">
              <w:rPr>
                <w:rFonts w:ascii="Times New Roman" w:eastAsia="Times New Roman" w:hAnsi="Times New Roman" w:cs="Times New Roman"/>
                <w:sz w:val="18"/>
              </w:rPr>
              <w:t>113 127</w:t>
            </w:r>
          </w:p>
        </w:tc>
      </w:tr>
      <w:tr w:rsidR="00663831" w:rsidRPr="00A47BEA" w14:paraId="1E34AC19" w14:textId="77777777" w:rsidTr="000C3C6C">
        <w:trPr>
          <w:trHeight w:val="204"/>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4F5EFB8"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9FA4620"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1612320"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68D52E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Ноябрьск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B1237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109 912</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AA0F4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108 662</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19E7F9"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107 767</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E4FD9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107 288</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E27F2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106 880</w:t>
            </w:r>
          </w:p>
        </w:tc>
      </w:tr>
      <w:tr w:rsidR="00663831" w:rsidRPr="00A47BEA" w14:paraId="35780982" w14:textId="77777777" w:rsidTr="000C3C6C">
        <w:trPr>
          <w:trHeight w:val="37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5BB0602"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E26D24"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381E5EE"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5EABD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Норильск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F3ECF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177 113</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D5A11B"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178 363</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9274A1"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177 956</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6912CF0"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177 149</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75D4F9"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177 539</w:t>
            </w:r>
          </w:p>
        </w:tc>
      </w:tr>
      <w:tr w:rsidR="00663831" w:rsidRPr="00A47BEA" w14:paraId="07258D5E"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118AC7"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05EA3C"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AF7AF87"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159C91"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Северодвинск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244E4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192 200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DCC1E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190 500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07A44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189 100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35AD6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187 800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493291" w14:textId="77777777" w:rsidR="009629F4" w:rsidRPr="00A47BEA" w:rsidRDefault="009629F4" w:rsidP="00543A19">
            <w:pPr>
              <w:spacing w:after="0" w:line="240" w:lineRule="auto"/>
              <w:ind w:left="-108" w:right="-107"/>
              <w:jc w:val="center"/>
            </w:pPr>
            <w:r w:rsidRPr="00A47BEA">
              <w:rPr>
                <w:rFonts w:ascii="Times New Roman" w:eastAsia="Times New Roman" w:hAnsi="Times New Roman" w:cs="Times New Roman"/>
                <w:sz w:val="18"/>
              </w:rPr>
              <w:t>186 70</w:t>
            </w:r>
            <w:r w:rsidR="00543A19" w:rsidRPr="00A47BEA">
              <w:rPr>
                <w:rFonts w:ascii="Times New Roman" w:eastAsia="Times New Roman" w:hAnsi="Times New Roman" w:cs="Times New Roman"/>
                <w:sz w:val="18"/>
              </w:rPr>
              <w:t>7</w:t>
            </w:r>
          </w:p>
        </w:tc>
      </w:tr>
      <w:tr w:rsidR="00663831" w:rsidRPr="00A47BEA" w14:paraId="25C1A6F3" w14:textId="77777777" w:rsidTr="000C3C6C">
        <w:trPr>
          <w:trHeight w:val="204"/>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6ACF476"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42B3E3D"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FF8F2A"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24126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Мурманск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EE2D29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306 000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B57DD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303 800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A86CA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300 800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F5E1A11"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297 800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1AC343" w14:textId="77777777" w:rsidR="009629F4" w:rsidRPr="00A47BEA" w:rsidRDefault="009629F4" w:rsidP="00543A19">
            <w:pPr>
              <w:spacing w:after="0" w:line="240" w:lineRule="auto"/>
              <w:ind w:left="-108" w:right="-107"/>
              <w:jc w:val="center"/>
            </w:pPr>
            <w:r w:rsidRPr="00A47BEA">
              <w:rPr>
                <w:rFonts w:ascii="Times New Roman" w:eastAsia="Times New Roman" w:hAnsi="Times New Roman" w:cs="Times New Roman"/>
                <w:sz w:val="18"/>
              </w:rPr>
              <w:t xml:space="preserve">303 </w:t>
            </w:r>
            <w:r w:rsidR="00543A19" w:rsidRPr="00A47BEA">
              <w:rPr>
                <w:rFonts w:ascii="Times New Roman" w:eastAsia="Times New Roman" w:hAnsi="Times New Roman" w:cs="Times New Roman"/>
                <w:sz w:val="18"/>
              </w:rPr>
              <w:t>404</w:t>
            </w:r>
          </w:p>
        </w:tc>
      </w:tr>
      <w:tr w:rsidR="00663831" w:rsidRPr="00A47BEA" w14:paraId="6AEDDB0B"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2E884E"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2FCB83"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9F3CC0"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EA7BA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Архангельск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9575D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356 100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D7060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357 300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60F58F2"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357 700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D3EEF1"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357 800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E8261C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 xml:space="preserve">358 </w:t>
            </w:r>
            <w:r w:rsidR="00406BEA" w:rsidRPr="00A47BEA">
              <w:rPr>
                <w:rFonts w:ascii="Times New Roman" w:eastAsia="Times New Roman" w:hAnsi="Times New Roman" w:cs="Times New Roman"/>
                <w:sz w:val="18"/>
              </w:rPr>
              <w:t>184</w:t>
            </w:r>
          </w:p>
        </w:tc>
      </w:tr>
      <w:tr w:rsidR="00663831" w:rsidRPr="00A47BEA" w14:paraId="393684E7" w14:textId="77777777" w:rsidTr="000C3C6C">
        <w:trPr>
          <w:trHeight w:val="393"/>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F92769"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69CF13"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39BCE9"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10E22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Красноярск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C1C6A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988 818</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CEE69C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1 007 654</w:t>
            </w:r>
          </w:p>
        </w:tc>
        <w:tc>
          <w:tcPr>
            <w:tcW w:w="8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15DD0B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1 026 908</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771CBDE4"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1 044 907</w:t>
            </w:r>
          </w:p>
        </w:tc>
        <w:tc>
          <w:tcPr>
            <w:tcW w:w="9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24ADC3A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1 060 543</w:t>
            </w:r>
          </w:p>
        </w:tc>
      </w:tr>
      <w:tr w:rsidR="00663831" w:rsidRPr="00A47BEA" w14:paraId="4D2AECF3" w14:textId="77777777" w:rsidTr="000C3C6C">
        <w:trPr>
          <w:trHeight w:val="174"/>
          <w:jc w:val="center"/>
        </w:trPr>
        <w:tc>
          <w:tcPr>
            <w:tcW w:w="3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B955919" w14:textId="77777777" w:rsidR="009629F4" w:rsidRPr="00A47BEA" w:rsidRDefault="009629F4" w:rsidP="001278F3">
            <w:pPr>
              <w:spacing w:after="0" w:line="240" w:lineRule="auto"/>
              <w:ind w:left="-113" w:right="-108"/>
              <w:jc w:val="center"/>
            </w:pPr>
            <w:r w:rsidRPr="00A47BEA">
              <w:rPr>
                <w:rFonts w:ascii="Times New Roman" w:eastAsia="Times New Roman" w:hAnsi="Times New Roman" w:cs="Times New Roman"/>
                <w:sz w:val="20"/>
              </w:rPr>
              <w:t>2</w:t>
            </w:r>
          </w:p>
        </w:tc>
        <w:tc>
          <w:tcPr>
            <w:tcW w:w="234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88035A" w14:textId="77777777" w:rsidR="009629F4" w:rsidRPr="00A47BEA" w:rsidRDefault="009629F4" w:rsidP="00D06606">
            <w:pPr>
              <w:spacing w:after="0" w:line="240" w:lineRule="auto"/>
            </w:pPr>
            <w:r w:rsidRPr="00A47BEA">
              <w:rPr>
                <w:rFonts w:ascii="Times New Roman" w:eastAsia="Times New Roman" w:hAnsi="Times New Roman" w:cs="Times New Roman"/>
                <w:sz w:val="20"/>
              </w:rPr>
              <w:t>Число субъектов малого и среднего предпринимательства на 10 000 человек населения</w:t>
            </w:r>
          </w:p>
        </w:tc>
        <w:tc>
          <w:tcPr>
            <w:tcW w:w="87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F5637F" w14:textId="77777777" w:rsidR="009629F4" w:rsidRPr="00A47BEA" w:rsidRDefault="009629F4" w:rsidP="00D06606">
            <w:pPr>
              <w:spacing w:after="0" w:line="240" w:lineRule="auto"/>
              <w:ind w:left="-108" w:right="-108"/>
              <w:jc w:val="center"/>
            </w:pPr>
            <w:r w:rsidRPr="00A47BEA">
              <w:rPr>
                <w:rFonts w:ascii="Times New Roman" w:eastAsia="Times New Roman" w:hAnsi="Times New Roman" w:cs="Times New Roman"/>
                <w:sz w:val="16"/>
              </w:rPr>
              <w:t>ед. на 10 000 человек населения</w:t>
            </w: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FF6C3C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Новый Уренгой</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C1451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429,66</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846C1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452,41</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341F1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467,61</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99F35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472,79</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1A75ED"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474,99</w:t>
            </w:r>
          </w:p>
        </w:tc>
      </w:tr>
      <w:tr w:rsidR="00663831" w:rsidRPr="00A47BEA" w14:paraId="277297CB"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D0F6D4"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99E09C"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B4A7FFE"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1CEA0D"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Ноябрьск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4B9FB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587,02</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43BACD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591,65</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61864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519,64</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68F5B0"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629,05</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DA614A3"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552,77</w:t>
            </w:r>
          </w:p>
        </w:tc>
      </w:tr>
      <w:tr w:rsidR="00663831" w:rsidRPr="00A47BEA" w14:paraId="2A15658C" w14:textId="77777777" w:rsidTr="000C3C6C">
        <w:trPr>
          <w:trHeight w:val="348"/>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23613C5"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A16248"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44256C"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5C5BB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Норильск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37D0F4"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404,94</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57E713"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409,22</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4893DB"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411,56</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5CE4C4"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404,07</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C1137D"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382,68</w:t>
            </w:r>
          </w:p>
        </w:tc>
      </w:tr>
      <w:tr w:rsidR="00663831" w:rsidRPr="00A47BEA" w14:paraId="2B415F78"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E57C1C"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D70641"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17BB69"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7D9624"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Северодвинск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F5CB9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430,00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90BBC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449,00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8052D3"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459,00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F655D3"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424,00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474C2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426,00</w:t>
            </w:r>
          </w:p>
        </w:tc>
      </w:tr>
      <w:tr w:rsidR="00663831" w:rsidRPr="00A47BEA" w14:paraId="04643218" w14:textId="77777777" w:rsidTr="000C3C6C">
        <w:trPr>
          <w:trHeight w:val="204"/>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5F83645"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46A6F9"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8050E3"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ABD14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Мурманск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A898A0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605,64</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822A6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609,45</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1A294A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579,81</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52DAA94"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588,34</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3F5B66D"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580,81</w:t>
            </w:r>
          </w:p>
        </w:tc>
      </w:tr>
      <w:tr w:rsidR="00663831" w:rsidRPr="00A47BEA" w14:paraId="05927689"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2E26291"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EC0FB9"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23E4C8"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0C857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Архангельск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6880D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412,00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239FC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409,00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B68AA9"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370,00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1F253A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370,00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801AD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375,00</w:t>
            </w:r>
          </w:p>
        </w:tc>
      </w:tr>
      <w:tr w:rsidR="00663831" w:rsidRPr="00A47BEA" w14:paraId="20D7A327" w14:textId="77777777" w:rsidTr="000C3C6C">
        <w:trPr>
          <w:trHeight w:val="410"/>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DA23BC"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199C573"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338CB08"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D1CE4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Красноярск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E3EBAA"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586,00</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05D49920"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615,00</w:t>
            </w:r>
          </w:p>
        </w:tc>
        <w:tc>
          <w:tcPr>
            <w:tcW w:w="8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8031539"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558,00</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952192E"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563,00</w:t>
            </w:r>
          </w:p>
        </w:tc>
        <w:tc>
          <w:tcPr>
            <w:tcW w:w="9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D9CBBA6"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538,00</w:t>
            </w:r>
          </w:p>
        </w:tc>
      </w:tr>
      <w:tr w:rsidR="00663831" w:rsidRPr="00A47BEA" w14:paraId="2D9D21FC" w14:textId="77777777" w:rsidTr="000C3C6C">
        <w:trPr>
          <w:trHeight w:val="189"/>
          <w:jc w:val="center"/>
        </w:trPr>
        <w:tc>
          <w:tcPr>
            <w:tcW w:w="38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B9ACC76" w14:textId="77777777" w:rsidR="009629F4" w:rsidRPr="00A47BEA" w:rsidRDefault="009629F4" w:rsidP="001278F3">
            <w:pPr>
              <w:spacing w:after="0" w:line="240" w:lineRule="auto"/>
              <w:ind w:left="-113" w:right="-108"/>
              <w:jc w:val="center"/>
            </w:pPr>
            <w:r w:rsidRPr="00A47BEA">
              <w:rPr>
                <w:rFonts w:ascii="Times New Roman" w:eastAsia="Times New Roman" w:hAnsi="Times New Roman" w:cs="Times New Roman"/>
                <w:sz w:val="20"/>
              </w:rPr>
              <w:t>3</w:t>
            </w:r>
          </w:p>
        </w:tc>
        <w:tc>
          <w:tcPr>
            <w:tcW w:w="2340"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CA294AC" w14:textId="77777777" w:rsidR="009629F4" w:rsidRPr="00A47BEA" w:rsidRDefault="009629F4" w:rsidP="00D06606">
            <w:pPr>
              <w:spacing w:after="0" w:line="240" w:lineRule="auto"/>
            </w:pPr>
            <w:r w:rsidRPr="00A47BEA">
              <w:rPr>
                <w:rFonts w:ascii="Times New Roman" w:eastAsia="Times New Roman" w:hAnsi="Times New Roman" w:cs="Times New Roman"/>
                <w:sz w:val="19"/>
              </w:rPr>
              <w:t>Доля среднесписочной численности работников (без внешних совместителей) малых и средних предприятий в среднесписочной численности работников (без внешних совместителей) всех предприятий и организаций</w:t>
            </w:r>
          </w:p>
        </w:tc>
        <w:tc>
          <w:tcPr>
            <w:tcW w:w="877"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2E611B" w14:textId="77777777" w:rsidR="009629F4" w:rsidRPr="00A47BEA" w:rsidRDefault="009629F4" w:rsidP="00D06606">
            <w:pPr>
              <w:spacing w:after="0" w:line="240" w:lineRule="auto"/>
              <w:ind w:left="-108" w:right="-108"/>
              <w:jc w:val="center"/>
            </w:pPr>
            <w:r w:rsidRPr="00A47BEA">
              <w:rPr>
                <w:rFonts w:ascii="Times New Roman" w:eastAsia="Times New Roman" w:hAnsi="Times New Roman" w:cs="Times New Roman"/>
                <w:sz w:val="16"/>
              </w:rPr>
              <w:t>%</w:t>
            </w: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24FFB62"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Новый Уренгой</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16BCFB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17,37</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0D9082"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18,31</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6D6E9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19,09</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388CDF"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18,71</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810B5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19,43</w:t>
            </w:r>
          </w:p>
        </w:tc>
      </w:tr>
      <w:tr w:rsidR="00663831" w:rsidRPr="00A47BEA" w14:paraId="3735E117"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02D937F"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F802588"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2CCDAB"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BDAD35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Ноябрьск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EA8F9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14,16</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94602A"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17,47</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39F4D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16,87</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729DD2"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16,86</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1D403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17,90</w:t>
            </w:r>
          </w:p>
        </w:tc>
      </w:tr>
      <w:tr w:rsidR="00663831" w:rsidRPr="00A47BEA" w14:paraId="7FCCA74D" w14:textId="77777777" w:rsidTr="000C3C6C">
        <w:trPr>
          <w:trHeight w:val="348"/>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090F09"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929CBE"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940203"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1DF08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Норильск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EA130CD"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20,25</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8DA066F"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21,03</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35A19E"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21,14</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7862DAC"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21,21</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1930252"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18,00</w:t>
            </w:r>
          </w:p>
        </w:tc>
      </w:tr>
      <w:tr w:rsidR="00663831" w:rsidRPr="00A47BEA" w14:paraId="0502E9DE" w14:textId="77777777" w:rsidTr="000C3C6C">
        <w:trPr>
          <w:trHeight w:val="133"/>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3B38EC"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03962B"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4A4C0B2"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8134A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Северодвинск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ACE7351"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14,30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2AB32E"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14,40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28D3D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14,50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548B5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14,80</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5728271"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14,50</w:t>
            </w:r>
          </w:p>
        </w:tc>
      </w:tr>
      <w:tr w:rsidR="00663831" w:rsidRPr="00A47BEA" w14:paraId="54FFC64D" w14:textId="77777777" w:rsidTr="000C3C6C">
        <w:trPr>
          <w:trHeight w:val="176"/>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BD2A1B2"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91FE69"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D9C655"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69A6997"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Мурманск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CD1C75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33,56</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D8DCE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35,27</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A029CB"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35,71</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702556"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35,87</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55573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35,66</w:t>
            </w:r>
          </w:p>
        </w:tc>
      </w:tr>
      <w:tr w:rsidR="00663831" w:rsidRPr="00A47BEA" w14:paraId="446D7561" w14:textId="77777777" w:rsidTr="000C3C6C">
        <w:trPr>
          <w:trHeight w:val="231"/>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675255"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DCE8954"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773E7F"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4A565F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Архангельск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84516FC"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26,70</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D8F971D"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26,90</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A51E03"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27,49</w:t>
            </w:r>
          </w:p>
        </w:tc>
        <w:tc>
          <w:tcPr>
            <w:tcW w:w="8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17D10E9"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28,16</w:t>
            </w:r>
          </w:p>
        </w:tc>
        <w:tc>
          <w:tcPr>
            <w:tcW w:w="90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5FEA0D8"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sz w:val="18"/>
              </w:rPr>
              <w:t>28,47</w:t>
            </w:r>
          </w:p>
        </w:tc>
      </w:tr>
      <w:tr w:rsidR="00663831" w:rsidRPr="00A47BEA" w14:paraId="2DE63319" w14:textId="77777777" w:rsidTr="000C3C6C">
        <w:trPr>
          <w:trHeight w:val="189"/>
          <w:jc w:val="center"/>
        </w:trPr>
        <w:tc>
          <w:tcPr>
            <w:tcW w:w="38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3CEE45" w14:textId="77777777" w:rsidR="009629F4" w:rsidRPr="00A47BEA" w:rsidRDefault="009629F4" w:rsidP="001278F3">
            <w:pPr>
              <w:spacing w:after="200" w:line="276" w:lineRule="auto"/>
              <w:jc w:val="center"/>
              <w:rPr>
                <w:rFonts w:ascii="Calibri" w:eastAsia="Calibri" w:hAnsi="Calibri" w:cs="Calibri"/>
              </w:rPr>
            </w:pPr>
          </w:p>
        </w:tc>
        <w:tc>
          <w:tcPr>
            <w:tcW w:w="234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A8D9359" w14:textId="77777777" w:rsidR="009629F4" w:rsidRPr="00A47BEA" w:rsidRDefault="009629F4" w:rsidP="00D06606">
            <w:pPr>
              <w:spacing w:after="200" w:line="276" w:lineRule="auto"/>
              <w:rPr>
                <w:rFonts w:ascii="Calibri" w:eastAsia="Calibri" w:hAnsi="Calibri" w:cs="Calibri"/>
              </w:rPr>
            </w:pPr>
          </w:p>
        </w:tc>
        <w:tc>
          <w:tcPr>
            <w:tcW w:w="87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45AA5B6" w14:textId="77777777" w:rsidR="009629F4" w:rsidRPr="00A47BEA" w:rsidRDefault="009629F4" w:rsidP="00D06606">
            <w:pPr>
              <w:spacing w:after="200" w:line="276" w:lineRule="auto"/>
              <w:rPr>
                <w:rFonts w:ascii="Calibri" w:eastAsia="Calibri" w:hAnsi="Calibri" w:cs="Calibri"/>
              </w:rPr>
            </w:pPr>
          </w:p>
        </w:tc>
        <w:tc>
          <w:tcPr>
            <w:tcW w:w="138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493EB92"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Красноярск</w:t>
            </w:r>
          </w:p>
        </w:tc>
        <w:tc>
          <w:tcPr>
            <w:tcW w:w="85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C0F935" w14:textId="77777777" w:rsidR="009629F4" w:rsidRPr="00A47BEA" w:rsidRDefault="009629F4" w:rsidP="00D06606">
            <w:pPr>
              <w:spacing w:after="0" w:line="240" w:lineRule="auto"/>
              <w:ind w:left="-108" w:right="-107"/>
              <w:jc w:val="center"/>
            </w:pPr>
            <w:r w:rsidRPr="00A47BEA">
              <w:rPr>
                <w:rFonts w:ascii="Times New Roman" w:eastAsia="Times New Roman" w:hAnsi="Times New Roman" w:cs="Times New Roman"/>
                <w:b/>
                <w:sz w:val="18"/>
              </w:rPr>
              <w:t>58,84</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5B2556CB"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57,91</w:t>
            </w:r>
          </w:p>
        </w:tc>
        <w:tc>
          <w:tcPr>
            <w:tcW w:w="85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427FA334"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55,90</w:t>
            </w:r>
          </w:p>
        </w:tc>
        <w:tc>
          <w:tcPr>
            <w:tcW w:w="857"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35A4EC97"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57,93</w:t>
            </w:r>
          </w:p>
        </w:tc>
        <w:tc>
          <w:tcPr>
            <w:tcW w:w="90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vAlign w:val="center"/>
          </w:tcPr>
          <w:p w14:paraId="13152983" w14:textId="77777777" w:rsidR="009629F4" w:rsidRPr="00A47BEA" w:rsidRDefault="009629F4" w:rsidP="00D06606">
            <w:pPr>
              <w:spacing w:after="0" w:line="240" w:lineRule="auto"/>
              <w:jc w:val="center"/>
            </w:pPr>
            <w:r w:rsidRPr="00A47BEA">
              <w:rPr>
                <w:rFonts w:ascii="Times New Roman" w:eastAsia="Times New Roman" w:hAnsi="Times New Roman" w:cs="Times New Roman"/>
                <w:b/>
                <w:sz w:val="18"/>
              </w:rPr>
              <w:t>57,61</w:t>
            </w:r>
          </w:p>
        </w:tc>
      </w:tr>
    </w:tbl>
    <w:p w14:paraId="7438ABC7" w14:textId="77777777" w:rsidR="00FE61C2" w:rsidRPr="00A47BEA" w:rsidRDefault="00FE61C2" w:rsidP="00D06606">
      <w:pPr>
        <w:tabs>
          <w:tab w:val="left" w:pos="709"/>
        </w:tabs>
        <w:spacing w:after="0" w:line="240" w:lineRule="auto"/>
        <w:ind w:right="23" w:firstLine="709"/>
        <w:jc w:val="both"/>
        <w:rPr>
          <w:rFonts w:ascii="Times New Roman" w:eastAsia="Times New Roman" w:hAnsi="Times New Roman" w:cs="Times New Roman"/>
          <w:sz w:val="26"/>
        </w:rPr>
      </w:pPr>
    </w:p>
    <w:p w14:paraId="70913963" w14:textId="436229E2" w:rsidR="009629F4" w:rsidRPr="00A47BEA" w:rsidRDefault="009629F4" w:rsidP="00D06606">
      <w:pPr>
        <w:tabs>
          <w:tab w:val="left" w:pos="709"/>
        </w:tabs>
        <w:spacing w:after="0" w:line="240" w:lineRule="auto"/>
        <w:ind w:right="23"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Начиная с 2008 года </w:t>
      </w:r>
      <w:r w:rsidR="000742A6" w:rsidRPr="00A47BEA">
        <w:rPr>
          <w:rFonts w:ascii="Times New Roman" w:eastAsia="Times New Roman" w:hAnsi="Times New Roman" w:cs="Times New Roman"/>
          <w:sz w:val="26"/>
        </w:rPr>
        <w:t xml:space="preserve">на территории </w:t>
      </w:r>
      <w:r w:rsidRPr="00A47BEA">
        <w:rPr>
          <w:rFonts w:ascii="Times New Roman" w:eastAsia="Times New Roman" w:hAnsi="Times New Roman" w:cs="Times New Roman"/>
          <w:sz w:val="26"/>
        </w:rPr>
        <w:t xml:space="preserve">реализуются программы поддержки субъектов малого и среднего предпринимательства. Результаты по основным показателям, влияющим на оценку эффективности программ поддержки субъектов малого и среднего предпринимательства за 2011 </w:t>
      </w:r>
      <w:r w:rsidR="00117143"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2015 годы, представлены в таблице:</w:t>
      </w:r>
    </w:p>
    <w:p w14:paraId="3304A410" w14:textId="77777777" w:rsidR="001278F3" w:rsidRPr="00A47BEA" w:rsidRDefault="001278F3" w:rsidP="00D06606">
      <w:pPr>
        <w:tabs>
          <w:tab w:val="left" w:pos="709"/>
        </w:tabs>
        <w:spacing w:after="0" w:line="240" w:lineRule="auto"/>
        <w:ind w:right="23" w:firstLine="709"/>
        <w:jc w:val="both"/>
        <w:rPr>
          <w:rFonts w:ascii="Times New Roman" w:eastAsia="Times New Roman" w:hAnsi="Times New Roman" w:cs="Times New Roman"/>
          <w:sz w:val="26"/>
        </w:rPr>
      </w:pPr>
    </w:p>
    <w:p w14:paraId="5416C8F0" w14:textId="77777777" w:rsidR="001278F3" w:rsidRPr="00A47BEA" w:rsidRDefault="001278F3" w:rsidP="00D06606">
      <w:pPr>
        <w:tabs>
          <w:tab w:val="left" w:pos="709"/>
        </w:tabs>
        <w:spacing w:after="0" w:line="240" w:lineRule="auto"/>
        <w:ind w:right="23" w:firstLine="709"/>
        <w:jc w:val="both"/>
        <w:rPr>
          <w:rFonts w:ascii="Times New Roman" w:eastAsia="Times New Roman" w:hAnsi="Times New Roman" w:cs="Times New Roman"/>
          <w:sz w:val="26"/>
        </w:rPr>
      </w:pPr>
    </w:p>
    <w:p w14:paraId="092771D6" w14:textId="77777777" w:rsidR="001278F3" w:rsidRPr="00A47BEA" w:rsidRDefault="001278F3" w:rsidP="00D06606">
      <w:pPr>
        <w:tabs>
          <w:tab w:val="left" w:pos="709"/>
        </w:tabs>
        <w:spacing w:after="0" w:line="240" w:lineRule="auto"/>
        <w:ind w:right="23" w:firstLine="709"/>
        <w:jc w:val="both"/>
        <w:rPr>
          <w:rFonts w:ascii="Times New Roman" w:eastAsia="Times New Roman" w:hAnsi="Times New Roman" w:cs="Times New Roman"/>
          <w:sz w:val="26"/>
        </w:rPr>
      </w:pPr>
    </w:p>
    <w:p w14:paraId="4946DFA1" w14:textId="77777777" w:rsidR="001278F3" w:rsidRPr="00A47BEA" w:rsidRDefault="001278F3" w:rsidP="00D06606">
      <w:pPr>
        <w:tabs>
          <w:tab w:val="left" w:pos="709"/>
        </w:tabs>
        <w:spacing w:after="0" w:line="240" w:lineRule="auto"/>
        <w:ind w:right="23" w:firstLine="709"/>
        <w:jc w:val="both"/>
        <w:rPr>
          <w:rFonts w:ascii="Times New Roman" w:eastAsia="Times New Roman" w:hAnsi="Times New Roman" w:cs="Times New Roman"/>
          <w:sz w:val="26"/>
        </w:rPr>
      </w:pPr>
    </w:p>
    <w:p w14:paraId="3EFE08DE" w14:textId="77777777" w:rsidR="001278F3" w:rsidRPr="00A47BEA" w:rsidRDefault="001278F3" w:rsidP="00D06606">
      <w:pPr>
        <w:tabs>
          <w:tab w:val="left" w:pos="709"/>
        </w:tabs>
        <w:spacing w:after="0" w:line="240" w:lineRule="auto"/>
        <w:ind w:right="23" w:firstLine="709"/>
        <w:jc w:val="both"/>
        <w:rPr>
          <w:rFonts w:ascii="Times New Roman" w:eastAsia="Times New Roman" w:hAnsi="Times New Roman" w:cs="Times New Roman"/>
          <w:sz w:val="26"/>
        </w:rPr>
      </w:pPr>
    </w:p>
    <w:p w14:paraId="0E538314" w14:textId="653EBDCF" w:rsidR="0041659F" w:rsidRPr="00A47BEA" w:rsidRDefault="0041659F" w:rsidP="0041659F">
      <w:pPr>
        <w:spacing w:after="0" w:line="240" w:lineRule="auto"/>
        <w:ind w:firstLine="709"/>
        <w:jc w:val="right"/>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Таблица </w:t>
      </w:r>
      <w:r w:rsidR="001278F3" w:rsidRPr="00A47BEA">
        <w:rPr>
          <w:rFonts w:ascii="Times New Roman" w:eastAsia="Times New Roman" w:hAnsi="Times New Roman" w:cs="Times New Roman"/>
          <w:sz w:val="26"/>
        </w:rPr>
        <w:t>12</w:t>
      </w:r>
    </w:p>
    <w:tbl>
      <w:tblPr>
        <w:tblW w:w="0" w:type="auto"/>
        <w:jc w:val="center"/>
        <w:tblCellMar>
          <w:left w:w="10" w:type="dxa"/>
          <w:right w:w="10" w:type="dxa"/>
        </w:tblCellMar>
        <w:tblLook w:val="04A0" w:firstRow="1" w:lastRow="0" w:firstColumn="1" w:lastColumn="0" w:noHBand="0" w:noVBand="1"/>
      </w:tblPr>
      <w:tblGrid>
        <w:gridCol w:w="415"/>
        <w:gridCol w:w="3357"/>
        <w:gridCol w:w="555"/>
        <w:gridCol w:w="836"/>
        <w:gridCol w:w="825"/>
        <w:gridCol w:w="836"/>
        <w:gridCol w:w="837"/>
        <w:gridCol w:w="836"/>
        <w:gridCol w:w="848"/>
      </w:tblGrid>
      <w:tr w:rsidR="00663831" w:rsidRPr="00A47BEA" w14:paraId="095410B2" w14:textId="77777777" w:rsidTr="00C81F56">
        <w:trPr>
          <w:trHeight w:val="1"/>
          <w:tblHeader/>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4D85056" w14:textId="77777777" w:rsidR="0041659F" w:rsidRPr="00A47BEA" w:rsidRDefault="0041659F" w:rsidP="00C81F56">
            <w:pPr>
              <w:spacing w:after="0" w:line="240" w:lineRule="auto"/>
              <w:ind w:left="-113" w:right="-108"/>
              <w:jc w:val="center"/>
              <w:rPr>
                <w:b/>
              </w:rPr>
            </w:pPr>
            <w:r w:rsidRPr="00A47BEA">
              <w:rPr>
                <w:rFonts w:ascii="Times New Roman" w:eastAsia="Times New Roman" w:hAnsi="Times New Roman" w:cs="Times New Roman"/>
                <w:b/>
                <w:sz w:val="20"/>
              </w:rPr>
              <w:t>№ п/п</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8EC450" w14:textId="77777777" w:rsidR="0041659F" w:rsidRPr="00A47BEA" w:rsidRDefault="0041659F" w:rsidP="00C81F56">
            <w:pPr>
              <w:spacing w:after="0" w:line="240" w:lineRule="auto"/>
              <w:jc w:val="center"/>
              <w:rPr>
                <w:b/>
              </w:rPr>
            </w:pPr>
            <w:r w:rsidRPr="00A47BEA">
              <w:rPr>
                <w:rFonts w:ascii="Times New Roman" w:eastAsia="Times New Roman" w:hAnsi="Times New Roman" w:cs="Times New Roman"/>
                <w:b/>
                <w:sz w:val="20"/>
              </w:rPr>
              <w:t>Показатель</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0E1F6F" w14:textId="77777777" w:rsidR="0041659F" w:rsidRPr="00A47BEA" w:rsidRDefault="0041659F" w:rsidP="00C81F56">
            <w:pPr>
              <w:spacing w:after="0" w:line="240" w:lineRule="auto"/>
              <w:ind w:left="-108" w:right="-108"/>
              <w:jc w:val="center"/>
              <w:rPr>
                <w:b/>
              </w:rPr>
            </w:pPr>
            <w:r w:rsidRPr="00A47BEA">
              <w:rPr>
                <w:rFonts w:ascii="Times New Roman" w:eastAsia="Times New Roman" w:hAnsi="Times New Roman" w:cs="Times New Roman"/>
                <w:b/>
                <w:sz w:val="20"/>
              </w:rPr>
              <w:t>Ед. изм.</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9D8AE28"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2011 год</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89DFD49"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2012 год</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00AC1AB"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2013 год</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B4A98C"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2014 год</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8D90CF8"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 xml:space="preserve">2015 год </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D346E9" w14:textId="77777777" w:rsidR="0041659F" w:rsidRPr="00A47BEA" w:rsidRDefault="0041659F" w:rsidP="00C81F56">
            <w:pPr>
              <w:spacing w:after="0" w:line="240" w:lineRule="auto"/>
              <w:ind w:left="-108" w:right="-107"/>
              <w:jc w:val="center"/>
              <w:rPr>
                <w:b/>
              </w:rPr>
            </w:pPr>
            <w:r w:rsidRPr="00A47BEA">
              <w:rPr>
                <w:rFonts w:ascii="Times New Roman" w:eastAsia="Times New Roman" w:hAnsi="Times New Roman" w:cs="Times New Roman"/>
                <w:b/>
                <w:sz w:val="20"/>
              </w:rPr>
              <w:t>Итого</w:t>
            </w:r>
          </w:p>
        </w:tc>
      </w:tr>
      <w:tr w:rsidR="00663831" w:rsidRPr="00A47BEA" w14:paraId="7D402E7F" w14:textId="77777777" w:rsidTr="00C81F56">
        <w:trPr>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9112B0B"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1</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2AD2F8C"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Количество субъектов малого и среднего предпринимательства, получивших финансовую поддержку (в том числе – субъектов, осуществляющих свою деятельность в производственной сфере)</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05CCB9"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ед.</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8BBE42" w14:textId="77777777" w:rsidR="0041659F" w:rsidRPr="00A47BEA" w:rsidRDefault="0041659F" w:rsidP="00C81F56">
            <w:pPr>
              <w:spacing w:after="0" w:line="240" w:lineRule="auto"/>
              <w:ind w:left="-108" w:right="-107"/>
              <w:jc w:val="center"/>
              <w:rPr>
                <w:rFonts w:ascii="Times New Roman" w:eastAsia="Times New Roman" w:hAnsi="Times New Roman" w:cs="Times New Roman"/>
                <w:sz w:val="18"/>
              </w:rPr>
            </w:pPr>
            <w:r w:rsidRPr="00A47BEA">
              <w:rPr>
                <w:rFonts w:ascii="Times New Roman" w:eastAsia="Times New Roman" w:hAnsi="Times New Roman" w:cs="Times New Roman"/>
                <w:sz w:val="18"/>
              </w:rPr>
              <w:t>18</w:t>
            </w:r>
          </w:p>
          <w:p w14:paraId="720EB6C6"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(5)</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986D11A" w14:textId="77777777" w:rsidR="0041659F" w:rsidRPr="00A47BEA" w:rsidRDefault="0041659F" w:rsidP="00C81F56">
            <w:pPr>
              <w:spacing w:after="0" w:line="240" w:lineRule="auto"/>
              <w:ind w:left="-108" w:right="-107"/>
              <w:jc w:val="center"/>
              <w:rPr>
                <w:rFonts w:ascii="Times New Roman" w:eastAsia="Times New Roman" w:hAnsi="Times New Roman" w:cs="Times New Roman"/>
                <w:sz w:val="18"/>
              </w:rPr>
            </w:pPr>
            <w:r w:rsidRPr="00A47BEA">
              <w:rPr>
                <w:rFonts w:ascii="Times New Roman" w:eastAsia="Times New Roman" w:hAnsi="Times New Roman" w:cs="Times New Roman"/>
                <w:sz w:val="18"/>
              </w:rPr>
              <w:t>20</w:t>
            </w:r>
          </w:p>
          <w:p w14:paraId="0410A000"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(7)</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CD6D367" w14:textId="77777777" w:rsidR="0041659F" w:rsidRPr="00A47BEA" w:rsidRDefault="0041659F" w:rsidP="00C81F56">
            <w:pPr>
              <w:spacing w:after="0" w:line="240" w:lineRule="auto"/>
              <w:ind w:left="-108" w:right="-107"/>
              <w:jc w:val="center"/>
              <w:rPr>
                <w:rFonts w:ascii="Times New Roman" w:eastAsia="Times New Roman" w:hAnsi="Times New Roman" w:cs="Times New Roman"/>
                <w:sz w:val="18"/>
              </w:rPr>
            </w:pPr>
            <w:r w:rsidRPr="00A47BEA">
              <w:rPr>
                <w:rFonts w:ascii="Times New Roman" w:eastAsia="Times New Roman" w:hAnsi="Times New Roman" w:cs="Times New Roman"/>
                <w:sz w:val="18"/>
              </w:rPr>
              <w:t>9</w:t>
            </w:r>
          </w:p>
          <w:p w14:paraId="2878E120"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(4)</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0613FC6" w14:textId="77777777" w:rsidR="0041659F" w:rsidRPr="00A47BEA" w:rsidRDefault="0041659F" w:rsidP="00C81F56">
            <w:pPr>
              <w:spacing w:after="0" w:line="240" w:lineRule="auto"/>
              <w:ind w:left="-108" w:right="-107"/>
              <w:jc w:val="center"/>
              <w:rPr>
                <w:rFonts w:ascii="Times New Roman" w:eastAsia="Times New Roman" w:hAnsi="Times New Roman" w:cs="Times New Roman"/>
                <w:sz w:val="18"/>
              </w:rPr>
            </w:pPr>
            <w:r w:rsidRPr="00A47BEA">
              <w:rPr>
                <w:rFonts w:ascii="Times New Roman" w:eastAsia="Times New Roman" w:hAnsi="Times New Roman" w:cs="Times New Roman"/>
                <w:sz w:val="18"/>
              </w:rPr>
              <w:t>10</w:t>
            </w:r>
          </w:p>
          <w:p w14:paraId="6DD85CC7"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(5)</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06C33EF" w14:textId="77777777" w:rsidR="0041659F" w:rsidRPr="00A47BEA" w:rsidRDefault="0041659F" w:rsidP="00C81F56">
            <w:pPr>
              <w:spacing w:after="0" w:line="240" w:lineRule="auto"/>
              <w:ind w:left="-108" w:right="-107"/>
              <w:jc w:val="center"/>
              <w:rPr>
                <w:rFonts w:ascii="Times New Roman" w:eastAsia="Times New Roman" w:hAnsi="Times New Roman" w:cs="Times New Roman"/>
                <w:sz w:val="18"/>
              </w:rPr>
            </w:pPr>
            <w:r w:rsidRPr="00A47BEA">
              <w:rPr>
                <w:rFonts w:ascii="Times New Roman" w:eastAsia="Times New Roman" w:hAnsi="Times New Roman" w:cs="Times New Roman"/>
                <w:sz w:val="18"/>
              </w:rPr>
              <w:t>16</w:t>
            </w:r>
          </w:p>
          <w:p w14:paraId="72111231"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(11)</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3F3CEC0" w14:textId="77777777" w:rsidR="0041659F" w:rsidRPr="00A47BEA" w:rsidRDefault="0041659F" w:rsidP="00C81F56">
            <w:pPr>
              <w:spacing w:after="0" w:line="240" w:lineRule="auto"/>
              <w:ind w:left="-108" w:right="-107"/>
              <w:jc w:val="center"/>
              <w:rPr>
                <w:rFonts w:ascii="Times New Roman" w:eastAsia="Times New Roman" w:hAnsi="Times New Roman" w:cs="Times New Roman"/>
                <w:b/>
                <w:sz w:val="18"/>
              </w:rPr>
            </w:pPr>
            <w:r w:rsidRPr="00A47BEA">
              <w:rPr>
                <w:rFonts w:ascii="Times New Roman" w:eastAsia="Times New Roman" w:hAnsi="Times New Roman" w:cs="Times New Roman"/>
                <w:b/>
                <w:sz w:val="18"/>
              </w:rPr>
              <w:t>73</w:t>
            </w:r>
          </w:p>
          <w:p w14:paraId="0B4F536D"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(32)</w:t>
            </w:r>
          </w:p>
        </w:tc>
      </w:tr>
      <w:tr w:rsidR="00663831" w:rsidRPr="00A47BEA" w14:paraId="3849530A" w14:textId="77777777" w:rsidTr="00C81F56">
        <w:trPr>
          <w:trHeight w:val="1"/>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244BD4B"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2</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1EA32A"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 xml:space="preserve">Количество созданных рабочих мест (включая вновь зарегистрированных индивидуальных предпринимателей) </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C664F96"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ед.</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C07F259"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18</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E93DC4"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5</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9F33E61"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14</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3ACCF3B"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12</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796C28E"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15</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B29D4D"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64</w:t>
            </w:r>
          </w:p>
        </w:tc>
      </w:tr>
      <w:tr w:rsidR="00663831" w:rsidRPr="00A47BEA" w14:paraId="0E9A85F7" w14:textId="77777777" w:rsidTr="00C81F56">
        <w:trPr>
          <w:trHeight w:val="1"/>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0365B8"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3</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6241CC"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Количество сохраненных рабочих мест</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8315FC"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ед.</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8EF4D72"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575</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F7AF3A4"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260</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AE1C3A1"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15</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21AC44B"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230</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7E92BB0"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212</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3DF2DB"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1 292</w:t>
            </w:r>
          </w:p>
        </w:tc>
      </w:tr>
      <w:tr w:rsidR="00663831" w:rsidRPr="00A47BEA" w14:paraId="2918C469" w14:textId="77777777" w:rsidTr="00C81F56">
        <w:trPr>
          <w:trHeight w:val="1"/>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912165E"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4</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5F0F27C"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Количество обученных граждан и субъектов малого и среднего предпринимательства</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7934CD3"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чел.</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F702F5"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120</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73955B6"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120</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D99DF64"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100</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31BC29D"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122</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B05DF38"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50</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B514D8B"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512</w:t>
            </w:r>
          </w:p>
        </w:tc>
      </w:tr>
      <w:tr w:rsidR="00663831" w:rsidRPr="00A47BEA" w14:paraId="58F6D5E7" w14:textId="77777777" w:rsidTr="00C81F56">
        <w:trPr>
          <w:trHeight w:val="1"/>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633ADD0"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5</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79FCAD8"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Объем привлеченных инвестиций в основной капитал субъектов малого и среднего предпринимательства</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835A8D8"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тыс.</w:t>
            </w:r>
            <w:r w:rsidRPr="00A47BEA">
              <w:rPr>
                <w:rFonts w:ascii="Times New Roman" w:eastAsia="Times New Roman" w:hAnsi="Times New Roman" w:cs="Times New Roman"/>
                <w:sz w:val="20"/>
              </w:rPr>
              <w:br/>
              <w:t>руб.</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D9B415B"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85 255,6</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827268F"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7 172,3</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0FF285E"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10 007,6</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7BC97FC"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23 572,7</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91F5F82"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15 360,4</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39FEA92"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141 368,6</w:t>
            </w:r>
          </w:p>
        </w:tc>
      </w:tr>
      <w:tr w:rsidR="00663831" w:rsidRPr="00A47BEA" w14:paraId="549242A6" w14:textId="77777777" w:rsidTr="00C81F56">
        <w:trPr>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078EA4B"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6</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9C0FDE4"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Объем финансирования Программы за счет средств местного бюджета</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4BD8C19C"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тыс.</w:t>
            </w:r>
            <w:r w:rsidRPr="00A47BEA">
              <w:rPr>
                <w:rFonts w:ascii="Times New Roman" w:eastAsia="Times New Roman" w:hAnsi="Times New Roman" w:cs="Times New Roman"/>
                <w:sz w:val="20"/>
              </w:rPr>
              <w:br/>
              <w:t>руб.</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58856D6"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8 175,0</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A782F6C"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6 667,8</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FC040B7"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6 667,8</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2D7F7756"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4 134,2</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E11E354"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4 307,7</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F4AD31F"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29 952,5</w:t>
            </w:r>
          </w:p>
        </w:tc>
      </w:tr>
      <w:tr w:rsidR="00663831" w:rsidRPr="00A47BEA" w14:paraId="539B10D7" w14:textId="77777777" w:rsidTr="00C81F56">
        <w:trPr>
          <w:trHeight w:val="1"/>
          <w:jc w:val="center"/>
        </w:trPr>
        <w:tc>
          <w:tcPr>
            <w:tcW w:w="4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0A13B3D9" w14:textId="77777777" w:rsidR="0041659F" w:rsidRPr="00A47BEA" w:rsidRDefault="0041659F" w:rsidP="00C81F56">
            <w:pPr>
              <w:spacing w:after="0" w:line="240" w:lineRule="auto"/>
              <w:ind w:left="-113" w:right="-108"/>
              <w:jc w:val="center"/>
            </w:pPr>
            <w:r w:rsidRPr="00A47BEA">
              <w:rPr>
                <w:rFonts w:ascii="Times New Roman" w:eastAsia="Times New Roman" w:hAnsi="Times New Roman" w:cs="Times New Roman"/>
                <w:sz w:val="20"/>
              </w:rPr>
              <w:t>7</w:t>
            </w:r>
          </w:p>
        </w:tc>
        <w:tc>
          <w:tcPr>
            <w:tcW w:w="335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E741A2" w14:textId="77777777" w:rsidR="0041659F" w:rsidRPr="00A47BEA" w:rsidRDefault="0041659F" w:rsidP="00C81F56">
            <w:pPr>
              <w:spacing w:after="0" w:line="240" w:lineRule="auto"/>
              <w:ind w:left="-65" w:right="-55"/>
            </w:pPr>
            <w:r w:rsidRPr="00A47BEA">
              <w:rPr>
                <w:rFonts w:ascii="Times New Roman" w:eastAsia="Times New Roman" w:hAnsi="Times New Roman" w:cs="Times New Roman"/>
                <w:sz w:val="20"/>
              </w:rPr>
              <w:t>Количество граждан и субъектов предпринимательства, получивших консультационную поддержку</w:t>
            </w:r>
          </w:p>
        </w:tc>
        <w:tc>
          <w:tcPr>
            <w:tcW w:w="5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2CDA75D" w14:textId="77777777" w:rsidR="0041659F" w:rsidRPr="00A47BEA" w:rsidRDefault="0041659F" w:rsidP="00C81F56">
            <w:pPr>
              <w:spacing w:after="0" w:line="240" w:lineRule="auto"/>
              <w:ind w:left="-108" w:right="-108"/>
              <w:jc w:val="center"/>
            </w:pPr>
            <w:r w:rsidRPr="00A47BEA">
              <w:rPr>
                <w:rFonts w:ascii="Times New Roman" w:eastAsia="Times New Roman" w:hAnsi="Times New Roman" w:cs="Times New Roman"/>
                <w:sz w:val="20"/>
              </w:rPr>
              <w:t>чел.</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69A6784"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222</w:t>
            </w:r>
          </w:p>
        </w:tc>
        <w:tc>
          <w:tcPr>
            <w:tcW w:w="82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C81E66E"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198</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E71DBA2"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227</w:t>
            </w:r>
          </w:p>
        </w:tc>
        <w:tc>
          <w:tcPr>
            <w:tcW w:w="8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03AF3E"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152</w:t>
            </w:r>
          </w:p>
        </w:tc>
        <w:tc>
          <w:tcPr>
            <w:tcW w:w="83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566ABC0"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sz w:val="18"/>
              </w:rPr>
              <w:t>231</w:t>
            </w:r>
          </w:p>
        </w:tc>
        <w:tc>
          <w:tcPr>
            <w:tcW w:w="84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1ED7B081" w14:textId="77777777" w:rsidR="0041659F" w:rsidRPr="00A47BEA" w:rsidRDefault="0041659F" w:rsidP="00C81F56">
            <w:pPr>
              <w:spacing w:after="0" w:line="240" w:lineRule="auto"/>
              <w:ind w:left="-108" w:right="-107"/>
              <w:jc w:val="center"/>
            </w:pPr>
            <w:r w:rsidRPr="00A47BEA">
              <w:rPr>
                <w:rFonts w:ascii="Times New Roman" w:eastAsia="Times New Roman" w:hAnsi="Times New Roman" w:cs="Times New Roman"/>
                <w:b/>
                <w:sz w:val="18"/>
              </w:rPr>
              <w:t>1 030</w:t>
            </w:r>
          </w:p>
        </w:tc>
      </w:tr>
    </w:tbl>
    <w:p w14:paraId="7EE1E8FC" w14:textId="77777777" w:rsidR="0041659F" w:rsidRPr="00A47BEA" w:rsidRDefault="0041659F" w:rsidP="0041659F">
      <w:pPr>
        <w:spacing w:after="0" w:line="240" w:lineRule="auto"/>
        <w:ind w:firstLine="709"/>
        <w:jc w:val="both"/>
        <w:rPr>
          <w:rFonts w:ascii="Times New Roman" w:eastAsia="Times New Roman" w:hAnsi="Times New Roman" w:cs="Times New Roman"/>
          <w:sz w:val="26"/>
        </w:rPr>
      </w:pPr>
    </w:p>
    <w:p w14:paraId="3BB4066E" w14:textId="68304D3F" w:rsidR="004975C5" w:rsidRPr="00A47BEA" w:rsidRDefault="004975C5" w:rsidP="004975C5">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По результатам анализа показателей таблицы </w:t>
      </w:r>
      <w:r w:rsidR="0042104E" w:rsidRPr="00A47BEA">
        <w:rPr>
          <w:rFonts w:ascii="Times New Roman" w:eastAsia="Times New Roman" w:hAnsi="Times New Roman" w:cs="Times New Roman"/>
          <w:sz w:val="26"/>
        </w:rPr>
        <w:t>7</w:t>
      </w:r>
      <w:r w:rsidRPr="00A47BEA">
        <w:rPr>
          <w:rFonts w:ascii="Times New Roman" w:eastAsia="Times New Roman" w:hAnsi="Times New Roman" w:cs="Times New Roman"/>
          <w:sz w:val="26"/>
        </w:rPr>
        <w:t>, можно охарактеризовать муниципальные программы поддержки субъектов малого и среднего предпринимательства как эффективный инструмент реализации органами местного самоуправления государственной политики в данной сфере. Растет доля субъектов малого и среднего предпринимательства, получивших финансовую поддержку, осуществляющих свою деятельность в пищевой и перерабатывающей промышленности. Данный факт положительно влияет на продовольственную и экономическую безопасность территории.</w:t>
      </w:r>
    </w:p>
    <w:p w14:paraId="04677F9C" w14:textId="77777777" w:rsidR="004975C5" w:rsidRPr="00A47BEA" w:rsidRDefault="004975C5" w:rsidP="00AC3F9C">
      <w:pPr>
        <w:spacing w:after="0" w:line="240" w:lineRule="auto"/>
        <w:ind w:firstLine="709"/>
        <w:jc w:val="both"/>
        <w:rPr>
          <w:rFonts w:ascii="Times New Roman" w:eastAsia="Times New Roman" w:hAnsi="Times New Roman" w:cs="Times New Roman"/>
          <w:sz w:val="26"/>
        </w:rPr>
      </w:pPr>
    </w:p>
    <w:p w14:paraId="50706B40" w14:textId="5DDE2562" w:rsidR="00D926BB" w:rsidRPr="00A47BEA" w:rsidRDefault="00D926BB" w:rsidP="006E4D7B">
      <w:pPr>
        <w:pStyle w:val="3"/>
        <w:numPr>
          <w:ilvl w:val="2"/>
          <w:numId w:val="67"/>
        </w:numPr>
        <w:jc w:val="center"/>
        <w:rPr>
          <w:rFonts w:ascii="Times New Roman" w:eastAsia="Times New Roman" w:hAnsi="Times New Roman" w:cs="Times New Roman"/>
          <w:b/>
          <w:color w:val="auto"/>
          <w:sz w:val="26"/>
          <w:szCs w:val="26"/>
        </w:rPr>
      </w:pPr>
      <w:bookmarkStart w:id="19" w:name="_Toc530565716"/>
      <w:r w:rsidRPr="00A47BEA">
        <w:rPr>
          <w:rFonts w:ascii="Times New Roman" w:eastAsia="Times New Roman" w:hAnsi="Times New Roman" w:cs="Times New Roman"/>
          <w:b/>
          <w:color w:val="auto"/>
          <w:sz w:val="26"/>
          <w:szCs w:val="26"/>
        </w:rPr>
        <w:t>Потребительский сектор</w:t>
      </w:r>
      <w:bookmarkEnd w:id="19"/>
    </w:p>
    <w:p w14:paraId="03CF4767" w14:textId="77777777" w:rsidR="00D926BB" w:rsidRPr="00A47BEA" w:rsidRDefault="00D926BB" w:rsidP="00D06606">
      <w:pPr>
        <w:spacing w:after="0" w:line="240" w:lineRule="auto"/>
        <w:jc w:val="center"/>
        <w:rPr>
          <w:rFonts w:ascii="Times New Roman" w:eastAsia="Times New Roman" w:hAnsi="Times New Roman" w:cs="Times New Roman"/>
          <w:b/>
          <w:sz w:val="16"/>
          <w:szCs w:val="16"/>
        </w:rPr>
      </w:pPr>
    </w:p>
    <w:p w14:paraId="41F2E308" w14:textId="709CDED2" w:rsidR="00692481" w:rsidRPr="00A47BEA" w:rsidRDefault="00D926B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Розничная торговля и общественное питание являются основными сферами потребительского рынка город</w:t>
      </w:r>
      <w:r w:rsidR="0079273F" w:rsidRPr="00A47BEA">
        <w:rPr>
          <w:rFonts w:ascii="Times New Roman" w:eastAsia="Times New Roman" w:hAnsi="Times New Roman" w:cs="Times New Roman"/>
          <w:sz w:val="26"/>
        </w:rPr>
        <w:t>а</w:t>
      </w:r>
      <w:r w:rsidRPr="00A47BEA">
        <w:rPr>
          <w:rFonts w:ascii="Times New Roman" w:eastAsia="Times New Roman" w:hAnsi="Times New Roman" w:cs="Times New Roman"/>
          <w:sz w:val="26"/>
        </w:rPr>
        <w:t xml:space="preserve"> Норильск</w:t>
      </w:r>
      <w:r w:rsidR="0079273F" w:rsidRPr="00A47BEA">
        <w:rPr>
          <w:rFonts w:ascii="Times New Roman" w:eastAsia="Times New Roman" w:hAnsi="Times New Roman" w:cs="Times New Roman"/>
          <w:sz w:val="26"/>
        </w:rPr>
        <w:t>а</w:t>
      </w:r>
      <w:r w:rsidRPr="00A47BEA">
        <w:rPr>
          <w:rFonts w:ascii="Times New Roman" w:eastAsia="Times New Roman" w:hAnsi="Times New Roman" w:cs="Times New Roman"/>
          <w:sz w:val="26"/>
        </w:rPr>
        <w:t xml:space="preserve">. </w:t>
      </w:r>
      <w:r w:rsidR="00692481" w:rsidRPr="00A47BEA">
        <w:rPr>
          <w:rFonts w:ascii="Times New Roman" w:eastAsia="Times New Roman" w:hAnsi="Times New Roman" w:cs="Times New Roman"/>
          <w:sz w:val="26"/>
        </w:rPr>
        <w:t>Оборот розничной торговли в 2015 году составил 36 9</w:t>
      </w:r>
      <w:r w:rsidR="00117143" w:rsidRPr="00A47BEA">
        <w:rPr>
          <w:rFonts w:ascii="Times New Roman" w:eastAsia="Times New Roman" w:hAnsi="Times New Roman" w:cs="Times New Roman"/>
          <w:sz w:val="26"/>
        </w:rPr>
        <w:t>14 3</w:t>
      </w:r>
      <w:r w:rsidR="00636290" w:rsidRPr="00A47BEA">
        <w:rPr>
          <w:rFonts w:ascii="Times New Roman" w:eastAsia="Times New Roman" w:hAnsi="Times New Roman" w:cs="Times New Roman"/>
          <w:sz w:val="26"/>
        </w:rPr>
        <w:t>13</w:t>
      </w:r>
      <w:r w:rsidR="00117143" w:rsidRPr="00A47BEA">
        <w:rPr>
          <w:rFonts w:ascii="Times New Roman" w:eastAsia="Times New Roman" w:hAnsi="Times New Roman" w:cs="Times New Roman"/>
          <w:sz w:val="26"/>
        </w:rPr>
        <w:t>,</w:t>
      </w:r>
      <w:r w:rsidR="00636290" w:rsidRPr="00A47BEA">
        <w:rPr>
          <w:rFonts w:ascii="Times New Roman" w:eastAsia="Times New Roman" w:hAnsi="Times New Roman" w:cs="Times New Roman"/>
          <w:sz w:val="26"/>
        </w:rPr>
        <w:t>6</w:t>
      </w:r>
      <w:r w:rsidR="00117143" w:rsidRPr="00A47BEA">
        <w:rPr>
          <w:rFonts w:ascii="Times New Roman" w:eastAsia="Times New Roman" w:hAnsi="Times New Roman" w:cs="Times New Roman"/>
          <w:sz w:val="26"/>
        </w:rPr>
        <w:t xml:space="preserve"> тыс. руб., что на 23,2</w:t>
      </w:r>
      <w:r w:rsidR="00692481" w:rsidRPr="00A47BEA">
        <w:rPr>
          <w:rFonts w:ascii="Times New Roman" w:eastAsia="Times New Roman" w:hAnsi="Times New Roman" w:cs="Times New Roman"/>
          <w:sz w:val="26"/>
        </w:rPr>
        <w:t>% выше уровня 2011 года.</w:t>
      </w:r>
    </w:p>
    <w:p w14:paraId="1DFC6E9E" w14:textId="77777777" w:rsidR="00D926BB" w:rsidRPr="00A47BEA" w:rsidRDefault="00D926BB" w:rsidP="00D06606">
      <w:pPr>
        <w:spacing w:after="0" w:line="240" w:lineRule="auto"/>
        <w:ind w:firstLine="708"/>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 xml:space="preserve">Инфраструктура </w:t>
      </w:r>
      <w:r w:rsidRPr="00A47BEA">
        <w:rPr>
          <w:rFonts w:ascii="Times New Roman" w:eastAsia="Times New Roman" w:hAnsi="Times New Roman" w:cs="Times New Roman"/>
          <w:i/>
          <w:color w:val="000000"/>
          <w:sz w:val="26"/>
        </w:rPr>
        <w:t>розничной торговли</w:t>
      </w:r>
      <w:r w:rsidRPr="00A47BEA">
        <w:rPr>
          <w:rFonts w:ascii="Times New Roman" w:eastAsia="Times New Roman" w:hAnsi="Times New Roman" w:cs="Times New Roman"/>
          <w:color w:val="000000"/>
          <w:sz w:val="26"/>
        </w:rPr>
        <w:t xml:space="preserve"> характеризуется разнообразием торговых объектов и форм торгового обслуживания. Сеть объектов розничной торговли на территории представлена торговыми центрами, торговыми комплексами, магазинами самообслуживания, магазинами с традиционными формами обслуживания (через прилавок, с открытой выкладкой), магазинами салонной торговли. </w:t>
      </w:r>
    </w:p>
    <w:p w14:paraId="782C6C86" w14:textId="3A44C840" w:rsidR="00D926BB" w:rsidRPr="00A47BEA" w:rsidRDefault="00D926BB" w:rsidP="00613C50">
      <w:pPr>
        <w:spacing w:after="0" w:line="240" w:lineRule="auto"/>
        <w:ind w:firstLine="710"/>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Все большее количество объектов торговли применяют современные технологии, созда</w:t>
      </w:r>
      <w:r w:rsidR="00B449EA" w:rsidRPr="00A47BEA">
        <w:rPr>
          <w:rFonts w:ascii="Times New Roman" w:eastAsia="Times New Roman" w:hAnsi="Times New Roman" w:cs="Times New Roman"/>
          <w:color w:val="000000"/>
          <w:sz w:val="26"/>
        </w:rPr>
        <w:t>ю</w:t>
      </w:r>
      <w:r w:rsidRPr="00A47BEA">
        <w:rPr>
          <w:rFonts w:ascii="Times New Roman" w:eastAsia="Times New Roman" w:hAnsi="Times New Roman" w:cs="Times New Roman"/>
          <w:color w:val="000000"/>
          <w:sz w:val="26"/>
        </w:rPr>
        <w:t>т максимальный комфорт для покупателей, развива</w:t>
      </w:r>
      <w:r w:rsidR="00B449EA" w:rsidRPr="00A47BEA">
        <w:rPr>
          <w:rFonts w:ascii="Times New Roman" w:eastAsia="Times New Roman" w:hAnsi="Times New Roman" w:cs="Times New Roman"/>
          <w:color w:val="000000"/>
          <w:sz w:val="26"/>
        </w:rPr>
        <w:t>ю</w:t>
      </w:r>
      <w:r w:rsidRPr="00A47BEA">
        <w:rPr>
          <w:rFonts w:ascii="Times New Roman" w:eastAsia="Times New Roman" w:hAnsi="Times New Roman" w:cs="Times New Roman"/>
          <w:color w:val="000000"/>
          <w:sz w:val="26"/>
        </w:rPr>
        <w:t xml:space="preserve">т систему обслуживания по социальным и дисконтным картам с предоставлением скидок на товары, многие организации предлагают для потребителей собственные сайты (web-site), все больше предприятий торговли внедряет штрих-кодирование товаров.     </w:t>
      </w:r>
    </w:p>
    <w:p w14:paraId="5B4C5BAC" w14:textId="77777777" w:rsidR="00D926BB" w:rsidRPr="00A47BEA" w:rsidRDefault="00D926BB" w:rsidP="00613C50">
      <w:pPr>
        <w:spacing w:after="0" w:line="240" w:lineRule="auto"/>
        <w:ind w:firstLine="709"/>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Положительными тенденциями в развитии потребительского рынка являются открытие предприятий торговли современного формата, интенсивное развитие торговых сетей. По итогам 2015 года на потребительском рынке Норильск</w:t>
      </w:r>
      <w:r w:rsidR="00A52125" w:rsidRPr="00A47BEA">
        <w:rPr>
          <w:rFonts w:ascii="Times New Roman" w:eastAsia="Times New Roman" w:hAnsi="Times New Roman" w:cs="Times New Roman"/>
          <w:color w:val="000000"/>
          <w:sz w:val="26"/>
        </w:rPr>
        <w:t>а</w:t>
      </w:r>
      <w:r w:rsidRPr="00A47BEA">
        <w:rPr>
          <w:rFonts w:ascii="Times New Roman" w:eastAsia="Times New Roman" w:hAnsi="Times New Roman" w:cs="Times New Roman"/>
          <w:color w:val="000000"/>
          <w:sz w:val="26"/>
        </w:rPr>
        <w:t xml:space="preserve"> функционирует 115 объектов торговли по принципу самообслуживания, около 150 торговых сетей. Торговые сети, предлагающие товары по более низким ценам, и объекты торговли современного формата становятся более привлекательными для потребителей, чем магазины традиционной торговли.</w:t>
      </w:r>
    </w:p>
    <w:p w14:paraId="1B65AD3A" w14:textId="77777777" w:rsidR="00D926BB" w:rsidRPr="00A47BEA" w:rsidRDefault="00D926BB" w:rsidP="00613C50">
      <w:pPr>
        <w:spacing w:after="0" w:line="240" w:lineRule="auto"/>
        <w:ind w:firstLine="709"/>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 xml:space="preserve">За последние годы качественно изменился потребительский спрос покупателей, повысились требования к культуре обслуживания, к качеству товаров. Все больше потребителей отдают предпочтения объектам торговли современного формата с широким ассортиментом продовольственных и непродовольственных товаров, обеспечивающие необходимые гарантии покупателям, предлагающие дополнительные сервисы (банкоматы, объекты общественного питания, бытовых услуг и др.). Немаловажным фактором является удобное расположение объектов торговли, наличие фирменного стиля предприятия. </w:t>
      </w:r>
    </w:p>
    <w:p w14:paraId="26B35872" w14:textId="77777777" w:rsidR="00D926BB" w:rsidRPr="00A47BEA" w:rsidRDefault="00D926BB" w:rsidP="00613C50">
      <w:pPr>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t xml:space="preserve">По итогам 2015 года на территории функционировало </w:t>
      </w:r>
      <w:r w:rsidRPr="00A47BEA">
        <w:rPr>
          <w:rFonts w:ascii="Times New Roman" w:eastAsia="Times New Roman" w:hAnsi="Times New Roman" w:cs="Times New Roman"/>
          <w:color w:val="000000"/>
          <w:sz w:val="26"/>
        </w:rPr>
        <w:t>818 предприятий торговли с торговой площадью 137 701 кв. м</w:t>
      </w:r>
      <w:r w:rsidRPr="00A47BEA">
        <w:rPr>
          <w:rFonts w:ascii="Times New Roman" w:eastAsia="Times New Roman" w:hAnsi="Times New Roman" w:cs="Times New Roman"/>
          <w:sz w:val="26"/>
        </w:rPr>
        <w:t>.</w:t>
      </w:r>
    </w:p>
    <w:p w14:paraId="4954E71A" w14:textId="2D812B89" w:rsidR="00D926BB" w:rsidRPr="00A47BEA" w:rsidRDefault="00D926BB" w:rsidP="00613C50">
      <w:pPr>
        <w:tabs>
          <w:tab w:val="left" w:pos="709"/>
        </w:tabs>
        <w:spacing w:after="0" w:line="240" w:lineRule="auto"/>
        <w:jc w:val="both"/>
        <w:rPr>
          <w:rFonts w:ascii="Times New Roman" w:eastAsia="Times New Roman" w:hAnsi="Times New Roman" w:cs="Times New Roman"/>
          <w:color w:val="000000"/>
          <w:sz w:val="26"/>
        </w:rPr>
      </w:pPr>
      <w:r w:rsidRPr="00A47BEA">
        <w:rPr>
          <w:rFonts w:ascii="Times New Roman" w:eastAsia="Times New Roman" w:hAnsi="Times New Roman" w:cs="Times New Roman"/>
          <w:sz w:val="26"/>
        </w:rPr>
        <w:tab/>
        <w:t>В сравнении с 2011 годом отмечается сокращение количества объектов торговли на 171 единицу, но увеличение торговой площади на 21</w:t>
      </w:r>
      <w:r w:rsidR="0042104E"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 xml:space="preserve">132 кв. м.  Количественное изменение обусловлено </w:t>
      </w:r>
      <w:r w:rsidRPr="00A47BEA">
        <w:rPr>
          <w:rFonts w:ascii="Times New Roman" w:eastAsia="Times New Roman" w:hAnsi="Times New Roman" w:cs="Times New Roman"/>
          <w:color w:val="000000"/>
          <w:sz w:val="26"/>
        </w:rPr>
        <w:t>закрытием объектов торговли с маленькой торговой площадью, в том числе на 54 единицы уменьшилось количество минимаркетов, на 74 единицы стало меньше прочих магазинов. В связи с тем, что с 01.01.2013 года вступили в силу требования Федерального закона от 22.11.1995        № 171-ФЗ «О государственном регулировании производства и оборота этилового спирта, алкогольной и спиртосодержащей продукции и об ограничении потребления (распития) алкогольной продукции» о запрете розничной продажи пива в нестационарных торговых объектах, 75 павильонов прекратили свое функционирование или были перепрофилированы на продажу непродовольственных товаров, на оказание услуг общественного питания, что повлекло уменьшение количества павильонов в целом.</w:t>
      </w:r>
    </w:p>
    <w:p w14:paraId="5932BA8B" w14:textId="0627DEB9" w:rsidR="00D926BB" w:rsidRPr="00A47BEA" w:rsidRDefault="00D926BB" w:rsidP="00D06606">
      <w:pPr>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color w:val="000000"/>
          <w:sz w:val="26"/>
        </w:rPr>
        <w:tab/>
        <w:t xml:space="preserve">Увеличение торговых площадей обеспечивается за счет открытия магазинов современного формата, в том числе, в анализируемый период на 25 единиц увеличилось количество супермаркетов, начал функционировать один гипермаркет, на 9 единиц увеличилось количество специализированных непродовольственных магазинов. В свою очередь это привело к положительному фактору </w:t>
      </w:r>
      <w:r w:rsidR="00B449EA" w:rsidRPr="00A47BEA">
        <w:rPr>
          <w:rFonts w:ascii="Times New Roman" w:eastAsia="Times New Roman" w:hAnsi="Times New Roman" w:cs="Times New Roman"/>
          <w:color w:val="000000"/>
          <w:sz w:val="26"/>
        </w:rPr>
        <w:t>–</w:t>
      </w:r>
      <w:r w:rsidRPr="00A47BEA">
        <w:rPr>
          <w:rFonts w:ascii="Times New Roman" w:eastAsia="Times New Roman" w:hAnsi="Times New Roman" w:cs="Times New Roman"/>
          <w:color w:val="000000"/>
          <w:sz w:val="26"/>
        </w:rPr>
        <w:t xml:space="preserve"> увеличению обеспеченности жителей территории площадью торговых объектов. </w:t>
      </w:r>
    </w:p>
    <w:p w14:paraId="0A2B4822" w14:textId="77777777" w:rsidR="00D926BB" w:rsidRPr="00A47BEA" w:rsidRDefault="00D926BB" w:rsidP="00D06606">
      <w:pPr>
        <w:spacing w:after="0" w:line="240" w:lineRule="auto"/>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ab/>
        <w:t>В течение 2015 года на территории:</w:t>
      </w:r>
    </w:p>
    <w:p w14:paraId="397AE777" w14:textId="5D73A7DE" w:rsidR="00D926BB" w:rsidRPr="00A47BEA" w:rsidRDefault="00613C50" w:rsidP="00B449EA">
      <w:pPr>
        <w:spacing w:after="0" w:line="240" w:lineRule="auto"/>
        <w:ind w:firstLine="708"/>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w:t>
      </w:r>
      <w:r w:rsidR="00D926BB" w:rsidRPr="00A47BEA">
        <w:rPr>
          <w:rFonts w:ascii="Times New Roman" w:eastAsia="Times New Roman" w:hAnsi="Times New Roman" w:cs="Times New Roman"/>
          <w:color w:val="000000"/>
          <w:sz w:val="26"/>
        </w:rPr>
        <w:t xml:space="preserve">   открыто 27 объектов с торговой площадью 11</w:t>
      </w:r>
      <w:r w:rsidR="0042104E" w:rsidRPr="00A47BEA">
        <w:rPr>
          <w:rFonts w:ascii="Times New Roman" w:eastAsia="Times New Roman" w:hAnsi="Times New Roman" w:cs="Times New Roman"/>
          <w:color w:val="000000"/>
          <w:sz w:val="26"/>
        </w:rPr>
        <w:t xml:space="preserve"> </w:t>
      </w:r>
      <w:r w:rsidR="00D926BB" w:rsidRPr="00A47BEA">
        <w:rPr>
          <w:rFonts w:ascii="Times New Roman" w:eastAsia="Times New Roman" w:hAnsi="Times New Roman" w:cs="Times New Roman"/>
          <w:color w:val="000000"/>
          <w:sz w:val="26"/>
        </w:rPr>
        <w:t>184 кв. м, в том числе 9 новых (торговая площадь – 5</w:t>
      </w:r>
      <w:r w:rsidR="0042104E" w:rsidRPr="00A47BEA">
        <w:rPr>
          <w:rFonts w:ascii="Times New Roman" w:eastAsia="Times New Roman" w:hAnsi="Times New Roman" w:cs="Times New Roman"/>
          <w:color w:val="000000"/>
          <w:sz w:val="26"/>
        </w:rPr>
        <w:t xml:space="preserve"> </w:t>
      </w:r>
      <w:r w:rsidR="00D926BB" w:rsidRPr="00A47BEA">
        <w:rPr>
          <w:rFonts w:ascii="Times New Roman" w:eastAsia="Times New Roman" w:hAnsi="Times New Roman" w:cs="Times New Roman"/>
          <w:color w:val="000000"/>
          <w:sz w:val="26"/>
        </w:rPr>
        <w:t>355 кв. м) и 18 после перерыва в работе (торговая площадь</w:t>
      </w:r>
      <w:r w:rsidR="00B449EA" w:rsidRPr="00A47BEA">
        <w:rPr>
          <w:rFonts w:ascii="Times New Roman" w:eastAsia="Times New Roman" w:hAnsi="Times New Roman" w:cs="Times New Roman"/>
          <w:color w:val="000000"/>
          <w:sz w:val="26"/>
        </w:rPr>
        <w:t xml:space="preserve"> –</w:t>
      </w:r>
      <w:r w:rsidR="00D926BB" w:rsidRPr="00A47BEA">
        <w:rPr>
          <w:rFonts w:ascii="Times New Roman" w:eastAsia="Times New Roman" w:hAnsi="Times New Roman" w:cs="Times New Roman"/>
          <w:color w:val="000000"/>
          <w:sz w:val="26"/>
        </w:rPr>
        <w:t xml:space="preserve"> 5</w:t>
      </w:r>
      <w:r w:rsidR="0042104E" w:rsidRPr="00A47BEA">
        <w:rPr>
          <w:rFonts w:ascii="Times New Roman" w:eastAsia="Times New Roman" w:hAnsi="Times New Roman" w:cs="Times New Roman"/>
          <w:color w:val="000000"/>
          <w:sz w:val="26"/>
        </w:rPr>
        <w:t xml:space="preserve"> </w:t>
      </w:r>
      <w:r w:rsidR="00D926BB" w:rsidRPr="00A47BEA">
        <w:rPr>
          <w:rFonts w:ascii="Times New Roman" w:eastAsia="Times New Roman" w:hAnsi="Times New Roman" w:cs="Times New Roman"/>
          <w:color w:val="000000"/>
          <w:sz w:val="26"/>
        </w:rPr>
        <w:t>829 кв. м);</w:t>
      </w:r>
    </w:p>
    <w:p w14:paraId="3B0E9307" w14:textId="6F2C8C4E" w:rsidR="00D926BB" w:rsidRPr="00A47BEA" w:rsidRDefault="00613C50" w:rsidP="00B449EA">
      <w:pPr>
        <w:spacing w:after="0" w:line="240" w:lineRule="auto"/>
        <w:ind w:firstLine="708"/>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w:t>
      </w:r>
      <w:r w:rsidR="00D926BB" w:rsidRPr="00A47BEA">
        <w:rPr>
          <w:rFonts w:ascii="Times New Roman" w:eastAsia="Times New Roman" w:hAnsi="Times New Roman" w:cs="Times New Roman"/>
          <w:color w:val="000000"/>
          <w:sz w:val="26"/>
        </w:rPr>
        <w:t xml:space="preserve"> прекратили функционировать 58 объектов торговли (торговая площадь 3</w:t>
      </w:r>
      <w:r w:rsidR="0042104E" w:rsidRPr="00A47BEA">
        <w:rPr>
          <w:rFonts w:ascii="Times New Roman" w:eastAsia="Times New Roman" w:hAnsi="Times New Roman" w:cs="Times New Roman"/>
          <w:color w:val="000000"/>
          <w:sz w:val="26"/>
        </w:rPr>
        <w:t xml:space="preserve"> </w:t>
      </w:r>
      <w:r w:rsidR="00D926BB" w:rsidRPr="00A47BEA">
        <w:rPr>
          <w:rFonts w:ascii="Times New Roman" w:eastAsia="Times New Roman" w:hAnsi="Times New Roman" w:cs="Times New Roman"/>
          <w:color w:val="000000"/>
          <w:sz w:val="26"/>
        </w:rPr>
        <w:t>344 м</w:t>
      </w:r>
      <w:r w:rsidR="00D926BB" w:rsidRPr="00A47BEA">
        <w:rPr>
          <w:rFonts w:ascii="Times New Roman" w:eastAsia="Times New Roman" w:hAnsi="Times New Roman" w:cs="Times New Roman"/>
          <w:color w:val="000000"/>
          <w:sz w:val="26"/>
          <w:vertAlign w:val="superscript"/>
        </w:rPr>
        <w:t>2</w:t>
      </w:r>
      <w:r w:rsidR="00D926BB" w:rsidRPr="00A47BEA">
        <w:rPr>
          <w:rFonts w:ascii="Times New Roman" w:eastAsia="Times New Roman" w:hAnsi="Times New Roman" w:cs="Times New Roman"/>
          <w:color w:val="000000"/>
          <w:sz w:val="26"/>
        </w:rPr>
        <w:t>), в том числе 18 нестационарных торговых объектов.</w:t>
      </w:r>
    </w:p>
    <w:p w14:paraId="392B425E" w14:textId="7141CC3B" w:rsidR="00D926BB" w:rsidRPr="00A47BEA" w:rsidRDefault="00D926BB" w:rsidP="00D06606">
      <w:pPr>
        <w:spacing w:after="0"/>
        <w:ind w:firstLine="709"/>
        <w:jc w:val="both"/>
        <w:rPr>
          <w:rFonts w:ascii="Times New Roman" w:eastAsia="Times New Roman" w:hAnsi="Times New Roman" w:cs="Times New Roman"/>
          <w:color w:val="000000"/>
          <w:sz w:val="26"/>
          <w:szCs w:val="26"/>
        </w:rPr>
      </w:pPr>
      <w:r w:rsidRPr="00A47BEA">
        <w:rPr>
          <w:rFonts w:ascii="Times New Roman" w:hAnsi="Times New Roman" w:cs="Times New Roman"/>
          <w:sz w:val="26"/>
          <w:szCs w:val="26"/>
        </w:rPr>
        <w:t>Важным показателем развития торговой отрасли является обеспеченность населения площадью торговых объектов на 1</w:t>
      </w:r>
      <w:r w:rsidR="0042104E"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000 жителей. </w:t>
      </w:r>
      <w:r w:rsidRPr="00A47BEA">
        <w:rPr>
          <w:rFonts w:ascii="Times New Roman" w:eastAsia="Times New Roman" w:hAnsi="Times New Roman" w:cs="Times New Roman"/>
          <w:color w:val="000000"/>
          <w:sz w:val="26"/>
          <w:szCs w:val="26"/>
        </w:rPr>
        <w:t>Обеспеченность населения Норильск</w:t>
      </w:r>
      <w:r w:rsidR="0079273F" w:rsidRPr="00A47BEA">
        <w:rPr>
          <w:rFonts w:ascii="Times New Roman" w:eastAsia="Times New Roman" w:hAnsi="Times New Roman" w:cs="Times New Roman"/>
          <w:color w:val="000000"/>
          <w:sz w:val="26"/>
          <w:szCs w:val="26"/>
        </w:rPr>
        <w:t>а</w:t>
      </w:r>
      <w:r w:rsidRPr="00A47BEA">
        <w:rPr>
          <w:rFonts w:ascii="Times New Roman" w:eastAsia="Times New Roman" w:hAnsi="Times New Roman" w:cs="Times New Roman"/>
          <w:color w:val="000000"/>
          <w:sz w:val="26"/>
          <w:szCs w:val="26"/>
        </w:rPr>
        <w:t xml:space="preserve"> площадью торговых объектов по состоянию на 01.01.2016 года составила 126% (773</w:t>
      </w:r>
      <w:r w:rsidR="00117143" w:rsidRPr="00A47BEA">
        <w:rPr>
          <w:rFonts w:ascii="Times New Roman" w:eastAsia="Times New Roman" w:hAnsi="Times New Roman" w:cs="Times New Roman"/>
          <w:color w:val="000000"/>
          <w:sz w:val="26"/>
          <w:szCs w:val="26"/>
        </w:rPr>
        <w:t xml:space="preserve"> </w:t>
      </w:r>
      <w:r w:rsidRPr="00A47BEA">
        <w:rPr>
          <w:rFonts w:ascii="Times New Roman" w:eastAsia="Times New Roman" w:hAnsi="Times New Roman" w:cs="Times New Roman"/>
          <w:color w:val="000000"/>
          <w:sz w:val="26"/>
          <w:szCs w:val="26"/>
        </w:rPr>
        <w:t>м</w:t>
      </w:r>
      <w:r w:rsidRPr="00A47BEA">
        <w:rPr>
          <w:rFonts w:ascii="Times New Roman" w:eastAsia="Times New Roman" w:hAnsi="Times New Roman" w:cs="Times New Roman"/>
          <w:color w:val="000000"/>
          <w:sz w:val="26"/>
          <w:szCs w:val="26"/>
          <w:vertAlign w:val="superscript"/>
        </w:rPr>
        <w:t xml:space="preserve">2 </w:t>
      </w:r>
      <w:r w:rsidRPr="00A47BEA">
        <w:rPr>
          <w:rFonts w:ascii="Times New Roman" w:eastAsia="Times New Roman" w:hAnsi="Times New Roman" w:cs="Times New Roman"/>
          <w:color w:val="000000"/>
          <w:sz w:val="26"/>
          <w:szCs w:val="26"/>
        </w:rPr>
        <w:t xml:space="preserve">на 1000 человек при нормативе обеспеченности, установленном Законом Красноярского края </w:t>
      </w:r>
      <w:r w:rsidR="00613C50" w:rsidRPr="00A47BEA">
        <w:rPr>
          <w:rFonts w:ascii="Times New Roman" w:eastAsia="Times New Roman" w:hAnsi="Times New Roman" w:cs="Times New Roman"/>
          <w:color w:val="000000"/>
          <w:sz w:val="26"/>
          <w:szCs w:val="26"/>
        </w:rPr>
        <w:t xml:space="preserve">от 19.12.2013 № 5-1997 – </w:t>
      </w:r>
      <w:r w:rsidR="00D575A3" w:rsidRPr="00A47BEA">
        <w:rPr>
          <w:rFonts w:ascii="Times New Roman" w:eastAsia="Times New Roman" w:hAnsi="Times New Roman" w:cs="Times New Roman"/>
          <w:color w:val="000000"/>
          <w:sz w:val="26"/>
          <w:szCs w:val="26"/>
        </w:rPr>
        <w:t xml:space="preserve">612,8 </w:t>
      </w:r>
      <w:r w:rsidRPr="00A47BEA">
        <w:rPr>
          <w:rFonts w:ascii="Times New Roman" w:eastAsia="Times New Roman" w:hAnsi="Times New Roman" w:cs="Times New Roman"/>
          <w:color w:val="000000"/>
          <w:sz w:val="26"/>
          <w:szCs w:val="26"/>
        </w:rPr>
        <w:t>м</w:t>
      </w:r>
      <w:r w:rsidRPr="00A47BEA">
        <w:rPr>
          <w:rFonts w:ascii="Times New Roman" w:eastAsia="Times New Roman" w:hAnsi="Times New Roman" w:cs="Times New Roman"/>
          <w:color w:val="000000"/>
          <w:sz w:val="26"/>
          <w:szCs w:val="26"/>
          <w:vertAlign w:val="superscript"/>
        </w:rPr>
        <w:t>2</w:t>
      </w:r>
      <w:r w:rsidRPr="00A47BEA">
        <w:rPr>
          <w:rFonts w:ascii="Times New Roman" w:eastAsia="Times New Roman" w:hAnsi="Times New Roman" w:cs="Times New Roman"/>
          <w:color w:val="000000"/>
          <w:sz w:val="26"/>
          <w:szCs w:val="26"/>
        </w:rPr>
        <w:t>):</w:t>
      </w:r>
    </w:p>
    <w:p w14:paraId="4B9DED49" w14:textId="2128EE59" w:rsidR="00D926BB" w:rsidRPr="00A47BEA" w:rsidRDefault="00613C50" w:rsidP="00D06606">
      <w:pPr>
        <w:spacing w:after="0"/>
        <w:ind w:firstLine="709"/>
        <w:jc w:val="both"/>
        <w:rPr>
          <w:rFonts w:ascii="Times New Roman" w:eastAsia="Times New Roman" w:hAnsi="Times New Roman" w:cs="Times New Roman"/>
          <w:color w:val="000000"/>
          <w:sz w:val="26"/>
          <w:szCs w:val="26"/>
        </w:rPr>
      </w:pPr>
      <w:r w:rsidRPr="00A47BEA">
        <w:rPr>
          <w:rFonts w:ascii="Times New Roman" w:eastAsia="Times New Roman" w:hAnsi="Times New Roman" w:cs="Times New Roman"/>
          <w:color w:val="000000"/>
          <w:sz w:val="26"/>
          <w:szCs w:val="26"/>
        </w:rPr>
        <w:t>–</w:t>
      </w:r>
      <w:r w:rsidR="00D926BB" w:rsidRPr="00A47BEA">
        <w:rPr>
          <w:rFonts w:ascii="Times New Roman" w:eastAsia="Times New Roman" w:hAnsi="Times New Roman" w:cs="Times New Roman"/>
          <w:color w:val="000000"/>
          <w:sz w:val="26"/>
          <w:szCs w:val="26"/>
        </w:rPr>
        <w:t xml:space="preserve"> по торговым объектам, реализующим продовольственные товары </w:t>
      </w:r>
      <w:r w:rsidRPr="00A47BEA">
        <w:rPr>
          <w:rFonts w:ascii="Times New Roman" w:eastAsia="Times New Roman" w:hAnsi="Times New Roman" w:cs="Times New Roman"/>
          <w:color w:val="000000"/>
          <w:sz w:val="26"/>
          <w:szCs w:val="26"/>
        </w:rPr>
        <w:t>–</w:t>
      </w:r>
      <w:r w:rsidR="00D926BB" w:rsidRPr="00A47BEA">
        <w:rPr>
          <w:rFonts w:ascii="Times New Roman" w:eastAsia="Times New Roman" w:hAnsi="Times New Roman" w:cs="Times New Roman"/>
          <w:color w:val="000000"/>
          <w:sz w:val="26"/>
          <w:szCs w:val="26"/>
        </w:rPr>
        <w:t xml:space="preserve"> 148% (276</w:t>
      </w:r>
      <w:r w:rsidR="00D575A3" w:rsidRPr="00A47BEA">
        <w:rPr>
          <w:rFonts w:ascii="Times New Roman" w:eastAsia="Times New Roman" w:hAnsi="Times New Roman" w:cs="Times New Roman"/>
          <w:color w:val="000000"/>
          <w:sz w:val="26"/>
          <w:szCs w:val="26"/>
        </w:rPr>
        <w:t xml:space="preserve"> </w:t>
      </w:r>
      <w:r w:rsidR="00D926BB" w:rsidRPr="00A47BEA">
        <w:rPr>
          <w:rFonts w:ascii="Times New Roman" w:eastAsia="Times New Roman" w:hAnsi="Times New Roman" w:cs="Times New Roman"/>
          <w:color w:val="000000"/>
          <w:sz w:val="26"/>
          <w:szCs w:val="26"/>
        </w:rPr>
        <w:t>м</w:t>
      </w:r>
      <w:r w:rsidR="00D926BB" w:rsidRPr="00A47BEA">
        <w:rPr>
          <w:rFonts w:ascii="Times New Roman" w:eastAsia="Times New Roman" w:hAnsi="Times New Roman" w:cs="Times New Roman"/>
          <w:color w:val="000000"/>
          <w:sz w:val="26"/>
          <w:szCs w:val="26"/>
          <w:vertAlign w:val="superscript"/>
        </w:rPr>
        <w:t>2</w:t>
      </w:r>
      <w:r w:rsidR="00D926BB" w:rsidRPr="00A47BEA">
        <w:rPr>
          <w:rFonts w:ascii="Times New Roman" w:eastAsia="Times New Roman" w:hAnsi="Times New Roman" w:cs="Times New Roman"/>
          <w:color w:val="000000"/>
          <w:sz w:val="26"/>
          <w:szCs w:val="26"/>
        </w:rPr>
        <w:t xml:space="preserve"> на 1000 человек при нормативе обеспеченности – 187,02</w:t>
      </w:r>
      <w:r w:rsidR="00D575A3" w:rsidRPr="00A47BEA">
        <w:rPr>
          <w:rFonts w:ascii="Times New Roman" w:eastAsia="Times New Roman" w:hAnsi="Times New Roman" w:cs="Times New Roman"/>
          <w:color w:val="000000"/>
          <w:sz w:val="26"/>
          <w:szCs w:val="26"/>
        </w:rPr>
        <w:t xml:space="preserve"> </w:t>
      </w:r>
      <w:r w:rsidR="00D926BB" w:rsidRPr="00A47BEA">
        <w:rPr>
          <w:rFonts w:ascii="Times New Roman" w:eastAsia="Times New Roman" w:hAnsi="Times New Roman" w:cs="Times New Roman"/>
          <w:color w:val="000000"/>
          <w:sz w:val="26"/>
          <w:szCs w:val="26"/>
        </w:rPr>
        <w:t>м</w:t>
      </w:r>
      <w:r w:rsidR="00D926BB" w:rsidRPr="00A47BEA">
        <w:rPr>
          <w:rFonts w:ascii="Times New Roman" w:eastAsia="Times New Roman" w:hAnsi="Times New Roman" w:cs="Times New Roman"/>
          <w:color w:val="000000"/>
          <w:sz w:val="26"/>
          <w:szCs w:val="26"/>
          <w:vertAlign w:val="superscript"/>
        </w:rPr>
        <w:t>2</w:t>
      </w:r>
      <w:r w:rsidR="00D926BB" w:rsidRPr="00A47BEA">
        <w:rPr>
          <w:rFonts w:ascii="Times New Roman" w:eastAsia="Times New Roman" w:hAnsi="Times New Roman" w:cs="Times New Roman"/>
          <w:color w:val="000000"/>
          <w:sz w:val="26"/>
          <w:szCs w:val="26"/>
        </w:rPr>
        <w:t>);</w:t>
      </w:r>
    </w:p>
    <w:p w14:paraId="04A4DAE5" w14:textId="05AD4D6C" w:rsidR="00D926BB" w:rsidRPr="00A47BEA" w:rsidRDefault="00613C50" w:rsidP="00D06606">
      <w:pPr>
        <w:spacing w:after="0"/>
        <w:ind w:firstLine="709"/>
        <w:jc w:val="both"/>
        <w:rPr>
          <w:rFonts w:ascii="Times New Roman" w:eastAsia="Times New Roman" w:hAnsi="Times New Roman" w:cs="Times New Roman"/>
          <w:color w:val="000000"/>
          <w:sz w:val="26"/>
          <w:szCs w:val="26"/>
        </w:rPr>
      </w:pPr>
      <w:r w:rsidRPr="00A47BEA">
        <w:rPr>
          <w:rFonts w:ascii="Times New Roman" w:eastAsia="Times New Roman" w:hAnsi="Times New Roman" w:cs="Times New Roman"/>
          <w:color w:val="000000"/>
          <w:sz w:val="26"/>
          <w:szCs w:val="26"/>
        </w:rPr>
        <w:t>–</w:t>
      </w:r>
      <w:r w:rsidR="00D926BB" w:rsidRPr="00A47BEA">
        <w:rPr>
          <w:rFonts w:ascii="Times New Roman" w:eastAsia="Times New Roman" w:hAnsi="Times New Roman" w:cs="Times New Roman"/>
          <w:color w:val="000000"/>
          <w:sz w:val="26"/>
          <w:szCs w:val="26"/>
        </w:rPr>
        <w:t xml:space="preserve"> по торговым объектам, реализующим непродовольственные товары </w:t>
      </w:r>
      <w:r w:rsidRPr="00A47BEA">
        <w:rPr>
          <w:rFonts w:ascii="Times New Roman" w:eastAsia="Times New Roman" w:hAnsi="Times New Roman" w:cs="Times New Roman"/>
          <w:color w:val="000000"/>
          <w:sz w:val="26"/>
          <w:szCs w:val="26"/>
        </w:rPr>
        <w:t>–</w:t>
      </w:r>
      <w:r w:rsidR="00D926BB" w:rsidRPr="00A47BEA">
        <w:rPr>
          <w:rFonts w:ascii="Times New Roman" w:eastAsia="Times New Roman" w:hAnsi="Times New Roman" w:cs="Times New Roman"/>
          <w:color w:val="000000"/>
          <w:sz w:val="26"/>
          <w:szCs w:val="26"/>
        </w:rPr>
        <w:t xml:space="preserve"> 117% (497</w:t>
      </w:r>
      <w:r w:rsidR="00D575A3" w:rsidRPr="00A47BEA">
        <w:rPr>
          <w:rFonts w:ascii="Times New Roman" w:eastAsia="Times New Roman" w:hAnsi="Times New Roman" w:cs="Times New Roman"/>
          <w:color w:val="000000"/>
          <w:sz w:val="26"/>
          <w:szCs w:val="26"/>
        </w:rPr>
        <w:t xml:space="preserve"> </w:t>
      </w:r>
      <w:r w:rsidR="00D926BB" w:rsidRPr="00A47BEA">
        <w:rPr>
          <w:rFonts w:ascii="Times New Roman" w:eastAsia="Times New Roman" w:hAnsi="Times New Roman" w:cs="Times New Roman"/>
          <w:color w:val="000000"/>
          <w:sz w:val="26"/>
          <w:szCs w:val="26"/>
        </w:rPr>
        <w:t>м</w:t>
      </w:r>
      <w:r w:rsidR="00D926BB" w:rsidRPr="00A47BEA">
        <w:rPr>
          <w:rFonts w:ascii="Times New Roman" w:eastAsia="Times New Roman" w:hAnsi="Times New Roman" w:cs="Times New Roman"/>
          <w:color w:val="000000"/>
          <w:sz w:val="26"/>
          <w:szCs w:val="26"/>
          <w:vertAlign w:val="superscript"/>
        </w:rPr>
        <w:t xml:space="preserve">2 </w:t>
      </w:r>
      <w:r w:rsidR="00D926BB" w:rsidRPr="00A47BEA">
        <w:rPr>
          <w:rFonts w:ascii="Times New Roman" w:eastAsia="Times New Roman" w:hAnsi="Times New Roman" w:cs="Times New Roman"/>
          <w:color w:val="000000"/>
          <w:sz w:val="26"/>
          <w:szCs w:val="26"/>
        </w:rPr>
        <w:t>на 1000 человек при нормативе обеспеченности</w:t>
      </w:r>
      <w:r w:rsidRPr="00A47BEA">
        <w:rPr>
          <w:rFonts w:ascii="Times New Roman" w:eastAsia="Times New Roman" w:hAnsi="Times New Roman" w:cs="Times New Roman"/>
          <w:color w:val="000000"/>
          <w:sz w:val="26"/>
          <w:szCs w:val="26"/>
        </w:rPr>
        <w:t xml:space="preserve"> – </w:t>
      </w:r>
      <w:r w:rsidR="00D926BB" w:rsidRPr="00A47BEA">
        <w:rPr>
          <w:rFonts w:ascii="Times New Roman" w:eastAsia="Times New Roman" w:hAnsi="Times New Roman" w:cs="Times New Roman"/>
          <w:color w:val="000000"/>
          <w:sz w:val="26"/>
          <w:szCs w:val="26"/>
        </w:rPr>
        <w:t>425,79</w:t>
      </w:r>
      <w:r w:rsidR="00D575A3" w:rsidRPr="00A47BEA">
        <w:rPr>
          <w:rFonts w:ascii="Times New Roman" w:eastAsia="Times New Roman" w:hAnsi="Times New Roman" w:cs="Times New Roman"/>
          <w:color w:val="000000"/>
          <w:sz w:val="26"/>
          <w:szCs w:val="26"/>
        </w:rPr>
        <w:t xml:space="preserve"> </w:t>
      </w:r>
      <w:r w:rsidR="00D926BB" w:rsidRPr="00A47BEA">
        <w:rPr>
          <w:rFonts w:ascii="Times New Roman" w:eastAsia="Times New Roman" w:hAnsi="Times New Roman" w:cs="Times New Roman"/>
          <w:color w:val="000000"/>
          <w:sz w:val="26"/>
          <w:szCs w:val="26"/>
        </w:rPr>
        <w:t>м</w:t>
      </w:r>
      <w:r w:rsidR="00D926BB" w:rsidRPr="00A47BEA">
        <w:rPr>
          <w:rFonts w:ascii="Times New Roman" w:eastAsia="Times New Roman" w:hAnsi="Times New Roman" w:cs="Times New Roman"/>
          <w:color w:val="000000"/>
          <w:sz w:val="26"/>
          <w:szCs w:val="26"/>
          <w:vertAlign w:val="superscript"/>
        </w:rPr>
        <w:t>2</w:t>
      </w:r>
      <w:r w:rsidR="00D926BB" w:rsidRPr="00A47BEA">
        <w:rPr>
          <w:rFonts w:ascii="Times New Roman" w:eastAsia="Times New Roman" w:hAnsi="Times New Roman" w:cs="Times New Roman"/>
          <w:color w:val="000000"/>
          <w:sz w:val="26"/>
          <w:szCs w:val="26"/>
        </w:rPr>
        <w:t>).</w:t>
      </w:r>
    </w:p>
    <w:p w14:paraId="436E40B5" w14:textId="72BAF10D" w:rsidR="00D926BB" w:rsidRPr="00A47BEA" w:rsidRDefault="00D926B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Динамика обеспеченности торговыми площадями за последние пять лет представлена в таблице</w:t>
      </w:r>
      <w:r w:rsidR="0057012A" w:rsidRPr="00A47BEA">
        <w:rPr>
          <w:rFonts w:ascii="Times New Roman" w:hAnsi="Times New Roman" w:cs="Times New Roman"/>
          <w:sz w:val="26"/>
          <w:szCs w:val="26"/>
        </w:rPr>
        <w:t xml:space="preserve"> </w:t>
      </w:r>
      <w:r w:rsidR="002613C9" w:rsidRPr="00A47BEA">
        <w:rPr>
          <w:rFonts w:ascii="Times New Roman" w:hAnsi="Times New Roman" w:cs="Times New Roman"/>
          <w:sz w:val="26"/>
          <w:szCs w:val="26"/>
        </w:rPr>
        <w:t>13</w:t>
      </w:r>
      <w:r w:rsidRPr="00A47BEA">
        <w:rPr>
          <w:rFonts w:ascii="Times New Roman" w:hAnsi="Times New Roman" w:cs="Times New Roman"/>
          <w:sz w:val="26"/>
          <w:szCs w:val="26"/>
        </w:rPr>
        <w:t>:</w:t>
      </w:r>
    </w:p>
    <w:p w14:paraId="77B53E76" w14:textId="38E20AF6" w:rsidR="00CD38ED" w:rsidRPr="00A47BEA" w:rsidRDefault="00CD38ED" w:rsidP="00D06606">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347450" w:rsidRPr="00A47BEA">
        <w:rPr>
          <w:rFonts w:ascii="Times New Roman" w:hAnsi="Times New Roman" w:cs="Times New Roman"/>
          <w:sz w:val="26"/>
          <w:szCs w:val="26"/>
        </w:rPr>
        <w:t xml:space="preserve"> </w:t>
      </w:r>
      <w:r w:rsidR="002613C9" w:rsidRPr="00A47BEA">
        <w:rPr>
          <w:rFonts w:ascii="Times New Roman" w:hAnsi="Times New Roman" w:cs="Times New Roman"/>
          <w:sz w:val="26"/>
          <w:szCs w:val="26"/>
        </w:rPr>
        <w:t>13</w:t>
      </w:r>
      <w:r w:rsidRPr="00A47BEA">
        <w:rPr>
          <w:rFonts w:ascii="Times New Roman" w:hAnsi="Times New Roman" w:cs="Times New Roman"/>
          <w:sz w:val="26"/>
          <w:szCs w:val="26"/>
        </w:rPr>
        <w:t xml:space="preserve"> </w:t>
      </w:r>
    </w:p>
    <w:tbl>
      <w:tblPr>
        <w:tblW w:w="9356" w:type="dxa"/>
        <w:tblInd w:w="-5" w:type="dxa"/>
        <w:tblLook w:val="04A0" w:firstRow="1" w:lastRow="0" w:firstColumn="1" w:lastColumn="0" w:noHBand="0" w:noVBand="1"/>
      </w:tblPr>
      <w:tblGrid>
        <w:gridCol w:w="3119"/>
        <w:gridCol w:w="1276"/>
        <w:gridCol w:w="1275"/>
        <w:gridCol w:w="1276"/>
        <w:gridCol w:w="1276"/>
        <w:gridCol w:w="1134"/>
      </w:tblGrid>
      <w:tr w:rsidR="004975C5" w:rsidRPr="00A47BEA" w14:paraId="1A95D128" w14:textId="77777777" w:rsidTr="00AC1235">
        <w:trPr>
          <w:trHeight w:val="7"/>
          <w:tblHeader/>
        </w:trPr>
        <w:tc>
          <w:tcPr>
            <w:tcW w:w="311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A257B"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Показатель</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0EECE030"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01.01.12</w:t>
            </w:r>
            <w:r w:rsidRPr="00A47BEA">
              <w:rPr>
                <w:rFonts w:ascii="Times New Roman" w:eastAsia="Times New Roman" w:hAnsi="Times New Roman" w:cs="Times New Roman"/>
                <w:color w:val="000000"/>
              </w:rPr>
              <w:br/>
            </w:r>
            <w:r w:rsidRPr="00A47BEA">
              <w:rPr>
                <w:rFonts w:ascii="Times New Roman" w:eastAsia="Times New Roman" w:hAnsi="Times New Roman" w:cs="Times New Roman"/>
                <w:color w:val="000000"/>
                <w:sz w:val="16"/>
                <w:szCs w:val="16"/>
              </w:rPr>
              <w:t xml:space="preserve">(норматив </w:t>
            </w:r>
            <w:r w:rsidRPr="00A47BEA">
              <w:rPr>
                <w:rFonts w:ascii="Times New Roman" w:eastAsia="Times New Roman" w:hAnsi="Times New Roman" w:cs="Times New Roman"/>
                <w:color w:val="000000"/>
                <w:sz w:val="16"/>
                <w:szCs w:val="16"/>
              </w:rPr>
              <w:br/>
              <w:t>559,9 кв.м)</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306158B2"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01.01.13</w:t>
            </w:r>
            <w:r w:rsidRPr="00A47BEA">
              <w:rPr>
                <w:rFonts w:ascii="Times New Roman" w:eastAsia="Times New Roman" w:hAnsi="Times New Roman" w:cs="Times New Roman"/>
                <w:color w:val="000000"/>
              </w:rPr>
              <w:br/>
            </w:r>
            <w:r w:rsidRPr="00A47BEA">
              <w:rPr>
                <w:rFonts w:ascii="Times New Roman" w:eastAsia="Times New Roman" w:hAnsi="Times New Roman" w:cs="Times New Roman"/>
                <w:color w:val="000000"/>
                <w:sz w:val="16"/>
                <w:szCs w:val="16"/>
              </w:rPr>
              <w:t xml:space="preserve">(норматив </w:t>
            </w:r>
            <w:r w:rsidRPr="00A47BEA">
              <w:rPr>
                <w:rFonts w:ascii="Times New Roman" w:eastAsia="Times New Roman" w:hAnsi="Times New Roman" w:cs="Times New Roman"/>
                <w:color w:val="000000"/>
                <w:sz w:val="16"/>
                <w:szCs w:val="16"/>
              </w:rPr>
              <w:br/>
              <w:t>593,4 кв.м)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2194748A"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01.01.14</w:t>
            </w:r>
            <w:r w:rsidRPr="00A47BEA">
              <w:rPr>
                <w:rFonts w:ascii="Times New Roman" w:eastAsia="Times New Roman" w:hAnsi="Times New Roman" w:cs="Times New Roman"/>
                <w:color w:val="000000"/>
              </w:rPr>
              <w:br/>
            </w:r>
            <w:r w:rsidRPr="00A47BEA">
              <w:rPr>
                <w:rFonts w:ascii="Times New Roman" w:eastAsia="Times New Roman" w:hAnsi="Times New Roman" w:cs="Times New Roman"/>
                <w:color w:val="000000"/>
                <w:sz w:val="16"/>
                <w:szCs w:val="16"/>
              </w:rPr>
              <w:t xml:space="preserve">(норматив </w:t>
            </w:r>
            <w:r w:rsidRPr="00A47BEA">
              <w:rPr>
                <w:rFonts w:ascii="Times New Roman" w:eastAsia="Times New Roman" w:hAnsi="Times New Roman" w:cs="Times New Roman"/>
                <w:color w:val="000000"/>
                <w:sz w:val="16"/>
                <w:szCs w:val="16"/>
              </w:rPr>
              <w:br/>
              <w:t>612,81 кв.м)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57479DBC"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01.01.15</w:t>
            </w:r>
            <w:r w:rsidRPr="00A47BEA">
              <w:rPr>
                <w:rFonts w:ascii="Times New Roman" w:eastAsia="Times New Roman" w:hAnsi="Times New Roman" w:cs="Times New Roman"/>
                <w:color w:val="000000"/>
              </w:rPr>
              <w:br/>
            </w:r>
            <w:r w:rsidRPr="00A47BEA">
              <w:rPr>
                <w:rFonts w:ascii="Times New Roman" w:eastAsia="Times New Roman" w:hAnsi="Times New Roman" w:cs="Times New Roman"/>
                <w:color w:val="000000"/>
                <w:sz w:val="16"/>
                <w:szCs w:val="16"/>
              </w:rPr>
              <w:t xml:space="preserve">(норматив </w:t>
            </w:r>
            <w:r w:rsidRPr="00A47BEA">
              <w:rPr>
                <w:rFonts w:ascii="Times New Roman" w:eastAsia="Times New Roman" w:hAnsi="Times New Roman" w:cs="Times New Roman"/>
                <w:color w:val="000000"/>
                <w:sz w:val="16"/>
                <w:szCs w:val="16"/>
              </w:rPr>
              <w:br/>
              <w:t>612,81 кв.м)</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717B19B3"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01.01.16</w:t>
            </w:r>
            <w:r w:rsidRPr="00A47BEA">
              <w:rPr>
                <w:rFonts w:ascii="Times New Roman" w:eastAsia="Times New Roman" w:hAnsi="Times New Roman" w:cs="Times New Roman"/>
                <w:color w:val="000000"/>
                <w:sz w:val="16"/>
                <w:szCs w:val="16"/>
              </w:rPr>
              <w:br/>
              <w:t xml:space="preserve">(норматив </w:t>
            </w:r>
            <w:r w:rsidRPr="00A47BEA">
              <w:rPr>
                <w:rFonts w:ascii="Times New Roman" w:eastAsia="Times New Roman" w:hAnsi="Times New Roman" w:cs="Times New Roman"/>
                <w:color w:val="000000"/>
                <w:sz w:val="16"/>
                <w:szCs w:val="16"/>
              </w:rPr>
              <w:br/>
              <w:t>612,81 кв.м)</w:t>
            </w:r>
          </w:p>
        </w:tc>
      </w:tr>
      <w:tr w:rsidR="004975C5" w:rsidRPr="00A47BEA" w14:paraId="41E2AA25" w14:textId="77777777" w:rsidTr="00AC1235">
        <w:trPr>
          <w:trHeight w:val="3"/>
        </w:trPr>
        <w:tc>
          <w:tcPr>
            <w:tcW w:w="3119" w:type="dxa"/>
            <w:tcBorders>
              <w:top w:val="nil"/>
              <w:left w:val="single" w:sz="4" w:space="0" w:color="auto"/>
              <w:bottom w:val="single" w:sz="4" w:space="0" w:color="auto"/>
              <w:right w:val="single" w:sz="4" w:space="0" w:color="auto"/>
            </w:tcBorders>
            <w:shd w:val="clear" w:color="auto" w:fill="auto"/>
            <w:vAlign w:val="center"/>
          </w:tcPr>
          <w:p w14:paraId="00859904" w14:textId="77777777" w:rsidR="004975C5" w:rsidRPr="00A47BEA" w:rsidRDefault="004975C5" w:rsidP="00AC1235">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 xml:space="preserve">Численность жителей муниципального образования город Норильск </w:t>
            </w:r>
          </w:p>
        </w:tc>
        <w:tc>
          <w:tcPr>
            <w:tcW w:w="1276" w:type="dxa"/>
            <w:tcBorders>
              <w:top w:val="nil"/>
              <w:left w:val="nil"/>
              <w:bottom w:val="single" w:sz="4" w:space="0" w:color="auto"/>
              <w:right w:val="single" w:sz="4" w:space="0" w:color="auto"/>
            </w:tcBorders>
            <w:shd w:val="clear" w:color="auto" w:fill="auto"/>
            <w:vAlign w:val="center"/>
          </w:tcPr>
          <w:p w14:paraId="204BEBBF" w14:textId="77777777" w:rsidR="004975C5" w:rsidRPr="00A47BEA" w:rsidRDefault="004975C5" w:rsidP="00AC1235">
            <w:pPr>
              <w:spacing w:after="0" w:line="240" w:lineRule="auto"/>
              <w:ind w:left="-108" w:right="-107"/>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178 139</w:t>
            </w:r>
          </w:p>
        </w:tc>
        <w:tc>
          <w:tcPr>
            <w:tcW w:w="1275" w:type="dxa"/>
            <w:tcBorders>
              <w:top w:val="nil"/>
              <w:left w:val="nil"/>
              <w:bottom w:val="single" w:sz="4" w:space="0" w:color="auto"/>
              <w:right w:val="single" w:sz="4" w:space="0" w:color="auto"/>
            </w:tcBorders>
            <w:shd w:val="clear" w:color="auto" w:fill="auto"/>
            <w:vAlign w:val="center"/>
          </w:tcPr>
          <w:p w14:paraId="1B9FC832"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17 8586</w:t>
            </w:r>
          </w:p>
        </w:tc>
        <w:tc>
          <w:tcPr>
            <w:tcW w:w="1276" w:type="dxa"/>
            <w:tcBorders>
              <w:top w:val="nil"/>
              <w:left w:val="nil"/>
              <w:bottom w:val="single" w:sz="4" w:space="0" w:color="auto"/>
              <w:right w:val="single" w:sz="4" w:space="0" w:color="auto"/>
            </w:tcBorders>
            <w:shd w:val="clear" w:color="auto" w:fill="auto"/>
            <w:vAlign w:val="center"/>
          </w:tcPr>
          <w:p w14:paraId="5BCFE1EB"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177 326</w:t>
            </w:r>
          </w:p>
        </w:tc>
        <w:tc>
          <w:tcPr>
            <w:tcW w:w="1276" w:type="dxa"/>
            <w:tcBorders>
              <w:top w:val="nil"/>
              <w:left w:val="nil"/>
              <w:bottom w:val="single" w:sz="4" w:space="0" w:color="auto"/>
              <w:right w:val="single" w:sz="4" w:space="0" w:color="auto"/>
            </w:tcBorders>
            <w:shd w:val="clear" w:color="auto" w:fill="auto"/>
            <w:vAlign w:val="center"/>
          </w:tcPr>
          <w:p w14:paraId="511ADBF5"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176 971</w:t>
            </w:r>
          </w:p>
        </w:tc>
        <w:tc>
          <w:tcPr>
            <w:tcW w:w="1134" w:type="dxa"/>
            <w:tcBorders>
              <w:top w:val="nil"/>
              <w:left w:val="nil"/>
              <w:bottom w:val="single" w:sz="4" w:space="0" w:color="auto"/>
              <w:right w:val="single" w:sz="4" w:space="0" w:color="auto"/>
            </w:tcBorders>
            <w:shd w:val="clear" w:color="auto" w:fill="auto"/>
            <w:vAlign w:val="center"/>
          </w:tcPr>
          <w:p w14:paraId="0E753799"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178 106</w:t>
            </w:r>
          </w:p>
        </w:tc>
      </w:tr>
      <w:tr w:rsidR="004975C5" w:rsidRPr="00A47BEA" w14:paraId="3DB2992E" w14:textId="77777777" w:rsidTr="00AC1235">
        <w:trPr>
          <w:trHeight w:val="3"/>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2FA624CF" w14:textId="77777777" w:rsidR="004975C5" w:rsidRPr="00A47BEA" w:rsidRDefault="004975C5" w:rsidP="00AC1235">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Торговая площадь всего, кв.м</w:t>
            </w:r>
          </w:p>
        </w:tc>
        <w:tc>
          <w:tcPr>
            <w:tcW w:w="1276" w:type="dxa"/>
            <w:tcBorders>
              <w:top w:val="nil"/>
              <w:left w:val="nil"/>
              <w:bottom w:val="single" w:sz="4" w:space="0" w:color="auto"/>
              <w:right w:val="single" w:sz="4" w:space="0" w:color="auto"/>
            </w:tcBorders>
            <w:shd w:val="clear" w:color="auto" w:fill="auto"/>
            <w:vAlign w:val="center"/>
            <w:hideMark/>
          </w:tcPr>
          <w:p w14:paraId="13DEEB19" w14:textId="77777777" w:rsidR="004975C5" w:rsidRPr="00A47BEA" w:rsidRDefault="004975C5" w:rsidP="00AC1235">
            <w:pPr>
              <w:spacing w:after="0" w:line="240" w:lineRule="auto"/>
              <w:ind w:left="-108" w:right="-107"/>
              <w:jc w:val="center"/>
              <w:rPr>
                <w:rFonts w:ascii="Times New Roman" w:eastAsia="Times New Roman" w:hAnsi="Times New Roman" w:cs="Times New Roman"/>
                <w:b/>
                <w:color w:val="000000"/>
                <w:sz w:val="18"/>
              </w:rPr>
            </w:pPr>
            <w:r w:rsidRPr="00A47BEA">
              <w:rPr>
                <w:rFonts w:ascii="Times New Roman" w:eastAsia="Times New Roman" w:hAnsi="Times New Roman" w:cs="Times New Roman"/>
                <w:color w:val="000000"/>
              </w:rPr>
              <w:t>116 534,0</w:t>
            </w:r>
          </w:p>
        </w:tc>
        <w:tc>
          <w:tcPr>
            <w:tcW w:w="1275" w:type="dxa"/>
            <w:tcBorders>
              <w:top w:val="nil"/>
              <w:left w:val="nil"/>
              <w:bottom w:val="single" w:sz="4" w:space="0" w:color="auto"/>
              <w:right w:val="single" w:sz="4" w:space="0" w:color="auto"/>
            </w:tcBorders>
            <w:shd w:val="clear" w:color="auto" w:fill="auto"/>
            <w:vAlign w:val="center"/>
            <w:hideMark/>
          </w:tcPr>
          <w:p w14:paraId="69EDE603" w14:textId="77777777" w:rsidR="004975C5" w:rsidRPr="00A47BEA" w:rsidRDefault="004975C5" w:rsidP="00AC1235">
            <w:pPr>
              <w:spacing w:after="0" w:line="240" w:lineRule="auto"/>
              <w:jc w:val="center"/>
              <w:rPr>
                <w:rFonts w:ascii="Times New Roman" w:eastAsia="Times New Roman" w:hAnsi="Times New Roman" w:cs="Times New Roman"/>
                <w:b/>
                <w:color w:val="000000"/>
                <w:sz w:val="18"/>
              </w:rPr>
            </w:pPr>
            <w:r w:rsidRPr="00A47BEA">
              <w:rPr>
                <w:rFonts w:ascii="Times New Roman" w:eastAsia="Times New Roman" w:hAnsi="Times New Roman" w:cs="Times New Roman"/>
                <w:color w:val="000000"/>
              </w:rPr>
              <w:t>119 921,0</w:t>
            </w:r>
          </w:p>
        </w:tc>
        <w:tc>
          <w:tcPr>
            <w:tcW w:w="1276" w:type="dxa"/>
            <w:tcBorders>
              <w:top w:val="nil"/>
              <w:left w:val="nil"/>
              <w:bottom w:val="single" w:sz="4" w:space="0" w:color="auto"/>
              <w:right w:val="single" w:sz="4" w:space="0" w:color="auto"/>
            </w:tcBorders>
            <w:shd w:val="clear" w:color="auto" w:fill="auto"/>
            <w:vAlign w:val="center"/>
            <w:hideMark/>
          </w:tcPr>
          <w:p w14:paraId="669DE950" w14:textId="77777777" w:rsidR="004975C5" w:rsidRPr="00A47BEA" w:rsidRDefault="004975C5" w:rsidP="00AC1235">
            <w:pPr>
              <w:spacing w:after="0" w:line="240" w:lineRule="auto"/>
              <w:jc w:val="center"/>
              <w:rPr>
                <w:rFonts w:ascii="Times New Roman" w:eastAsia="Times New Roman" w:hAnsi="Times New Roman" w:cs="Times New Roman"/>
                <w:b/>
                <w:color w:val="000000"/>
                <w:sz w:val="18"/>
              </w:rPr>
            </w:pPr>
            <w:r w:rsidRPr="00A47BEA">
              <w:rPr>
                <w:rFonts w:ascii="Times New Roman" w:eastAsia="Times New Roman" w:hAnsi="Times New Roman" w:cs="Times New Roman"/>
                <w:color w:val="000000"/>
              </w:rPr>
              <w:t>134 734,0</w:t>
            </w:r>
          </w:p>
        </w:tc>
        <w:tc>
          <w:tcPr>
            <w:tcW w:w="1276" w:type="dxa"/>
            <w:tcBorders>
              <w:top w:val="nil"/>
              <w:left w:val="nil"/>
              <w:bottom w:val="single" w:sz="4" w:space="0" w:color="auto"/>
              <w:right w:val="single" w:sz="4" w:space="0" w:color="auto"/>
            </w:tcBorders>
            <w:shd w:val="clear" w:color="auto" w:fill="auto"/>
            <w:vAlign w:val="center"/>
            <w:hideMark/>
          </w:tcPr>
          <w:p w14:paraId="530C954D" w14:textId="77777777" w:rsidR="004975C5" w:rsidRPr="00A47BEA" w:rsidRDefault="004975C5" w:rsidP="00AC1235">
            <w:pPr>
              <w:spacing w:after="0" w:line="240" w:lineRule="auto"/>
              <w:jc w:val="center"/>
              <w:rPr>
                <w:rFonts w:ascii="Times New Roman" w:eastAsia="Times New Roman" w:hAnsi="Times New Roman" w:cs="Times New Roman"/>
                <w:b/>
                <w:color w:val="000000"/>
                <w:sz w:val="18"/>
              </w:rPr>
            </w:pPr>
            <w:r w:rsidRPr="00A47BEA">
              <w:rPr>
                <w:rFonts w:ascii="Times New Roman" w:eastAsia="Times New Roman" w:hAnsi="Times New Roman" w:cs="Times New Roman"/>
                <w:color w:val="000000"/>
              </w:rPr>
              <w:t>129 862,0</w:t>
            </w:r>
          </w:p>
        </w:tc>
        <w:tc>
          <w:tcPr>
            <w:tcW w:w="1134" w:type="dxa"/>
            <w:tcBorders>
              <w:top w:val="nil"/>
              <w:left w:val="nil"/>
              <w:bottom w:val="single" w:sz="4" w:space="0" w:color="auto"/>
              <w:right w:val="single" w:sz="4" w:space="0" w:color="auto"/>
            </w:tcBorders>
            <w:shd w:val="clear" w:color="auto" w:fill="auto"/>
            <w:vAlign w:val="center"/>
            <w:hideMark/>
          </w:tcPr>
          <w:p w14:paraId="24C892C0" w14:textId="77777777" w:rsidR="004975C5" w:rsidRPr="00A47BEA" w:rsidRDefault="004975C5" w:rsidP="00AC1235">
            <w:pPr>
              <w:spacing w:after="0" w:line="240" w:lineRule="auto"/>
              <w:jc w:val="center"/>
              <w:rPr>
                <w:rFonts w:ascii="Times New Roman" w:eastAsia="Times New Roman" w:hAnsi="Times New Roman" w:cs="Times New Roman"/>
                <w:b/>
                <w:color w:val="000000"/>
                <w:sz w:val="18"/>
              </w:rPr>
            </w:pPr>
            <w:r w:rsidRPr="00A47BEA">
              <w:rPr>
                <w:rFonts w:ascii="Times New Roman" w:eastAsia="Times New Roman" w:hAnsi="Times New Roman" w:cs="Times New Roman"/>
                <w:color w:val="000000"/>
              </w:rPr>
              <w:t>137 701,0</w:t>
            </w:r>
          </w:p>
        </w:tc>
      </w:tr>
      <w:tr w:rsidR="004975C5" w:rsidRPr="00A47BEA" w14:paraId="5004C1A2" w14:textId="77777777" w:rsidTr="00AC1235">
        <w:trPr>
          <w:trHeight w:val="5"/>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07AB53DA" w14:textId="77777777" w:rsidR="004975C5" w:rsidRPr="00A47BEA" w:rsidRDefault="004975C5" w:rsidP="00AC1235">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Обеспеченность площадью торговых объектов на 1000 жителей всего, кв.м</w:t>
            </w:r>
          </w:p>
        </w:tc>
        <w:tc>
          <w:tcPr>
            <w:tcW w:w="1276" w:type="dxa"/>
            <w:tcBorders>
              <w:top w:val="nil"/>
              <w:left w:val="nil"/>
              <w:bottom w:val="single" w:sz="4" w:space="0" w:color="auto"/>
              <w:right w:val="single" w:sz="4" w:space="0" w:color="auto"/>
            </w:tcBorders>
            <w:shd w:val="clear" w:color="auto" w:fill="auto"/>
            <w:vAlign w:val="center"/>
            <w:hideMark/>
          </w:tcPr>
          <w:p w14:paraId="52BC9960" w14:textId="77777777" w:rsidR="004975C5" w:rsidRPr="00A47BEA" w:rsidRDefault="004975C5" w:rsidP="00AC1235">
            <w:pPr>
              <w:spacing w:after="0" w:line="240" w:lineRule="auto"/>
              <w:ind w:left="-108" w:right="-107"/>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654</w:t>
            </w:r>
          </w:p>
        </w:tc>
        <w:tc>
          <w:tcPr>
            <w:tcW w:w="1275" w:type="dxa"/>
            <w:tcBorders>
              <w:top w:val="nil"/>
              <w:left w:val="nil"/>
              <w:bottom w:val="single" w:sz="4" w:space="0" w:color="auto"/>
              <w:right w:val="single" w:sz="4" w:space="0" w:color="auto"/>
            </w:tcBorders>
            <w:shd w:val="clear" w:color="auto" w:fill="auto"/>
            <w:vAlign w:val="center"/>
            <w:hideMark/>
          </w:tcPr>
          <w:p w14:paraId="2854E725"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672</w:t>
            </w:r>
          </w:p>
        </w:tc>
        <w:tc>
          <w:tcPr>
            <w:tcW w:w="1276" w:type="dxa"/>
            <w:tcBorders>
              <w:top w:val="nil"/>
              <w:left w:val="nil"/>
              <w:bottom w:val="single" w:sz="4" w:space="0" w:color="auto"/>
              <w:right w:val="single" w:sz="4" w:space="0" w:color="auto"/>
            </w:tcBorders>
            <w:shd w:val="clear" w:color="auto" w:fill="auto"/>
            <w:vAlign w:val="center"/>
            <w:hideMark/>
          </w:tcPr>
          <w:p w14:paraId="5C34462A"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760</w:t>
            </w:r>
          </w:p>
        </w:tc>
        <w:tc>
          <w:tcPr>
            <w:tcW w:w="1276" w:type="dxa"/>
            <w:tcBorders>
              <w:top w:val="nil"/>
              <w:left w:val="nil"/>
              <w:bottom w:val="single" w:sz="4" w:space="0" w:color="auto"/>
              <w:right w:val="single" w:sz="4" w:space="0" w:color="auto"/>
            </w:tcBorders>
            <w:shd w:val="clear" w:color="auto" w:fill="auto"/>
            <w:vAlign w:val="center"/>
            <w:hideMark/>
          </w:tcPr>
          <w:p w14:paraId="5C749D49"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734</w:t>
            </w:r>
          </w:p>
        </w:tc>
        <w:tc>
          <w:tcPr>
            <w:tcW w:w="1134" w:type="dxa"/>
            <w:tcBorders>
              <w:top w:val="nil"/>
              <w:left w:val="nil"/>
              <w:bottom w:val="single" w:sz="4" w:space="0" w:color="auto"/>
              <w:right w:val="single" w:sz="4" w:space="0" w:color="auto"/>
            </w:tcBorders>
            <w:shd w:val="clear" w:color="auto" w:fill="auto"/>
            <w:vAlign w:val="center"/>
            <w:hideMark/>
          </w:tcPr>
          <w:p w14:paraId="00C2E62B"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773</w:t>
            </w:r>
          </w:p>
        </w:tc>
      </w:tr>
      <w:tr w:rsidR="004975C5" w:rsidRPr="00A47BEA" w14:paraId="12169D3A" w14:textId="77777777" w:rsidTr="00AC1235">
        <w:trPr>
          <w:trHeight w:val="5"/>
        </w:trPr>
        <w:tc>
          <w:tcPr>
            <w:tcW w:w="3119" w:type="dxa"/>
            <w:tcBorders>
              <w:top w:val="nil"/>
              <w:left w:val="single" w:sz="4" w:space="0" w:color="auto"/>
              <w:bottom w:val="single" w:sz="4" w:space="0" w:color="auto"/>
              <w:right w:val="single" w:sz="4" w:space="0" w:color="auto"/>
            </w:tcBorders>
            <w:shd w:val="clear" w:color="auto" w:fill="auto"/>
            <w:vAlign w:val="center"/>
            <w:hideMark/>
          </w:tcPr>
          <w:p w14:paraId="61853EAA" w14:textId="77777777" w:rsidR="004975C5" w:rsidRPr="00A47BEA" w:rsidRDefault="004975C5" w:rsidP="00AC1235">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Обеспеченность площадью торговых объектов в % к нормативу</w:t>
            </w:r>
          </w:p>
        </w:tc>
        <w:tc>
          <w:tcPr>
            <w:tcW w:w="1276" w:type="dxa"/>
            <w:tcBorders>
              <w:top w:val="nil"/>
              <w:left w:val="nil"/>
              <w:bottom w:val="single" w:sz="4" w:space="0" w:color="auto"/>
              <w:right w:val="single" w:sz="4" w:space="0" w:color="auto"/>
            </w:tcBorders>
            <w:shd w:val="clear" w:color="auto" w:fill="auto"/>
            <w:vAlign w:val="center"/>
            <w:hideMark/>
          </w:tcPr>
          <w:p w14:paraId="4FC1EAC1" w14:textId="77777777" w:rsidR="004975C5" w:rsidRPr="00A47BEA" w:rsidRDefault="004975C5" w:rsidP="00AC1235">
            <w:pPr>
              <w:spacing w:after="0" w:line="240" w:lineRule="auto"/>
              <w:ind w:left="-108" w:right="-107"/>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116,8</w:t>
            </w:r>
          </w:p>
        </w:tc>
        <w:tc>
          <w:tcPr>
            <w:tcW w:w="1275" w:type="dxa"/>
            <w:tcBorders>
              <w:top w:val="nil"/>
              <w:left w:val="nil"/>
              <w:bottom w:val="single" w:sz="4" w:space="0" w:color="auto"/>
              <w:right w:val="single" w:sz="4" w:space="0" w:color="auto"/>
            </w:tcBorders>
            <w:shd w:val="clear" w:color="auto" w:fill="auto"/>
            <w:vAlign w:val="center"/>
            <w:hideMark/>
          </w:tcPr>
          <w:p w14:paraId="5D57D6A3"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113,3</w:t>
            </w:r>
          </w:p>
        </w:tc>
        <w:tc>
          <w:tcPr>
            <w:tcW w:w="1276" w:type="dxa"/>
            <w:tcBorders>
              <w:top w:val="nil"/>
              <w:left w:val="nil"/>
              <w:bottom w:val="single" w:sz="4" w:space="0" w:color="auto"/>
              <w:right w:val="single" w:sz="4" w:space="0" w:color="auto"/>
            </w:tcBorders>
            <w:shd w:val="clear" w:color="auto" w:fill="auto"/>
            <w:vAlign w:val="center"/>
            <w:hideMark/>
          </w:tcPr>
          <w:p w14:paraId="0DD213F8"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124,0</w:t>
            </w:r>
          </w:p>
        </w:tc>
        <w:tc>
          <w:tcPr>
            <w:tcW w:w="1276" w:type="dxa"/>
            <w:tcBorders>
              <w:top w:val="nil"/>
              <w:left w:val="nil"/>
              <w:bottom w:val="single" w:sz="4" w:space="0" w:color="auto"/>
              <w:right w:val="single" w:sz="4" w:space="0" w:color="auto"/>
            </w:tcBorders>
            <w:shd w:val="clear" w:color="auto" w:fill="auto"/>
            <w:vAlign w:val="center"/>
            <w:hideMark/>
          </w:tcPr>
          <w:p w14:paraId="4F54C205"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119,8</w:t>
            </w:r>
          </w:p>
        </w:tc>
        <w:tc>
          <w:tcPr>
            <w:tcW w:w="1134" w:type="dxa"/>
            <w:tcBorders>
              <w:top w:val="nil"/>
              <w:left w:val="nil"/>
              <w:bottom w:val="single" w:sz="4" w:space="0" w:color="auto"/>
              <w:right w:val="single" w:sz="4" w:space="0" w:color="auto"/>
            </w:tcBorders>
            <w:shd w:val="clear" w:color="auto" w:fill="auto"/>
            <w:vAlign w:val="center"/>
            <w:hideMark/>
          </w:tcPr>
          <w:p w14:paraId="01A42B1D" w14:textId="77777777" w:rsidR="004975C5" w:rsidRPr="00A47BEA" w:rsidRDefault="004975C5" w:rsidP="00AC1235">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126,1</w:t>
            </w:r>
          </w:p>
        </w:tc>
      </w:tr>
    </w:tbl>
    <w:p w14:paraId="089A7B90" w14:textId="01B33EE5" w:rsidR="004975C5" w:rsidRPr="00A47BEA" w:rsidRDefault="004975C5" w:rsidP="002613C9">
      <w:pPr>
        <w:spacing w:before="240"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Анализ показателей, характеризующих обеспеченность населения площадью торговы</w:t>
      </w:r>
      <w:r w:rsidR="00D575A3" w:rsidRPr="00A47BEA">
        <w:rPr>
          <w:rFonts w:ascii="Times New Roman" w:hAnsi="Times New Roman" w:cs="Times New Roman"/>
          <w:sz w:val="26"/>
          <w:szCs w:val="26"/>
        </w:rPr>
        <w:t>х объектов в период 2011</w:t>
      </w:r>
      <w:r w:rsidR="00613C50" w:rsidRPr="00A47BEA">
        <w:rPr>
          <w:rFonts w:ascii="Times New Roman" w:hAnsi="Times New Roman" w:cs="Times New Roman"/>
          <w:sz w:val="26"/>
          <w:szCs w:val="26"/>
        </w:rPr>
        <w:t xml:space="preserve"> – </w:t>
      </w:r>
      <w:r w:rsidR="00D575A3" w:rsidRPr="00A47BEA">
        <w:rPr>
          <w:rFonts w:ascii="Times New Roman" w:hAnsi="Times New Roman" w:cs="Times New Roman"/>
          <w:sz w:val="26"/>
          <w:szCs w:val="26"/>
        </w:rPr>
        <w:t>2015 г</w:t>
      </w:r>
      <w:r w:rsidRPr="00A47BEA">
        <w:rPr>
          <w:rFonts w:ascii="Times New Roman" w:hAnsi="Times New Roman" w:cs="Times New Roman"/>
          <w:sz w:val="26"/>
          <w:szCs w:val="26"/>
        </w:rPr>
        <w:t>г., показал:</w:t>
      </w:r>
    </w:p>
    <w:p w14:paraId="2982F8DA" w14:textId="211D59AA" w:rsidR="004975C5" w:rsidRPr="00A47BEA" w:rsidRDefault="00613C50" w:rsidP="00B449EA">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торговая</w:t>
      </w:r>
      <w:r w:rsidR="004975C5" w:rsidRPr="00A47BEA">
        <w:rPr>
          <w:rFonts w:ascii="Times New Roman" w:hAnsi="Times New Roman" w:cs="Times New Roman"/>
          <w:sz w:val="26"/>
          <w:szCs w:val="26"/>
        </w:rPr>
        <w:t xml:space="preserve"> площадь в целом увеличилась на 21 167,0 </w:t>
      </w:r>
      <w:r w:rsidR="00117143" w:rsidRPr="00A47BEA">
        <w:rPr>
          <w:rFonts w:ascii="Times New Roman" w:eastAsia="Times New Roman" w:hAnsi="Times New Roman" w:cs="Times New Roman"/>
          <w:color w:val="000000"/>
          <w:sz w:val="26"/>
          <w:szCs w:val="26"/>
        </w:rPr>
        <w:t>м</w:t>
      </w:r>
      <w:r w:rsidR="00117143" w:rsidRPr="00A47BEA">
        <w:rPr>
          <w:rFonts w:ascii="Times New Roman" w:eastAsia="Times New Roman" w:hAnsi="Times New Roman" w:cs="Times New Roman"/>
          <w:color w:val="000000"/>
          <w:sz w:val="26"/>
          <w:szCs w:val="26"/>
          <w:vertAlign w:val="superscript"/>
        </w:rPr>
        <w:t>2</w:t>
      </w:r>
      <w:r w:rsidR="004975C5" w:rsidRPr="00A47BEA">
        <w:rPr>
          <w:rFonts w:ascii="Times New Roman" w:hAnsi="Times New Roman" w:cs="Times New Roman"/>
          <w:sz w:val="26"/>
          <w:szCs w:val="26"/>
        </w:rPr>
        <w:t>,</w:t>
      </w:r>
    </w:p>
    <w:p w14:paraId="20918180" w14:textId="7398C422" w:rsidR="004975C5" w:rsidRPr="00A47BEA" w:rsidRDefault="00613C50" w:rsidP="00B449EA">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4975C5" w:rsidRPr="00A47BEA">
        <w:rPr>
          <w:rFonts w:ascii="Times New Roman" w:hAnsi="Times New Roman" w:cs="Times New Roman"/>
          <w:sz w:val="26"/>
          <w:szCs w:val="26"/>
        </w:rPr>
        <w:t>обеспеченность площадью торговых объектов на 1</w:t>
      </w:r>
      <w:r w:rsidR="0042104E" w:rsidRPr="00A47BEA">
        <w:rPr>
          <w:rFonts w:ascii="Times New Roman" w:hAnsi="Times New Roman" w:cs="Times New Roman"/>
          <w:sz w:val="26"/>
          <w:szCs w:val="26"/>
        </w:rPr>
        <w:t xml:space="preserve"> </w:t>
      </w:r>
      <w:r w:rsidR="004975C5" w:rsidRPr="00A47BEA">
        <w:rPr>
          <w:rFonts w:ascii="Times New Roman" w:hAnsi="Times New Roman" w:cs="Times New Roman"/>
          <w:sz w:val="26"/>
          <w:szCs w:val="26"/>
        </w:rPr>
        <w:t>000 жителей выросла на</w:t>
      </w:r>
      <w:r w:rsidR="004975C5" w:rsidRPr="00A47BEA">
        <w:rPr>
          <w:rFonts w:ascii="Times New Roman" w:hAnsi="Times New Roman" w:cs="Times New Roman"/>
          <w:color w:val="FF0000"/>
          <w:sz w:val="26"/>
          <w:szCs w:val="26"/>
        </w:rPr>
        <w:t xml:space="preserve"> </w:t>
      </w:r>
      <w:r w:rsidR="004975C5" w:rsidRPr="00A47BEA">
        <w:rPr>
          <w:rFonts w:ascii="Times New Roman" w:hAnsi="Times New Roman" w:cs="Times New Roman"/>
          <w:sz w:val="26"/>
          <w:szCs w:val="26"/>
        </w:rPr>
        <w:t xml:space="preserve">119 </w:t>
      </w:r>
      <w:r w:rsidR="00117143" w:rsidRPr="00A47BEA">
        <w:rPr>
          <w:rFonts w:ascii="Times New Roman" w:eastAsia="Times New Roman" w:hAnsi="Times New Roman" w:cs="Times New Roman"/>
          <w:sz w:val="26"/>
          <w:szCs w:val="26"/>
        </w:rPr>
        <w:t>м</w:t>
      </w:r>
      <w:r w:rsidR="00117143" w:rsidRPr="00A47BEA">
        <w:rPr>
          <w:rFonts w:ascii="Times New Roman" w:eastAsia="Times New Roman" w:hAnsi="Times New Roman" w:cs="Times New Roman"/>
          <w:sz w:val="26"/>
          <w:szCs w:val="26"/>
          <w:vertAlign w:val="superscript"/>
        </w:rPr>
        <w:t>2</w:t>
      </w:r>
      <w:r w:rsidR="004975C5" w:rsidRPr="00A47BEA">
        <w:rPr>
          <w:rFonts w:ascii="Times New Roman" w:hAnsi="Times New Roman" w:cs="Times New Roman"/>
          <w:sz w:val="26"/>
          <w:szCs w:val="26"/>
        </w:rPr>
        <w:t>, таким образом, общий прирост торговой площади и соответственно обеспеченности на 1</w:t>
      </w:r>
      <w:r w:rsidR="0042104E" w:rsidRPr="00A47BEA">
        <w:rPr>
          <w:rFonts w:ascii="Times New Roman" w:hAnsi="Times New Roman" w:cs="Times New Roman"/>
          <w:sz w:val="26"/>
          <w:szCs w:val="26"/>
        </w:rPr>
        <w:t xml:space="preserve"> </w:t>
      </w:r>
      <w:r w:rsidR="004975C5" w:rsidRPr="00A47BEA">
        <w:rPr>
          <w:rFonts w:ascii="Times New Roman" w:hAnsi="Times New Roman" w:cs="Times New Roman"/>
          <w:sz w:val="26"/>
          <w:szCs w:val="26"/>
        </w:rPr>
        <w:t xml:space="preserve">000 жителей за анализируемый период составил 18%. </w:t>
      </w:r>
    </w:p>
    <w:p w14:paraId="71BA7B1E" w14:textId="616A9CB8" w:rsidR="00D926BB" w:rsidRPr="00A47BEA" w:rsidRDefault="00D926BB"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Для сравнения показатели обеспеченности площадью торговых объектов по некоторым города</w:t>
      </w:r>
      <w:r w:rsidR="004B461E" w:rsidRPr="00A47BEA">
        <w:rPr>
          <w:rFonts w:ascii="Times New Roman" w:hAnsi="Times New Roman" w:cs="Times New Roman"/>
          <w:sz w:val="26"/>
          <w:szCs w:val="26"/>
        </w:rPr>
        <w:t>м</w:t>
      </w:r>
      <w:r w:rsidRPr="00A47BEA">
        <w:rPr>
          <w:rFonts w:ascii="Times New Roman" w:hAnsi="Times New Roman" w:cs="Times New Roman"/>
          <w:sz w:val="26"/>
          <w:szCs w:val="26"/>
        </w:rPr>
        <w:t xml:space="preserve"> России представлены в таблице</w:t>
      </w:r>
      <w:r w:rsidR="002613C9" w:rsidRPr="00A47BEA">
        <w:rPr>
          <w:rFonts w:ascii="Times New Roman" w:hAnsi="Times New Roman" w:cs="Times New Roman"/>
          <w:sz w:val="26"/>
          <w:szCs w:val="26"/>
        </w:rPr>
        <w:t xml:space="preserve"> 14</w:t>
      </w:r>
      <w:r w:rsidRPr="00A47BEA">
        <w:rPr>
          <w:rFonts w:ascii="Times New Roman" w:hAnsi="Times New Roman" w:cs="Times New Roman"/>
          <w:sz w:val="26"/>
          <w:szCs w:val="26"/>
        </w:rPr>
        <w:t xml:space="preserve">: </w:t>
      </w:r>
    </w:p>
    <w:p w14:paraId="05D47F71" w14:textId="11FA9E01" w:rsidR="007C22C2" w:rsidRPr="00A47BEA" w:rsidRDefault="007C22C2"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2613C9" w:rsidRPr="00A47BEA">
        <w:rPr>
          <w:rFonts w:ascii="Times New Roman" w:hAnsi="Times New Roman" w:cs="Times New Roman"/>
          <w:sz w:val="26"/>
          <w:szCs w:val="26"/>
        </w:rPr>
        <w:t>14</w:t>
      </w:r>
    </w:p>
    <w:tbl>
      <w:tblPr>
        <w:tblW w:w="93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0"/>
        <w:gridCol w:w="3300"/>
        <w:gridCol w:w="2125"/>
        <w:gridCol w:w="1843"/>
      </w:tblGrid>
      <w:tr w:rsidR="00D926BB" w:rsidRPr="00A47BEA" w14:paraId="37AE7474" w14:textId="77777777" w:rsidTr="008313FC">
        <w:trPr>
          <w:trHeight w:val="446"/>
          <w:tblHeader/>
        </w:trPr>
        <w:tc>
          <w:tcPr>
            <w:tcW w:w="2080" w:type="dxa"/>
            <w:vMerge w:val="restart"/>
            <w:shd w:val="clear" w:color="auto" w:fill="auto"/>
            <w:noWrap/>
            <w:vAlign w:val="center"/>
            <w:hideMark/>
          </w:tcPr>
          <w:p w14:paraId="4429B5B7" w14:textId="77777777" w:rsidR="00D926BB" w:rsidRPr="00A47BEA" w:rsidRDefault="004B461E" w:rsidP="00D06606">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Территория</w:t>
            </w:r>
          </w:p>
        </w:tc>
        <w:tc>
          <w:tcPr>
            <w:tcW w:w="3300" w:type="dxa"/>
            <w:vMerge w:val="restart"/>
            <w:shd w:val="clear" w:color="auto" w:fill="auto"/>
            <w:vAlign w:val="center"/>
            <w:hideMark/>
          </w:tcPr>
          <w:p w14:paraId="0F2D1902" w14:textId="7F13FB71" w:rsidR="00D926BB" w:rsidRPr="00A47BEA" w:rsidRDefault="00D926BB" w:rsidP="00D06606">
            <w:pPr>
              <w:spacing w:after="0" w:line="240" w:lineRule="auto"/>
              <w:jc w:val="center"/>
              <w:rPr>
                <w:rFonts w:ascii="Times New Roman" w:eastAsia="Times New Roman" w:hAnsi="Times New Roman" w:cs="Times New Roman"/>
                <w:color w:val="000000"/>
                <w:sz w:val="18"/>
                <w:szCs w:val="18"/>
              </w:rPr>
            </w:pPr>
            <w:r w:rsidRPr="00A47BEA">
              <w:rPr>
                <w:rFonts w:ascii="Times New Roman" w:eastAsia="Times New Roman" w:hAnsi="Times New Roman" w:cs="Times New Roman"/>
                <w:color w:val="000000"/>
                <w:sz w:val="18"/>
                <w:szCs w:val="18"/>
              </w:rPr>
              <w:t xml:space="preserve">Норматив минимальной обеспеченности площадью торговых объектов на 1000 жителей, </w:t>
            </w:r>
            <w:r w:rsidR="00117143" w:rsidRPr="00A47BEA">
              <w:rPr>
                <w:rFonts w:ascii="Times New Roman" w:eastAsia="Times New Roman" w:hAnsi="Times New Roman" w:cs="Times New Roman"/>
                <w:color w:val="000000"/>
                <w:sz w:val="18"/>
                <w:szCs w:val="18"/>
              </w:rPr>
              <w:t>м</w:t>
            </w:r>
            <w:r w:rsidR="00117143" w:rsidRPr="00A47BEA">
              <w:rPr>
                <w:rFonts w:ascii="Times New Roman" w:eastAsia="Times New Roman" w:hAnsi="Times New Roman" w:cs="Times New Roman"/>
                <w:color w:val="000000"/>
                <w:sz w:val="18"/>
                <w:szCs w:val="18"/>
                <w:vertAlign w:val="superscript"/>
              </w:rPr>
              <w:t>2</w:t>
            </w:r>
          </w:p>
        </w:tc>
        <w:tc>
          <w:tcPr>
            <w:tcW w:w="3968" w:type="dxa"/>
            <w:gridSpan w:val="2"/>
            <w:shd w:val="clear" w:color="auto" w:fill="auto"/>
            <w:vAlign w:val="center"/>
            <w:hideMark/>
          </w:tcPr>
          <w:p w14:paraId="502507F0" w14:textId="77777777" w:rsidR="00D926BB" w:rsidRPr="00A47BEA" w:rsidRDefault="00D926BB" w:rsidP="00D06606">
            <w:pPr>
              <w:spacing w:after="0" w:line="240" w:lineRule="auto"/>
              <w:jc w:val="center"/>
              <w:rPr>
                <w:rFonts w:ascii="Times New Roman" w:eastAsia="Times New Roman" w:hAnsi="Times New Roman" w:cs="Times New Roman"/>
                <w:color w:val="000000"/>
                <w:sz w:val="20"/>
                <w:szCs w:val="20"/>
              </w:rPr>
            </w:pPr>
            <w:r w:rsidRPr="00A47BEA">
              <w:rPr>
                <w:rFonts w:ascii="Times New Roman" w:eastAsia="Times New Roman" w:hAnsi="Times New Roman" w:cs="Times New Roman"/>
                <w:color w:val="000000"/>
                <w:sz w:val="20"/>
                <w:szCs w:val="20"/>
              </w:rPr>
              <w:t>Обеспеченность площадью торговых объектов на 01.01.2016</w:t>
            </w:r>
          </w:p>
        </w:tc>
      </w:tr>
      <w:tr w:rsidR="00D926BB" w:rsidRPr="00A47BEA" w14:paraId="7B578A7A" w14:textId="77777777" w:rsidTr="008313FC">
        <w:trPr>
          <w:trHeight w:val="307"/>
          <w:tblHeader/>
        </w:trPr>
        <w:tc>
          <w:tcPr>
            <w:tcW w:w="2080" w:type="dxa"/>
            <w:vMerge/>
            <w:vAlign w:val="center"/>
            <w:hideMark/>
          </w:tcPr>
          <w:p w14:paraId="3AB6600E" w14:textId="77777777" w:rsidR="00D926BB" w:rsidRPr="00A47BEA" w:rsidRDefault="00D926BB" w:rsidP="00D06606">
            <w:pPr>
              <w:spacing w:after="0" w:line="240" w:lineRule="auto"/>
              <w:rPr>
                <w:rFonts w:ascii="Times New Roman" w:eastAsia="Times New Roman" w:hAnsi="Times New Roman" w:cs="Times New Roman"/>
                <w:color w:val="000000"/>
              </w:rPr>
            </w:pPr>
          </w:p>
        </w:tc>
        <w:tc>
          <w:tcPr>
            <w:tcW w:w="3300" w:type="dxa"/>
            <w:vMerge/>
            <w:vAlign w:val="center"/>
            <w:hideMark/>
          </w:tcPr>
          <w:p w14:paraId="018FD1BB" w14:textId="77777777" w:rsidR="00D926BB" w:rsidRPr="00A47BEA" w:rsidRDefault="00D926BB" w:rsidP="00D06606">
            <w:pPr>
              <w:spacing w:after="0" w:line="240" w:lineRule="auto"/>
              <w:rPr>
                <w:rFonts w:ascii="Times New Roman" w:eastAsia="Times New Roman" w:hAnsi="Times New Roman" w:cs="Times New Roman"/>
                <w:color w:val="000000"/>
                <w:sz w:val="18"/>
                <w:szCs w:val="18"/>
              </w:rPr>
            </w:pPr>
          </w:p>
        </w:tc>
        <w:tc>
          <w:tcPr>
            <w:tcW w:w="2125" w:type="dxa"/>
            <w:shd w:val="clear" w:color="auto" w:fill="auto"/>
            <w:vAlign w:val="center"/>
            <w:hideMark/>
          </w:tcPr>
          <w:p w14:paraId="056DA1D8" w14:textId="5BD72B56" w:rsidR="00D926BB" w:rsidRPr="00A47BEA" w:rsidRDefault="00D926BB" w:rsidP="00D06606">
            <w:pPr>
              <w:spacing w:after="0" w:line="240" w:lineRule="auto"/>
              <w:jc w:val="center"/>
              <w:rPr>
                <w:rFonts w:ascii="Times New Roman" w:eastAsia="Times New Roman" w:hAnsi="Times New Roman" w:cs="Times New Roman"/>
                <w:color w:val="000000"/>
                <w:sz w:val="18"/>
                <w:szCs w:val="18"/>
              </w:rPr>
            </w:pPr>
            <w:r w:rsidRPr="00A47BEA">
              <w:rPr>
                <w:rFonts w:ascii="Times New Roman" w:eastAsia="Times New Roman" w:hAnsi="Times New Roman" w:cs="Times New Roman"/>
                <w:color w:val="000000"/>
                <w:sz w:val="18"/>
                <w:szCs w:val="18"/>
              </w:rPr>
              <w:t xml:space="preserve"> на 1000 жителей, </w:t>
            </w:r>
            <w:r w:rsidR="00117143" w:rsidRPr="00A47BEA">
              <w:rPr>
                <w:rFonts w:ascii="Times New Roman" w:eastAsia="Times New Roman" w:hAnsi="Times New Roman" w:cs="Times New Roman"/>
                <w:color w:val="000000"/>
                <w:sz w:val="18"/>
                <w:szCs w:val="18"/>
              </w:rPr>
              <w:t>м</w:t>
            </w:r>
            <w:r w:rsidR="00117143" w:rsidRPr="00A47BEA">
              <w:rPr>
                <w:rFonts w:ascii="Times New Roman" w:eastAsia="Times New Roman" w:hAnsi="Times New Roman" w:cs="Times New Roman"/>
                <w:color w:val="000000"/>
                <w:sz w:val="18"/>
                <w:szCs w:val="18"/>
                <w:vertAlign w:val="superscript"/>
              </w:rPr>
              <w:t>2</w:t>
            </w:r>
          </w:p>
        </w:tc>
        <w:tc>
          <w:tcPr>
            <w:tcW w:w="1843" w:type="dxa"/>
            <w:shd w:val="clear" w:color="auto" w:fill="auto"/>
            <w:vAlign w:val="center"/>
            <w:hideMark/>
          </w:tcPr>
          <w:p w14:paraId="59E683B5" w14:textId="77777777" w:rsidR="00D926BB" w:rsidRPr="00A47BEA" w:rsidRDefault="00D926BB" w:rsidP="00D06606">
            <w:pPr>
              <w:spacing w:after="0" w:line="240" w:lineRule="auto"/>
              <w:jc w:val="center"/>
              <w:rPr>
                <w:rFonts w:ascii="Times New Roman" w:eastAsia="Times New Roman" w:hAnsi="Times New Roman" w:cs="Times New Roman"/>
                <w:color w:val="000000"/>
                <w:sz w:val="18"/>
                <w:szCs w:val="18"/>
              </w:rPr>
            </w:pPr>
            <w:r w:rsidRPr="00A47BEA">
              <w:rPr>
                <w:rFonts w:ascii="Times New Roman" w:eastAsia="Times New Roman" w:hAnsi="Times New Roman" w:cs="Times New Roman"/>
                <w:color w:val="000000"/>
                <w:sz w:val="18"/>
                <w:szCs w:val="18"/>
              </w:rPr>
              <w:t>в % к нормативу</w:t>
            </w:r>
          </w:p>
        </w:tc>
      </w:tr>
      <w:tr w:rsidR="0017788D" w:rsidRPr="00A47BEA" w14:paraId="4F36542C" w14:textId="77777777" w:rsidTr="008313FC">
        <w:trPr>
          <w:trHeight w:val="332"/>
        </w:trPr>
        <w:tc>
          <w:tcPr>
            <w:tcW w:w="2080" w:type="dxa"/>
            <w:shd w:val="clear" w:color="auto" w:fill="auto"/>
            <w:noWrap/>
            <w:vAlign w:val="bottom"/>
            <w:hideMark/>
          </w:tcPr>
          <w:p w14:paraId="68687576" w14:textId="77777777" w:rsidR="0017788D" w:rsidRPr="00A47BEA" w:rsidRDefault="0017788D" w:rsidP="0017788D">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г. Норильск</w:t>
            </w:r>
          </w:p>
        </w:tc>
        <w:tc>
          <w:tcPr>
            <w:tcW w:w="3300" w:type="dxa"/>
            <w:shd w:val="clear" w:color="auto" w:fill="auto"/>
            <w:vAlign w:val="center"/>
            <w:hideMark/>
          </w:tcPr>
          <w:p w14:paraId="0A6F158C"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612,81</w:t>
            </w:r>
          </w:p>
        </w:tc>
        <w:tc>
          <w:tcPr>
            <w:tcW w:w="2125" w:type="dxa"/>
            <w:shd w:val="clear" w:color="auto" w:fill="auto"/>
            <w:vAlign w:val="center"/>
            <w:hideMark/>
          </w:tcPr>
          <w:p w14:paraId="629A61FE"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773</w:t>
            </w:r>
          </w:p>
        </w:tc>
        <w:tc>
          <w:tcPr>
            <w:tcW w:w="1843" w:type="dxa"/>
            <w:shd w:val="clear" w:color="auto" w:fill="auto"/>
            <w:vAlign w:val="center"/>
            <w:hideMark/>
          </w:tcPr>
          <w:p w14:paraId="57AE27B6"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rPr>
              <w:t>126</w:t>
            </w:r>
          </w:p>
        </w:tc>
      </w:tr>
      <w:tr w:rsidR="0017788D" w:rsidRPr="00A47BEA" w14:paraId="02536B51" w14:textId="77777777" w:rsidTr="008313FC">
        <w:trPr>
          <w:trHeight w:val="314"/>
        </w:trPr>
        <w:tc>
          <w:tcPr>
            <w:tcW w:w="2080" w:type="dxa"/>
            <w:shd w:val="clear" w:color="auto" w:fill="auto"/>
            <w:noWrap/>
            <w:vAlign w:val="bottom"/>
            <w:hideMark/>
          </w:tcPr>
          <w:p w14:paraId="7247FAC4" w14:textId="77777777" w:rsidR="0017788D" w:rsidRPr="00A47BEA" w:rsidRDefault="0017788D" w:rsidP="0017788D">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Красноярский край</w:t>
            </w:r>
          </w:p>
        </w:tc>
        <w:tc>
          <w:tcPr>
            <w:tcW w:w="3300" w:type="dxa"/>
            <w:shd w:val="clear" w:color="auto" w:fill="auto"/>
            <w:vAlign w:val="center"/>
            <w:hideMark/>
          </w:tcPr>
          <w:p w14:paraId="4E6C28CA"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539,98</w:t>
            </w:r>
          </w:p>
        </w:tc>
        <w:tc>
          <w:tcPr>
            <w:tcW w:w="2125" w:type="dxa"/>
            <w:shd w:val="clear" w:color="auto" w:fill="auto"/>
            <w:noWrap/>
            <w:vAlign w:val="center"/>
            <w:hideMark/>
          </w:tcPr>
          <w:p w14:paraId="2665A354"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887</w:t>
            </w:r>
          </w:p>
        </w:tc>
        <w:tc>
          <w:tcPr>
            <w:tcW w:w="1843" w:type="dxa"/>
            <w:shd w:val="clear" w:color="auto" w:fill="auto"/>
            <w:vAlign w:val="center"/>
            <w:hideMark/>
          </w:tcPr>
          <w:p w14:paraId="24378E1B"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164</w:t>
            </w:r>
          </w:p>
        </w:tc>
      </w:tr>
      <w:tr w:rsidR="0017788D" w:rsidRPr="00A47BEA" w14:paraId="1BA35884" w14:textId="77777777" w:rsidTr="008313FC">
        <w:trPr>
          <w:trHeight w:val="314"/>
        </w:trPr>
        <w:tc>
          <w:tcPr>
            <w:tcW w:w="2080" w:type="dxa"/>
            <w:shd w:val="clear" w:color="auto" w:fill="auto"/>
            <w:noWrap/>
            <w:vAlign w:val="bottom"/>
            <w:hideMark/>
          </w:tcPr>
          <w:p w14:paraId="5548BD2B" w14:textId="77777777" w:rsidR="0017788D" w:rsidRPr="00A47BEA" w:rsidRDefault="0017788D" w:rsidP="0017788D">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г. Мурманск</w:t>
            </w:r>
          </w:p>
        </w:tc>
        <w:tc>
          <w:tcPr>
            <w:tcW w:w="3300" w:type="dxa"/>
            <w:shd w:val="clear" w:color="auto" w:fill="auto"/>
            <w:vAlign w:val="center"/>
            <w:hideMark/>
          </w:tcPr>
          <w:p w14:paraId="628E040C"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613,00</w:t>
            </w:r>
          </w:p>
        </w:tc>
        <w:tc>
          <w:tcPr>
            <w:tcW w:w="2125" w:type="dxa"/>
            <w:shd w:val="clear" w:color="auto" w:fill="auto"/>
            <w:noWrap/>
            <w:vAlign w:val="center"/>
            <w:hideMark/>
          </w:tcPr>
          <w:p w14:paraId="7D3E20A4"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932</w:t>
            </w:r>
          </w:p>
        </w:tc>
        <w:tc>
          <w:tcPr>
            <w:tcW w:w="1843" w:type="dxa"/>
            <w:shd w:val="clear" w:color="auto" w:fill="auto"/>
            <w:vAlign w:val="center"/>
            <w:hideMark/>
          </w:tcPr>
          <w:p w14:paraId="53771D14"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152</w:t>
            </w:r>
          </w:p>
        </w:tc>
      </w:tr>
      <w:tr w:rsidR="0017788D" w:rsidRPr="00A47BEA" w14:paraId="45E2280D" w14:textId="77777777" w:rsidTr="008313FC">
        <w:trPr>
          <w:trHeight w:val="314"/>
        </w:trPr>
        <w:tc>
          <w:tcPr>
            <w:tcW w:w="2080" w:type="dxa"/>
            <w:shd w:val="clear" w:color="auto" w:fill="auto"/>
            <w:noWrap/>
            <w:vAlign w:val="bottom"/>
            <w:hideMark/>
          </w:tcPr>
          <w:p w14:paraId="64878808" w14:textId="77777777" w:rsidR="0017788D" w:rsidRPr="00A47BEA" w:rsidRDefault="0017788D" w:rsidP="0017788D">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г. Северодвинск</w:t>
            </w:r>
          </w:p>
        </w:tc>
        <w:tc>
          <w:tcPr>
            <w:tcW w:w="3300" w:type="dxa"/>
            <w:shd w:val="clear" w:color="auto" w:fill="auto"/>
            <w:vAlign w:val="center"/>
            <w:hideMark/>
          </w:tcPr>
          <w:p w14:paraId="3E7A9112"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464,00</w:t>
            </w:r>
          </w:p>
        </w:tc>
        <w:tc>
          <w:tcPr>
            <w:tcW w:w="2125" w:type="dxa"/>
            <w:shd w:val="clear" w:color="auto" w:fill="auto"/>
            <w:noWrap/>
            <w:vAlign w:val="center"/>
            <w:hideMark/>
          </w:tcPr>
          <w:p w14:paraId="7F1C242B"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965</w:t>
            </w:r>
          </w:p>
        </w:tc>
        <w:tc>
          <w:tcPr>
            <w:tcW w:w="1843" w:type="dxa"/>
            <w:shd w:val="clear" w:color="auto" w:fill="auto"/>
            <w:vAlign w:val="center"/>
            <w:hideMark/>
          </w:tcPr>
          <w:p w14:paraId="75A49482"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208</w:t>
            </w:r>
          </w:p>
        </w:tc>
      </w:tr>
      <w:tr w:rsidR="0017788D" w:rsidRPr="00A47BEA" w14:paraId="0B28C267" w14:textId="77777777" w:rsidTr="008313FC">
        <w:trPr>
          <w:trHeight w:val="314"/>
        </w:trPr>
        <w:tc>
          <w:tcPr>
            <w:tcW w:w="2080" w:type="dxa"/>
            <w:shd w:val="clear" w:color="auto" w:fill="auto"/>
            <w:noWrap/>
            <w:vAlign w:val="bottom"/>
            <w:hideMark/>
          </w:tcPr>
          <w:p w14:paraId="10275910" w14:textId="77777777" w:rsidR="0017788D" w:rsidRPr="00A47BEA" w:rsidRDefault="0017788D" w:rsidP="0017788D">
            <w:pPr>
              <w:spacing w:after="0" w:line="240" w:lineRule="auto"/>
              <w:rPr>
                <w:rFonts w:ascii="Times New Roman" w:eastAsia="Times New Roman" w:hAnsi="Times New Roman" w:cs="Times New Roman"/>
                <w:color w:val="000000"/>
              </w:rPr>
            </w:pPr>
            <w:r w:rsidRPr="00A47BEA">
              <w:rPr>
                <w:rFonts w:ascii="Times New Roman" w:eastAsia="Times New Roman" w:hAnsi="Times New Roman" w:cs="Times New Roman"/>
                <w:color w:val="000000"/>
              </w:rPr>
              <w:t>г. Сургут</w:t>
            </w:r>
          </w:p>
        </w:tc>
        <w:tc>
          <w:tcPr>
            <w:tcW w:w="3300" w:type="dxa"/>
            <w:shd w:val="clear" w:color="auto" w:fill="auto"/>
            <w:vAlign w:val="center"/>
            <w:hideMark/>
          </w:tcPr>
          <w:p w14:paraId="50906239"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695,00</w:t>
            </w:r>
          </w:p>
        </w:tc>
        <w:tc>
          <w:tcPr>
            <w:tcW w:w="2125" w:type="dxa"/>
            <w:shd w:val="clear" w:color="auto" w:fill="auto"/>
            <w:noWrap/>
            <w:vAlign w:val="center"/>
            <w:hideMark/>
          </w:tcPr>
          <w:p w14:paraId="4E151360" w14:textId="68358170"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1</w:t>
            </w:r>
            <w:r w:rsidR="00D575A3" w:rsidRPr="00A47BEA">
              <w:rPr>
                <w:rFonts w:ascii="Times New Roman" w:eastAsia="Times New Roman" w:hAnsi="Times New Roman" w:cs="Times New Roman"/>
                <w:color w:val="000000"/>
              </w:rPr>
              <w:t xml:space="preserve"> </w:t>
            </w:r>
            <w:r w:rsidRPr="00A47BEA">
              <w:rPr>
                <w:rFonts w:ascii="Times New Roman" w:eastAsia="Times New Roman" w:hAnsi="Times New Roman" w:cs="Times New Roman"/>
                <w:color w:val="000000"/>
              </w:rPr>
              <w:t>943</w:t>
            </w:r>
          </w:p>
        </w:tc>
        <w:tc>
          <w:tcPr>
            <w:tcW w:w="1843" w:type="dxa"/>
            <w:shd w:val="clear" w:color="auto" w:fill="auto"/>
            <w:vAlign w:val="center"/>
            <w:hideMark/>
          </w:tcPr>
          <w:p w14:paraId="19952E95" w14:textId="77777777" w:rsidR="0017788D" w:rsidRPr="00A47BEA" w:rsidRDefault="0017788D" w:rsidP="0017788D">
            <w:pPr>
              <w:spacing w:after="0" w:line="240" w:lineRule="auto"/>
              <w:jc w:val="center"/>
              <w:rPr>
                <w:rFonts w:ascii="Times New Roman" w:eastAsia="Times New Roman" w:hAnsi="Times New Roman" w:cs="Times New Roman"/>
                <w:color w:val="000000"/>
              </w:rPr>
            </w:pPr>
            <w:r w:rsidRPr="00A47BEA">
              <w:rPr>
                <w:rFonts w:ascii="Times New Roman" w:eastAsia="Times New Roman" w:hAnsi="Times New Roman" w:cs="Times New Roman"/>
                <w:color w:val="000000"/>
              </w:rPr>
              <w:t>280</w:t>
            </w:r>
          </w:p>
        </w:tc>
      </w:tr>
    </w:tbl>
    <w:p w14:paraId="53E41C81" w14:textId="77777777" w:rsidR="00EE109F" w:rsidRPr="00A47BEA" w:rsidRDefault="00EE109F" w:rsidP="00D06606">
      <w:pPr>
        <w:spacing w:after="0" w:line="240" w:lineRule="auto"/>
        <w:ind w:firstLine="708"/>
        <w:jc w:val="both"/>
        <w:rPr>
          <w:rFonts w:ascii="Times New Roman" w:eastAsia="Times New Roman" w:hAnsi="Times New Roman" w:cs="Times New Roman"/>
          <w:sz w:val="26"/>
        </w:rPr>
      </w:pPr>
    </w:p>
    <w:p w14:paraId="3C0C5393" w14:textId="7777777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Фармацевтическая отрасль социально значима. Её задачей является обеспечение жителей муниципального образования город Норильск лекарственными препаратами в количествах, необходимых для выполнения врачебных (фельдшерских) назначений. </w:t>
      </w:r>
    </w:p>
    <w:p w14:paraId="3FEF149B" w14:textId="5340EB1E"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В 2015 году фармацевтическая отрасль на территории представлена 68 аптечными организациями (46 аптек и 22 аптечных пункта и киоска), торговая площадь которых составила 3 094 </w:t>
      </w:r>
      <w:r w:rsidR="00117143" w:rsidRPr="00A47BEA">
        <w:rPr>
          <w:rFonts w:ascii="Times New Roman" w:eastAsia="Times New Roman" w:hAnsi="Times New Roman" w:cs="Times New Roman"/>
          <w:sz w:val="26"/>
        </w:rPr>
        <w:t>м</w:t>
      </w:r>
      <w:r w:rsidR="00117143" w:rsidRPr="00A47BEA">
        <w:rPr>
          <w:rFonts w:ascii="Times New Roman" w:eastAsia="Times New Roman" w:hAnsi="Times New Roman" w:cs="Times New Roman"/>
          <w:sz w:val="26"/>
          <w:vertAlign w:val="superscript"/>
        </w:rPr>
        <w:t>2</w:t>
      </w:r>
      <w:r w:rsidRPr="00A47BEA">
        <w:rPr>
          <w:rFonts w:ascii="Times New Roman" w:eastAsia="Times New Roman" w:hAnsi="Times New Roman" w:cs="Times New Roman"/>
          <w:sz w:val="26"/>
        </w:rPr>
        <w:t>.  Деятельность в сфере фармацевтических услуг осуществляли 18 юридических лиц и 2 индивидуальных предпринимателя.</w:t>
      </w:r>
    </w:p>
    <w:p w14:paraId="51F64EDB" w14:textId="78EF086D"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Розничная торговля лекарственными препаратами осуществляется только аптечными организациями, имеющими лицензию на фармацевтическую деятельность. </w:t>
      </w:r>
    </w:p>
    <w:p w14:paraId="713C0B83" w14:textId="77777777" w:rsidR="00D926BB" w:rsidRPr="00A47BEA" w:rsidRDefault="00D926BB" w:rsidP="00D06606">
      <w:pPr>
        <w:spacing w:after="0" w:line="240" w:lineRule="auto"/>
        <w:ind w:firstLine="709"/>
        <w:jc w:val="both"/>
        <w:rPr>
          <w:rFonts w:ascii="Times New Roman" w:eastAsia="Times New Roman" w:hAnsi="Times New Roman" w:cs="Times New Roman"/>
          <w:sz w:val="26"/>
        </w:rPr>
      </w:pPr>
    </w:p>
    <w:p w14:paraId="27928645" w14:textId="77777777" w:rsidR="00D926BB" w:rsidRPr="00A47BEA" w:rsidRDefault="00D926B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По итогам 2015 года на территории города действовало</w:t>
      </w:r>
      <w:r w:rsidRPr="00A47BEA">
        <w:rPr>
          <w:rFonts w:ascii="Times New Roman" w:eastAsia="Times New Roman" w:hAnsi="Times New Roman" w:cs="Times New Roman"/>
          <w:color w:val="000000"/>
          <w:sz w:val="26"/>
        </w:rPr>
        <w:t xml:space="preserve"> </w:t>
      </w:r>
      <w:r w:rsidRPr="00A47BEA">
        <w:rPr>
          <w:rFonts w:ascii="Times New Roman" w:eastAsia="Times New Roman" w:hAnsi="Times New Roman" w:cs="Times New Roman"/>
          <w:sz w:val="26"/>
        </w:rPr>
        <w:t xml:space="preserve">252 предприятия </w:t>
      </w:r>
      <w:r w:rsidRPr="00A47BEA">
        <w:rPr>
          <w:rFonts w:ascii="Times New Roman" w:eastAsia="Times New Roman" w:hAnsi="Times New Roman" w:cs="Times New Roman"/>
          <w:i/>
          <w:sz w:val="26"/>
        </w:rPr>
        <w:t>общественного питания</w:t>
      </w:r>
      <w:r w:rsidRPr="00A47BEA">
        <w:rPr>
          <w:rFonts w:ascii="Times New Roman" w:eastAsia="Times New Roman" w:hAnsi="Times New Roman" w:cs="Times New Roman"/>
          <w:sz w:val="26"/>
        </w:rPr>
        <w:t xml:space="preserve"> на 19 166 посадочных мест.</w:t>
      </w:r>
    </w:p>
    <w:p w14:paraId="3B35CB46" w14:textId="77777777" w:rsidR="00D926BB" w:rsidRPr="00A47BEA" w:rsidRDefault="00D926BB" w:rsidP="00D06606">
      <w:pPr>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t>В сфере общественного питания в сравнении с 2011 годом отмечается увеличение объектов на 14 единиц, но количество посадочных мест сократилось на 2 276. Изменение количества посадочных мест в сторону уменьшения произошло за счет закрытия объектов с большим количеством и открытием объектов с меньшим количеством посадочных мест, в том числе, столовых, расположенных в производственных предприятиях Группы компании ПАО «ГМК «Норильский никель».</w:t>
      </w:r>
    </w:p>
    <w:p w14:paraId="19C41DD7" w14:textId="77777777" w:rsidR="00D926BB" w:rsidRPr="00A47BEA" w:rsidRDefault="00D926BB" w:rsidP="00D06606">
      <w:pPr>
        <w:spacing w:after="0"/>
        <w:ind w:firstLine="709"/>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В целом состояние сети общественного питания в анализируемый период имеет положительную динамику.</w:t>
      </w:r>
    </w:p>
    <w:p w14:paraId="13B979AE" w14:textId="77777777" w:rsidR="00D926BB" w:rsidRPr="00A47BEA" w:rsidRDefault="00D926BB" w:rsidP="00D06606">
      <w:pPr>
        <w:spacing w:after="0"/>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Наибольшую долю в структуре общедоступных объектов общественного питания занимают кафе, как по количеству единиц, так и по количеству посадочных мест. Наиболее высокие темпы развития демонстрирует тип предприятия «закусочная».</w:t>
      </w:r>
    </w:p>
    <w:p w14:paraId="4D7DC102" w14:textId="77777777" w:rsidR="00D926BB" w:rsidRPr="00A47BEA" w:rsidRDefault="00D926BB" w:rsidP="00D06606">
      <w:pPr>
        <w:spacing w:after="0"/>
        <w:ind w:firstLine="709"/>
        <w:jc w:val="both"/>
        <w:rPr>
          <w:rFonts w:ascii="Times New Roman" w:eastAsia="Times New Roman" w:hAnsi="Times New Roman" w:cs="Times New Roman"/>
          <w:color w:val="000000"/>
          <w:sz w:val="26"/>
        </w:rPr>
      </w:pPr>
      <w:r w:rsidRPr="00A47BEA">
        <w:rPr>
          <w:rFonts w:ascii="Times New Roman" w:eastAsia="Times New Roman" w:hAnsi="Times New Roman" w:cs="Times New Roman"/>
          <w:sz w:val="26"/>
        </w:rPr>
        <w:t>Положительной тенденцией является появление и развитие сетей предприятий общественного питания. По итогам 2015 года на территории функционирует более 10 сетей предприятий общественного питания.</w:t>
      </w:r>
    </w:p>
    <w:p w14:paraId="6C62376D" w14:textId="77777777" w:rsidR="00D926BB" w:rsidRPr="00A47BEA" w:rsidRDefault="00D926BB" w:rsidP="00E919F2">
      <w:pPr>
        <w:tabs>
          <w:tab w:val="left" w:pos="709"/>
        </w:tabs>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t>В течении 2015 года в общедоступной сети:</w:t>
      </w:r>
    </w:p>
    <w:p w14:paraId="0EF5384D" w14:textId="36D4AD47" w:rsidR="00D926BB" w:rsidRPr="00A47BEA" w:rsidRDefault="00D926BB" w:rsidP="00D06606">
      <w:pPr>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r>
      <w:r w:rsidR="00613C50"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открыты 25 предприятий общественного питания на 952 посадочных места, в том числе 19 новых объектов на 697 посадочных мест и 6 после перерыва в работе на 255 посадочных мест. </w:t>
      </w:r>
    </w:p>
    <w:p w14:paraId="707DA46E" w14:textId="1077F2FA" w:rsidR="00D926BB" w:rsidRPr="00A47BEA" w:rsidRDefault="00D926BB" w:rsidP="00D06606">
      <w:pPr>
        <w:spacing w:after="0" w:line="240" w:lineRule="auto"/>
        <w:jc w:val="both"/>
        <w:rPr>
          <w:rFonts w:ascii="Times New Roman" w:eastAsia="Times New Roman" w:hAnsi="Times New Roman" w:cs="Times New Roman"/>
          <w:color w:val="000000"/>
          <w:sz w:val="26"/>
        </w:rPr>
      </w:pPr>
      <w:r w:rsidRPr="00A47BEA">
        <w:rPr>
          <w:rFonts w:ascii="Times New Roman" w:eastAsia="Times New Roman" w:hAnsi="Times New Roman" w:cs="Times New Roman"/>
          <w:sz w:val="26"/>
        </w:rPr>
        <w:tab/>
      </w:r>
      <w:r w:rsidR="00613C50"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закрыты 18 объектов (819 посадочных мест).</w:t>
      </w:r>
    </w:p>
    <w:p w14:paraId="1F1A1496" w14:textId="77777777" w:rsidR="00D926BB" w:rsidRPr="00A47BEA" w:rsidRDefault="00D926BB" w:rsidP="00D06606">
      <w:pPr>
        <w:tabs>
          <w:tab w:val="left" w:pos="709"/>
        </w:tabs>
        <w:spacing w:after="0"/>
        <w:ind w:firstLine="567"/>
        <w:jc w:val="both"/>
        <w:rPr>
          <w:rFonts w:ascii="Times New Roman" w:eastAsia="Times New Roman" w:hAnsi="Times New Roman" w:cs="Times New Roman"/>
          <w:sz w:val="26"/>
        </w:rPr>
      </w:pPr>
      <w:r w:rsidRPr="00A47BEA">
        <w:rPr>
          <w:rFonts w:ascii="Times New Roman" w:eastAsia="Times New Roman" w:hAnsi="Times New Roman" w:cs="Times New Roman"/>
          <w:color w:val="000000"/>
        </w:rPr>
        <w:tab/>
      </w:r>
      <w:r w:rsidRPr="00A47BEA">
        <w:rPr>
          <w:rFonts w:ascii="Times New Roman" w:eastAsia="Times New Roman" w:hAnsi="Times New Roman" w:cs="Times New Roman"/>
          <w:sz w:val="26"/>
        </w:rPr>
        <w:t xml:space="preserve">Обеспеченность посадочными местами на 01.01.2016 года составила 102% или 41 посадочное место на 1000 жителей, что на 2% больше показателей на 01.01.2015 года (обеспеченность рассчитана по СП 42.13330.2011 «Свод правил. Градостроительство. Планировка и застройка городских и сельских поселений», согласно которому норматив составляет 40 посадочных мест на 1000 жителей). </w:t>
      </w:r>
    </w:p>
    <w:p w14:paraId="46948573" w14:textId="77777777" w:rsidR="00D926BB" w:rsidRPr="00A47BEA" w:rsidRDefault="00D926B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Объем реализации услуг общественного питания в 2015 году составил 3 837 186,5 тыс. руб., что на 9,8 % выше уровня 2011 года.</w:t>
      </w:r>
    </w:p>
    <w:p w14:paraId="4AD06724" w14:textId="77777777" w:rsidR="008A637F" w:rsidRPr="00A47BEA" w:rsidRDefault="008A637F" w:rsidP="00D06606">
      <w:pPr>
        <w:spacing w:after="0" w:line="240" w:lineRule="auto"/>
        <w:ind w:firstLine="709"/>
        <w:jc w:val="both"/>
        <w:rPr>
          <w:rFonts w:ascii="Times New Roman" w:eastAsia="Times New Roman" w:hAnsi="Times New Roman" w:cs="Times New Roman"/>
          <w:sz w:val="26"/>
        </w:rPr>
      </w:pPr>
    </w:p>
    <w:p w14:paraId="3811AC2A" w14:textId="02CE0763" w:rsidR="008A637F" w:rsidRPr="00A47BEA" w:rsidRDefault="008A637F"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В 2015 году </w:t>
      </w:r>
      <w:r w:rsidRPr="00A47BEA">
        <w:rPr>
          <w:rFonts w:ascii="Times New Roman" w:eastAsia="Times New Roman" w:hAnsi="Times New Roman" w:cs="Times New Roman"/>
          <w:i/>
          <w:sz w:val="26"/>
        </w:rPr>
        <w:t>платных услуг</w:t>
      </w:r>
      <w:r w:rsidRPr="00A47BEA">
        <w:rPr>
          <w:rFonts w:ascii="Times New Roman" w:eastAsia="Times New Roman" w:hAnsi="Times New Roman" w:cs="Times New Roman"/>
          <w:sz w:val="26"/>
        </w:rPr>
        <w:t xml:space="preserve"> населению города Норильска </w:t>
      </w:r>
      <w:r w:rsidR="00C42894" w:rsidRPr="00A47BEA">
        <w:rPr>
          <w:rFonts w:ascii="Times New Roman" w:eastAsia="Times New Roman" w:hAnsi="Times New Roman" w:cs="Times New Roman"/>
          <w:sz w:val="26"/>
        </w:rPr>
        <w:t xml:space="preserve">оказано </w:t>
      </w:r>
      <w:r w:rsidRPr="00A47BEA">
        <w:rPr>
          <w:rFonts w:ascii="Times New Roman" w:eastAsia="Times New Roman" w:hAnsi="Times New Roman" w:cs="Times New Roman"/>
          <w:sz w:val="26"/>
        </w:rPr>
        <w:t>в объеме 16 624,9 млн</w:t>
      </w:r>
      <w:r w:rsidR="002701CE"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рублей с ростом к 2011 году на 13,8%.</w:t>
      </w:r>
    </w:p>
    <w:p w14:paraId="1906AA2A" w14:textId="77777777" w:rsidR="00D926BB" w:rsidRPr="00A47BEA" w:rsidRDefault="00D926BB" w:rsidP="00D06606">
      <w:pPr>
        <w:spacing w:after="0" w:line="240" w:lineRule="auto"/>
        <w:jc w:val="both"/>
        <w:rPr>
          <w:rFonts w:ascii="Times New Roman" w:eastAsia="Times New Roman" w:hAnsi="Times New Roman" w:cs="Times New Roman"/>
          <w:color w:val="000000"/>
          <w:sz w:val="26"/>
        </w:rPr>
      </w:pPr>
    </w:p>
    <w:p w14:paraId="2FBADE1B" w14:textId="77777777" w:rsidR="00D926BB" w:rsidRPr="00A47BEA" w:rsidRDefault="00D926BB" w:rsidP="00D06606">
      <w:pPr>
        <w:spacing w:after="0" w:line="240" w:lineRule="auto"/>
        <w:ind w:firstLine="710"/>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Задачей отрасли </w:t>
      </w:r>
      <w:r w:rsidRPr="00A47BEA">
        <w:rPr>
          <w:rFonts w:ascii="Times New Roman" w:eastAsia="Times New Roman" w:hAnsi="Times New Roman" w:cs="Times New Roman"/>
          <w:i/>
          <w:sz w:val="26"/>
        </w:rPr>
        <w:t>бытового обслуживания</w:t>
      </w:r>
      <w:r w:rsidRPr="00A47BEA">
        <w:rPr>
          <w:rFonts w:ascii="Times New Roman" w:eastAsia="Times New Roman" w:hAnsi="Times New Roman" w:cs="Times New Roman"/>
          <w:sz w:val="26"/>
        </w:rPr>
        <w:t xml:space="preserve"> населения является удовлетворение повседневных или периодически возникающих хозяйственно-бытовых потребностей человека.</w:t>
      </w:r>
    </w:p>
    <w:p w14:paraId="2EE78B46" w14:textId="7A21F57F"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В 2015 году на потребительском рынке муниципального образования город Норильск бытовые услуги населению оказывались в 594 объектах услуг (519 предприятий бытового обслуживания и 75 приемных пунктов), в которых было организовано 1</w:t>
      </w:r>
      <w:r w:rsidR="00D575A3"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 xml:space="preserve">335 рабочих мест. Деятельность в сфере бытового обслуживания осуществляли 583 хозяйствующих субъекта. В сравнении с 2011 годом количество предприятий, предоставляющих населению бытовые услуги, увеличилось на 44 объекта. </w:t>
      </w:r>
    </w:p>
    <w:p w14:paraId="03D6D1A1" w14:textId="7777777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По сравнению с 2011 годом структура предприятий бытового обслуживания претерпела некоторые изменения. </w:t>
      </w:r>
    </w:p>
    <w:p w14:paraId="6334AEC1" w14:textId="310E33D2"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Возрос спрос населения на услуги, связанные с хранением и техническим обслуживанием транспортных средств. Так количество предприятий, предоставляющих данный вид бытовых услуг, по сравнению с показателями 2011 года, увеличилось на 33 объекта. По-прежнему лидирующее положение в сфере бытовых услуг занимают парикмахерские услуги </w:t>
      </w:r>
      <w:r w:rsidR="00B449EA" w:rsidRPr="00A47BEA">
        <w:rPr>
          <w:rFonts w:ascii="Times New Roman" w:eastAsia="Times New Roman" w:hAnsi="Times New Roman" w:cs="Times New Roman"/>
          <w:sz w:val="26"/>
        </w:rPr>
        <w:t>–</w:t>
      </w:r>
      <w:r w:rsidRPr="00A47BEA">
        <w:rPr>
          <w:rFonts w:ascii="Times New Roman" w:eastAsia="Times New Roman" w:hAnsi="Times New Roman" w:cs="Times New Roman"/>
          <w:sz w:val="26"/>
        </w:rPr>
        <w:t xml:space="preserve"> количество предприятий увеличилось на 17 и в 2015 году составило 135 объектов. Востребованными остаются услуги по ремонту жилья, а именно услуги по установке пластиковых окон, устройству наливных полов, подвесных потолков и т.п. В сравнении с 2011 годом их количество увеличилось на 25 объектов. Большую популярность приобретают услуги по изготовлению мебели по индивидуальным размерам и эскизам заказчика. В 2015 году открылось 15 приемных пунктов по данному виду услуг.</w:t>
      </w:r>
    </w:p>
    <w:p w14:paraId="772114D3" w14:textId="7777777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Менее востребованными стали услуги по ремонту обуви, по сравнению с 2011 годом их количество сократилось на 9 объектов.</w:t>
      </w:r>
    </w:p>
    <w:p w14:paraId="4B28E660" w14:textId="76DEF2B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По итогам 2015 года обеспеченность рабочими местами в предприятиях бытового обслуживания составила 8 рабочих мест на 1</w:t>
      </w:r>
      <w:r w:rsidR="00D575A3"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000 жителей (при нормативе 9 рабочих мест на 1</w:t>
      </w:r>
      <w:r w:rsidR="00D575A3" w:rsidRPr="00A47BEA">
        <w:rPr>
          <w:rFonts w:ascii="Times New Roman" w:eastAsia="Times New Roman" w:hAnsi="Times New Roman" w:cs="Times New Roman"/>
          <w:sz w:val="26"/>
        </w:rPr>
        <w:t xml:space="preserve"> </w:t>
      </w:r>
      <w:r w:rsidRPr="00A47BEA">
        <w:rPr>
          <w:rFonts w:ascii="Times New Roman" w:eastAsia="Times New Roman" w:hAnsi="Times New Roman" w:cs="Times New Roman"/>
          <w:sz w:val="26"/>
        </w:rPr>
        <w:t xml:space="preserve">000 жителей, согласно СП 2.07.01.89 «Градостроение, планировка и застройка города и сельских поселений»). </w:t>
      </w:r>
    </w:p>
    <w:p w14:paraId="7B1AD74C" w14:textId="7777777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Большая часть предприятий бытового обслуживания имеет слабую материально-техническую базу, медленно внедряются современное оборудование и передовые технологии; низкий уровень рентабельности, длительные сроки окупаемости сдерживают привлечение в отрасль необходимых инвестиций.</w:t>
      </w:r>
    </w:p>
    <w:p w14:paraId="4FC28A6D" w14:textId="096396F2" w:rsidR="00D926BB" w:rsidRPr="00A47BEA" w:rsidRDefault="00D926B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Объем реализации бытовых услуг населению в 2015 году составил 6</w:t>
      </w:r>
      <w:r w:rsidR="00453555" w:rsidRPr="00A47BEA">
        <w:rPr>
          <w:rFonts w:ascii="Times New Roman" w:eastAsia="Times New Roman" w:hAnsi="Times New Roman" w:cs="Times New Roman"/>
          <w:sz w:val="26"/>
        </w:rPr>
        <w:t>02 411,9 тыс. руб., что на 22,1</w:t>
      </w:r>
      <w:r w:rsidRPr="00A47BEA">
        <w:rPr>
          <w:rFonts w:ascii="Times New Roman" w:eastAsia="Times New Roman" w:hAnsi="Times New Roman" w:cs="Times New Roman"/>
          <w:sz w:val="26"/>
        </w:rPr>
        <w:t>% выше уровня 2011 года.</w:t>
      </w:r>
    </w:p>
    <w:p w14:paraId="75454F56" w14:textId="77777777" w:rsidR="00D926BB" w:rsidRPr="00A47BEA" w:rsidRDefault="00D926BB" w:rsidP="00D06606">
      <w:pPr>
        <w:spacing w:after="0" w:line="240" w:lineRule="auto"/>
        <w:jc w:val="both"/>
        <w:rPr>
          <w:rFonts w:ascii="Times New Roman" w:eastAsia="Times New Roman" w:hAnsi="Times New Roman" w:cs="Times New Roman"/>
          <w:sz w:val="26"/>
        </w:rPr>
      </w:pPr>
      <w:r w:rsidRPr="00A47BEA">
        <w:rPr>
          <w:rFonts w:ascii="Times New Roman" w:eastAsia="Times New Roman" w:hAnsi="Times New Roman" w:cs="Times New Roman"/>
          <w:sz w:val="26"/>
        </w:rPr>
        <w:tab/>
      </w:r>
    </w:p>
    <w:p w14:paraId="7F018AFA" w14:textId="77777777" w:rsidR="00D926BB" w:rsidRPr="00A47BEA" w:rsidRDefault="00D926BB" w:rsidP="00D06606">
      <w:pPr>
        <w:spacing w:after="0" w:line="240" w:lineRule="auto"/>
        <w:ind w:firstLine="710"/>
        <w:jc w:val="both"/>
        <w:rPr>
          <w:rFonts w:ascii="Times New Roman" w:eastAsia="Times New Roman" w:hAnsi="Times New Roman" w:cs="Times New Roman"/>
          <w:color w:val="000000"/>
          <w:sz w:val="26"/>
        </w:rPr>
      </w:pPr>
      <w:r w:rsidRPr="00A47BEA">
        <w:rPr>
          <w:rFonts w:ascii="Times New Roman" w:eastAsia="Times New Roman" w:hAnsi="Times New Roman" w:cs="Times New Roman"/>
          <w:sz w:val="26"/>
        </w:rPr>
        <w:t>С</w:t>
      </w:r>
      <w:r w:rsidRPr="00A47BEA">
        <w:rPr>
          <w:rFonts w:ascii="Times New Roman" w:eastAsia="Times New Roman" w:hAnsi="Times New Roman" w:cs="Times New Roman"/>
          <w:color w:val="000000"/>
          <w:sz w:val="26"/>
        </w:rPr>
        <w:t>балансированность потребительского рынка по ценам, товаропотокам, количеству и качеству товаров и услуг является необходимой составляющей оценки качества жизни населения.</w:t>
      </w:r>
    </w:p>
    <w:p w14:paraId="793D9905" w14:textId="77777777" w:rsidR="00D926BB" w:rsidRPr="00A47BEA" w:rsidRDefault="00D926BB" w:rsidP="00D06606">
      <w:pPr>
        <w:spacing w:after="0" w:line="240" w:lineRule="auto"/>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ab/>
        <w:t>Основными проблемами, характерными для сферы торговли и общественного питания являются:</w:t>
      </w:r>
    </w:p>
    <w:p w14:paraId="4B244CED" w14:textId="77777777" w:rsidR="00D926BB" w:rsidRPr="00A47BEA" w:rsidRDefault="00D926BB" w:rsidP="006E4D7B">
      <w:pPr>
        <w:numPr>
          <w:ilvl w:val="0"/>
          <w:numId w:val="9"/>
        </w:numPr>
        <w:spacing w:after="0" w:line="240" w:lineRule="auto"/>
        <w:ind w:firstLine="360"/>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 xml:space="preserve"> недостаток у предприятий финансовых средств для развития, модернизации и технического совершенствования; </w:t>
      </w:r>
    </w:p>
    <w:p w14:paraId="4AA80088" w14:textId="77777777" w:rsidR="00D926BB" w:rsidRPr="00A47BEA" w:rsidRDefault="00D926BB" w:rsidP="006E4D7B">
      <w:pPr>
        <w:numPr>
          <w:ilvl w:val="0"/>
          <w:numId w:val="9"/>
        </w:numPr>
        <w:spacing w:after="0" w:line="240" w:lineRule="auto"/>
        <w:ind w:firstLine="360"/>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снижение покупательской способности большинства категорий граждан;</w:t>
      </w:r>
    </w:p>
    <w:p w14:paraId="2A29327B" w14:textId="77777777" w:rsidR="00D926BB" w:rsidRPr="00A47BEA" w:rsidRDefault="00D926BB" w:rsidP="006E4D7B">
      <w:pPr>
        <w:numPr>
          <w:ilvl w:val="0"/>
          <w:numId w:val="9"/>
        </w:numPr>
        <w:spacing w:after="0" w:line="240" w:lineRule="auto"/>
        <w:ind w:firstLine="360"/>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низкая конкурентоспособность части отечественных товаров по сравнению с зарубежными аналогами;</w:t>
      </w:r>
    </w:p>
    <w:p w14:paraId="098260B1" w14:textId="77777777" w:rsidR="00D926BB" w:rsidRPr="00A47BEA" w:rsidRDefault="00D926BB" w:rsidP="006E4D7B">
      <w:pPr>
        <w:numPr>
          <w:ilvl w:val="0"/>
          <w:numId w:val="9"/>
        </w:numPr>
        <w:spacing w:after="0" w:line="240" w:lineRule="auto"/>
        <w:ind w:firstLine="360"/>
        <w:jc w:val="both"/>
        <w:rPr>
          <w:rFonts w:ascii="Times New Roman" w:eastAsia="Times New Roman" w:hAnsi="Times New Roman" w:cs="Times New Roman"/>
          <w:color w:val="000000"/>
          <w:sz w:val="26"/>
        </w:rPr>
      </w:pPr>
      <w:r w:rsidRPr="00A47BEA">
        <w:rPr>
          <w:rFonts w:ascii="Times New Roman" w:eastAsia="Times New Roman" w:hAnsi="Times New Roman" w:cs="Times New Roman"/>
          <w:color w:val="000000"/>
          <w:sz w:val="26"/>
        </w:rPr>
        <w:t>дефицит квалифицированных кадров, текучесть кадров, правовая незащищенность работников, отсутствие социальных гарантий.</w:t>
      </w:r>
    </w:p>
    <w:p w14:paraId="69C42F21" w14:textId="77777777" w:rsidR="00D926BB" w:rsidRPr="00A47BEA" w:rsidRDefault="00D926BB" w:rsidP="00D06606">
      <w:pPr>
        <w:spacing w:after="0" w:line="240" w:lineRule="auto"/>
        <w:ind w:firstLine="709"/>
        <w:jc w:val="both"/>
        <w:rPr>
          <w:rFonts w:ascii="Times New Roman" w:eastAsia="Times New Roman" w:hAnsi="Times New Roman" w:cs="Times New Roman"/>
          <w:sz w:val="26"/>
        </w:rPr>
      </w:pPr>
      <w:r w:rsidRPr="00A47BEA">
        <w:rPr>
          <w:rFonts w:ascii="Times New Roman" w:eastAsia="Times New Roman" w:hAnsi="Times New Roman" w:cs="Times New Roman"/>
          <w:sz w:val="26"/>
        </w:rPr>
        <w:t xml:space="preserve">Бытовое обслуживание в большей степени, чем другие отрасли, подвержено влиянию факторного изменения и дифференциации уровня реальных денежных доходов населения. </w:t>
      </w:r>
    </w:p>
    <w:p w14:paraId="2650F41C" w14:textId="77777777" w:rsidR="00D926BB" w:rsidRPr="00A47BEA" w:rsidRDefault="00D926BB"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Основными проблемами отрасли бытового обслуживания муниципального образования город Норильск, являются:</w:t>
      </w:r>
    </w:p>
    <w:p w14:paraId="0AB197F6" w14:textId="7BF69027" w:rsidR="00D926BB" w:rsidRPr="00A47BEA" w:rsidRDefault="00613C50" w:rsidP="00D06606">
      <w:pPr>
        <w:spacing w:after="0" w:line="240" w:lineRule="auto"/>
        <w:ind w:firstLine="708"/>
        <w:jc w:val="both"/>
        <w:rPr>
          <w:rFonts w:ascii="Times New Roman" w:eastAsia="Times New Roman" w:hAnsi="Times New Roman" w:cs="Times New Roman"/>
          <w:sz w:val="26"/>
        </w:rPr>
      </w:pPr>
      <w:r w:rsidRPr="00A47BEA">
        <w:rPr>
          <w:rFonts w:ascii="Times New Roman" w:eastAsia="Times New Roman" w:hAnsi="Times New Roman" w:cs="Times New Roman"/>
          <w:sz w:val="26"/>
        </w:rPr>
        <w:t>–</w:t>
      </w:r>
      <w:r w:rsidR="00D926BB" w:rsidRPr="00A47BEA">
        <w:rPr>
          <w:rFonts w:ascii="Times New Roman" w:eastAsia="Times New Roman" w:hAnsi="Times New Roman" w:cs="Times New Roman"/>
          <w:sz w:val="26"/>
        </w:rPr>
        <w:t xml:space="preserve"> высокие затраты на доставку оборудования и комплектующих с «материка»;</w:t>
      </w:r>
    </w:p>
    <w:p w14:paraId="5A1F7E46" w14:textId="08EDA1A5" w:rsidR="00D926BB" w:rsidRPr="00A47BEA" w:rsidRDefault="00613C50" w:rsidP="00D06606">
      <w:pPr>
        <w:spacing w:after="0" w:line="240" w:lineRule="auto"/>
        <w:ind w:firstLine="708"/>
        <w:rPr>
          <w:rFonts w:ascii="Times New Roman" w:eastAsia="Times New Roman" w:hAnsi="Times New Roman" w:cs="Times New Roman"/>
          <w:sz w:val="26"/>
        </w:rPr>
      </w:pPr>
      <w:r w:rsidRPr="00A47BEA">
        <w:rPr>
          <w:rFonts w:ascii="Times New Roman" w:eastAsia="Times New Roman" w:hAnsi="Times New Roman" w:cs="Times New Roman"/>
          <w:sz w:val="26"/>
        </w:rPr>
        <w:t>–</w:t>
      </w:r>
      <w:r w:rsidR="00D926BB" w:rsidRPr="00A47BEA">
        <w:rPr>
          <w:rFonts w:ascii="Times New Roman" w:eastAsia="Times New Roman" w:hAnsi="Times New Roman" w:cs="Times New Roman"/>
          <w:sz w:val="26"/>
        </w:rPr>
        <w:t xml:space="preserve"> ограниченная доступность кредитных ресурсов;</w:t>
      </w:r>
    </w:p>
    <w:p w14:paraId="053C2F55" w14:textId="15291581" w:rsidR="00D926BB" w:rsidRPr="00A47BEA" w:rsidRDefault="00613C50" w:rsidP="00D06606">
      <w:pPr>
        <w:spacing w:after="0" w:line="240" w:lineRule="auto"/>
        <w:ind w:firstLine="708"/>
        <w:rPr>
          <w:rFonts w:ascii="Times New Roman" w:eastAsia="Times New Roman" w:hAnsi="Times New Roman" w:cs="Times New Roman"/>
          <w:sz w:val="26"/>
        </w:rPr>
      </w:pPr>
      <w:r w:rsidRPr="00A47BEA">
        <w:rPr>
          <w:rFonts w:ascii="Times New Roman" w:eastAsia="Times New Roman" w:hAnsi="Times New Roman" w:cs="Times New Roman"/>
          <w:sz w:val="26"/>
        </w:rPr>
        <w:t>–</w:t>
      </w:r>
      <w:r w:rsidR="00D926BB" w:rsidRPr="00A47BEA">
        <w:rPr>
          <w:rFonts w:ascii="Times New Roman" w:eastAsia="Times New Roman" w:hAnsi="Times New Roman" w:cs="Times New Roman"/>
          <w:sz w:val="26"/>
        </w:rPr>
        <w:t xml:space="preserve"> дефицит квалифицированных кадров.</w:t>
      </w:r>
    </w:p>
    <w:p w14:paraId="70F07291" w14:textId="77777777" w:rsidR="00ED22B9" w:rsidRPr="00A47BEA" w:rsidRDefault="00ED22B9" w:rsidP="00D06606">
      <w:pPr>
        <w:pStyle w:val="a3"/>
        <w:spacing w:after="0" w:line="240" w:lineRule="auto"/>
        <w:ind w:left="56"/>
        <w:jc w:val="both"/>
        <w:rPr>
          <w:rFonts w:ascii="Times New Roman" w:hAnsi="Times New Roman" w:cs="Times New Roman"/>
          <w:b/>
          <w:i/>
          <w:sz w:val="26"/>
          <w:szCs w:val="26"/>
        </w:rPr>
      </w:pPr>
    </w:p>
    <w:p w14:paraId="1EDF68A3" w14:textId="77777777" w:rsidR="00324D8B" w:rsidRPr="00A47BEA" w:rsidRDefault="00324D8B" w:rsidP="00D06606">
      <w:pPr>
        <w:pStyle w:val="a3"/>
        <w:spacing w:after="0" w:line="240" w:lineRule="auto"/>
        <w:ind w:left="56"/>
        <w:jc w:val="both"/>
        <w:rPr>
          <w:rFonts w:ascii="Times New Roman" w:hAnsi="Times New Roman" w:cs="Times New Roman"/>
          <w:b/>
          <w:i/>
          <w:sz w:val="26"/>
          <w:szCs w:val="26"/>
        </w:rPr>
      </w:pPr>
    </w:p>
    <w:p w14:paraId="391FAEF2" w14:textId="77777777" w:rsidR="00324D8B" w:rsidRPr="00A47BEA" w:rsidRDefault="00324D8B" w:rsidP="00D06606">
      <w:pPr>
        <w:pStyle w:val="a3"/>
        <w:spacing w:after="0" w:line="240" w:lineRule="auto"/>
        <w:ind w:left="56"/>
        <w:jc w:val="both"/>
        <w:rPr>
          <w:rFonts w:ascii="Times New Roman" w:hAnsi="Times New Roman" w:cs="Times New Roman"/>
          <w:b/>
          <w:i/>
          <w:sz w:val="26"/>
          <w:szCs w:val="26"/>
        </w:rPr>
      </w:pPr>
    </w:p>
    <w:p w14:paraId="0F875E3F" w14:textId="77777777" w:rsidR="00324D8B" w:rsidRPr="00A47BEA" w:rsidRDefault="00324D8B" w:rsidP="00D06606">
      <w:pPr>
        <w:pStyle w:val="a3"/>
        <w:spacing w:after="0" w:line="240" w:lineRule="auto"/>
        <w:ind w:left="56"/>
        <w:jc w:val="both"/>
        <w:rPr>
          <w:rFonts w:ascii="Times New Roman" w:hAnsi="Times New Roman" w:cs="Times New Roman"/>
          <w:b/>
          <w:i/>
          <w:sz w:val="26"/>
          <w:szCs w:val="26"/>
        </w:rPr>
      </w:pPr>
    </w:p>
    <w:p w14:paraId="536828B3" w14:textId="3C04902E" w:rsidR="00024AD3" w:rsidRPr="00A47BEA" w:rsidRDefault="00024AD3" w:rsidP="00717E5A">
      <w:pPr>
        <w:spacing w:after="0" w:line="240" w:lineRule="auto"/>
        <w:ind w:firstLine="708"/>
        <w:jc w:val="center"/>
        <w:rPr>
          <w:rFonts w:ascii="Times New Roman" w:hAnsi="Times New Roman" w:cs="Times New Roman"/>
          <w:b/>
          <w:i/>
          <w:sz w:val="26"/>
          <w:szCs w:val="26"/>
        </w:rPr>
      </w:pPr>
      <w:r w:rsidRPr="00A47BEA">
        <w:rPr>
          <w:rFonts w:ascii="Times New Roman" w:hAnsi="Times New Roman" w:cs="Times New Roman"/>
          <w:b/>
          <w:i/>
          <w:sz w:val="26"/>
          <w:szCs w:val="26"/>
        </w:rPr>
        <w:t>Состояние пищевой и перерабатывающей промышленности</w:t>
      </w:r>
    </w:p>
    <w:p w14:paraId="5DEE36F6"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Производство пищевых продуктов является важной сферой экономики город</w:t>
      </w:r>
      <w:r w:rsidR="00C0135B" w:rsidRPr="00A47BEA">
        <w:rPr>
          <w:rFonts w:ascii="Times New Roman" w:hAnsi="Times New Roman" w:cs="Times New Roman"/>
          <w:sz w:val="26"/>
          <w:szCs w:val="26"/>
        </w:rPr>
        <w:t>а</w:t>
      </w:r>
      <w:r w:rsidRPr="00A47BEA">
        <w:rPr>
          <w:rFonts w:ascii="Times New Roman" w:hAnsi="Times New Roman" w:cs="Times New Roman"/>
          <w:sz w:val="26"/>
          <w:szCs w:val="26"/>
        </w:rPr>
        <w:t>, формирующей продовольственную и экономическую безопасность территории.</w:t>
      </w:r>
    </w:p>
    <w:p w14:paraId="16BF76B4"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Главная цель, стоящая перед пищевой и перерабатывающей промышленностью территории, заключается в обеспечении устойчивого снабжения населения безопасными и качественными продуктами питания (в т.ч. из местного сырья) в рамках имеющихся возможностей.</w:t>
      </w:r>
    </w:p>
    <w:p w14:paraId="4A398A1E"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Пищевая и перерабатывающая промышленность </w:t>
      </w:r>
      <w:r w:rsidR="00A83D80" w:rsidRPr="00A47BEA">
        <w:rPr>
          <w:rFonts w:ascii="Times New Roman" w:hAnsi="Times New Roman" w:cs="Times New Roman"/>
          <w:sz w:val="26"/>
          <w:szCs w:val="26"/>
        </w:rPr>
        <w:t xml:space="preserve">города </w:t>
      </w:r>
      <w:r w:rsidRPr="00A47BEA">
        <w:rPr>
          <w:rFonts w:ascii="Times New Roman" w:hAnsi="Times New Roman" w:cs="Times New Roman"/>
          <w:sz w:val="26"/>
          <w:szCs w:val="26"/>
        </w:rPr>
        <w:t xml:space="preserve">представлена производством хлеба, хлебобулочных, кондитерских изделий, молочного напитка, молочных продуктов, мясных, колбасных изделий, рыбопродуктов, безалкогольных напитков, пива, полуфабрикатов и сухих завтраков. </w:t>
      </w:r>
    </w:p>
    <w:p w14:paraId="1C74799E" w14:textId="08E6D370"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По итогам 2015 года в пищевой и перерабатывающей промышленности занято 37 хозяйствующих субъектов, осуществляющих деятельность в 46 производственных объектах. В сравнении с 2011 годом количество хозяйствующих субъектов увеличилось на 5. Прекратили деятельность 3 хозяйствующих субъекта (ООО «ПХ «Пясино» </w:t>
      </w:r>
      <w:r w:rsidR="00613C50" w:rsidRPr="00A47BEA">
        <w:rPr>
          <w:rFonts w:ascii="Times New Roman" w:hAnsi="Times New Roman" w:cs="Times New Roman"/>
          <w:sz w:val="26"/>
          <w:szCs w:val="26"/>
        </w:rPr>
        <w:t>–</w:t>
      </w:r>
      <w:r w:rsidRPr="00A47BEA">
        <w:rPr>
          <w:rFonts w:ascii="Times New Roman" w:hAnsi="Times New Roman" w:cs="Times New Roman"/>
          <w:sz w:val="26"/>
          <w:szCs w:val="26"/>
        </w:rPr>
        <w:t xml:space="preserve"> рыбоперерабатывающий цех, ООО «Норильский пивоваренный завод», ИП Михайлова Н.М. – пекарня). </w:t>
      </w:r>
    </w:p>
    <w:p w14:paraId="3B6A5846"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Общее количество производственных объектов увеличилось на 6, в т.ч.: пекарен стало больше на 2, кондитерских цехов – на 5, открылся еще один цех полуфабрикатов, при этом количество мясо- и рыбоперерабатывающих цехов сократилось на 1. </w:t>
      </w:r>
    </w:p>
    <w:p w14:paraId="79C93FE8"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По итогам 2015 года в сфере производства продуктов питания было занято 812 человек. Количество работников в сравнении с 2011 годом сократилось на 27 человек.</w:t>
      </w:r>
    </w:p>
    <w:p w14:paraId="38A59640" w14:textId="1B07E999"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Объем товарного производства в суммовом выражении в 2015 год</w:t>
      </w:r>
      <w:r w:rsidR="00B449EA" w:rsidRPr="00A47BEA">
        <w:rPr>
          <w:rFonts w:ascii="Times New Roman" w:hAnsi="Times New Roman" w:cs="Times New Roman"/>
          <w:sz w:val="26"/>
          <w:szCs w:val="26"/>
        </w:rPr>
        <w:t xml:space="preserve">у составил 2 394 388 тыс. руб. и </w:t>
      </w:r>
      <w:r w:rsidRPr="00A47BEA">
        <w:rPr>
          <w:rFonts w:ascii="Times New Roman" w:hAnsi="Times New Roman" w:cs="Times New Roman"/>
          <w:sz w:val="26"/>
          <w:szCs w:val="26"/>
        </w:rPr>
        <w:t xml:space="preserve">в сравнении с 2011 годом увеличился (в сопоставимых ценах) на 58,5% (кроме напитков) и на 12,2% по пиву и безалкогольным напиткам.  </w:t>
      </w:r>
    </w:p>
    <w:p w14:paraId="4381EF8A"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По сравнению с 2011 годом отмечается рост производства (в натуральных показателях):</w:t>
      </w:r>
    </w:p>
    <w:p w14:paraId="6ACF5640"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готовых мясных и колбасных изделий – на 42,4%;</w:t>
      </w:r>
    </w:p>
    <w:p w14:paraId="2F2CBC47"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пива и безалкогольных напитков – на 38,5%;</w:t>
      </w:r>
    </w:p>
    <w:p w14:paraId="623FC057"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рыбопродуктов – на 8,5%;</w:t>
      </w:r>
    </w:p>
    <w:p w14:paraId="42C2AD8F"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молочных продуктов – на 7,8%.</w:t>
      </w:r>
    </w:p>
    <w:p w14:paraId="41892CA1" w14:textId="5AB76B10"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При этом отмечается сокращение производства хлеба и хлебобулочных изделий на 15,1%, в т.ч. на Норильском хлебозаводе выпуск сократился на 52,6% (хлеба из муки 1 сорта на 62,9%). Объем выпуска кондитерских изделий снизился на 4,8%, молочного напитка</w:t>
      </w:r>
      <w:r w:rsidR="007A1327" w:rsidRPr="00A47BEA">
        <w:rPr>
          <w:rFonts w:ascii="Times New Roman" w:hAnsi="Times New Roman" w:cs="Times New Roman"/>
          <w:sz w:val="26"/>
          <w:szCs w:val="26"/>
        </w:rPr>
        <w:t xml:space="preserve"> – </w:t>
      </w:r>
      <w:r w:rsidRPr="00A47BEA">
        <w:rPr>
          <w:rFonts w:ascii="Times New Roman" w:hAnsi="Times New Roman" w:cs="Times New Roman"/>
          <w:sz w:val="26"/>
          <w:szCs w:val="26"/>
        </w:rPr>
        <w:t>на 2,9%.</w:t>
      </w:r>
    </w:p>
    <w:p w14:paraId="4681E29F"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Общий рост производства готовых мясных и колбасных изделий вызван существенным наращиванием выпуска продукции ООО «Мясоперерабатывающий комбинат «Норильский» (+50,2%), ООО «Золотой олень плюс» (+23,8%). Увеличение производства пива и безалкогольных напитков обусловлено высоким покупательским спросом, расширением ассортимента выпускаемой продукции, открытием линий по розливу безалкогольных напитков на предприятиях по производству пива. Спрос на продукцию молочного, рыбного производства имеет устойчивый характер. </w:t>
      </w:r>
    </w:p>
    <w:p w14:paraId="7FDFC832" w14:textId="2C1CFD91"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Материально-техническая база пищевой и перерабатывающей промышленности муниципального образования город Норильск в большинстве случаев не отвечает современным требованиям (за исключением мясоперерабатывающего комбината «Норильский», Талнахского хлебозавода, пекарней ООО «Ащеулов»). Производственные мощности</w:t>
      </w:r>
      <w:r w:rsidR="007A1327" w:rsidRPr="00A47BEA">
        <w:rPr>
          <w:rFonts w:ascii="Times New Roman" w:hAnsi="Times New Roman" w:cs="Times New Roman"/>
          <w:sz w:val="26"/>
          <w:szCs w:val="26"/>
        </w:rPr>
        <w:t>,</w:t>
      </w:r>
      <w:r w:rsidRPr="00A47BEA">
        <w:rPr>
          <w:rFonts w:ascii="Times New Roman" w:hAnsi="Times New Roman" w:cs="Times New Roman"/>
          <w:sz w:val="26"/>
          <w:szCs w:val="26"/>
        </w:rPr>
        <w:t xml:space="preserve"> в основном</w:t>
      </w:r>
      <w:r w:rsidR="007A1327" w:rsidRPr="00A47BEA">
        <w:rPr>
          <w:rFonts w:ascii="Times New Roman" w:hAnsi="Times New Roman" w:cs="Times New Roman"/>
          <w:sz w:val="26"/>
          <w:szCs w:val="26"/>
        </w:rPr>
        <w:t>,</w:t>
      </w:r>
      <w:r w:rsidRPr="00A47BEA">
        <w:rPr>
          <w:rFonts w:ascii="Times New Roman" w:hAnsi="Times New Roman" w:cs="Times New Roman"/>
          <w:sz w:val="26"/>
          <w:szCs w:val="26"/>
        </w:rPr>
        <w:t xml:space="preserve"> физически и морально устарели и требуют обновления либо модернизации. Причинами такого состояния являются отсутствие достаточных финансовых средств у хозяйствующих субъектов, ограниченная доступность кредитных ресурсов.</w:t>
      </w:r>
    </w:p>
    <w:p w14:paraId="47102F95"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Отдельно необходимо отметить ситуацию с использованием имеющихся производственных мощностей. Практически полностью используются производственные мощности только в нескольких объектах: </w:t>
      </w:r>
    </w:p>
    <w:p w14:paraId="52FE4610" w14:textId="78C1EEE4"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мясоперерабатывающем цехе «Золотой олень»;</w:t>
      </w:r>
    </w:p>
    <w:p w14:paraId="7FD2B2F8" w14:textId="0B167B73"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пекарнях (ИП Никольская А.Е., ИП Терещук Н.Н.);</w:t>
      </w:r>
    </w:p>
    <w:p w14:paraId="5128C828" w14:textId="78FA1460"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цехах полуфабрикатов (ООО «Цех полуфабрикатов», ИП Пусовская О.В.);</w:t>
      </w:r>
    </w:p>
    <w:p w14:paraId="24938E4F" w14:textId="0F312C3D"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цехах по розливу безалкогольных напитков (ООО «Северная вода», ООО «Норильская пивоваренная компания»).</w:t>
      </w:r>
    </w:p>
    <w:p w14:paraId="4BC73621" w14:textId="6A1CEC58" w:rsidR="0041659F" w:rsidRPr="00A47BEA" w:rsidRDefault="00024AD3"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Низкие коэффициенты использования производственных мощностей на основных производствах: ООО «Норильский хлебозавод» </w:t>
      </w:r>
      <w:r w:rsidR="00BF0703" w:rsidRPr="00A47BEA">
        <w:rPr>
          <w:rFonts w:ascii="Times New Roman" w:hAnsi="Times New Roman" w:cs="Times New Roman"/>
          <w:sz w:val="26"/>
          <w:szCs w:val="26"/>
        </w:rPr>
        <w:t>–</w:t>
      </w:r>
      <w:r w:rsidRPr="00A47BEA">
        <w:rPr>
          <w:rFonts w:ascii="Times New Roman" w:hAnsi="Times New Roman" w:cs="Times New Roman"/>
          <w:sz w:val="26"/>
          <w:szCs w:val="26"/>
        </w:rPr>
        <w:t xml:space="preserve"> 4,5%, ООО «Норильский молочный завод» </w:t>
      </w:r>
      <w:r w:rsidR="00BF0703"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15,4%, </w:t>
      </w:r>
      <w:r w:rsidR="0041659F" w:rsidRPr="00A47BEA">
        <w:rPr>
          <w:rFonts w:ascii="Times New Roman" w:hAnsi="Times New Roman" w:cs="Times New Roman"/>
          <w:sz w:val="26"/>
          <w:szCs w:val="26"/>
        </w:rPr>
        <w:t>а также в кондитерской отрасли – 13,4% (ИП Селикова Г.С., ИП Кузнецова Г.Г.).</w:t>
      </w:r>
    </w:p>
    <w:p w14:paraId="34746A21"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В сравнении с 2011 годом данный показатель снизился на Норильском хлебозаводе и в кондитерской отрасли на 4,9% и 2,9% соответственно, увеличился на Норильском молочном заводе на 0,4%. </w:t>
      </w:r>
    </w:p>
    <w:p w14:paraId="71183B2B" w14:textId="77777777"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2016 году ООО «Норильский молочный завод» запустил в работу новое итальянское оборудование по выпуску мороженого, также появились «умные бочки», выпускающие такую продукцию, как питьевые йогурты, айран, мацони. В дальнейшем предприятие планирует выпускать разнообразные молочные коктейли, увеличить линейку йогуртов.</w:t>
      </w:r>
    </w:p>
    <w:p w14:paraId="49A2CFE4"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Коэффициенты использования производственных мощностей в других отраслях пищевой и перерабатывающей промышленности следующие:</w:t>
      </w:r>
    </w:p>
    <w:p w14:paraId="060E2DA1" w14:textId="32CBA219"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производство полуфабрикатов – 94,5%;</w:t>
      </w:r>
    </w:p>
    <w:p w14:paraId="68F93E1F" w14:textId="7A63BA83"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производство безалкогольных напитков – 78,5%;</w:t>
      </w:r>
    </w:p>
    <w:p w14:paraId="3CD113CA" w14:textId="4999A660"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мясоперерабатывающая отрасль – 74,6%;</w:t>
      </w:r>
    </w:p>
    <w:p w14:paraId="3BF0EEC5" w14:textId="13F52B55"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хлебопекарная (без учета ООО «Норильский хлебозавод») – 60,2%;</w:t>
      </w:r>
    </w:p>
    <w:p w14:paraId="2504D2DC" w14:textId="7F3259D1"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рыбоперерабатывающая – 50,0%;</w:t>
      </w:r>
    </w:p>
    <w:p w14:paraId="451A0CDA" w14:textId="7EBCD85B"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пивоваренная – 49,3%.</w:t>
      </w:r>
    </w:p>
    <w:p w14:paraId="136BD340"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сравнении с 2011 годом увеличились коэффициенты использования производственных мощностей в пивоваренной (+30,3%) и рыбоперерабатывающей (+3,8%) отраслях, в производстве полуфабрикатов (+40%).</w:t>
      </w:r>
    </w:p>
    <w:p w14:paraId="2A93FFBD"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Снижение данного показателя отмечено в следующих отраслях:</w:t>
      </w:r>
    </w:p>
    <w:p w14:paraId="0AC6C610" w14:textId="7DF5C82F"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хлебопекарной на 2,8%;</w:t>
      </w:r>
    </w:p>
    <w:p w14:paraId="06A90379" w14:textId="7CF42480"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мясоперерабатывающей на 2,0%;</w:t>
      </w:r>
    </w:p>
    <w:p w14:paraId="1CF6DA27" w14:textId="7263EB8C" w:rsidR="00024AD3" w:rsidRPr="00A47BEA" w:rsidRDefault="00BF070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в производстве безалкогольных напитков на 3,7%</w:t>
      </w:r>
      <w:r w:rsidR="0041659F" w:rsidRPr="00A47BEA">
        <w:rPr>
          <w:rFonts w:ascii="Times New Roman" w:hAnsi="Times New Roman" w:cs="Times New Roman"/>
          <w:sz w:val="26"/>
          <w:szCs w:val="26"/>
        </w:rPr>
        <w:t>.</w:t>
      </w:r>
    </w:p>
    <w:p w14:paraId="451BCF8D" w14:textId="77777777"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Местными товаропроизводителями обеспечивается практически весь объем потребления хлебобулочных изделий на территории муниципального образования город Норильск; около 44% молока и молочных продуктов; более 43% колбасных изделий; более 60% безалкогольных напитков; около 8% кондитерских изделий.</w:t>
      </w:r>
      <w:r w:rsidRPr="00A47BEA">
        <w:t xml:space="preserve"> </w:t>
      </w:r>
    </w:p>
    <w:p w14:paraId="56F635B4" w14:textId="77777777"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Производители уникальных мясных продуктов и деликатесов из биологически ценного мяса дикого северного оленя и рыбной продукции, сырьем для которой является рыба, выловленная в озерах и реках Таймыра, стремятся к расширению рынков сбыта своей продукции. </w:t>
      </w:r>
    </w:p>
    <w:p w14:paraId="3E77204B" w14:textId="42860A3B"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Так, ООО «Мясоперерабатывающий комбинат «Норильский» поставляет продукцию в </w:t>
      </w:r>
      <w:r w:rsidR="00ED2FE3" w:rsidRPr="00A47BEA">
        <w:rPr>
          <w:rFonts w:ascii="Times New Roman" w:hAnsi="Times New Roman" w:cs="Times New Roman"/>
          <w:sz w:val="26"/>
          <w:szCs w:val="26"/>
        </w:rPr>
        <w:t>57</w:t>
      </w:r>
      <w:r w:rsidRPr="00A47BEA">
        <w:rPr>
          <w:rFonts w:ascii="Times New Roman" w:hAnsi="Times New Roman" w:cs="Times New Roman"/>
          <w:sz w:val="26"/>
          <w:szCs w:val="26"/>
        </w:rPr>
        <w:t xml:space="preserve"> городов России, в т.ч. в Красноярск, Москву, Санкт-Петербург, Хабаровск, Новосибирск, Краснодар. </w:t>
      </w:r>
    </w:p>
    <w:p w14:paraId="7B1EB848" w14:textId="6965A31C"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География поставок ООО «Золотой олень плюс» </w:t>
      </w:r>
      <w:r w:rsidR="00BF0703" w:rsidRPr="00A47BEA">
        <w:rPr>
          <w:rFonts w:ascii="Times New Roman" w:hAnsi="Times New Roman" w:cs="Times New Roman"/>
          <w:sz w:val="26"/>
          <w:szCs w:val="26"/>
        </w:rPr>
        <w:t>–</w:t>
      </w:r>
      <w:r w:rsidRPr="00A47BEA">
        <w:rPr>
          <w:rFonts w:ascii="Times New Roman" w:hAnsi="Times New Roman" w:cs="Times New Roman"/>
          <w:sz w:val="26"/>
          <w:szCs w:val="26"/>
        </w:rPr>
        <w:t xml:space="preserve"> 9 городов России, в т.ч. Красноярск, Москва, Санкт-Петербург, Самара, Сочи, Симферополь. </w:t>
      </w:r>
    </w:p>
    <w:p w14:paraId="64909698" w14:textId="77777777" w:rsidR="0041659F" w:rsidRPr="00A47BEA" w:rsidRDefault="0041659F" w:rsidP="0041659F">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Рыбная продукция, производимая ИП Марьясовой Е.Ю., нашла своего потребителя в 6 российских городах (Москва, Санкт-Петербург, Краснодар, Самара, Кемерово, Новосибирск).</w:t>
      </w:r>
    </w:p>
    <w:p w14:paraId="19EE298D" w14:textId="77777777" w:rsidR="00024AD3" w:rsidRPr="00A47BEA" w:rsidRDefault="00024AD3" w:rsidP="00D06606">
      <w:pPr>
        <w:spacing w:after="0" w:line="240" w:lineRule="auto"/>
        <w:ind w:firstLine="708"/>
        <w:jc w:val="both"/>
        <w:rPr>
          <w:rFonts w:ascii="Times New Roman" w:hAnsi="Times New Roman" w:cs="Times New Roman"/>
          <w:sz w:val="26"/>
          <w:szCs w:val="26"/>
        </w:rPr>
      </w:pPr>
    </w:p>
    <w:p w14:paraId="60BCC204" w14:textId="77777777" w:rsidR="00024AD3" w:rsidRPr="00A47BEA" w:rsidRDefault="00024AD3" w:rsidP="00D06606">
      <w:pPr>
        <w:spacing w:after="0" w:line="240" w:lineRule="auto"/>
        <w:ind w:firstLine="708"/>
        <w:jc w:val="center"/>
        <w:rPr>
          <w:rFonts w:ascii="Times New Roman" w:hAnsi="Times New Roman" w:cs="Times New Roman"/>
          <w:b/>
          <w:i/>
          <w:sz w:val="26"/>
          <w:szCs w:val="26"/>
        </w:rPr>
      </w:pPr>
      <w:r w:rsidRPr="00A47BEA">
        <w:rPr>
          <w:rFonts w:ascii="Times New Roman" w:hAnsi="Times New Roman" w:cs="Times New Roman"/>
          <w:b/>
          <w:i/>
          <w:sz w:val="26"/>
          <w:szCs w:val="26"/>
        </w:rPr>
        <w:t>Основные проблемы пищевой и перерабатывающей промышленности</w:t>
      </w:r>
    </w:p>
    <w:p w14:paraId="446BEB58" w14:textId="77777777" w:rsidR="00024AD3" w:rsidRPr="00A47BEA" w:rsidRDefault="00024AD3"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Возможности роста местного производства ограничиваются географическим положением территории, особенностями ее транспортной доступности, отсутствием прироста населения.</w:t>
      </w:r>
    </w:p>
    <w:p w14:paraId="7B306B47" w14:textId="77777777" w:rsidR="00024AD3" w:rsidRPr="00A47BEA" w:rsidRDefault="00024AD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Основными проблемами, характерными для всех отраслей пищевой и перерабатывающей промышленности муниципального образования город Норильск, являются:</w:t>
      </w:r>
    </w:p>
    <w:p w14:paraId="0B907A9B" w14:textId="6221799E"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моральный и физический износ технологического оборудования;</w:t>
      </w:r>
    </w:p>
    <w:p w14:paraId="40BC50DE" w14:textId="70A557EE"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недостаточный уровень использования имеющихся производственных мощностей;</w:t>
      </w:r>
    </w:p>
    <w:p w14:paraId="13773635" w14:textId="1C6AD291"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ограниченность местного рынка сбыта;</w:t>
      </w:r>
    </w:p>
    <w:p w14:paraId="5F6755C3" w14:textId="6E3BDD0D"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высокие затраты на доставку сырья, оборудования, комплектующих, упаковки с «материка»;</w:t>
      </w:r>
    </w:p>
    <w:p w14:paraId="1A51F0C2" w14:textId="49C7E404"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проблематичность выхода на внешние рынки;</w:t>
      </w:r>
    </w:p>
    <w:p w14:paraId="548E10ED" w14:textId="0905946F"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24AD3" w:rsidRPr="00A47BEA">
        <w:rPr>
          <w:rFonts w:ascii="Times New Roman" w:hAnsi="Times New Roman" w:cs="Times New Roman"/>
          <w:sz w:val="26"/>
          <w:szCs w:val="26"/>
        </w:rPr>
        <w:t>ограниченная доступность кредитных ресурсов;</w:t>
      </w:r>
    </w:p>
    <w:p w14:paraId="692C34C1" w14:textId="6F24FE7F"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острый дефицит квалифицированных кадров;</w:t>
      </w:r>
    </w:p>
    <w:p w14:paraId="5FF0B617" w14:textId="495675C4"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b/>
          <w:sz w:val="26"/>
          <w:szCs w:val="26"/>
        </w:rPr>
        <w:t xml:space="preserve">– </w:t>
      </w:r>
      <w:r w:rsidR="00024AD3" w:rsidRPr="00A47BEA">
        <w:rPr>
          <w:rFonts w:ascii="Times New Roman" w:hAnsi="Times New Roman" w:cs="Times New Roman"/>
          <w:sz w:val="26"/>
          <w:szCs w:val="26"/>
        </w:rPr>
        <w:t>внешняя конкуренция (завоз продуктов питания с «материка»);</w:t>
      </w:r>
    </w:p>
    <w:p w14:paraId="3086725D" w14:textId="753765F9" w:rsidR="00024AD3" w:rsidRPr="00A47BEA" w:rsidRDefault="00BF0703" w:rsidP="007A1327">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24AD3" w:rsidRPr="00A47BEA">
        <w:rPr>
          <w:rFonts w:ascii="Times New Roman" w:hAnsi="Times New Roman" w:cs="Times New Roman"/>
          <w:sz w:val="26"/>
          <w:szCs w:val="26"/>
        </w:rPr>
        <w:t xml:space="preserve"> наметившееся снижение покупательского спроса в связи с кризисными явлениями в экономике страны.</w:t>
      </w:r>
    </w:p>
    <w:p w14:paraId="73FF4ACA" w14:textId="77777777" w:rsidR="007A1327" w:rsidRPr="00A47BEA" w:rsidRDefault="007A1327" w:rsidP="007A1327">
      <w:pPr>
        <w:spacing w:after="0" w:line="240" w:lineRule="auto"/>
        <w:ind w:firstLine="708"/>
        <w:jc w:val="both"/>
        <w:rPr>
          <w:rFonts w:ascii="Times New Roman" w:hAnsi="Times New Roman" w:cs="Times New Roman"/>
          <w:sz w:val="26"/>
          <w:szCs w:val="26"/>
        </w:rPr>
      </w:pPr>
    </w:p>
    <w:p w14:paraId="550DEE37" w14:textId="2AD54685" w:rsidR="00547B9F" w:rsidRPr="00A47BEA" w:rsidRDefault="00547B9F" w:rsidP="006E4D7B">
      <w:pPr>
        <w:pStyle w:val="3"/>
        <w:numPr>
          <w:ilvl w:val="2"/>
          <w:numId w:val="67"/>
        </w:numPr>
        <w:jc w:val="center"/>
        <w:rPr>
          <w:rFonts w:ascii="Times New Roman" w:eastAsia="Times New Roman" w:hAnsi="Times New Roman" w:cs="Times New Roman"/>
          <w:b/>
          <w:color w:val="auto"/>
          <w:sz w:val="26"/>
          <w:szCs w:val="26"/>
        </w:rPr>
      </w:pPr>
      <w:bookmarkStart w:id="20" w:name="_Toc530565717"/>
      <w:r w:rsidRPr="00A47BEA">
        <w:rPr>
          <w:rFonts w:ascii="Times New Roman" w:eastAsia="Times New Roman" w:hAnsi="Times New Roman" w:cs="Times New Roman"/>
          <w:b/>
          <w:color w:val="auto"/>
          <w:sz w:val="26"/>
          <w:szCs w:val="26"/>
        </w:rPr>
        <w:t>Бюджетный потенциал</w:t>
      </w:r>
      <w:bookmarkEnd w:id="20"/>
    </w:p>
    <w:p w14:paraId="127884AE" w14:textId="77777777" w:rsidR="00547B9F" w:rsidRPr="00A47BEA" w:rsidRDefault="00547B9F" w:rsidP="00D06606">
      <w:pPr>
        <w:pStyle w:val="a7"/>
        <w:shd w:val="clear" w:color="auto" w:fill="FFFFFF"/>
        <w:spacing w:before="0" w:beforeAutospacing="0" w:after="0" w:afterAutospacing="0"/>
        <w:jc w:val="center"/>
        <w:rPr>
          <w:rFonts w:ascii="Times New Roman" w:eastAsia="Times New Roman" w:hAnsi="Times New Roman"/>
          <w:b/>
          <w:sz w:val="26"/>
          <w:szCs w:val="26"/>
        </w:rPr>
      </w:pPr>
    </w:p>
    <w:p w14:paraId="3486D2BD" w14:textId="77777777" w:rsidR="00620665" w:rsidRPr="00A47BEA" w:rsidRDefault="00620665" w:rsidP="00BC73D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Формирование бюджета муниципального образования города Норильска осуществляется в соответствии с федеральным и региональным бюджетным и налоговым законодательством.</w:t>
      </w:r>
    </w:p>
    <w:p w14:paraId="334F7A19" w14:textId="385FC0D8" w:rsidR="00620665" w:rsidRPr="00A47BEA" w:rsidRDefault="00620665" w:rsidP="00BC73D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За последние пять лет структура бюджета города существенно изменилась. Если в 2011 году собственные (налоговые и неналоговые) доходы бюджета составляли почти 80% от общего объема доходов, а безвозмездные поступления из краевого бюджета </w:t>
      </w:r>
      <w:r w:rsidR="00F44523" w:rsidRPr="00A47BEA">
        <w:rPr>
          <w:rFonts w:ascii="Times New Roman" w:hAnsi="Times New Roman" w:cs="Times New Roman"/>
          <w:sz w:val="26"/>
          <w:szCs w:val="26"/>
        </w:rPr>
        <w:t>–</w:t>
      </w:r>
      <w:r w:rsidRPr="00A47BEA">
        <w:rPr>
          <w:rFonts w:ascii="Times New Roman" w:hAnsi="Times New Roman" w:cs="Times New Roman"/>
          <w:sz w:val="26"/>
          <w:szCs w:val="26"/>
        </w:rPr>
        <w:t xml:space="preserve"> чуть более 20%, то в 2012</w:t>
      </w:r>
      <w:r w:rsidR="002B7EE9" w:rsidRPr="00A47BEA">
        <w:rPr>
          <w:rFonts w:ascii="Times New Roman" w:hAnsi="Times New Roman" w:cs="Times New Roman"/>
          <w:sz w:val="26"/>
          <w:szCs w:val="26"/>
        </w:rPr>
        <w:t>-</w:t>
      </w:r>
      <w:r w:rsidRPr="00A47BEA">
        <w:rPr>
          <w:rFonts w:ascii="Times New Roman" w:hAnsi="Times New Roman" w:cs="Times New Roman"/>
          <w:sz w:val="26"/>
          <w:szCs w:val="26"/>
        </w:rPr>
        <w:t>2015 годах безвозмездные поступления составляют от 47% до 63% общего объема доходов.</w:t>
      </w:r>
    </w:p>
    <w:p w14:paraId="0B0BD7F8" w14:textId="77777777" w:rsidR="00620665" w:rsidRPr="00A47BEA" w:rsidRDefault="00620665" w:rsidP="00BC73D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Это связано с изменениями бюджетного законодательства. На протяжении последних лет происходит постепенная централизация расходных полномочий, осуществляемых муниципалитетами, на вышестоящих уровнях. Это влечет за собой изменение межбюджетных отношений – доходные источники, ранее закрепленные за муниципальными образованиями, также перераспределяются в вышестоящие уровни бюджетов. При этом выпадающие собственные доходы замещаются межбюджетными трансфертами из региональных бюджетов.</w:t>
      </w:r>
    </w:p>
    <w:p w14:paraId="6068F220" w14:textId="5D1BA297" w:rsidR="00620665" w:rsidRPr="00A47BEA" w:rsidRDefault="00620665" w:rsidP="00BC73D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Так, в 2012 году произошла передача полномочий по здравоохранению и дорожной деятельности на краевой уровень, одновременно в крае были снижены нормативы отчислений в местные бюджеты от налога на</w:t>
      </w:r>
      <w:r w:rsidR="00453555" w:rsidRPr="00A47BEA">
        <w:rPr>
          <w:rFonts w:ascii="Times New Roman" w:hAnsi="Times New Roman" w:cs="Times New Roman"/>
          <w:sz w:val="26"/>
          <w:szCs w:val="26"/>
        </w:rPr>
        <w:t xml:space="preserve"> прибыль организаций с 20 до 10</w:t>
      </w:r>
      <w:r w:rsidRPr="00A47BEA">
        <w:rPr>
          <w:rFonts w:ascii="Times New Roman" w:hAnsi="Times New Roman" w:cs="Times New Roman"/>
          <w:sz w:val="26"/>
          <w:szCs w:val="26"/>
        </w:rPr>
        <w:t>% и налога на доходы физических лиц с 40 до 30%. Возникшие выпадающие доходы муниципалитета были компенсированы за счет предоставления из краевого бюджета субсидий на выполнение собственных расходных полномочий.</w:t>
      </w:r>
    </w:p>
    <w:p w14:paraId="42C92E02" w14:textId="77777777" w:rsidR="00114312" w:rsidRPr="00A47BEA" w:rsidRDefault="00114312" w:rsidP="00BC73D6">
      <w:pPr>
        <w:pStyle w:val="23"/>
        <w:spacing w:after="0" w:line="240" w:lineRule="auto"/>
        <w:ind w:left="0" w:firstLine="709"/>
        <w:jc w:val="both"/>
        <w:rPr>
          <w:rFonts w:ascii="Times New Roman" w:hAnsi="Times New Roman" w:cs="Times New Roman"/>
          <w:sz w:val="26"/>
          <w:szCs w:val="26"/>
        </w:rPr>
      </w:pPr>
    </w:p>
    <w:p w14:paraId="351D95D5" w14:textId="77777777" w:rsidR="00620665" w:rsidRPr="00A47BEA" w:rsidRDefault="00620665" w:rsidP="00D06606">
      <w:pPr>
        <w:pStyle w:val="a5"/>
        <w:spacing w:after="0"/>
        <w:ind w:left="0"/>
        <w:jc w:val="center"/>
        <w:rPr>
          <w:b/>
          <w:sz w:val="26"/>
          <w:szCs w:val="26"/>
        </w:rPr>
      </w:pPr>
      <w:r w:rsidRPr="00A47BEA">
        <w:rPr>
          <w:b/>
          <w:sz w:val="26"/>
          <w:szCs w:val="26"/>
        </w:rPr>
        <w:t>Структура доходов бюджета муниципального образования город Норильск в 2011-2015 годах</w:t>
      </w:r>
    </w:p>
    <w:p w14:paraId="4B09EEE9" w14:textId="5DC4A96A" w:rsidR="003D3075" w:rsidRPr="00A47BEA" w:rsidRDefault="003D3075"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1</w:t>
      </w:r>
      <w:r w:rsidR="002613C9" w:rsidRPr="00A47BEA">
        <w:rPr>
          <w:rFonts w:ascii="Times New Roman" w:hAnsi="Times New Roman" w:cs="Times New Roman"/>
          <w:sz w:val="26"/>
          <w:szCs w:val="26"/>
        </w:rPr>
        <w:t>5</w:t>
      </w:r>
    </w:p>
    <w:tbl>
      <w:tblPr>
        <w:tblW w:w="9452" w:type="dxa"/>
        <w:jc w:val="center"/>
        <w:tblLook w:val="04A0" w:firstRow="1" w:lastRow="0" w:firstColumn="1" w:lastColumn="0" w:noHBand="0" w:noVBand="1"/>
      </w:tblPr>
      <w:tblGrid>
        <w:gridCol w:w="1634"/>
        <w:gridCol w:w="919"/>
        <w:gridCol w:w="618"/>
        <w:gridCol w:w="890"/>
        <w:gridCol w:w="619"/>
        <w:gridCol w:w="967"/>
        <w:gridCol w:w="614"/>
        <w:gridCol w:w="966"/>
        <w:gridCol w:w="613"/>
        <w:gridCol w:w="895"/>
        <w:gridCol w:w="717"/>
      </w:tblGrid>
      <w:tr w:rsidR="00620665" w:rsidRPr="00A47BEA" w14:paraId="26E5CA16" w14:textId="77777777" w:rsidTr="00432876">
        <w:trPr>
          <w:trHeight w:val="332"/>
          <w:tblHeader/>
          <w:jc w:val="center"/>
        </w:trPr>
        <w:tc>
          <w:tcPr>
            <w:tcW w:w="1634" w:type="dxa"/>
            <w:vMerge w:val="restart"/>
            <w:tcBorders>
              <w:top w:val="single" w:sz="8" w:space="0" w:color="auto"/>
              <w:left w:val="single" w:sz="8" w:space="0" w:color="auto"/>
              <w:right w:val="single" w:sz="8" w:space="0" w:color="auto"/>
            </w:tcBorders>
            <w:shd w:val="clear" w:color="auto" w:fill="auto"/>
            <w:vAlign w:val="center"/>
          </w:tcPr>
          <w:p w14:paraId="571F3503"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Наименование показателя</w:t>
            </w:r>
          </w:p>
        </w:tc>
        <w:tc>
          <w:tcPr>
            <w:tcW w:w="1537" w:type="dxa"/>
            <w:gridSpan w:val="2"/>
            <w:tcBorders>
              <w:top w:val="single" w:sz="8" w:space="0" w:color="auto"/>
              <w:left w:val="nil"/>
              <w:bottom w:val="single" w:sz="8" w:space="0" w:color="auto"/>
              <w:right w:val="single" w:sz="8" w:space="0" w:color="000000"/>
            </w:tcBorders>
            <w:shd w:val="clear" w:color="auto" w:fill="auto"/>
            <w:vAlign w:val="center"/>
          </w:tcPr>
          <w:p w14:paraId="6341A228"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2011 год</w:t>
            </w:r>
          </w:p>
        </w:tc>
        <w:tc>
          <w:tcPr>
            <w:tcW w:w="1509" w:type="dxa"/>
            <w:gridSpan w:val="2"/>
            <w:tcBorders>
              <w:top w:val="single" w:sz="8" w:space="0" w:color="auto"/>
              <w:left w:val="nil"/>
              <w:bottom w:val="single" w:sz="8" w:space="0" w:color="auto"/>
              <w:right w:val="single" w:sz="4" w:space="0" w:color="auto"/>
            </w:tcBorders>
            <w:shd w:val="clear" w:color="auto" w:fill="auto"/>
            <w:vAlign w:val="center"/>
          </w:tcPr>
          <w:p w14:paraId="67F6D236"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2012 год</w:t>
            </w:r>
          </w:p>
        </w:tc>
        <w:tc>
          <w:tcPr>
            <w:tcW w:w="1581" w:type="dxa"/>
            <w:gridSpan w:val="2"/>
            <w:tcBorders>
              <w:top w:val="single" w:sz="4" w:space="0" w:color="auto"/>
              <w:left w:val="single" w:sz="4" w:space="0" w:color="auto"/>
              <w:bottom w:val="single" w:sz="4" w:space="0" w:color="auto"/>
              <w:right w:val="single" w:sz="4" w:space="0" w:color="auto"/>
            </w:tcBorders>
          </w:tcPr>
          <w:p w14:paraId="02EB6139"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2013 год</w:t>
            </w:r>
          </w:p>
        </w:tc>
        <w:tc>
          <w:tcPr>
            <w:tcW w:w="1579" w:type="dxa"/>
            <w:gridSpan w:val="2"/>
            <w:tcBorders>
              <w:top w:val="single" w:sz="8" w:space="0" w:color="auto"/>
              <w:left w:val="single" w:sz="4" w:space="0" w:color="auto"/>
              <w:bottom w:val="single" w:sz="8" w:space="0" w:color="auto"/>
              <w:right w:val="single" w:sz="8" w:space="0" w:color="000000"/>
            </w:tcBorders>
            <w:shd w:val="clear" w:color="auto" w:fill="auto"/>
            <w:vAlign w:val="center"/>
          </w:tcPr>
          <w:p w14:paraId="1AFD8800"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2014 год</w:t>
            </w:r>
          </w:p>
        </w:tc>
        <w:tc>
          <w:tcPr>
            <w:tcW w:w="1612" w:type="dxa"/>
            <w:gridSpan w:val="2"/>
            <w:tcBorders>
              <w:top w:val="single" w:sz="8" w:space="0" w:color="auto"/>
              <w:left w:val="nil"/>
              <w:bottom w:val="single" w:sz="8" w:space="0" w:color="auto"/>
              <w:right w:val="single" w:sz="8" w:space="0" w:color="000000"/>
            </w:tcBorders>
            <w:shd w:val="clear" w:color="auto" w:fill="auto"/>
            <w:vAlign w:val="center"/>
          </w:tcPr>
          <w:p w14:paraId="0B5715A3"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2015 год</w:t>
            </w:r>
          </w:p>
        </w:tc>
      </w:tr>
      <w:tr w:rsidR="00620665" w:rsidRPr="00A47BEA" w14:paraId="597C946B" w14:textId="77777777" w:rsidTr="00432876">
        <w:trPr>
          <w:trHeight w:val="317"/>
          <w:tblHeader/>
          <w:jc w:val="center"/>
        </w:trPr>
        <w:tc>
          <w:tcPr>
            <w:tcW w:w="1634" w:type="dxa"/>
            <w:vMerge/>
            <w:tcBorders>
              <w:left w:val="single" w:sz="8" w:space="0" w:color="auto"/>
              <w:right w:val="single" w:sz="8" w:space="0" w:color="auto"/>
            </w:tcBorders>
            <w:vAlign w:val="center"/>
          </w:tcPr>
          <w:p w14:paraId="5886667D"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919" w:type="dxa"/>
            <w:vMerge w:val="restart"/>
            <w:tcBorders>
              <w:top w:val="nil"/>
              <w:left w:val="single" w:sz="8" w:space="0" w:color="auto"/>
              <w:bottom w:val="single" w:sz="8" w:space="0" w:color="000000"/>
              <w:right w:val="single" w:sz="8" w:space="0" w:color="auto"/>
            </w:tcBorders>
            <w:shd w:val="clear" w:color="auto" w:fill="auto"/>
            <w:vAlign w:val="center"/>
          </w:tcPr>
          <w:p w14:paraId="3716A19A" w14:textId="1348B9D2" w:rsidR="00620665" w:rsidRPr="00A47BEA" w:rsidRDefault="002C096C"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Сумма, млн</w:t>
            </w:r>
            <w:r w:rsidR="00620665" w:rsidRPr="00A47BEA">
              <w:rPr>
                <w:rFonts w:ascii="Times New Roman" w:eastAsia="Times New Roman" w:hAnsi="Times New Roman" w:cs="Times New Roman"/>
                <w:b/>
                <w:color w:val="000000"/>
                <w:sz w:val="20"/>
                <w:szCs w:val="20"/>
                <w:lang w:eastAsia="ru-RU"/>
              </w:rPr>
              <w:t xml:space="preserve"> руб.</w:t>
            </w:r>
          </w:p>
        </w:tc>
        <w:tc>
          <w:tcPr>
            <w:tcW w:w="617" w:type="dxa"/>
            <w:tcBorders>
              <w:top w:val="nil"/>
              <w:left w:val="nil"/>
              <w:bottom w:val="nil"/>
              <w:right w:val="single" w:sz="8" w:space="0" w:color="auto"/>
            </w:tcBorders>
            <w:shd w:val="clear" w:color="auto" w:fill="auto"/>
            <w:vAlign w:val="center"/>
          </w:tcPr>
          <w:p w14:paraId="7A4262C4"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 xml:space="preserve">уд. вес, </w:t>
            </w:r>
          </w:p>
        </w:tc>
        <w:tc>
          <w:tcPr>
            <w:tcW w:w="890" w:type="dxa"/>
            <w:vMerge w:val="restart"/>
            <w:tcBorders>
              <w:top w:val="nil"/>
              <w:left w:val="single" w:sz="8" w:space="0" w:color="auto"/>
              <w:bottom w:val="single" w:sz="8" w:space="0" w:color="000000"/>
              <w:right w:val="single" w:sz="8" w:space="0" w:color="auto"/>
            </w:tcBorders>
            <w:shd w:val="clear" w:color="auto" w:fill="auto"/>
            <w:vAlign w:val="center"/>
          </w:tcPr>
          <w:p w14:paraId="5FD3E087" w14:textId="0E2B2A6E" w:rsidR="00620665" w:rsidRPr="00A47BEA" w:rsidRDefault="002C096C" w:rsidP="002C096C">
            <w:pPr>
              <w:spacing w:after="0" w:line="240" w:lineRule="auto"/>
              <w:ind w:hanging="8"/>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Сумма, млн</w:t>
            </w:r>
            <w:r w:rsidR="00620665" w:rsidRPr="00A47BEA">
              <w:rPr>
                <w:rFonts w:ascii="Times New Roman" w:eastAsia="Times New Roman" w:hAnsi="Times New Roman" w:cs="Times New Roman"/>
                <w:b/>
                <w:color w:val="000000"/>
                <w:sz w:val="20"/>
                <w:szCs w:val="20"/>
                <w:lang w:eastAsia="ru-RU"/>
              </w:rPr>
              <w:t xml:space="preserve"> руб.</w:t>
            </w:r>
          </w:p>
        </w:tc>
        <w:tc>
          <w:tcPr>
            <w:tcW w:w="618" w:type="dxa"/>
            <w:tcBorders>
              <w:top w:val="nil"/>
              <w:left w:val="nil"/>
              <w:bottom w:val="nil"/>
              <w:right w:val="single" w:sz="4" w:space="0" w:color="auto"/>
            </w:tcBorders>
            <w:shd w:val="clear" w:color="auto" w:fill="auto"/>
            <w:vAlign w:val="center"/>
          </w:tcPr>
          <w:p w14:paraId="5E598776"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 xml:space="preserve">уд. вес, </w:t>
            </w:r>
          </w:p>
        </w:tc>
        <w:tc>
          <w:tcPr>
            <w:tcW w:w="967" w:type="dxa"/>
            <w:vMerge w:val="restart"/>
            <w:tcBorders>
              <w:top w:val="single" w:sz="4" w:space="0" w:color="auto"/>
              <w:left w:val="single" w:sz="4" w:space="0" w:color="auto"/>
              <w:right w:val="single" w:sz="4" w:space="0" w:color="auto"/>
            </w:tcBorders>
            <w:vAlign w:val="center"/>
          </w:tcPr>
          <w:p w14:paraId="2BAEB3B4" w14:textId="29078525" w:rsidR="00620665" w:rsidRPr="00A47BEA" w:rsidRDefault="00620665" w:rsidP="002C096C">
            <w:pPr>
              <w:spacing w:after="0" w:line="240" w:lineRule="auto"/>
              <w:ind w:firstLine="33"/>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
                <w:color w:val="000000"/>
                <w:sz w:val="20"/>
                <w:szCs w:val="20"/>
                <w:lang w:eastAsia="ru-RU"/>
              </w:rPr>
              <w:t>Сумма, млн руб.</w:t>
            </w:r>
          </w:p>
        </w:tc>
        <w:tc>
          <w:tcPr>
            <w:tcW w:w="613" w:type="dxa"/>
            <w:vMerge w:val="restart"/>
            <w:tcBorders>
              <w:top w:val="nil"/>
              <w:left w:val="nil"/>
              <w:bottom w:val="nil"/>
              <w:right w:val="single" w:sz="4" w:space="0" w:color="auto"/>
            </w:tcBorders>
            <w:shd w:val="clear" w:color="auto" w:fill="auto"/>
            <w:vAlign w:val="center"/>
          </w:tcPr>
          <w:p w14:paraId="6830C134"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 xml:space="preserve">уд. вес, </w:t>
            </w:r>
          </w:p>
          <w:p w14:paraId="3170C64D"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w:t>
            </w:r>
          </w:p>
        </w:tc>
        <w:tc>
          <w:tcPr>
            <w:tcW w:w="966" w:type="dxa"/>
            <w:vMerge w:val="restart"/>
            <w:tcBorders>
              <w:top w:val="nil"/>
              <w:left w:val="single" w:sz="4" w:space="0" w:color="auto"/>
              <w:bottom w:val="single" w:sz="8" w:space="0" w:color="000000"/>
              <w:right w:val="single" w:sz="8" w:space="0" w:color="auto"/>
            </w:tcBorders>
            <w:shd w:val="clear" w:color="auto" w:fill="auto"/>
            <w:vAlign w:val="center"/>
          </w:tcPr>
          <w:p w14:paraId="4E744CB7" w14:textId="208BA559" w:rsidR="00620665" w:rsidRPr="00A47BEA" w:rsidRDefault="00620665" w:rsidP="002C096C">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Сумма, млн руб.</w:t>
            </w:r>
          </w:p>
        </w:tc>
        <w:tc>
          <w:tcPr>
            <w:tcW w:w="612" w:type="dxa"/>
            <w:tcBorders>
              <w:top w:val="nil"/>
              <w:left w:val="nil"/>
              <w:bottom w:val="nil"/>
              <w:right w:val="single" w:sz="8" w:space="0" w:color="auto"/>
            </w:tcBorders>
            <w:shd w:val="clear" w:color="auto" w:fill="auto"/>
            <w:vAlign w:val="center"/>
          </w:tcPr>
          <w:p w14:paraId="5EAFF307"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 xml:space="preserve">уд. вес, </w:t>
            </w:r>
          </w:p>
        </w:tc>
        <w:tc>
          <w:tcPr>
            <w:tcW w:w="895" w:type="dxa"/>
            <w:vMerge w:val="restart"/>
            <w:tcBorders>
              <w:top w:val="nil"/>
              <w:left w:val="single" w:sz="8" w:space="0" w:color="auto"/>
              <w:bottom w:val="single" w:sz="8" w:space="0" w:color="000000"/>
              <w:right w:val="single" w:sz="8" w:space="0" w:color="auto"/>
            </w:tcBorders>
            <w:shd w:val="clear" w:color="auto" w:fill="auto"/>
            <w:vAlign w:val="center"/>
          </w:tcPr>
          <w:p w14:paraId="1F0B38A0" w14:textId="2853170F" w:rsidR="00620665" w:rsidRPr="00A47BEA" w:rsidRDefault="00620665" w:rsidP="002C096C">
            <w:pPr>
              <w:spacing w:after="0" w:line="240" w:lineRule="auto"/>
              <w:ind w:hanging="9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Сумма, млн руб.</w:t>
            </w:r>
          </w:p>
        </w:tc>
        <w:tc>
          <w:tcPr>
            <w:tcW w:w="717" w:type="dxa"/>
            <w:tcBorders>
              <w:top w:val="nil"/>
              <w:left w:val="nil"/>
              <w:bottom w:val="nil"/>
              <w:right w:val="single" w:sz="8" w:space="0" w:color="auto"/>
            </w:tcBorders>
            <w:shd w:val="clear" w:color="auto" w:fill="auto"/>
            <w:vAlign w:val="center"/>
          </w:tcPr>
          <w:p w14:paraId="0C8806E1"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 xml:space="preserve">уд. вес, </w:t>
            </w:r>
          </w:p>
        </w:tc>
      </w:tr>
      <w:tr w:rsidR="00620665" w:rsidRPr="00A47BEA" w14:paraId="4C66D7E9" w14:textId="77777777" w:rsidTr="00432876">
        <w:trPr>
          <w:trHeight w:val="332"/>
          <w:tblHeader/>
          <w:jc w:val="center"/>
        </w:trPr>
        <w:tc>
          <w:tcPr>
            <w:tcW w:w="1634" w:type="dxa"/>
            <w:vMerge/>
            <w:tcBorders>
              <w:left w:val="single" w:sz="8" w:space="0" w:color="auto"/>
              <w:bottom w:val="single" w:sz="8" w:space="0" w:color="000000"/>
              <w:right w:val="single" w:sz="8" w:space="0" w:color="auto"/>
            </w:tcBorders>
            <w:vAlign w:val="center"/>
          </w:tcPr>
          <w:p w14:paraId="1B56ACEF"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919" w:type="dxa"/>
            <w:vMerge/>
            <w:tcBorders>
              <w:top w:val="nil"/>
              <w:left w:val="single" w:sz="8" w:space="0" w:color="auto"/>
              <w:bottom w:val="single" w:sz="8" w:space="0" w:color="000000"/>
              <w:right w:val="single" w:sz="8" w:space="0" w:color="auto"/>
            </w:tcBorders>
            <w:vAlign w:val="center"/>
          </w:tcPr>
          <w:p w14:paraId="6734FB0E"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617" w:type="dxa"/>
            <w:tcBorders>
              <w:top w:val="nil"/>
              <w:left w:val="nil"/>
              <w:bottom w:val="single" w:sz="8" w:space="0" w:color="auto"/>
              <w:right w:val="single" w:sz="8" w:space="0" w:color="auto"/>
            </w:tcBorders>
            <w:shd w:val="clear" w:color="auto" w:fill="auto"/>
            <w:vAlign w:val="center"/>
          </w:tcPr>
          <w:p w14:paraId="769024B2"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w:t>
            </w:r>
          </w:p>
        </w:tc>
        <w:tc>
          <w:tcPr>
            <w:tcW w:w="890" w:type="dxa"/>
            <w:vMerge/>
            <w:tcBorders>
              <w:top w:val="nil"/>
              <w:left w:val="single" w:sz="8" w:space="0" w:color="auto"/>
              <w:bottom w:val="single" w:sz="8" w:space="0" w:color="000000"/>
              <w:right w:val="single" w:sz="8" w:space="0" w:color="auto"/>
            </w:tcBorders>
            <w:vAlign w:val="center"/>
          </w:tcPr>
          <w:p w14:paraId="12DCADFD"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618" w:type="dxa"/>
            <w:tcBorders>
              <w:top w:val="nil"/>
              <w:left w:val="nil"/>
              <w:bottom w:val="single" w:sz="8" w:space="0" w:color="auto"/>
              <w:right w:val="single" w:sz="4" w:space="0" w:color="auto"/>
            </w:tcBorders>
            <w:shd w:val="clear" w:color="auto" w:fill="auto"/>
            <w:vAlign w:val="center"/>
          </w:tcPr>
          <w:p w14:paraId="370B76FC"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w:t>
            </w:r>
          </w:p>
        </w:tc>
        <w:tc>
          <w:tcPr>
            <w:tcW w:w="967" w:type="dxa"/>
            <w:vMerge/>
            <w:tcBorders>
              <w:left w:val="single" w:sz="4" w:space="0" w:color="auto"/>
              <w:bottom w:val="single" w:sz="4" w:space="0" w:color="auto"/>
              <w:right w:val="single" w:sz="4" w:space="0" w:color="auto"/>
            </w:tcBorders>
          </w:tcPr>
          <w:p w14:paraId="4DE0849A" w14:textId="77777777" w:rsidR="00620665" w:rsidRPr="00A47BEA" w:rsidRDefault="00620665" w:rsidP="00D06606">
            <w:pPr>
              <w:spacing w:after="0" w:line="240" w:lineRule="auto"/>
              <w:ind w:firstLine="33"/>
              <w:rPr>
                <w:rFonts w:ascii="Times New Roman" w:eastAsia="Times New Roman" w:hAnsi="Times New Roman" w:cs="Times New Roman"/>
                <w:color w:val="000000"/>
                <w:sz w:val="20"/>
                <w:szCs w:val="20"/>
                <w:lang w:eastAsia="ru-RU"/>
              </w:rPr>
            </w:pPr>
          </w:p>
        </w:tc>
        <w:tc>
          <w:tcPr>
            <w:tcW w:w="613" w:type="dxa"/>
            <w:vMerge/>
            <w:tcBorders>
              <w:top w:val="nil"/>
              <w:left w:val="nil"/>
              <w:bottom w:val="single" w:sz="8" w:space="0" w:color="auto"/>
              <w:right w:val="single" w:sz="4" w:space="0" w:color="auto"/>
            </w:tcBorders>
            <w:shd w:val="clear" w:color="auto" w:fill="auto"/>
            <w:vAlign w:val="center"/>
          </w:tcPr>
          <w:p w14:paraId="394BE6BB"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966" w:type="dxa"/>
            <w:vMerge/>
            <w:tcBorders>
              <w:top w:val="nil"/>
              <w:left w:val="single" w:sz="4" w:space="0" w:color="auto"/>
              <w:bottom w:val="single" w:sz="8" w:space="0" w:color="000000"/>
              <w:right w:val="single" w:sz="8" w:space="0" w:color="auto"/>
            </w:tcBorders>
            <w:vAlign w:val="center"/>
          </w:tcPr>
          <w:p w14:paraId="2FDF6528"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612" w:type="dxa"/>
            <w:tcBorders>
              <w:top w:val="nil"/>
              <w:left w:val="nil"/>
              <w:bottom w:val="single" w:sz="8" w:space="0" w:color="auto"/>
              <w:right w:val="single" w:sz="8" w:space="0" w:color="auto"/>
            </w:tcBorders>
            <w:shd w:val="clear" w:color="auto" w:fill="auto"/>
            <w:vAlign w:val="center"/>
          </w:tcPr>
          <w:p w14:paraId="2838857A"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w:t>
            </w:r>
          </w:p>
        </w:tc>
        <w:tc>
          <w:tcPr>
            <w:tcW w:w="895" w:type="dxa"/>
            <w:vMerge/>
            <w:tcBorders>
              <w:top w:val="nil"/>
              <w:left w:val="single" w:sz="8" w:space="0" w:color="auto"/>
              <w:bottom w:val="single" w:sz="8" w:space="0" w:color="000000"/>
              <w:right w:val="single" w:sz="8" w:space="0" w:color="auto"/>
            </w:tcBorders>
            <w:vAlign w:val="center"/>
          </w:tcPr>
          <w:p w14:paraId="1B6559E9"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p>
        </w:tc>
        <w:tc>
          <w:tcPr>
            <w:tcW w:w="717" w:type="dxa"/>
            <w:tcBorders>
              <w:top w:val="nil"/>
              <w:left w:val="nil"/>
              <w:bottom w:val="single" w:sz="8" w:space="0" w:color="auto"/>
              <w:right w:val="single" w:sz="8" w:space="0" w:color="auto"/>
            </w:tcBorders>
            <w:shd w:val="clear" w:color="auto" w:fill="auto"/>
            <w:vAlign w:val="center"/>
          </w:tcPr>
          <w:p w14:paraId="1A370927"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w:t>
            </w:r>
          </w:p>
        </w:tc>
      </w:tr>
      <w:tr w:rsidR="00620665" w:rsidRPr="00A47BEA" w14:paraId="40A7104E" w14:textId="77777777" w:rsidTr="00432876">
        <w:trPr>
          <w:trHeight w:val="332"/>
          <w:jc w:val="center"/>
        </w:trPr>
        <w:tc>
          <w:tcPr>
            <w:tcW w:w="1634" w:type="dxa"/>
            <w:tcBorders>
              <w:top w:val="nil"/>
              <w:left w:val="single" w:sz="8" w:space="0" w:color="auto"/>
              <w:bottom w:val="single" w:sz="8" w:space="0" w:color="auto"/>
              <w:right w:val="single" w:sz="8" w:space="0" w:color="auto"/>
            </w:tcBorders>
            <w:shd w:val="clear" w:color="auto" w:fill="auto"/>
            <w:vAlign w:val="center"/>
          </w:tcPr>
          <w:p w14:paraId="2075EF12"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Налоговые и неналоговые доходы (без дорожного фонда)</w:t>
            </w:r>
          </w:p>
        </w:tc>
        <w:tc>
          <w:tcPr>
            <w:tcW w:w="919" w:type="dxa"/>
            <w:tcBorders>
              <w:top w:val="nil"/>
              <w:left w:val="nil"/>
              <w:bottom w:val="single" w:sz="8" w:space="0" w:color="auto"/>
              <w:right w:val="single" w:sz="8" w:space="0" w:color="auto"/>
            </w:tcBorders>
            <w:shd w:val="clear" w:color="auto" w:fill="auto"/>
            <w:vAlign w:val="center"/>
          </w:tcPr>
          <w:p w14:paraId="67614ED1" w14:textId="77777777" w:rsidR="00620665" w:rsidRPr="00A47BEA" w:rsidRDefault="00620665" w:rsidP="00D06606">
            <w:pPr>
              <w:spacing w:after="0" w:line="240" w:lineRule="auto"/>
              <w:ind w:hanging="1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11 059,6</w:t>
            </w:r>
          </w:p>
        </w:tc>
        <w:tc>
          <w:tcPr>
            <w:tcW w:w="617" w:type="dxa"/>
            <w:tcBorders>
              <w:top w:val="nil"/>
              <w:left w:val="nil"/>
              <w:bottom w:val="single" w:sz="8" w:space="0" w:color="auto"/>
              <w:right w:val="single" w:sz="8" w:space="0" w:color="auto"/>
            </w:tcBorders>
            <w:shd w:val="clear" w:color="auto" w:fill="auto"/>
            <w:vAlign w:val="center"/>
          </w:tcPr>
          <w:p w14:paraId="1B199A7E" w14:textId="77777777" w:rsidR="00620665" w:rsidRPr="00A47BEA" w:rsidRDefault="00620665" w:rsidP="00D06606">
            <w:pPr>
              <w:spacing w:after="0" w:line="240" w:lineRule="auto"/>
              <w:ind w:firstLine="33"/>
              <w:jc w:val="center"/>
              <w:rPr>
                <w:rFonts w:ascii="Times New Roman" w:eastAsia="Times New Roman" w:hAnsi="Times New Roman" w:cs="Times New Roman"/>
                <w:b/>
                <w:i/>
                <w:iCs/>
                <w:color w:val="000000"/>
                <w:sz w:val="20"/>
                <w:szCs w:val="20"/>
                <w:lang w:eastAsia="ru-RU"/>
              </w:rPr>
            </w:pPr>
            <w:r w:rsidRPr="00A47BEA">
              <w:rPr>
                <w:rFonts w:ascii="Times New Roman" w:eastAsia="Times New Roman" w:hAnsi="Times New Roman" w:cs="Times New Roman"/>
                <w:b/>
                <w:i/>
                <w:iCs/>
                <w:snapToGrid w:val="0"/>
                <w:color w:val="000000"/>
                <w:sz w:val="20"/>
                <w:szCs w:val="20"/>
                <w:lang w:eastAsia="ru-RU"/>
              </w:rPr>
              <w:t>78,8</w:t>
            </w:r>
          </w:p>
        </w:tc>
        <w:tc>
          <w:tcPr>
            <w:tcW w:w="890" w:type="dxa"/>
            <w:tcBorders>
              <w:top w:val="single" w:sz="4" w:space="0" w:color="auto"/>
              <w:left w:val="nil"/>
              <w:bottom w:val="single" w:sz="4" w:space="0" w:color="auto"/>
              <w:right w:val="single" w:sz="8" w:space="0" w:color="auto"/>
            </w:tcBorders>
            <w:shd w:val="clear" w:color="auto" w:fill="auto"/>
            <w:vAlign w:val="center"/>
          </w:tcPr>
          <w:p w14:paraId="4048A333" w14:textId="77777777" w:rsidR="00620665" w:rsidRPr="00A47BEA" w:rsidRDefault="00620665" w:rsidP="00D06606">
            <w:pPr>
              <w:spacing w:after="0" w:line="240" w:lineRule="auto"/>
              <w:ind w:hanging="40"/>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6 467,1</w:t>
            </w:r>
          </w:p>
        </w:tc>
        <w:tc>
          <w:tcPr>
            <w:tcW w:w="618" w:type="dxa"/>
            <w:tcBorders>
              <w:top w:val="single" w:sz="4" w:space="0" w:color="auto"/>
              <w:left w:val="nil"/>
              <w:bottom w:val="single" w:sz="4" w:space="0" w:color="auto"/>
              <w:right w:val="single" w:sz="4" w:space="0" w:color="auto"/>
            </w:tcBorders>
            <w:shd w:val="clear" w:color="auto" w:fill="auto"/>
            <w:vAlign w:val="center"/>
          </w:tcPr>
          <w:p w14:paraId="3DA9A3AF"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42,5</w:t>
            </w:r>
          </w:p>
        </w:tc>
        <w:tc>
          <w:tcPr>
            <w:tcW w:w="967" w:type="dxa"/>
            <w:tcBorders>
              <w:top w:val="single" w:sz="4" w:space="0" w:color="auto"/>
              <w:left w:val="nil"/>
              <w:bottom w:val="single" w:sz="4" w:space="0" w:color="auto"/>
              <w:right w:val="single" w:sz="8" w:space="0" w:color="auto"/>
            </w:tcBorders>
            <w:shd w:val="clear" w:color="auto" w:fill="auto"/>
            <w:vAlign w:val="center"/>
          </w:tcPr>
          <w:p w14:paraId="2FF94758"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5 616,2</w:t>
            </w:r>
          </w:p>
        </w:tc>
        <w:tc>
          <w:tcPr>
            <w:tcW w:w="613" w:type="dxa"/>
            <w:tcBorders>
              <w:top w:val="single" w:sz="4" w:space="0" w:color="auto"/>
              <w:left w:val="nil"/>
              <w:bottom w:val="single" w:sz="4" w:space="0" w:color="auto"/>
              <w:right w:val="single" w:sz="4" w:space="0" w:color="auto"/>
            </w:tcBorders>
            <w:shd w:val="clear" w:color="auto" w:fill="auto"/>
            <w:vAlign w:val="center"/>
          </w:tcPr>
          <w:p w14:paraId="0932BB7C"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37,0</w:t>
            </w:r>
          </w:p>
        </w:tc>
        <w:tc>
          <w:tcPr>
            <w:tcW w:w="966" w:type="dxa"/>
            <w:tcBorders>
              <w:top w:val="single" w:sz="4" w:space="0" w:color="auto"/>
              <w:left w:val="single" w:sz="4" w:space="0" w:color="auto"/>
              <w:bottom w:val="single" w:sz="4" w:space="0" w:color="auto"/>
              <w:right w:val="single" w:sz="8" w:space="0" w:color="auto"/>
            </w:tcBorders>
            <w:shd w:val="clear" w:color="auto" w:fill="auto"/>
            <w:vAlign w:val="center"/>
          </w:tcPr>
          <w:p w14:paraId="7A4F4694"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6 924,7</w:t>
            </w:r>
          </w:p>
        </w:tc>
        <w:tc>
          <w:tcPr>
            <w:tcW w:w="612" w:type="dxa"/>
            <w:tcBorders>
              <w:top w:val="single" w:sz="4" w:space="0" w:color="auto"/>
              <w:left w:val="nil"/>
              <w:bottom w:val="single" w:sz="4" w:space="0" w:color="auto"/>
              <w:right w:val="single" w:sz="8" w:space="0" w:color="auto"/>
            </w:tcBorders>
            <w:shd w:val="clear" w:color="auto" w:fill="auto"/>
            <w:vAlign w:val="center"/>
          </w:tcPr>
          <w:p w14:paraId="4E53A75B"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40,9</w:t>
            </w:r>
          </w:p>
        </w:tc>
        <w:tc>
          <w:tcPr>
            <w:tcW w:w="895" w:type="dxa"/>
            <w:tcBorders>
              <w:top w:val="single" w:sz="4" w:space="0" w:color="auto"/>
              <w:left w:val="nil"/>
              <w:bottom w:val="single" w:sz="4" w:space="0" w:color="auto"/>
              <w:right w:val="single" w:sz="8" w:space="0" w:color="auto"/>
            </w:tcBorders>
            <w:shd w:val="clear" w:color="auto" w:fill="auto"/>
            <w:vAlign w:val="center"/>
          </w:tcPr>
          <w:p w14:paraId="7A48372E" w14:textId="77777777" w:rsidR="00620665" w:rsidRPr="00A47BEA" w:rsidRDefault="00620665" w:rsidP="00D06606">
            <w:pPr>
              <w:spacing w:after="0" w:line="240" w:lineRule="auto"/>
              <w:ind w:right="-121" w:hanging="35"/>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8 007,2</w:t>
            </w:r>
          </w:p>
        </w:tc>
        <w:tc>
          <w:tcPr>
            <w:tcW w:w="717" w:type="dxa"/>
            <w:tcBorders>
              <w:top w:val="single" w:sz="4" w:space="0" w:color="auto"/>
              <w:left w:val="nil"/>
              <w:bottom w:val="single" w:sz="4" w:space="0" w:color="auto"/>
              <w:right w:val="single" w:sz="4" w:space="0" w:color="auto"/>
            </w:tcBorders>
            <w:shd w:val="clear" w:color="auto" w:fill="auto"/>
            <w:vAlign w:val="center"/>
          </w:tcPr>
          <w:p w14:paraId="3F79D9D8"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46,5</w:t>
            </w:r>
          </w:p>
        </w:tc>
      </w:tr>
      <w:tr w:rsidR="00620665" w:rsidRPr="00A47BEA" w14:paraId="622BB66B" w14:textId="77777777" w:rsidTr="00432876">
        <w:trPr>
          <w:trHeight w:val="242"/>
          <w:jc w:val="center"/>
        </w:trPr>
        <w:tc>
          <w:tcPr>
            <w:tcW w:w="1634" w:type="dxa"/>
            <w:tcBorders>
              <w:top w:val="nil"/>
              <w:left w:val="single" w:sz="8" w:space="0" w:color="auto"/>
              <w:bottom w:val="single" w:sz="8" w:space="0" w:color="auto"/>
              <w:right w:val="single" w:sz="4" w:space="0" w:color="auto"/>
            </w:tcBorders>
            <w:shd w:val="clear" w:color="auto" w:fill="auto"/>
            <w:vAlign w:val="center"/>
          </w:tcPr>
          <w:p w14:paraId="64295C32" w14:textId="77777777" w:rsidR="00620665" w:rsidRPr="00A47BEA" w:rsidRDefault="00620665" w:rsidP="00D06606">
            <w:pPr>
              <w:spacing w:after="0" w:line="240" w:lineRule="auto"/>
              <w:ind w:firstLine="33"/>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Дорожный фонд</w:t>
            </w:r>
          </w:p>
        </w:tc>
        <w:tc>
          <w:tcPr>
            <w:tcW w:w="919" w:type="dxa"/>
            <w:tcBorders>
              <w:top w:val="single" w:sz="4" w:space="0" w:color="auto"/>
              <w:left w:val="single" w:sz="4" w:space="0" w:color="auto"/>
              <w:bottom w:val="single" w:sz="4" w:space="0" w:color="auto"/>
              <w:right w:val="single" w:sz="8" w:space="0" w:color="auto"/>
            </w:tcBorders>
            <w:shd w:val="clear" w:color="auto" w:fill="auto"/>
            <w:vAlign w:val="center"/>
          </w:tcPr>
          <w:p w14:paraId="21C2DE88"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w:t>
            </w:r>
          </w:p>
        </w:tc>
        <w:tc>
          <w:tcPr>
            <w:tcW w:w="617" w:type="dxa"/>
            <w:tcBorders>
              <w:top w:val="single" w:sz="4" w:space="0" w:color="auto"/>
              <w:left w:val="nil"/>
              <w:bottom w:val="single" w:sz="4" w:space="0" w:color="auto"/>
              <w:right w:val="single" w:sz="8" w:space="0" w:color="auto"/>
            </w:tcBorders>
            <w:shd w:val="clear" w:color="auto" w:fill="auto"/>
            <w:vAlign w:val="center"/>
          </w:tcPr>
          <w:p w14:paraId="4BDFBE41" w14:textId="77777777" w:rsidR="00620665" w:rsidRPr="00A47BEA" w:rsidRDefault="00620665" w:rsidP="00D06606">
            <w:pPr>
              <w:spacing w:after="0" w:line="240" w:lineRule="auto"/>
              <w:ind w:firstLine="33"/>
              <w:jc w:val="center"/>
              <w:rPr>
                <w:rFonts w:ascii="Times New Roman" w:eastAsia="Times New Roman" w:hAnsi="Times New Roman" w:cs="Times New Roman"/>
                <w:b/>
                <w:bCs/>
                <w:iCs/>
                <w:color w:val="000000"/>
                <w:sz w:val="20"/>
                <w:szCs w:val="20"/>
                <w:lang w:eastAsia="ru-RU"/>
              </w:rPr>
            </w:pPr>
            <w:r w:rsidRPr="00A47BEA">
              <w:rPr>
                <w:rFonts w:ascii="Times New Roman" w:eastAsia="Times New Roman" w:hAnsi="Times New Roman" w:cs="Times New Roman"/>
                <w:b/>
                <w:bCs/>
                <w:iCs/>
                <w:snapToGrid w:val="0"/>
                <w:color w:val="000000"/>
                <w:sz w:val="20"/>
                <w:szCs w:val="20"/>
                <w:lang w:eastAsia="ru-RU"/>
              </w:rPr>
              <w:t>-</w:t>
            </w:r>
          </w:p>
        </w:tc>
        <w:tc>
          <w:tcPr>
            <w:tcW w:w="890" w:type="dxa"/>
            <w:tcBorders>
              <w:top w:val="single" w:sz="4" w:space="0" w:color="auto"/>
              <w:left w:val="nil"/>
              <w:bottom w:val="single" w:sz="4" w:space="0" w:color="auto"/>
              <w:right w:val="single" w:sz="8" w:space="0" w:color="auto"/>
            </w:tcBorders>
            <w:shd w:val="clear" w:color="auto" w:fill="auto"/>
            <w:vAlign w:val="center"/>
          </w:tcPr>
          <w:p w14:paraId="61929BF4" w14:textId="77777777" w:rsidR="00620665" w:rsidRPr="00A47BEA" w:rsidRDefault="00620665" w:rsidP="00D06606">
            <w:pPr>
              <w:spacing w:after="0" w:line="240" w:lineRule="auto"/>
              <w:ind w:hanging="40"/>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w:t>
            </w:r>
          </w:p>
        </w:tc>
        <w:tc>
          <w:tcPr>
            <w:tcW w:w="618" w:type="dxa"/>
            <w:tcBorders>
              <w:top w:val="single" w:sz="4" w:space="0" w:color="auto"/>
              <w:left w:val="nil"/>
              <w:bottom w:val="single" w:sz="4" w:space="0" w:color="auto"/>
              <w:right w:val="single" w:sz="4" w:space="0" w:color="auto"/>
            </w:tcBorders>
            <w:shd w:val="clear" w:color="auto" w:fill="auto"/>
            <w:vAlign w:val="center"/>
          </w:tcPr>
          <w:p w14:paraId="5075BF66" w14:textId="77777777" w:rsidR="00620665" w:rsidRPr="00A47BEA" w:rsidRDefault="00620665" w:rsidP="00D06606">
            <w:pPr>
              <w:spacing w:after="0" w:line="240" w:lineRule="auto"/>
              <w:ind w:firstLine="33"/>
              <w:jc w:val="center"/>
              <w:rPr>
                <w:rFonts w:ascii="Times New Roman" w:eastAsia="Times New Roman" w:hAnsi="Times New Roman" w:cs="Times New Roman"/>
                <w:b/>
                <w:bCs/>
                <w:iCs/>
                <w:color w:val="000000"/>
                <w:sz w:val="20"/>
                <w:szCs w:val="20"/>
                <w:lang w:eastAsia="ru-RU"/>
              </w:rPr>
            </w:pPr>
            <w:r w:rsidRPr="00A47BEA">
              <w:rPr>
                <w:rFonts w:ascii="Times New Roman" w:eastAsia="Times New Roman" w:hAnsi="Times New Roman" w:cs="Times New Roman"/>
                <w:b/>
                <w:bCs/>
                <w:iCs/>
                <w:snapToGrid w:val="0"/>
                <w:color w:val="000000"/>
                <w:sz w:val="20"/>
                <w:szCs w:val="20"/>
                <w:lang w:eastAsia="ru-RU"/>
              </w:rPr>
              <w:t>-</w:t>
            </w:r>
          </w:p>
        </w:tc>
        <w:tc>
          <w:tcPr>
            <w:tcW w:w="967" w:type="dxa"/>
            <w:tcBorders>
              <w:top w:val="single" w:sz="4" w:space="0" w:color="auto"/>
              <w:left w:val="nil"/>
              <w:bottom w:val="single" w:sz="4" w:space="0" w:color="auto"/>
              <w:right w:val="single" w:sz="8" w:space="0" w:color="auto"/>
            </w:tcBorders>
            <w:shd w:val="clear" w:color="auto" w:fill="auto"/>
            <w:vAlign w:val="center"/>
          </w:tcPr>
          <w:p w14:paraId="503C8B23"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w:t>
            </w:r>
          </w:p>
        </w:tc>
        <w:tc>
          <w:tcPr>
            <w:tcW w:w="613" w:type="dxa"/>
            <w:tcBorders>
              <w:top w:val="single" w:sz="4" w:space="0" w:color="auto"/>
              <w:left w:val="nil"/>
              <w:bottom w:val="single" w:sz="4" w:space="0" w:color="auto"/>
              <w:right w:val="single" w:sz="4" w:space="0" w:color="auto"/>
            </w:tcBorders>
            <w:shd w:val="clear" w:color="auto" w:fill="auto"/>
            <w:vAlign w:val="center"/>
          </w:tcPr>
          <w:p w14:paraId="3DB2AAD0" w14:textId="77777777" w:rsidR="00620665" w:rsidRPr="00A47BEA" w:rsidRDefault="00620665" w:rsidP="00D06606">
            <w:pPr>
              <w:spacing w:after="0" w:line="240" w:lineRule="auto"/>
              <w:ind w:firstLine="33"/>
              <w:jc w:val="center"/>
              <w:rPr>
                <w:rFonts w:ascii="Times New Roman" w:eastAsia="Times New Roman" w:hAnsi="Times New Roman" w:cs="Times New Roman"/>
                <w:b/>
                <w:bCs/>
                <w:iCs/>
                <w:color w:val="000000"/>
                <w:sz w:val="20"/>
                <w:szCs w:val="20"/>
                <w:lang w:eastAsia="ru-RU"/>
              </w:rPr>
            </w:pPr>
            <w:r w:rsidRPr="00A47BEA">
              <w:rPr>
                <w:rFonts w:ascii="Times New Roman" w:eastAsia="Times New Roman" w:hAnsi="Times New Roman" w:cs="Times New Roman"/>
                <w:b/>
                <w:bCs/>
                <w:iCs/>
                <w:snapToGrid w:val="0"/>
                <w:color w:val="000000"/>
                <w:sz w:val="20"/>
                <w:szCs w:val="20"/>
                <w:lang w:eastAsia="ru-RU"/>
              </w:rPr>
              <w:t>-</w:t>
            </w:r>
          </w:p>
        </w:tc>
        <w:tc>
          <w:tcPr>
            <w:tcW w:w="966" w:type="dxa"/>
            <w:tcBorders>
              <w:top w:val="single" w:sz="4" w:space="0" w:color="auto"/>
              <w:left w:val="single" w:sz="4" w:space="0" w:color="auto"/>
              <w:bottom w:val="single" w:sz="4" w:space="0" w:color="auto"/>
              <w:right w:val="single" w:sz="8" w:space="0" w:color="auto"/>
            </w:tcBorders>
            <w:shd w:val="clear" w:color="auto" w:fill="auto"/>
            <w:vAlign w:val="center"/>
          </w:tcPr>
          <w:p w14:paraId="0A4FB306"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209,2</w:t>
            </w:r>
          </w:p>
        </w:tc>
        <w:tc>
          <w:tcPr>
            <w:tcW w:w="612" w:type="dxa"/>
            <w:tcBorders>
              <w:top w:val="single" w:sz="4" w:space="0" w:color="auto"/>
              <w:left w:val="nil"/>
              <w:bottom w:val="single" w:sz="4" w:space="0" w:color="auto"/>
              <w:right w:val="single" w:sz="8" w:space="0" w:color="auto"/>
            </w:tcBorders>
            <w:shd w:val="clear" w:color="auto" w:fill="auto"/>
            <w:vAlign w:val="center"/>
          </w:tcPr>
          <w:p w14:paraId="2E93AF45" w14:textId="77777777" w:rsidR="00620665" w:rsidRPr="00A47BEA" w:rsidRDefault="00620665" w:rsidP="00D06606">
            <w:pPr>
              <w:spacing w:after="0" w:line="240" w:lineRule="auto"/>
              <w:ind w:firstLine="33"/>
              <w:jc w:val="center"/>
              <w:rPr>
                <w:rFonts w:ascii="Times New Roman" w:eastAsia="Times New Roman" w:hAnsi="Times New Roman" w:cs="Times New Roman"/>
                <w:b/>
                <w:bCs/>
                <w:iCs/>
                <w:color w:val="000000"/>
                <w:sz w:val="20"/>
                <w:szCs w:val="20"/>
                <w:lang w:eastAsia="ru-RU"/>
              </w:rPr>
            </w:pPr>
            <w:r w:rsidRPr="00A47BEA">
              <w:rPr>
                <w:rFonts w:ascii="Times New Roman" w:eastAsia="Times New Roman" w:hAnsi="Times New Roman" w:cs="Times New Roman"/>
                <w:b/>
                <w:bCs/>
                <w:iCs/>
                <w:color w:val="000000"/>
                <w:sz w:val="20"/>
                <w:szCs w:val="20"/>
                <w:lang w:eastAsia="ru-RU"/>
              </w:rPr>
              <w:t>1,2</w:t>
            </w:r>
          </w:p>
        </w:tc>
        <w:tc>
          <w:tcPr>
            <w:tcW w:w="895" w:type="dxa"/>
            <w:tcBorders>
              <w:top w:val="single" w:sz="4" w:space="0" w:color="auto"/>
              <w:left w:val="nil"/>
              <w:bottom w:val="single" w:sz="4" w:space="0" w:color="auto"/>
              <w:right w:val="single" w:sz="8" w:space="0" w:color="auto"/>
            </w:tcBorders>
            <w:shd w:val="clear" w:color="auto" w:fill="auto"/>
            <w:vAlign w:val="center"/>
          </w:tcPr>
          <w:p w14:paraId="72B7A57B" w14:textId="77777777" w:rsidR="00620665" w:rsidRPr="00A47BEA" w:rsidRDefault="00620665" w:rsidP="00D06606">
            <w:pPr>
              <w:spacing w:after="0" w:line="240" w:lineRule="auto"/>
              <w:ind w:right="-121" w:hanging="35"/>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1 112,0</w:t>
            </w:r>
          </w:p>
        </w:tc>
        <w:tc>
          <w:tcPr>
            <w:tcW w:w="717" w:type="dxa"/>
            <w:tcBorders>
              <w:top w:val="single" w:sz="4" w:space="0" w:color="auto"/>
              <w:left w:val="nil"/>
              <w:bottom w:val="single" w:sz="4" w:space="0" w:color="auto"/>
              <w:right w:val="single" w:sz="4" w:space="0" w:color="auto"/>
            </w:tcBorders>
            <w:shd w:val="clear" w:color="auto" w:fill="auto"/>
            <w:vAlign w:val="center"/>
          </w:tcPr>
          <w:p w14:paraId="0A546177" w14:textId="77777777" w:rsidR="00620665" w:rsidRPr="00A47BEA" w:rsidRDefault="00620665" w:rsidP="00D06606">
            <w:pPr>
              <w:spacing w:after="0" w:line="240" w:lineRule="auto"/>
              <w:ind w:firstLine="33"/>
              <w:jc w:val="center"/>
              <w:rPr>
                <w:rFonts w:ascii="Times New Roman" w:eastAsia="Times New Roman" w:hAnsi="Times New Roman" w:cs="Times New Roman"/>
                <w:b/>
                <w:bCs/>
                <w:iCs/>
                <w:color w:val="000000"/>
                <w:sz w:val="20"/>
                <w:szCs w:val="20"/>
                <w:lang w:eastAsia="ru-RU"/>
              </w:rPr>
            </w:pPr>
            <w:r w:rsidRPr="00A47BEA">
              <w:rPr>
                <w:rFonts w:ascii="Times New Roman" w:eastAsia="Times New Roman" w:hAnsi="Times New Roman" w:cs="Times New Roman"/>
                <w:b/>
                <w:bCs/>
                <w:iCs/>
                <w:color w:val="000000"/>
                <w:sz w:val="20"/>
                <w:szCs w:val="20"/>
                <w:lang w:eastAsia="ru-RU"/>
              </w:rPr>
              <w:t>6,5</w:t>
            </w:r>
          </w:p>
        </w:tc>
      </w:tr>
      <w:tr w:rsidR="003D3075" w:rsidRPr="00A47BEA" w14:paraId="1E2F3DD6" w14:textId="77777777" w:rsidTr="00432876">
        <w:trPr>
          <w:trHeight w:val="649"/>
          <w:jc w:val="center"/>
        </w:trPr>
        <w:tc>
          <w:tcPr>
            <w:tcW w:w="1634" w:type="dxa"/>
            <w:tcBorders>
              <w:top w:val="nil"/>
              <w:left w:val="single" w:sz="8" w:space="0" w:color="auto"/>
              <w:bottom w:val="single" w:sz="8" w:space="0" w:color="auto"/>
              <w:right w:val="single" w:sz="8" w:space="0" w:color="auto"/>
            </w:tcBorders>
            <w:shd w:val="clear" w:color="auto" w:fill="F2DBDB"/>
            <w:vAlign w:val="center"/>
          </w:tcPr>
          <w:p w14:paraId="42021CCF" w14:textId="77777777" w:rsidR="00620665" w:rsidRPr="00A47BEA" w:rsidRDefault="00620665" w:rsidP="00D06606">
            <w:pPr>
              <w:spacing w:after="0" w:line="240" w:lineRule="auto"/>
              <w:ind w:firstLine="33"/>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 собственные доходы</w:t>
            </w:r>
          </w:p>
        </w:tc>
        <w:tc>
          <w:tcPr>
            <w:tcW w:w="919" w:type="dxa"/>
            <w:tcBorders>
              <w:top w:val="nil"/>
              <w:left w:val="nil"/>
              <w:bottom w:val="single" w:sz="8" w:space="0" w:color="auto"/>
              <w:right w:val="single" w:sz="8" w:space="0" w:color="auto"/>
            </w:tcBorders>
            <w:shd w:val="clear" w:color="auto" w:fill="F2DBDB"/>
            <w:vAlign w:val="center"/>
          </w:tcPr>
          <w:p w14:paraId="6618074A" w14:textId="77777777" w:rsidR="00620665" w:rsidRPr="00A47BEA" w:rsidRDefault="00620665" w:rsidP="00D06606">
            <w:pPr>
              <w:spacing w:after="0" w:line="240" w:lineRule="auto"/>
              <w:ind w:hanging="1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11 059,6</w:t>
            </w:r>
          </w:p>
        </w:tc>
        <w:tc>
          <w:tcPr>
            <w:tcW w:w="617" w:type="dxa"/>
            <w:tcBorders>
              <w:top w:val="nil"/>
              <w:left w:val="nil"/>
              <w:bottom w:val="single" w:sz="8" w:space="0" w:color="auto"/>
              <w:right w:val="single" w:sz="8" w:space="0" w:color="auto"/>
            </w:tcBorders>
            <w:shd w:val="clear" w:color="auto" w:fill="F2DBDB"/>
            <w:vAlign w:val="center"/>
          </w:tcPr>
          <w:p w14:paraId="42DC96C5"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78,8</w:t>
            </w:r>
          </w:p>
        </w:tc>
        <w:tc>
          <w:tcPr>
            <w:tcW w:w="890" w:type="dxa"/>
            <w:tcBorders>
              <w:top w:val="single" w:sz="4" w:space="0" w:color="auto"/>
              <w:left w:val="nil"/>
              <w:bottom w:val="single" w:sz="4" w:space="0" w:color="auto"/>
              <w:right w:val="single" w:sz="8" w:space="0" w:color="auto"/>
            </w:tcBorders>
            <w:shd w:val="clear" w:color="auto" w:fill="F2DBDB"/>
            <w:vAlign w:val="center"/>
          </w:tcPr>
          <w:p w14:paraId="2390EB32" w14:textId="77777777" w:rsidR="00620665" w:rsidRPr="00A47BEA" w:rsidRDefault="00620665" w:rsidP="00D06606">
            <w:pPr>
              <w:spacing w:after="0" w:line="240" w:lineRule="auto"/>
              <w:ind w:hanging="40"/>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6 467,1</w:t>
            </w:r>
          </w:p>
        </w:tc>
        <w:tc>
          <w:tcPr>
            <w:tcW w:w="618" w:type="dxa"/>
            <w:tcBorders>
              <w:top w:val="single" w:sz="4" w:space="0" w:color="auto"/>
              <w:left w:val="nil"/>
              <w:bottom w:val="single" w:sz="4" w:space="0" w:color="auto"/>
              <w:right w:val="single" w:sz="4" w:space="0" w:color="auto"/>
            </w:tcBorders>
            <w:shd w:val="clear" w:color="auto" w:fill="F2DBDB"/>
            <w:vAlign w:val="center"/>
          </w:tcPr>
          <w:p w14:paraId="099B98A9"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42,5</w:t>
            </w:r>
          </w:p>
        </w:tc>
        <w:tc>
          <w:tcPr>
            <w:tcW w:w="967" w:type="dxa"/>
            <w:tcBorders>
              <w:top w:val="single" w:sz="4" w:space="0" w:color="auto"/>
              <w:left w:val="nil"/>
              <w:bottom w:val="single" w:sz="4" w:space="0" w:color="auto"/>
              <w:right w:val="single" w:sz="8" w:space="0" w:color="auto"/>
            </w:tcBorders>
            <w:shd w:val="clear" w:color="auto" w:fill="F2DBDB"/>
            <w:vAlign w:val="center"/>
          </w:tcPr>
          <w:p w14:paraId="313C476A"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5 616,2</w:t>
            </w:r>
          </w:p>
        </w:tc>
        <w:tc>
          <w:tcPr>
            <w:tcW w:w="613" w:type="dxa"/>
            <w:tcBorders>
              <w:top w:val="single" w:sz="4" w:space="0" w:color="auto"/>
              <w:left w:val="nil"/>
              <w:bottom w:val="single" w:sz="4" w:space="0" w:color="auto"/>
              <w:right w:val="single" w:sz="4" w:space="0" w:color="auto"/>
            </w:tcBorders>
            <w:shd w:val="clear" w:color="auto" w:fill="F2DBDB"/>
            <w:vAlign w:val="center"/>
          </w:tcPr>
          <w:p w14:paraId="708C73F0"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37,0</w:t>
            </w:r>
          </w:p>
        </w:tc>
        <w:tc>
          <w:tcPr>
            <w:tcW w:w="966" w:type="dxa"/>
            <w:tcBorders>
              <w:top w:val="single" w:sz="4" w:space="0" w:color="auto"/>
              <w:left w:val="single" w:sz="4" w:space="0" w:color="auto"/>
              <w:bottom w:val="single" w:sz="8" w:space="0" w:color="auto"/>
              <w:right w:val="single" w:sz="8" w:space="0" w:color="auto"/>
            </w:tcBorders>
            <w:shd w:val="clear" w:color="auto" w:fill="F2DBDB"/>
            <w:vAlign w:val="center"/>
          </w:tcPr>
          <w:p w14:paraId="5748B480"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7 133,9</w:t>
            </w:r>
          </w:p>
        </w:tc>
        <w:tc>
          <w:tcPr>
            <w:tcW w:w="612" w:type="dxa"/>
            <w:tcBorders>
              <w:top w:val="single" w:sz="4" w:space="0" w:color="auto"/>
              <w:left w:val="nil"/>
              <w:bottom w:val="single" w:sz="8" w:space="0" w:color="auto"/>
              <w:right w:val="single" w:sz="8" w:space="0" w:color="auto"/>
            </w:tcBorders>
            <w:shd w:val="clear" w:color="auto" w:fill="F2DBDB"/>
            <w:vAlign w:val="center"/>
          </w:tcPr>
          <w:p w14:paraId="1B416526"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42,1</w:t>
            </w:r>
          </w:p>
        </w:tc>
        <w:tc>
          <w:tcPr>
            <w:tcW w:w="895" w:type="dxa"/>
            <w:tcBorders>
              <w:top w:val="single" w:sz="4" w:space="0" w:color="auto"/>
              <w:left w:val="nil"/>
              <w:bottom w:val="single" w:sz="4" w:space="0" w:color="auto"/>
              <w:right w:val="single" w:sz="8" w:space="0" w:color="auto"/>
            </w:tcBorders>
            <w:shd w:val="clear" w:color="auto" w:fill="F2DBDB"/>
            <w:vAlign w:val="center"/>
          </w:tcPr>
          <w:p w14:paraId="36D223B2" w14:textId="77777777" w:rsidR="00620665" w:rsidRPr="00A47BEA" w:rsidRDefault="00620665" w:rsidP="00D06606">
            <w:pPr>
              <w:spacing w:after="0" w:line="240" w:lineRule="auto"/>
              <w:ind w:right="-121" w:hanging="35"/>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9 119,2</w:t>
            </w:r>
          </w:p>
        </w:tc>
        <w:tc>
          <w:tcPr>
            <w:tcW w:w="717" w:type="dxa"/>
            <w:tcBorders>
              <w:top w:val="single" w:sz="4" w:space="0" w:color="auto"/>
              <w:left w:val="nil"/>
              <w:bottom w:val="single" w:sz="4" w:space="0" w:color="auto"/>
              <w:right w:val="single" w:sz="4" w:space="0" w:color="auto"/>
            </w:tcBorders>
            <w:shd w:val="clear" w:color="auto" w:fill="F2DBDB"/>
            <w:vAlign w:val="center"/>
          </w:tcPr>
          <w:p w14:paraId="36B022AE"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53,0</w:t>
            </w:r>
          </w:p>
        </w:tc>
      </w:tr>
      <w:tr w:rsidR="00620665" w:rsidRPr="00A47BEA" w14:paraId="6B021585" w14:textId="77777777" w:rsidTr="00432876">
        <w:trPr>
          <w:trHeight w:val="649"/>
          <w:jc w:val="center"/>
        </w:trPr>
        <w:tc>
          <w:tcPr>
            <w:tcW w:w="1634" w:type="dxa"/>
            <w:tcBorders>
              <w:top w:val="nil"/>
              <w:left w:val="single" w:sz="8" w:space="0" w:color="auto"/>
              <w:bottom w:val="single" w:sz="8" w:space="0" w:color="auto"/>
              <w:right w:val="single" w:sz="8" w:space="0" w:color="auto"/>
            </w:tcBorders>
            <w:shd w:val="clear" w:color="auto" w:fill="auto"/>
            <w:vAlign w:val="center"/>
          </w:tcPr>
          <w:p w14:paraId="1563FF4E" w14:textId="77777777" w:rsidR="00620665" w:rsidRPr="00A47BEA" w:rsidRDefault="00620665" w:rsidP="00D06606">
            <w:pPr>
              <w:spacing w:after="0" w:line="240" w:lineRule="auto"/>
              <w:ind w:firstLine="33"/>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Безвозмездные поступления</w:t>
            </w:r>
          </w:p>
        </w:tc>
        <w:tc>
          <w:tcPr>
            <w:tcW w:w="919" w:type="dxa"/>
            <w:tcBorders>
              <w:top w:val="single" w:sz="4" w:space="0" w:color="auto"/>
              <w:left w:val="nil"/>
              <w:bottom w:val="single" w:sz="8" w:space="0" w:color="auto"/>
              <w:right w:val="single" w:sz="8" w:space="0" w:color="auto"/>
            </w:tcBorders>
            <w:shd w:val="clear" w:color="auto" w:fill="auto"/>
            <w:vAlign w:val="center"/>
          </w:tcPr>
          <w:p w14:paraId="38460E88" w14:textId="77777777" w:rsidR="00620665" w:rsidRPr="00A47BEA" w:rsidRDefault="00620665" w:rsidP="00D06606">
            <w:pPr>
              <w:spacing w:after="0" w:line="240" w:lineRule="auto"/>
              <w:ind w:hanging="1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snapToGrid w:val="0"/>
                <w:color w:val="000000"/>
                <w:sz w:val="20"/>
                <w:szCs w:val="20"/>
                <w:lang w:eastAsia="ru-RU"/>
              </w:rPr>
              <w:t>2 979,5</w:t>
            </w:r>
          </w:p>
        </w:tc>
        <w:tc>
          <w:tcPr>
            <w:tcW w:w="617" w:type="dxa"/>
            <w:tcBorders>
              <w:top w:val="single" w:sz="4" w:space="0" w:color="auto"/>
              <w:left w:val="nil"/>
              <w:bottom w:val="single" w:sz="8" w:space="0" w:color="auto"/>
              <w:right w:val="single" w:sz="8" w:space="0" w:color="auto"/>
            </w:tcBorders>
            <w:shd w:val="clear" w:color="auto" w:fill="auto"/>
            <w:vAlign w:val="center"/>
          </w:tcPr>
          <w:p w14:paraId="72A83DE9" w14:textId="77777777" w:rsidR="00620665" w:rsidRPr="00A47BEA" w:rsidRDefault="00620665" w:rsidP="00D06606">
            <w:pPr>
              <w:spacing w:after="0" w:line="240" w:lineRule="auto"/>
              <w:ind w:firstLine="33"/>
              <w:jc w:val="center"/>
              <w:rPr>
                <w:rFonts w:ascii="Times New Roman" w:eastAsia="Times New Roman" w:hAnsi="Times New Roman" w:cs="Times New Roman"/>
                <w:b/>
                <w:iCs/>
                <w:color w:val="000000"/>
                <w:sz w:val="20"/>
                <w:szCs w:val="20"/>
                <w:lang w:eastAsia="ru-RU"/>
              </w:rPr>
            </w:pPr>
            <w:r w:rsidRPr="00A47BEA">
              <w:rPr>
                <w:rFonts w:ascii="Times New Roman" w:eastAsia="Times New Roman" w:hAnsi="Times New Roman" w:cs="Times New Roman"/>
                <w:b/>
                <w:iCs/>
                <w:color w:val="000000"/>
                <w:sz w:val="20"/>
                <w:szCs w:val="20"/>
                <w:lang w:eastAsia="ru-RU"/>
              </w:rPr>
              <w:t>21,2</w:t>
            </w:r>
          </w:p>
        </w:tc>
        <w:tc>
          <w:tcPr>
            <w:tcW w:w="890" w:type="dxa"/>
            <w:tcBorders>
              <w:top w:val="single" w:sz="4" w:space="0" w:color="auto"/>
              <w:left w:val="nil"/>
              <w:bottom w:val="single" w:sz="8" w:space="0" w:color="auto"/>
              <w:right w:val="single" w:sz="8" w:space="0" w:color="auto"/>
            </w:tcBorders>
            <w:shd w:val="clear" w:color="auto" w:fill="auto"/>
            <w:vAlign w:val="center"/>
          </w:tcPr>
          <w:p w14:paraId="3B5C10ED" w14:textId="77777777" w:rsidR="00620665" w:rsidRPr="00A47BEA" w:rsidRDefault="00620665" w:rsidP="00D06606">
            <w:pPr>
              <w:spacing w:after="0" w:line="240" w:lineRule="auto"/>
              <w:ind w:hanging="40"/>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snapToGrid w:val="0"/>
                <w:color w:val="000000"/>
                <w:sz w:val="20"/>
                <w:szCs w:val="20"/>
                <w:lang w:eastAsia="ru-RU"/>
              </w:rPr>
              <w:t>8 749,9</w:t>
            </w:r>
          </w:p>
        </w:tc>
        <w:tc>
          <w:tcPr>
            <w:tcW w:w="618" w:type="dxa"/>
            <w:tcBorders>
              <w:top w:val="single" w:sz="4" w:space="0" w:color="auto"/>
              <w:left w:val="nil"/>
              <w:bottom w:val="single" w:sz="8" w:space="0" w:color="auto"/>
              <w:right w:val="single" w:sz="4" w:space="0" w:color="auto"/>
            </w:tcBorders>
            <w:shd w:val="clear" w:color="auto" w:fill="auto"/>
            <w:vAlign w:val="center"/>
          </w:tcPr>
          <w:p w14:paraId="5602228C" w14:textId="77777777" w:rsidR="00620665" w:rsidRPr="00A47BEA" w:rsidRDefault="00620665" w:rsidP="00D06606">
            <w:pPr>
              <w:spacing w:after="0" w:line="240" w:lineRule="auto"/>
              <w:ind w:firstLine="33"/>
              <w:jc w:val="center"/>
              <w:rPr>
                <w:rFonts w:ascii="Times New Roman" w:eastAsia="Times New Roman" w:hAnsi="Times New Roman" w:cs="Times New Roman"/>
                <w:b/>
                <w:iCs/>
                <w:color w:val="000000"/>
                <w:sz w:val="20"/>
                <w:szCs w:val="20"/>
                <w:lang w:eastAsia="ru-RU"/>
              </w:rPr>
            </w:pPr>
            <w:r w:rsidRPr="00A47BEA">
              <w:rPr>
                <w:rFonts w:ascii="Times New Roman" w:eastAsia="Times New Roman" w:hAnsi="Times New Roman" w:cs="Times New Roman"/>
                <w:b/>
                <w:iCs/>
                <w:color w:val="000000"/>
                <w:sz w:val="20"/>
                <w:szCs w:val="20"/>
                <w:lang w:eastAsia="ru-RU"/>
              </w:rPr>
              <w:t>57,5</w:t>
            </w:r>
          </w:p>
        </w:tc>
        <w:tc>
          <w:tcPr>
            <w:tcW w:w="967" w:type="dxa"/>
            <w:tcBorders>
              <w:top w:val="single" w:sz="4" w:space="0" w:color="auto"/>
              <w:left w:val="nil"/>
              <w:bottom w:val="single" w:sz="8" w:space="0" w:color="auto"/>
              <w:right w:val="single" w:sz="8" w:space="0" w:color="auto"/>
            </w:tcBorders>
            <w:shd w:val="clear" w:color="auto" w:fill="auto"/>
            <w:vAlign w:val="center"/>
          </w:tcPr>
          <w:p w14:paraId="2AF43585"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snapToGrid w:val="0"/>
                <w:color w:val="000000"/>
                <w:sz w:val="20"/>
                <w:szCs w:val="20"/>
                <w:lang w:eastAsia="ru-RU"/>
              </w:rPr>
              <w:t>9 583,0</w:t>
            </w:r>
          </w:p>
        </w:tc>
        <w:tc>
          <w:tcPr>
            <w:tcW w:w="613" w:type="dxa"/>
            <w:tcBorders>
              <w:top w:val="single" w:sz="4" w:space="0" w:color="auto"/>
              <w:left w:val="nil"/>
              <w:bottom w:val="single" w:sz="8" w:space="0" w:color="auto"/>
              <w:right w:val="single" w:sz="4" w:space="0" w:color="auto"/>
            </w:tcBorders>
            <w:shd w:val="clear" w:color="auto" w:fill="auto"/>
            <w:vAlign w:val="center"/>
          </w:tcPr>
          <w:p w14:paraId="75B5EEED" w14:textId="77777777" w:rsidR="00620665" w:rsidRPr="00A47BEA" w:rsidRDefault="00620665" w:rsidP="00D06606">
            <w:pPr>
              <w:spacing w:after="0" w:line="240" w:lineRule="auto"/>
              <w:ind w:firstLine="33"/>
              <w:jc w:val="center"/>
              <w:rPr>
                <w:rFonts w:ascii="Times New Roman" w:eastAsia="Times New Roman" w:hAnsi="Times New Roman" w:cs="Times New Roman"/>
                <w:b/>
                <w:iCs/>
                <w:color w:val="000000"/>
                <w:sz w:val="20"/>
                <w:szCs w:val="20"/>
                <w:lang w:eastAsia="ru-RU"/>
              </w:rPr>
            </w:pPr>
            <w:r w:rsidRPr="00A47BEA">
              <w:rPr>
                <w:rFonts w:ascii="Times New Roman" w:eastAsia="Times New Roman" w:hAnsi="Times New Roman" w:cs="Times New Roman"/>
                <w:b/>
                <w:iCs/>
                <w:color w:val="000000"/>
                <w:sz w:val="20"/>
                <w:szCs w:val="20"/>
                <w:lang w:eastAsia="ru-RU"/>
              </w:rPr>
              <w:t>63,0</w:t>
            </w:r>
          </w:p>
        </w:tc>
        <w:tc>
          <w:tcPr>
            <w:tcW w:w="966" w:type="dxa"/>
            <w:tcBorders>
              <w:top w:val="single" w:sz="4" w:space="0" w:color="auto"/>
              <w:left w:val="single" w:sz="4" w:space="0" w:color="auto"/>
              <w:bottom w:val="single" w:sz="8" w:space="0" w:color="auto"/>
              <w:right w:val="single" w:sz="8" w:space="0" w:color="auto"/>
            </w:tcBorders>
            <w:shd w:val="clear" w:color="auto" w:fill="auto"/>
            <w:vAlign w:val="center"/>
          </w:tcPr>
          <w:p w14:paraId="5F9C0277" w14:textId="77777777" w:rsidR="00620665" w:rsidRPr="00A47BEA" w:rsidRDefault="00620665" w:rsidP="00D06606">
            <w:pPr>
              <w:spacing w:after="0" w:line="240" w:lineRule="auto"/>
              <w:ind w:firstLine="33"/>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9 799,0</w:t>
            </w:r>
          </w:p>
        </w:tc>
        <w:tc>
          <w:tcPr>
            <w:tcW w:w="612" w:type="dxa"/>
            <w:tcBorders>
              <w:top w:val="single" w:sz="4" w:space="0" w:color="auto"/>
              <w:left w:val="nil"/>
              <w:bottom w:val="single" w:sz="8" w:space="0" w:color="auto"/>
              <w:right w:val="single" w:sz="8" w:space="0" w:color="auto"/>
            </w:tcBorders>
            <w:shd w:val="clear" w:color="auto" w:fill="auto"/>
            <w:vAlign w:val="center"/>
          </w:tcPr>
          <w:p w14:paraId="7F177F8B" w14:textId="77777777" w:rsidR="00620665" w:rsidRPr="00A47BEA" w:rsidRDefault="00620665" w:rsidP="00D06606">
            <w:pPr>
              <w:spacing w:after="0" w:line="240" w:lineRule="auto"/>
              <w:ind w:firstLine="33"/>
              <w:jc w:val="center"/>
              <w:rPr>
                <w:rFonts w:ascii="Times New Roman" w:eastAsia="Times New Roman" w:hAnsi="Times New Roman" w:cs="Times New Roman"/>
                <w:b/>
                <w:iCs/>
                <w:color w:val="000000"/>
                <w:sz w:val="20"/>
                <w:szCs w:val="20"/>
                <w:lang w:eastAsia="ru-RU"/>
              </w:rPr>
            </w:pPr>
            <w:r w:rsidRPr="00A47BEA">
              <w:rPr>
                <w:rFonts w:ascii="Times New Roman" w:eastAsia="Times New Roman" w:hAnsi="Times New Roman" w:cs="Times New Roman"/>
                <w:b/>
                <w:iCs/>
                <w:color w:val="000000"/>
                <w:sz w:val="20"/>
                <w:szCs w:val="20"/>
                <w:lang w:eastAsia="ru-RU"/>
              </w:rPr>
              <w:t>57,9</w:t>
            </w:r>
          </w:p>
        </w:tc>
        <w:tc>
          <w:tcPr>
            <w:tcW w:w="895" w:type="dxa"/>
            <w:tcBorders>
              <w:top w:val="single" w:sz="4" w:space="0" w:color="auto"/>
              <w:left w:val="nil"/>
              <w:bottom w:val="single" w:sz="8" w:space="0" w:color="auto"/>
              <w:right w:val="single" w:sz="8" w:space="0" w:color="auto"/>
            </w:tcBorders>
            <w:shd w:val="clear" w:color="auto" w:fill="auto"/>
            <w:vAlign w:val="center"/>
          </w:tcPr>
          <w:p w14:paraId="4385026A" w14:textId="77777777" w:rsidR="00620665" w:rsidRPr="00A47BEA" w:rsidRDefault="00620665" w:rsidP="00D06606">
            <w:pPr>
              <w:spacing w:after="0" w:line="240" w:lineRule="auto"/>
              <w:ind w:right="-121" w:hanging="35"/>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bCs/>
                <w:color w:val="000000"/>
                <w:sz w:val="20"/>
                <w:szCs w:val="20"/>
                <w:lang w:eastAsia="ru-RU"/>
              </w:rPr>
              <w:t>8 072,1</w:t>
            </w:r>
          </w:p>
        </w:tc>
        <w:tc>
          <w:tcPr>
            <w:tcW w:w="717" w:type="dxa"/>
            <w:tcBorders>
              <w:top w:val="single" w:sz="4" w:space="0" w:color="auto"/>
              <w:left w:val="nil"/>
              <w:bottom w:val="single" w:sz="8" w:space="0" w:color="auto"/>
              <w:right w:val="single" w:sz="8" w:space="0" w:color="auto"/>
            </w:tcBorders>
            <w:shd w:val="clear" w:color="auto" w:fill="auto"/>
            <w:vAlign w:val="center"/>
          </w:tcPr>
          <w:p w14:paraId="60BA6D5B" w14:textId="77777777" w:rsidR="00620665" w:rsidRPr="00A47BEA" w:rsidRDefault="00620665" w:rsidP="00D06606">
            <w:pPr>
              <w:spacing w:after="0" w:line="240" w:lineRule="auto"/>
              <w:ind w:firstLine="33"/>
              <w:jc w:val="center"/>
              <w:rPr>
                <w:rFonts w:ascii="Times New Roman" w:eastAsia="Times New Roman" w:hAnsi="Times New Roman" w:cs="Times New Roman"/>
                <w:b/>
                <w:iCs/>
                <w:color w:val="000000"/>
                <w:sz w:val="20"/>
                <w:szCs w:val="20"/>
                <w:lang w:eastAsia="ru-RU"/>
              </w:rPr>
            </w:pPr>
            <w:r w:rsidRPr="00A47BEA">
              <w:rPr>
                <w:rFonts w:ascii="Times New Roman" w:eastAsia="Times New Roman" w:hAnsi="Times New Roman" w:cs="Times New Roman"/>
                <w:b/>
                <w:iCs/>
                <w:color w:val="000000"/>
                <w:sz w:val="20"/>
                <w:szCs w:val="20"/>
                <w:lang w:eastAsia="ru-RU"/>
              </w:rPr>
              <w:t>47,0</w:t>
            </w:r>
          </w:p>
        </w:tc>
      </w:tr>
      <w:tr w:rsidR="003D3075" w:rsidRPr="00A47BEA" w14:paraId="01CF1BD8" w14:textId="77777777" w:rsidTr="00432876">
        <w:trPr>
          <w:trHeight w:val="332"/>
          <w:jc w:val="center"/>
        </w:trPr>
        <w:tc>
          <w:tcPr>
            <w:tcW w:w="1634" w:type="dxa"/>
            <w:tcBorders>
              <w:top w:val="single" w:sz="8" w:space="0" w:color="auto"/>
              <w:left w:val="single" w:sz="4" w:space="0" w:color="auto"/>
              <w:bottom w:val="single" w:sz="8" w:space="0" w:color="auto"/>
              <w:right w:val="single" w:sz="8" w:space="0" w:color="auto"/>
            </w:tcBorders>
            <w:shd w:val="clear" w:color="auto" w:fill="F2DBDB"/>
            <w:vAlign w:val="center"/>
          </w:tcPr>
          <w:p w14:paraId="4A008ADF" w14:textId="77777777" w:rsidR="00620665" w:rsidRPr="00A47BEA" w:rsidRDefault="00620665" w:rsidP="00D06606">
            <w:pPr>
              <w:spacing w:after="0" w:line="240" w:lineRule="auto"/>
              <w:ind w:firstLine="33"/>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Всего доходов</w:t>
            </w:r>
          </w:p>
        </w:tc>
        <w:tc>
          <w:tcPr>
            <w:tcW w:w="919" w:type="dxa"/>
            <w:tcBorders>
              <w:top w:val="single" w:sz="8" w:space="0" w:color="auto"/>
              <w:left w:val="nil"/>
              <w:bottom w:val="single" w:sz="8" w:space="0" w:color="auto"/>
              <w:right w:val="single" w:sz="8" w:space="0" w:color="auto"/>
            </w:tcBorders>
            <w:shd w:val="clear" w:color="auto" w:fill="F2DBDB"/>
            <w:vAlign w:val="center"/>
          </w:tcPr>
          <w:p w14:paraId="11DC7B16" w14:textId="77777777" w:rsidR="00620665" w:rsidRPr="00A47BEA" w:rsidRDefault="00620665" w:rsidP="00D06606">
            <w:pPr>
              <w:spacing w:after="0" w:line="240" w:lineRule="auto"/>
              <w:ind w:hanging="1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14 039,1</w:t>
            </w:r>
          </w:p>
        </w:tc>
        <w:tc>
          <w:tcPr>
            <w:tcW w:w="617" w:type="dxa"/>
            <w:tcBorders>
              <w:top w:val="single" w:sz="8" w:space="0" w:color="auto"/>
              <w:left w:val="nil"/>
              <w:bottom w:val="single" w:sz="8" w:space="0" w:color="auto"/>
              <w:right w:val="single" w:sz="8" w:space="0" w:color="auto"/>
            </w:tcBorders>
            <w:shd w:val="clear" w:color="auto" w:fill="F2DBDB"/>
            <w:vAlign w:val="center"/>
          </w:tcPr>
          <w:p w14:paraId="526AA7F3"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100</w:t>
            </w:r>
          </w:p>
        </w:tc>
        <w:tc>
          <w:tcPr>
            <w:tcW w:w="890" w:type="dxa"/>
            <w:tcBorders>
              <w:top w:val="single" w:sz="8" w:space="0" w:color="auto"/>
              <w:left w:val="nil"/>
              <w:bottom w:val="single" w:sz="8" w:space="0" w:color="auto"/>
              <w:right w:val="single" w:sz="8" w:space="0" w:color="auto"/>
            </w:tcBorders>
            <w:shd w:val="clear" w:color="auto" w:fill="F2DBDB"/>
            <w:vAlign w:val="center"/>
          </w:tcPr>
          <w:p w14:paraId="60B9EE84" w14:textId="77777777" w:rsidR="00620665" w:rsidRPr="00A47BEA" w:rsidRDefault="00620665" w:rsidP="00D06606">
            <w:pPr>
              <w:spacing w:after="0" w:line="240" w:lineRule="auto"/>
              <w:ind w:hanging="40"/>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15 217,0</w:t>
            </w:r>
          </w:p>
        </w:tc>
        <w:tc>
          <w:tcPr>
            <w:tcW w:w="618" w:type="dxa"/>
            <w:tcBorders>
              <w:top w:val="single" w:sz="8" w:space="0" w:color="auto"/>
              <w:left w:val="nil"/>
              <w:bottom w:val="single" w:sz="8" w:space="0" w:color="auto"/>
              <w:right w:val="single" w:sz="4" w:space="0" w:color="auto"/>
            </w:tcBorders>
            <w:shd w:val="clear" w:color="auto" w:fill="F2DBDB"/>
            <w:vAlign w:val="center"/>
          </w:tcPr>
          <w:p w14:paraId="5800249B"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100</w:t>
            </w:r>
          </w:p>
        </w:tc>
        <w:tc>
          <w:tcPr>
            <w:tcW w:w="967" w:type="dxa"/>
            <w:tcBorders>
              <w:top w:val="single" w:sz="8" w:space="0" w:color="auto"/>
              <w:left w:val="nil"/>
              <w:bottom w:val="single" w:sz="8" w:space="0" w:color="auto"/>
              <w:right w:val="single" w:sz="8" w:space="0" w:color="auto"/>
            </w:tcBorders>
            <w:shd w:val="clear" w:color="auto" w:fill="F2DBDB"/>
            <w:vAlign w:val="center"/>
          </w:tcPr>
          <w:p w14:paraId="1889224E"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15 199,2</w:t>
            </w:r>
          </w:p>
        </w:tc>
        <w:tc>
          <w:tcPr>
            <w:tcW w:w="613" w:type="dxa"/>
            <w:tcBorders>
              <w:top w:val="single" w:sz="8" w:space="0" w:color="auto"/>
              <w:left w:val="nil"/>
              <w:bottom w:val="single" w:sz="8" w:space="0" w:color="auto"/>
              <w:right w:val="single" w:sz="4" w:space="0" w:color="auto"/>
            </w:tcBorders>
            <w:shd w:val="clear" w:color="auto" w:fill="F2DBDB"/>
            <w:vAlign w:val="center"/>
          </w:tcPr>
          <w:p w14:paraId="5FF5D590"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100</w:t>
            </w:r>
          </w:p>
        </w:tc>
        <w:tc>
          <w:tcPr>
            <w:tcW w:w="966" w:type="dxa"/>
            <w:tcBorders>
              <w:top w:val="single" w:sz="8" w:space="0" w:color="auto"/>
              <w:left w:val="single" w:sz="4" w:space="0" w:color="auto"/>
              <w:bottom w:val="single" w:sz="8" w:space="0" w:color="auto"/>
              <w:right w:val="single" w:sz="8" w:space="0" w:color="auto"/>
            </w:tcBorders>
            <w:shd w:val="clear" w:color="auto" w:fill="F2DBDB"/>
            <w:vAlign w:val="center"/>
          </w:tcPr>
          <w:p w14:paraId="750EDD3C" w14:textId="77777777" w:rsidR="00620665" w:rsidRPr="00A47BEA" w:rsidRDefault="00620665" w:rsidP="00D06606">
            <w:pPr>
              <w:spacing w:after="0" w:line="240" w:lineRule="auto"/>
              <w:ind w:firstLine="33"/>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16 932,9</w:t>
            </w:r>
          </w:p>
        </w:tc>
        <w:tc>
          <w:tcPr>
            <w:tcW w:w="612" w:type="dxa"/>
            <w:tcBorders>
              <w:top w:val="single" w:sz="8" w:space="0" w:color="auto"/>
              <w:left w:val="nil"/>
              <w:bottom w:val="single" w:sz="8" w:space="0" w:color="auto"/>
              <w:right w:val="single" w:sz="8" w:space="0" w:color="auto"/>
            </w:tcBorders>
            <w:shd w:val="clear" w:color="auto" w:fill="F2DBDB"/>
            <w:vAlign w:val="center"/>
          </w:tcPr>
          <w:p w14:paraId="564A4487"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100</w:t>
            </w:r>
          </w:p>
        </w:tc>
        <w:tc>
          <w:tcPr>
            <w:tcW w:w="895" w:type="dxa"/>
            <w:tcBorders>
              <w:top w:val="single" w:sz="8" w:space="0" w:color="auto"/>
              <w:left w:val="nil"/>
              <w:bottom w:val="single" w:sz="8" w:space="0" w:color="auto"/>
              <w:right w:val="single" w:sz="8" w:space="0" w:color="auto"/>
            </w:tcBorders>
            <w:shd w:val="clear" w:color="auto" w:fill="F2DBDB"/>
            <w:vAlign w:val="center"/>
          </w:tcPr>
          <w:p w14:paraId="7A33C116" w14:textId="77777777" w:rsidR="00620665" w:rsidRPr="00A47BEA" w:rsidRDefault="00620665" w:rsidP="00D06606">
            <w:pPr>
              <w:spacing w:after="0" w:line="240" w:lineRule="auto"/>
              <w:ind w:right="-121" w:hanging="35"/>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snapToGrid w:val="0"/>
                <w:color w:val="000000"/>
                <w:sz w:val="20"/>
                <w:szCs w:val="20"/>
                <w:lang w:eastAsia="ru-RU"/>
              </w:rPr>
              <w:t>17 191,3</w:t>
            </w:r>
          </w:p>
        </w:tc>
        <w:tc>
          <w:tcPr>
            <w:tcW w:w="717" w:type="dxa"/>
            <w:tcBorders>
              <w:top w:val="single" w:sz="8" w:space="0" w:color="auto"/>
              <w:left w:val="nil"/>
              <w:bottom w:val="single" w:sz="8" w:space="0" w:color="auto"/>
              <w:right w:val="single" w:sz="8" w:space="0" w:color="auto"/>
            </w:tcBorders>
            <w:shd w:val="clear" w:color="auto" w:fill="F2DBDB"/>
            <w:vAlign w:val="center"/>
          </w:tcPr>
          <w:p w14:paraId="2E83653A" w14:textId="77777777" w:rsidR="00620665" w:rsidRPr="00A47BEA" w:rsidRDefault="00620665" w:rsidP="00D06606">
            <w:pPr>
              <w:spacing w:after="0" w:line="240" w:lineRule="auto"/>
              <w:ind w:firstLine="33"/>
              <w:jc w:val="center"/>
              <w:rPr>
                <w:rFonts w:ascii="Times New Roman" w:eastAsia="Times New Roman" w:hAnsi="Times New Roman" w:cs="Times New Roman"/>
                <w:b/>
                <w:bCs/>
                <w:i/>
                <w:iCs/>
                <w:color w:val="000000"/>
                <w:sz w:val="20"/>
                <w:szCs w:val="20"/>
                <w:lang w:eastAsia="ru-RU"/>
              </w:rPr>
            </w:pPr>
            <w:r w:rsidRPr="00A47BEA">
              <w:rPr>
                <w:rFonts w:ascii="Times New Roman" w:eastAsia="Times New Roman" w:hAnsi="Times New Roman" w:cs="Times New Roman"/>
                <w:b/>
                <w:bCs/>
                <w:i/>
                <w:iCs/>
                <w:snapToGrid w:val="0"/>
                <w:color w:val="000000"/>
                <w:sz w:val="20"/>
                <w:szCs w:val="20"/>
                <w:lang w:eastAsia="ru-RU"/>
              </w:rPr>
              <w:t>100,0</w:t>
            </w:r>
          </w:p>
        </w:tc>
      </w:tr>
    </w:tbl>
    <w:p w14:paraId="016BE2AC" w14:textId="782678E8" w:rsidR="00620665" w:rsidRPr="00A47BEA" w:rsidRDefault="00620665" w:rsidP="002613C9">
      <w:pPr>
        <w:pStyle w:val="ConsPlusNormal"/>
        <w:widowControl/>
        <w:spacing w:before="240"/>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Несмотря на снижение нормативов отчислений в местные бюджеты от крупных федеральных налогов с 2012 года, налог на прибыль организаций и налог на доходы физических лиц по-прежнему формируют основную часть собственных доходов местного бюджета (от 65,9</w:t>
      </w:r>
      <w:r w:rsidR="00F44523" w:rsidRPr="00A47BEA">
        <w:rPr>
          <w:rFonts w:ascii="Times New Roman" w:eastAsiaTheme="minorHAnsi" w:hAnsi="Times New Roman" w:cs="Times New Roman"/>
          <w:sz w:val="26"/>
          <w:szCs w:val="26"/>
          <w:lang w:eastAsia="en-US"/>
        </w:rPr>
        <w:t>%</w:t>
      </w:r>
      <w:r w:rsidRPr="00A47BEA">
        <w:rPr>
          <w:rFonts w:ascii="Times New Roman" w:eastAsiaTheme="minorHAnsi" w:hAnsi="Times New Roman" w:cs="Times New Roman"/>
          <w:sz w:val="26"/>
          <w:szCs w:val="26"/>
          <w:lang w:eastAsia="en-US"/>
        </w:rPr>
        <w:t xml:space="preserve"> до 76,4% в 2012</w:t>
      </w:r>
      <w:r w:rsidR="00670533" w:rsidRPr="00A47BEA">
        <w:rPr>
          <w:rFonts w:ascii="Times New Roman" w:eastAsiaTheme="minorHAnsi" w:hAnsi="Times New Roman" w:cs="Times New Roman"/>
          <w:sz w:val="26"/>
          <w:szCs w:val="26"/>
          <w:lang w:eastAsia="en-US"/>
        </w:rPr>
        <w:t>-</w:t>
      </w:r>
      <w:r w:rsidRPr="00A47BEA">
        <w:rPr>
          <w:rFonts w:ascii="Times New Roman" w:eastAsiaTheme="minorHAnsi" w:hAnsi="Times New Roman" w:cs="Times New Roman"/>
          <w:sz w:val="26"/>
          <w:szCs w:val="26"/>
          <w:lang w:eastAsia="en-US"/>
        </w:rPr>
        <w:t xml:space="preserve">2015 годах). Единые нормативы отчислений по налогу на прибыль организаций и налогу на доходы физических лиц установлены Законом Красноярского края «О межбюджетных отношениях в Красноярском крае». </w:t>
      </w:r>
    </w:p>
    <w:p w14:paraId="22E3929E" w14:textId="77777777" w:rsidR="00620665" w:rsidRPr="00A47BEA" w:rsidRDefault="00620665" w:rsidP="00D0660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Значимая роль этих налогов в бюджете города связана с выраженным промышленным потенциалом территории, градообразующим предприятием которой является компания мирового уровня ПАО «ГМК «Норильский никель». </w:t>
      </w:r>
    </w:p>
    <w:p w14:paraId="0F7C6F5E" w14:textId="77777777" w:rsidR="00620665" w:rsidRPr="00A47BEA" w:rsidRDefault="00620665" w:rsidP="00D06606">
      <w:pPr>
        <w:pStyle w:val="ConsPlusNormal"/>
        <w:widowContro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Доля местных налогов (земельного налога и налога на имущество физических лиц) в собственных доходах бюджета в последние два года составляла менее 1%.</w:t>
      </w:r>
    </w:p>
    <w:p w14:paraId="33C923C8" w14:textId="77777777" w:rsidR="00620665" w:rsidRPr="00A47BEA" w:rsidRDefault="00620665" w:rsidP="00D06606">
      <w:pPr>
        <w:pStyle w:val="ConsPlusNormal"/>
        <w:widowContro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Из неналоговых доходов наиболее заметную роль играют доходы от использования и реализации муниципального имущества, а также платежи за негативное воздействие на окружающую среду.</w:t>
      </w:r>
    </w:p>
    <w:p w14:paraId="466E7B72" w14:textId="07C70FD3" w:rsidR="00620665" w:rsidRPr="00A47BEA" w:rsidRDefault="00620665" w:rsidP="00D06606">
      <w:pPr>
        <w:pStyle w:val="ConsPlusNormal"/>
        <w:widowContro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С 2014 года в собственных доходах бюджета выделяется дорожный фонд, средства которого направляются исключительно на обеспечение дорожной деятельности. В 2015 году поступления в дорожный фонд превысили 1 млрд руб.</w:t>
      </w:r>
    </w:p>
    <w:p w14:paraId="1782A70F" w14:textId="77777777" w:rsidR="00620665" w:rsidRPr="00A47BEA" w:rsidRDefault="00620665" w:rsidP="00D06606">
      <w:pPr>
        <w:pStyle w:val="ConsPlusNormal"/>
        <w:widowControl/>
        <w:ind w:firstLine="567"/>
        <w:jc w:val="both"/>
        <w:rPr>
          <w:rFonts w:ascii="Times New Roman" w:hAnsi="Times New Roman" w:cs="Times New Roman"/>
          <w:sz w:val="16"/>
          <w:szCs w:val="16"/>
        </w:rPr>
      </w:pPr>
    </w:p>
    <w:p w14:paraId="5E9AB865"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70A0DE58"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667EC622"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28840369"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6B838CB0"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30B928F6" w14:textId="77777777" w:rsidR="002613C9" w:rsidRPr="00A47BEA" w:rsidRDefault="002613C9" w:rsidP="00D06606">
      <w:pPr>
        <w:pStyle w:val="ConsPlusNormal"/>
        <w:widowControl/>
        <w:ind w:firstLine="567"/>
        <w:jc w:val="both"/>
        <w:rPr>
          <w:rFonts w:ascii="Times New Roman" w:hAnsi="Times New Roman" w:cs="Times New Roman"/>
          <w:sz w:val="16"/>
          <w:szCs w:val="16"/>
        </w:rPr>
      </w:pPr>
    </w:p>
    <w:p w14:paraId="0A4FB621" w14:textId="2859059D" w:rsidR="00620665" w:rsidRPr="00A47BEA" w:rsidRDefault="00620665" w:rsidP="00D06606">
      <w:pPr>
        <w:pStyle w:val="ConsPlusNormal"/>
        <w:widowControl/>
        <w:ind w:firstLine="0"/>
        <w:jc w:val="center"/>
        <w:rPr>
          <w:rFonts w:ascii="Times New Roman" w:hAnsi="Times New Roman" w:cs="Times New Roman"/>
          <w:b/>
          <w:sz w:val="26"/>
          <w:szCs w:val="26"/>
        </w:rPr>
      </w:pPr>
      <w:r w:rsidRPr="00A47BEA">
        <w:rPr>
          <w:rFonts w:ascii="Times New Roman" w:hAnsi="Times New Roman" w:cs="Times New Roman"/>
          <w:b/>
          <w:sz w:val="26"/>
          <w:szCs w:val="26"/>
        </w:rPr>
        <w:t>Динамика собственных доходов бюджета муниципального образования город Норильск в 2011</w:t>
      </w:r>
      <w:r w:rsidR="00670533" w:rsidRPr="00A47BEA">
        <w:rPr>
          <w:rFonts w:ascii="Times New Roman" w:hAnsi="Times New Roman" w:cs="Times New Roman"/>
          <w:b/>
          <w:sz w:val="26"/>
          <w:szCs w:val="26"/>
        </w:rPr>
        <w:t>-</w:t>
      </w:r>
      <w:r w:rsidRPr="00A47BEA">
        <w:rPr>
          <w:rFonts w:ascii="Times New Roman" w:hAnsi="Times New Roman" w:cs="Times New Roman"/>
          <w:b/>
          <w:sz w:val="26"/>
          <w:szCs w:val="26"/>
        </w:rPr>
        <w:t>2015 годах</w:t>
      </w:r>
    </w:p>
    <w:p w14:paraId="2F0AD500" w14:textId="353C530B" w:rsidR="003D3075" w:rsidRPr="00A47BEA" w:rsidRDefault="003D3075"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347450" w:rsidRPr="00A47BEA">
        <w:rPr>
          <w:rFonts w:ascii="Times New Roman" w:hAnsi="Times New Roman" w:cs="Times New Roman"/>
          <w:sz w:val="26"/>
          <w:szCs w:val="26"/>
        </w:rPr>
        <w:t xml:space="preserve"> 1</w:t>
      </w:r>
      <w:r w:rsidR="002613C9" w:rsidRPr="00A47BEA">
        <w:rPr>
          <w:rFonts w:ascii="Times New Roman" w:hAnsi="Times New Roman" w:cs="Times New Roman"/>
          <w:sz w:val="26"/>
          <w:szCs w:val="26"/>
        </w:rPr>
        <w:t>6</w:t>
      </w:r>
    </w:p>
    <w:tbl>
      <w:tblPr>
        <w:tblW w:w="9356" w:type="dxa"/>
        <w:tblInd w:w="-10" w:type="dxa"/>
        <w:tblCellMar>
          <w:left w:w="0" w:type="dxa"/>
          <w:right w:w="0" w:type="dxa"/>
        </w:tblCellMar>
        <w:tblLook w:val="0600" w:firstRow="0" w:lastRow="0" w:firstColumn="0" w:lastColumn="0" w:noHBand="1" w:noVBand="1"/>
      </w:tblPr>
      <w:tblGrid>
        <w:gridCol w:w="1741"/>
        <w:gridCol w:w="841"/>
        <w:gridCol w:w="686"/>
        <w:gridCol w:w="841"/>
        <w:gridCol w:w="686"/>
        <w:gridCol w:w="841"/>
        <w:gridCol w:w="686"/>
        <w:gridCol w:w="841"/>
        <w:gridCol w:w="686"/>
        <w:gridCol w:w="841"/>
        <w:gridCol w:w="666"/>
      </w:tblGrid>
      <w:tr w:rsidR="00620665" w:rsidRPr="00A47BEA" w14:paraId="6EF7FF2C" w14:textId="77777777" w:rsidTr="00FA4442">
        <w:trPr>
          <w:trHeight w:val="255"/>
          <w:tblHeader/>
        </w:trPr>
        <w:tc>
          <w:tcPr>
            <w:tcW w:w="174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D9A1FA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Наименование показателя</w:t>
            </w:r>
          </w:p>
        </w:tc>
        <w:tc>
          <w:tcPr>
            <w:tcW w:w="152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CBCAAB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2011 год</w:t>
            </w:r>
          </w:p>
        </w:tc>
        <w:tc>
          <w:tcPr>
            <w:tcW w:w="152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EE545F"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2012 год</w:t>
            </w:r>
          </w:p>
        </w:tc>
        <w:tc>
          <w:tcPr>
            <w:tcW w:w="152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27A03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2013 год</w:t>
            </w:r>
          </w:p>
        </w:tc>
        <w:tc>
          <w:tcPr>
            <w:tcW w:w="152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1397648"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2014 год</w:t>
            </w:r>
          </w:p>
        </w:tc>
        <w:tc>
          <w:tcPr>
            <w:tcW w:w="1507"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7B730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2015 год</w:t>
            </w:r>
          </w:p>
        </w:tc>
      </w:tr>
      <w:tr w:rsidR="00620665" w:rsidRPr="00A47BEA" w14:paraId="274E10D4" w14:textId="77777777" w:rsidTr="00FA4442">
        <w:trPr>
          <w:trHeight w:val="799"/>
          <w:tblHeader/>
        </w:trPr>
        <w:tc>
          <w:tcPr>
            <w:tcW w:w="1741" w:type="dxa"/>
            <w:vMerge/>
            <w:tcBorders>
              <w:top w:val="single" w:sz="8" w:space="0" w:color="000000"/>
              <w:left w:val="single" w:sz="8" w:space="0" w:color="000000"/>
              <w:bottom w:val="single" w:sz="8" w:space="0" w:color="000000"/>
              <w:right w:val="single" w:sz="8" w:space="0" w:color="000000"/>
            </w:tcBorders>
            <w:vAlign w:val="center"/>
            <w:hideMark/>
          </w:tcPr>
          <w:p w14:paraId="3B0526F5" w14:textId="77777777" w:rsidR="00620665" w:rsidRPr="00A47BEA" w:rsidRDefault="00620665" w:rsidP="007A1327">
            <w:pPr>
              <w:spacing w:after="0" w:line="240" w:lineRule="auto"/>
              <w:rPr>
                <w:rFonts w:ascii="Arial" w:eastAsia="Times New Roman" w:hAnsi="Arial" w:cs="Arial"/>
                <w:sz w:val="20"/>
                <w:szCs w:val="20"/>
                <w:lang w:eastAsia="ru-RU"/>
              </w:rPr>
            </w:pP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B4551A"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Сумма</w:t>
            </w:r>
          </w:p>
          <w:p w14:paraId="5431A6F4" w14:textId="16A8581E"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b/>
                <w:bCs/>
                <w:color w:val="000000"/>
                <w:kern w:val="24"/>
                <w:sz w:val="20"/>
                <w:szCs w:val="20"/>
                <w:lang w:eastAsia="ru-RU"/>
              </w:rPr>
              <w:t>млн руб.</w:t>
            </w:r>
          </w:p>
        </w:tc>
        <w:tc>
          <w:tcPr>
            <w:tcW w:w="686" w:type="dxa"/>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0FDEB6AF"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 xml:space="preserve">уд. вес, </w:t>
            </w:r>
          </w:p>
          <w:p w14:paraId="6E131B75"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11471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Сумма</w:t>
            </w:r>
          </w:p>
          <w:p w14:paraId="27E06936" w14:textId="53493D2E"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b/>
                <w:bCs/>
                <w:color w:val="000000"/>
                <w:kern w:val="24"/>
                <w:sz w:val="20"/>
                <w:szCs w:val="20"/>
                <w:lang w:eastAsia="ru-RU"/>
              </w:rPr>
              <w:t>млн руб.</w:t>
            </w:r>
          </w:p>
        </w:tc>
        <w:tc>
          <w:tcPr>
            <w:tcW w:w="686" w:type="dxa"/>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6731173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 xml:space="preserve">уд. вес, </w:t>
            </w:r>
          </w:p>
          <w:p w14:paraId="615416E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FEB2A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Сумма</w:t>
            </w:r>
          </w:p>
          <w:p w14:paraId="531835EA" w14:textId="3BBCF616"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b/>
                <w:bCs/>
                <w:color w:val="000000"/>
                <w:kern w:val="24"/>
                <w:sz w:val="20"/>
                <w:szCs w:val="20"/>
                <w:lang w:eastAsia="ru-RU"/>
              </w:rPr>
              <w:t>млн руб.</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D9210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 xml:space="preserve">уд. вес, </w:t>
            </w:r>
          </w:p>
          <w:p w14:paraId="3ED6082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4029F0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Сумма</w:t>
            </w:r>
          </w:p>
          <w:p w14:paraId="639A81A3" w14:textId="5B3984CE"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b/>
                <w:bCs/>
                <w:color w:val="000000"/>
                <w:kern w:val="24"/>
                <w:sz w:val="20"/>
                <w:szCs w:val="20"/>
                <w:lang w:eastAsia="ru-RU"/>
              </w:rPr>
              <w:t>млн руб.</w:t>
            </w:r>
          </w:p>
        </w:tc>
        <w:tc>
          <w:tcPr>
            <w:tcW w:w="686" w:type="dxa"/>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396C44B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 xml:space="preserve">уд. вес, </w:t>
            </w:r>
          </w:p>
          <w:p w14:paraId="0995466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B98A3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Сумма</w:t>
            </w:r>
          </w:p>
          <w:p w14:paraId="6EF77847" w14:textId="5CBA4965" w:rsidR="00620665" w:rsidRPr="00A47BEA" w:rsidRDefault="002C096C"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b/>
                <w:bCs/>
                <w:color w:val="000000"/>
                <w:kern w:val="24"/>
                <w:sz w:val="20"/>
                <w:szCs w:val="20"/>
                <w:lang w:eastAsia="ru-RU"/>
              </w:rPr>
              <w:t>млн</w:t>
            </w:r>
            <w:r w:rsidR="00620665" w:rsidRPr="00A47BEA">
              <w:rPr>
                <w:rFonts w:ascii="Times New Roman" w:hAnsi="Times New Roman"/>
                <w:b/>
                <w:bCs/>
                <w:color w:val="000000"/>
                <w:kern w:val="24"/>
                <w:sz w:val="20"/>
                <w:szCs w:val="20"/>
                <w:lang w:eastAsia="ru-RU"/>
              </w:rPr>
              <w:t xml:space="preserve"> руб.</w:t>
            </w:r>
          </w:p>
        </w:tc>
        <w:tc>
          <w:tcPr>
            <w:tcW w:w="666" w:type="dxa"/>
            <w:tcBorders>
              <w:top w:val="single" w:sz="8" w:space="0" w:color="000000"/>
              <w:left w:val="single" w:sz="8" w:space="0" w:color="000000"/>
              <w:right w:val="single" w:sz="8" w:space="0" w:color="000000"/>
            </w:tcBorders>
            <w:shd w:val="clear" w:color="auto" w:fill="auto"/>
            <w:tcMar>
              <w:top w:w="15" w:type="dxa"/>
              <w:left w:w="108" w:type="dxa"/>
              <w:bottom w:w="0" w:type="dxa"/>
              <w:right w:w="108" w:type="dxa"/>
            </w:tcMar>
            <w:vAlign w:val="center"/>
            <w:hideMark/>
          </w:tcPr>
          <w:p w14:paraId="26CE2D0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 xml:space="preserve">уд. вес, </w:t>
            </w:r>
          </w:p>
          <w:p w14:paraId="4EA1914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w:t>
            </w:r>
          </w:p>
        </w:tc>
      </w:tr>
      <w:tr w:rsidR="00620665" w:rsidRPr="00A47BEA" w14:paraId="64277BC3" w14:textId="77777777" w:rsidTr="00FA4442">
        <w:trPr>
          <w:trHeight w:val="249"/>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8E860EA"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 xml:space="preserve">Налоговые и неналоговые доходы (без дорожного фонда), </w:t>
            </w:r>
          </w:p>
          <w:p w14:paraId="05DAF14A"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eastAsia="Times New Roman" w:hAnsi="Times New Roman"/>
                <w:color w:val="000000"/>
                <w:kern w:val="24"/>
                <w:sz w:val="20"/>
                <w:szCs w:val="20"/>
                <w:lang w:eastAsia="ru-RU"/>
              </w:rPr>
              <w:t>в том числе:</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675629"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11 059,6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61382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AB471D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6 467,1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80CD2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4B2EE8"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5 616,2</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5336A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654DC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6 924,7</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65042F"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97,1</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C5E70E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8 007,2</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1DB14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i/>
                <w:iCs/>
                <w:color w:val="000000"/>
                <w:kern w:val="24"/>
                <w:sz w:val="20"/>
                <w:szCs w:val="20"/>
                <w:lang w:eastAsia="ru-RU"/>
              </w:rPr>
              <w:t>87,8</w:t>
            </w:r>
          </w:p>
        </w:tc>
      </w:tr>
      <w:tr w:rsidR="00620665" w:rsidRPr="00A47BEA" w14:paraId="01ABCB4B" w14:textId="77777777" w:rsidTr="00FA4442">
        <w:trPr>
          <w:trHeight w:val="297"/>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9C3C8CC"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Налог на прибыль</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FB1599"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6 599,9</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78601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59,7</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0BB74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2 032,5</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825BC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31,4</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A08DF3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1 428,6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67A0F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25,4</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F97CE3F"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2 370,0</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DD0138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33,2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8A680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2 879,0</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2C4C44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31,6</w:t>
            </w:r>
          </w:p>
        </w:tc>
      </w:tr>
      <w:tr w:rsidR="00620665" w:rsidRPr="00A47BEA" w14:paraId="6288D186" w14:textId="77777777" w:rsidTr="00FA4442">
        <w:trPr>
          <w:trHeight w:val="176"/>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6A29F8A"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НДФЛ</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CF39D2"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3 343,9</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E9D8C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30,2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D2CFEB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2 730,3</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2347878"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42,2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FE39B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2 863,1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F9A63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51,0</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6B1A7A"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2 898,9</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BE3632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40,6</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5FDAA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3 126,8</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153AFB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34,3</w:t>
            </w:r>
          </w:p>
        </w:tc>
      </w:tr>
      <w:tr w:rsidR="00620665" w:rsidRPr="00A47BEA" w14:paraId="73E279C9" w14:textId="77777777" w:rsidTr="00FA4442">
        <w:trPr>
          <w:trHeight w:val="293"/>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DAFDE9"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Местные налоги</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4BB3A1"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20,6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36F51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0,2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663A4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35,3</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D62FA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0,5</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AEED15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66,2</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E1CED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CA19C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67,9</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4CB0C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1,0</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25A970"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73,2</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E218E8"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0,8</w:t>
            </w:r>
          </w:p>
        </w:tc>
      </w:tr>
      <w:tr w:rsidR="00620665" w:rsidRPr="00A47BEA" w14:paraId="537E3E60" w14:textId="77777777" w:rsidTr="00FA4442">
        <w:trPr>
          <w:trHeight w:val="635"/>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266F760"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Доходы от использования имущества</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2CF251"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605,8</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E59027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5,5</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7C05E6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613,6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9F37BA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9,5</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CDB796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623,6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ACD460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11,1</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0052E3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904,1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CA2D5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12,7</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43997FA"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838,1</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882EF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9,2</w:t>
            </w:r>
          </w:p>
        </w:tc>
      </w:tr>
      <w:tr w:rsidR="00620665" w:rsidRPr="00A47BEA" w14:paraId="734E2D50" w14:textId="77777777" w:rsidTr="00FA4442">
        <w:trPr>
          <w:trHeight w:val="477"/>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2BCCC2"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Плата за негативное воздействие</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5AE6D4"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106,1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55F6E8"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0,9</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2EDFC5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555,1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EF6A28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8,6</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6C6A1E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149,3</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D3D50D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2,7</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52231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149,6</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E19EA6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2,1</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4317B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506,3</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FF273B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5,6</w:t>
            </w:r>
          </w:p>
        </w:tc>
      </w:tr>
      <w:tr w:rsidR="00620665" w:rsidRPr="00A47BEA" w14:paraId="18FFAC00" w14:textId="77777777" w:rsidTr="00FA4442">
        <w:trPr>
          <w:trHeight w:val="515"/>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92D3D3E"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Доходы от реализации имущества</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932BA4"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62,2</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3FE34A7"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0,6</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A36D119"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211,1</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006B2D"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3,3</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1C4E9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239,0</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BFF4435"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4,3</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AE860D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270,9</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D741A3"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3,8</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FDF30A"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256,0</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C61A4E5"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hAnsi="Times New Roman"/>
                <w:color w:val="000000"/>
                <w:kern w:val="24"/>
                <w:sz w:val="20"/>
                <w:szCs w:val="20"/>
                <w:lang w:eastAsia="ru-RU"/>
              </w:rPr>
              <w:t>2,8</w:t>
            </w:r>
          </w:p>
        </w:tc>
      </w:tr>
      <w:tr w:rsidR="00620665" w:rsidRPr="00A47BEA" w14:paraId="39DA52AC" w14:textId="77777777" w:rsidTr="00FA4442">
        <w:trPr>
          <w:trHeight w:val="225"/>
        </w:trPr>
        <w:tc>
          <w:tcPr>
            <w:tcW w:w="17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376486E"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Дорожный фонд</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C561EE"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4AA34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065CC8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634D2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9488C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0CCFB"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D48EFA"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209,2</w:t>
            </w:r>
          </w:p>
        </w:tc>
        <w:tc>
          <w:tcPr>
            <w:tcW w:w="68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07DE5D6"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1,2</w:t>
            </w:r>
          </w:p>
        </w:tc>
        <w:tc>
          <w:tcPr>
            <w:tcW w:w="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E7147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1 112,0</w:t>
            </w:r>
          </w:p>
        </w:tc>
        <w:tc>
          <w:tcPr>
            <w:tcW w:w="666"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409DFC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6,5</w:t>
            </w:r>
          </w:p>
        </w:tc>
      </w:tr>
      <w:tr w:rsidR="00E14777" w:rsidRPr="00A47BEA" w14:paraId="0844EEA8" w14:textId="77777777" w:rsidTr="00FA4442">
        <w:trPr>
          <w:trHeight w:val="419"/>
        </w:trPr>
        <w:tc>
          <w:tcPr>
            <w:tcW w:w="17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07A25CB1" w14:textId="77777777" w:rsidR="00620665" w:rsidRPr="00A47BEA" w:rsidRDefault="00620665" w:rsidP="007A1327">
            <w:pPr>
              <w:spacing w:after="0" w:line="240" w:lineRule="auto"/>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Итого собственные доходы</w:t>
            </w:r>
          </w:p>
        </w:tc>
        <w:tc>
          <w:tcPr>
            <w:tcW w:w="8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7ACA9B5C" w14:textId="77777777" w:rsidR="00620665" w:rsidRPr="00A47BEA" w:rsidRDefault="00620665" w:rsidP="007A1327">
            <w:pPr>
              <w:spacing w:after="0" w:line="240" w:lineRule="auto"/>
              <w:ind w:left="-108" w:right="-108"/>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11 059,6</w:t>
            </w:r>
          </w:p>
        </w:tc>
        <w:tc>
          <w:tcPr>
            <w:tcW w:w="686"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49B706F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0D922265"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6 467,1</w:t>
            </w:r>
          </w:p>
        </w:tc>
        <w:tc>
          <w:tcPr>
            <w:tcW w:w="686"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3A3E442C"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01CA30C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5 616,2</w:t>
            </w:r>
          </w:p>
        </w:tc>
        <w:tc>
          <w:tcPr>
            <w:tcW w:w="686"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44BD8E71"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370E6A95"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7 133,9</w:t>
            </w:r>
          </w:p>
        </w:tc>
        <w:tc>
          <w:tcPr>
            <w:tcW w:w="686"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3F1BA554"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100,0</w:t>
            </w:r>
          </w:p>
        </w:tc>
        <w:tc>
          <w:tcPr>
            <w:tcW w:w="841"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22A26122"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9 119,2</w:t>
            </w:r>
          </w:p>
        </w:tc>
        <w:tc>
          <w:tcPr>
            <w:tcW w:w="666" w:type="dxa"/>
            <w:tcBorders>
              <w:top w:val="single" w:sz="8" w:space="0" w:color="000000"/>
              <w:left w:val="single" w:sz="8" w:space="0" w:color="000000"/>
              <w:bottom w:val="single" w:sz="8" w:space="0" w:color="000000"/>
              <w:right w:val="single" w:sz="8" w:space="0" w:color="000000"/>
            </w:tcBorders>
            <w:shd w:val="clear" w:color="auto" w:fill="FBE4D5"/>
            <w:tcMar>
              <w:top w:w="15" w:type="dxa"/>
              <w:left w:w="108" w:type="dxa"/>
              <w:bottom w:w="0" w:type="dxa"/>
              <w:right w:w="108" w:type="dxa"/>
            </w:tcMar>
            <w:vAlign w:val="center"/>
            <w:hideMark/>
          </w:tcPr>
          <w:p w14:paraId="4A75121E" w14:textId="77777777" w:rsidR="00620665" w:rsidRPr="00A47BEA" w:rsidRDefault="00620665" w:rsidP="007A1327">
            <w:pPr>
              <w:spacing w:after="0" w:line="240" w:lineRule="auto"/>
              <w:jc w:val="center"/>
              <w:textAlignment w:val="baseline"/>
              <w:rPr>
                <w:rFonts w:ascii="Arial" w:eastAsia="Times New Roman" w:hAnsi="Arial" w:cs="Arial"/>
                <w:sz w:val="20"/>
                <w:szCs w:val="20"/>
                <w:lang w:eastAsia="ru-RU"/>
              </w:rPr>
            </w:pPr>
            <w:r w:rsidRPr="00A47BEA">
              <w:rPr>
                <w:rFonts w:ascii="Times New Roman" w:eastAsia="Times New Roman" w:hAnsi="Times New Roman"/>
                <w:b/>
                <w:bCs/>
                <w:color w:val="000000"/>
                <w:kern w:val="24"/>
                <w:sz w:val="20"/>
                <w:szCs w:val="20"/>
                <w:lang w:eastAsia="ru-RU"/>
              </w:rPr>
              <w:t>100,0</w:t>
            </w:r>
          </w:p>
        </w:tc>
      </w:tr>
    </w:tbl>
    <w:p w14:paraId="27CE2981" w14:textId="2CBEEAE0" w:rsidR="00620665" w:rsidRPr="00A47BEA" w:rsidRDefault="00620665" w:rsidP="002613C9">
      <w:pPr>
        <w:pStyle w:val="ConsPlusNormal"/>
        <w:widowControl/>
        <w:spacing w:before="240"/>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Финансовое положение территории в значительной степени зависит от деятельности градообразующего предприятия и основного налогоплательщика ПАО ГМК «Норильский никель». Платежи группы компаний «Норильский никель» в 2011</w:t>
      </w:r>
      <w:r w:rsidR="00595550" w:rsidRPr="00A47BEA">
        <w:rPr>
          <w:rFonts w:ascii="Times New Roman" w:eastAsiaTheme="minorHAnsi" w:hAnsi="Times New Roman" w:cs="Times New Roman"/>
          <w:sz w:val="26"/>
          <w:szCs w:val="26"/>
          <w:lang w:eastAsia="en-US"/>
        </w:rPr>
        <w:t>-</w:t>
      </w:r>
      <w:r w:rsidRPr="00A47BEA">
        <w:rPr>
          <w:rFonts w:ascii="Times New Roman" w:eastAsiaTheme="minorHAnsi" w:hAnsi="Times New Roman" w:cs="Times New Roman"/>
          <w:sz w:val="26"/>
          <w:szCs w:val="26"/>
          <w:lang w:eastAsia="en-US"/>
        </w:rPr>
        <w:t>2015 годах составляли от 6</w:t>
      </w:r>
      <w:r w:rsidR="00453555" w:rsidRPr="00A47BEA">
        <w:rPr>
          <w:rFonts w:ascii="Times New Roman" w:eastAsiaTheme="minorHAnsi" w:hAnsi="Times New Roman" w:cs="Times New Roman"/>
          <w:sz w:val="26"/>
          <w:szCs w:val="26"/>
          <w:lang w:eastAsia="en-US"/>
        </w:rPr>
        <w:t>3,5 до 80,8</w:t>
      </w:r>
      <w:r w:rsidRPr="00A47BEA">
        <w:rPr>
          <w:rFonts w:ascii="Times New Roman" w:eastAsiaTheme="minorHAnsi" w:hAnsi="Times New Roman" w:cs="Times New Roman"/>
          <w:sz w:val="26"/>
          <w:szCs w:val="26"/>
          <w:lang w:eastAsia="en-US"/>
        </w:rPr>
        <w:t>% собственных доходов бюджета города.</w:t>
      </w:r>
    </w:p>
    <w:p w14:paraId="2B1B088A" w14:textId="77777777" w:rsidR="00620665" w:rsidRPr="00A47BEA" w:rsidRDefault="00620665" w:rsidP="00D06606">
      <w:pPr>
        <w:pStyle w:val="ConsPlusNormal"/>
        <w:widowContro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 xml:space="preserve">Экспортоориентированный характер экономики города определяет зависимость бюджета от внешнеэкономических условий, которые в последние годы крайне нестабильны. Колебания цен на металлы на мировых рынках и курса национальной валюты влияют на финансовые результаты деятельности градообразующего предприятия и отчисления из прибыли. </w:t>
      </w:r>
    </w:p>
    <w:p w14:paraId="47236555" w14:textId="77777777" w:rsidR="00620665" w:rsidRPr="00A47BEA" w:rsidRDefault="00620665" w:rsidP="00D06606">
      <w:pPr>
        <w:pStyle w:val="23"/>
        <w:spacing w:after="0" w:line="240" w:lineRule="auto"/>
        <w:ind w:left="-567" w:right="-568"/>
        <w:jc w:val="both"/>
      </w:pPr>
    </w:p>
    <w:p w14:paraId="33F3477F" w14:textId="77777777" w:rsidR="00620665" w:rsidRPr="00A47BEA" w:rsidRDefault="00620665" w:rsidP="00C74E81">
      <w:pPr>
        <w:pStyle w:val="23"/>
        <w:spacing w:after="0" w:line="240" w:lineRule="auto"/>
        <w:ind w:left="0"/>
        <w:jc w:val="center"/>
      </w:pPr>
      <w:r w:rsidRPr="00A47BEA">
        <w:rPr>
          <w:noProof/>
          <w:lang w:eastAsia="ru-RU"/>
        </w:rPr>
        <w:drawing>
          <wp:inline distT="0" distB="0" distL="0" distR="0" wp14:anchorId="1FC1F858" wp14:editId="4A6523EF">
            <wp:extent cx="5811520" cy="3971925"/>
            <wp:effectExtent l="0" t="0" r="0" b="0"/>
            <wp:docPr id="2" name="Объект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170A8FE8" w14:textId="77777777" w:rsidR="00620665" w:rsidRPr="00A47BEA" w:rsidRDefault="00620665" w:rsidP="00D06606">
      <w:pPr>
        <w:pStyle w:val="23"/>
        <w:spacing w:after="0" w:line="240" w:lineRule="auto"/>
        <w:ind w:left="0" w:firstLine="567"/>
        <w:jc w:val="both"/>
      </w:pPr>
    </w:p>
    <w:p w14:paraId="579C8B31" w14:textId="60CDF743" w:rsidR="007D0013" w:rsidRPr="00A47BEA" w:rsidRDefault="00620665" w:rsidP="00FA4442">
      <w:pPr>
        <w:pStyle w:val="23"/>
        <w:spacing w:after="0" w:line="240" w:lineRule="auto"/>
        <w:ind w:left="0" w:firstLine="709"/>
        <w:jc w:val="both"/>
        <w:rPr>
          <w:rFonts w:ascii="Times New Roman" w:hAnsi="Times New Roman" w:cs="Times New Roman"/>
          <w:sz w:val="26"/>
        </w:rPr>
      </w:pPr>
      <w:r w:rsidRPr="00A47BEA">
        <w:rPr>
          <w:rFonts w:ascii="Times New Roman" w:hAnsi="Times New Roman" w:cs="Times New Roman"/>
          <w:sz w:val="26"/>
          <w:szCs w:val="26"/>
        </w:rPr>
        <w:t xml:space="preserve">За последние 5 лет минимальный объем поступлений налога на прибыль организаций отмечается в 2013 году, при </w:t>
      </w:r>
      <w:r w:rsidR="00FA4442" w:rsidRPr="00A47BEA">
        <w:rPr>
          <w:rFonts w:ascii="Times New Roman" w:hAnsi="Times New Roman" w:cs="Times New Roman"/>
          <w:sz w:val="26"/>
          <w:szCs w:val="26"/>
        </w:rPr>
        <w:t xml:space="preserve">относительно </w:t>
      </w:r>
      <w:r w:rsidRPr="00A47BEA">
        <w:rPr>
          <w:rFonts w:ascii="Times New Roman" w:hAnsi="Times New Roman" w:cs="Times New Roman"/>
          <w:sz w:val="26"/>
          <w:szCs w:val="26"/>
        </w:rPr>
        <w:t xml:space="preserve">низких ценах на металлы и курсе доллара 32 руб. Максимальный – в 2011 году, при 20%-ном нормативе отчислений в бюджет города и наиболее высоких ценах на металлы. </w:t>
      </w:r>
      <w:r w:rsidR="007D0013" w:rsidRPr="00A47BEA">
        <w:rPr>
          <w:rFonts w:ascii="Times New Roman" w:hAnsi="Times New Roman" w:cs="Times New Roman"/>
          <w:sz w:val="26"/>
        </w:rPr>
        <w:t xml:space="preserve">Увеличение поступлений налога на прибыль в </w:t>
      </w:r>
      <w:r w:rsidR="00FA4442" w:rsidRPr="00A47BEA">
        <w:rPr>
          <w:rFonts w:ascii="Times New Roman" w:hAnsi="Times New Roman" w:cs="Times New Roman"/>
          <w:sz w:val="26"/>
        </w:rPr>
        <w:t>2015 году</w:t>
      </w:r>
      <w:r w:rsidR="007D0013" w:rsidRPr="00A47BEA">
        <w:rPr>
          <w:rFonts w:ascii="Times New Roman" w:hAnsi="Times New Roman" w:cs="Times New Roman"/>
          <w:sz w:val="26"/>
        </w:rPr>
        <w:t xml:space="preserve"> относительно поступлений в 2014 году обусловлено ростом платежей консолидированной группы налогоплательщиков ГМК «Норильский никель», что, в свою очередь, связано с внешнеэкономическими и другими факторами, влияющими на формирование налоговой базы</w:t>
      </w:r>
      <w:r w:rsidR="00FA4442" w:rsidRPr="00A47BEA">
        <w:rPr>
          <w:rFonts w:ascii="Times New Roman" w:hAnsi="Times New Roman" w:cs="Times New Roman"/>
          <w:sz w:val="26"/>
        </w:rPr>
        <w:t>.</w:t>
      </w:r>
    </w:p>
    <w:p w14:paraId="1CB87197" w14:textId="77777777" w:rsidR="00620665" w:rsidRPr="00A47BEA" w:rsidRDefault="00620665" w:rsidP="00D06606">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сложных экономических условиях последних лет, в целях поддержания сбалансированности и устойчивости бюджетов всех уровней, с 2014 года на федеральном и краевом уровнях разрабатывается План мероприятий по увеличению доходов, оптимизации расходов и совершенствованию долговой политики.</w:t>
      </w:r>
    </w:p>
    <w:p w14:paraId="6AEA5DCF" w14:textId="77777777" w:rsidR="00620665" w:rsidRPr="00A47BEA" w:rsidRDefault="0062066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Такой план разработан и реализуется с 2014 года и на территории муниципального образования город Норильск.</w:t>
      </w:r>
    </w:p>
    <w:p w14:paraId="3C1DB1A1" w14:textId="77777777" w:rsidR="00620665" w:rsidRPr="00A47BEA" w:rsidRDefault="00620665" w:rsidP="00AA402C">
      <w:pPr>
        <w:spacing w:after="0" w:line="240" w:lineRule="auto"/>
        <w:ind w:firstLine="709"/>
        <w:jc w:val="both"/>
        <w:rPr>
          <w:rFonts w:ascii="Times New Roman" w:hAnsi="Times New Roman"/>
          <w:sz w:val="28"/>
          <w:szCs w:val="28"/>
          <w:lang w:eastAsia="ru-RU"/>
        </w:rPr>
      </w:pPr>
      <w:r w:rsidRPr="00A47BEA">
        <w:rPr>
          <w:rFonts w:ascii="Times New Roman" w:hAnsi="Times New Roman" w:cs="Times New Roman"/>
          <w:sz w:val="26"/>
          <w:szCs w:val="26"/>
        </w:rPr>
        <w:t xml:space="preserve">Основными результатами, достигнутыми в ходе его реализации за два года </w:t>
      </w:r>
      <w:r w:rsidRPr="00A47BEA">
        <w:rPr>
          <w:rFonts w:ascii="Times New Roman" w:hAnsi="Times New Roman"/>
          <w:i/>
          <w:sz w:val="26"/>
          <w:szCs w:val="26"/>
          <w:u w:val="single"/>
          <w:lang w:eastAsia="ru-RU"/>
        </w:rPr>
        <w:t>в части доходов бюджета</w:t>
      </w:r>
      <w:r w:rsidRPr="00A47BEA">
        <w:rPr>
          <w:rFonts w:ascii="Times New Roman" w:hAnsi="Times New Roman"/>
          <w:sz w:val="26"/>
          <w:szCs w:val="26"/>
          <w:lang w:eastAsia="ru-RU"/>
        </w:rPr>
        <w:t xml:space="preserve"> стали:</w:t>
      </w:r>
    </w:p>
    <w:p w14:paraId="5A3448D3" w14:textId="7F29CF9A"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sz w:val="28"/>
          <w:szCs w:val="28"/>
          <w:lang w:eastAsia="ru-RU"/>
        </w:rPr>
        <w:t>–</w:t>
      </w:r>
      <w:r w:rsidR="00620665" w:rsidRPr="00A47BEA">
        <w:rPr>
          <w:rFonts w:ascii="Times New Roman" w:hAnsi="Times New Roman"/>
          <w:sz w:val="28"/>
          <w:szCs w:val="28"/>
          <w:lang w:eastAsia="ru-RU"/>
        </w:rPr>
        <w:t xml:space="preserve"> </w:t>
      </w:r>
      <w:r w:rsidR="00620665" w:rsidRPr="00A47BEA">
        <w:rPr>
          <w:rFonts w:ascii="Times New Roman" w:hAnsi="Times New Roman" w:cs="Times New Roman"/>
          <w:sz w:val="26"/>
          <w:szCs w:val="26"/>
          <w:lang w:eastAsia="ru-RU"/>
        </w:rPr>
        <w:t>увеличение поступлений местных налогов, доходов от использования и реализации муниципального имущества, в том числе земельных участков;</w:t>
      </w:r>
    </w:p>
    <w:p w14:paraId="22DAB09A" w14:textId="79E321EE"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сокращение задолженности юридических и физических лиц по неналоговым платежам в бюджет;</w:t>
      </w:r>
    </w:p>
    <w:p w14:paraId="3AB5D7A4" w14:textId="3446CA17"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проведена работа по привлечению средств из краевого бюджета в виде субсидий на выполнение собственных расходных полномочий муниципалитета;</w:t>
      </w:r>
    </w:p>
    <w:p w14:paraId="6D1E844B" w14:textId="599C6C8E"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увеличение поступлений в муниципальный дорожны</w:t>
      </w:r>
      <w:r w:rsidR="005341FD" w:rsidRPr="00A47BEA">
        <w:rPr>
          <w:rFonts w:ascii="Times New Roman" w:hAnsi="Times New Roman" w:cs="Times New Roman"/>
          <w:sz w:val="26"/>
          <w:szCs w:val="26"/>
          <w:lang w:eastAsia="ru-RU"/>
        </w:rPr>
        <w:t>й</w:t>
      </w:r>
      <w:r w:rsidR="00620665" w:rsidRPr="00A47BEA">
        <w:rPr>
          <w:rFonts w:ascii="Times New Roman" w:hAnsi="Times New Roman" w:cs="Times New Roman"/>
          <w:sz w:val="26"/>
          <w:szCs w:val="26"/>
          <w:lang w:eastAsia="ru-RU"/>
        </w:rPr>
        <w:t xml:space="preserve"> фонд города.</w:t>
      </w:r>
    </w:p>
    <w:p w14:paraId="46C629A8" w14:textId="77777777" w:rsidR="00620665" w:rsidRPr="00A47BEA" w:rsidRDefault="00620665" w:rsidP="00AA402C">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i/>
          <w:sz w:val="26"/>
          <w:szCs w:val="26"/>
          <w:u w:val="single"/>
        </w:rPr>
        <w:t>В части расходов</w:t>
      </w:r>
      <w:r w:rsidRPr="00A47BEA">
        <w:rPr>
          <w:rFonts w:ascii="Times New Roman" w:hAnsi="Times New Roman" w:cs="Times New Roman"/>
          <w:sz w:val="26"/>
          <w:szCs w:val="26"/>
        </w:rPr>
        <w:t>, можно выделить следующие основные результаты:</w:t>
      </w:r>
    </w:p>
    <w:p w14:paraId="3B38E7FA" w14:textId="008460B8"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проведено сокращение расходов на содержание органов местного самоуправления;</w:t>
      </w:r>
    </w:p>
    <w:p w14:paraId="11282269" w14:textId="76D06B76"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повышение адресности мер социальной поддержки, а именно осуществлена инвентаризация социальных выплат и льгот, установленных муниципальными нормативными правовыми актами, итогом стала их оптимизация путем изменения </w:t>
      </w:r>
      <w:r w:rsidR="00FA31A1" w:rsidRPr="00A47BEA">
        <w:rPr>
          <w:rFonts w:ascii="Times New Roman" w:hAnsi="Times New Roman" w:cs="Times New Roman"/>
          <w:sz w:val="26"/>
          <w:szCs w:val="26"/>
          <w:lang w:eastAsia="ru-RU"/>
        </w:rPr>
        <w:t>категории получателей, условий и размеров предоставлений социальных льгот</w:t>
      </w:r>
      <w:r w:rsidR="00620665" w:rsidRPr="00A47BEA">
        <w:rPr>
          <w:rFonts w:ascii="Times New Roman" w:hAnsi="Times New Roman" w:cs="Times New Roman"/>
          <w:sz w:val="26"/>
          <w:szCs w:val="26"/>
          <w:lang w:eastAsia="ru-RU"/>
        </w:rPr>
        <w:t>;</w:t>
      </w:r>
    </w:p>
    <w:p w14:paraId="4BBCDFA6" w14:textId="1442A34E"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проведен выборочный анализ и аудит сети муниципальных учреждений, оказывающих муниципальные услуги в области социальной сферы;</w:t>
      </w:r>
    </w:p>
    <w:p w14:paraId="27DCC46A" w14:textId="4D903F20" w:rsidR="00620665" w:rsidRPr="00A47BEA" w:rsidRDefault="007A1327"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w:t>
      </w:r>
      <w:r w:rsidR="00620665" w:rsidRPr="00A47BEA">
        <w:rPr>
          <w:rFonts w:ascii="Times New Roman" w:hAnsi="Times New Roman" w:cs="Times New Roman"/>
          <w:sz w:val="26"/>
          <w:szCs w:val="26"/>
          <w:lang w:eastAsia="ru-RU"/>
        </w:rPr>
        <w:t xml:space="preserve"> проводилась взвешенная долговая политика, в части сдерживания муниципального долга и снижения привлечения кредитов. </w:t>
      </w:r>
    </w:p>
    <w:p w14:paraId="5B67D991" w14:textId="77777777" w:rsidR="00620665" w:rsidRPr="00A47BEA" w:rsidRDefault="00620665" w:rsidP="00AA402C">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Необходимо отметить, что Администрацией города продолжается работа по Плану мероприятий по увеличению доходов, оптимизации расходов и совершенствованию долговой политики. </w:t>
      </w:r>
    </w:p>
    <w:p w14:paraId="3A127F52" w14:textId="77777777" w:rsidR="00620665" w:rsidRPr="00A47BEA" w:rsidRDefault="00620665" w:rsidP="00AA402C">
      <w:pPr>
        <w:autoSpaceDE w:val="0"/>
        <w:autoSpaceDN w:val="0"/>
        <w:adjustRightInd w:val="0"/>
        <w:spacing w:after="0" w:line="240" w:lineRule="auto"/>
        <w:ind w:firstLine="709"/>
        <w:jc w:val="both"/>
        <w:rPr>
          <w:rFonts w:ascii="Times New Roman" w:hAnsi="Times New Roman" w:cs="Times New Roman"/>
          <w:sz w:val="26"/>
          <w:szCs w:val="26"/>
          <w:lang w:eastAsia="ru-RU"/>
        </w:rPr>
      </w:pPr>
    </w:p>
    <w:p w14:paraId="72AB38FD" w14:textId="3C33EFFE" w:rsidR="00620665" w:rsidRPr="00A47BEA" w:rsidRDefault="00620665" w:rsidP="00AA402C">
      <w:pPr>
        <w:autoSpaceDE w:val="0"/>
        <w:autoSpaceDN w:val="0"/>
        <w:adjustRightInd w:val="0"/>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 xml:space="preserve">На территории Норильска собирается значительная часть доходов, формирующих бюджет Красноярского края </w:t>
      </w:r>
      <w:r w:rsidR="00114312" w:rsidRPr="00A47BEA">
        <w:rPr>
          <w:rFonts w:ascii="Times New Roman" w:hAnsi="Times New Roman" w:cs="Times New Roman"/>
          <w:sz w:val="26"/>
          <w:szCs w:val="26"/>
          <w:lang w:eastAsia="ru-RU"/>
        </w:rPr>
        <w:t>–</w:t>
      </w:r>
      <w:r w:rsidRPr="00A47BEA">
        <w:rPr>
          <w:rFonts w:ascii="Times New Roman" w:hAnsi="Times New Roman" w:cs="Times New Roman"/>
          <w:sz w:val="26"/>
          <w:szCs w:val="26"/>
          <w:lang w:eastAsia="ru-RU"/>
        </w:rPr>
        <w:t xml:space="preserve"> с 2011 по 2015 годы порядка ¼ всех доходов краевого бюджета. </w:t>
      </w:r>
    </w:p>
    <w:p w14:paraId="2DB637B3" w14:textId="77777777" w:rsidR="00620665" w:rsidRPr="00A47BEA" w:rsidRDefault="00620665" w:rsidP="00AA402C">
      <w:pPr>
        <w:spacing w:after="0" w:line="240" w:lineRule="auto"/>
        <w:ind w:firstLine="709"/>
        <w:jc w:val="both"/>
        <w:rPr>
          <w:rFonts w:ascii="Times New Roman" w:hAnsi="Times New Roman" w:cs="Times New Roman"/>
          <w:sz w:val="26"/>
          <w:szCs w:val="26"/>
          <w:lang w:eastAsia="ru-RU"/>
        </w:rPr>
      </w:pPr>
      <w:r w:rsidRPr="00A47BEA">
        <w:rPr>
          <w:rFonts w:ascii="Times New Roman" w:hAnsi="Times New Roman" w:cs="Times New Roman"/>
          <w:sz w:val="26"/>
          <w:szCs w:val="26"/>
          <w:lang w:eastAsia="ru-RU"/>
        </w:rPr>
        <w:t>Одним из важнейших доходных источников краевого бюджета является налог на прибыль организаций, формирование которого в значительной степени обеспечивается деятельностью группы компаний «Норильский никель». Так в 2011 и 2014 году налог на прибыль организаций, собранный на территории Норильска, составил практически половину всего налога на прибыль, поступившего в краевой бюджет.</w:t>
      </w:r>
    </w:p>
    <w:p w14:paraId="4283962F" w14:textId="77777777" w:rsidR="00620665" w:rsidRPr="00A47BEA" w:rsidRDefault="00620665" w:rsidP="00D06606">
      <w:pPr>
        <w:pStyle w:val="21"/>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За последние два года наблюдается значительное увеличение объема собираемых на территории доходов в консолидированный бюджет Красноярского края и краевой бюджет. </w:t>
      </w:r>
    </w:p>
    <w:p w14:paraId="4D255FD7" w14:textId="032B63BA" w:rsidR="00620665" w:rsidRPr="00A47BEA" w:rsidRDefault="00620665" w:rsidP="00D06606">
      <w:pPr>
        <w:pStyle w:val="21"/>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Вместе с тем, удельный вес собственных доходов, остающихся на территории, с 2012 по 2015 годы практически не изменился и не превышает 20% от суммы собранных доходов. Это связано с действующей в крае с 2012 года системой межбюджетных отношений. </w:t>
      </w:r>
    </w:p>
    <w:p w14:paraId="2DDAA1FC" w14:textId="77777777" w:rsidR="00620665" w:rsidRPr="00A47BEA" w:rsidRDefault="00620665" w:rsidP="00D06606">
      <w:pPr>
        <w:pStyle w:val="21"/>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Справедливо отметить, что часть перечисленных в краевой бюджет средств возвращается на территорию в виде межбюджетных трансфертов (субсидий и субвенций).</w:t>
      </w:r>
    </w:p>
    <w:p w14:paraId="37850316" w14:textId="77777777" w:rsidR="00620665" w:rsidRPr="00A47BEA" w:rsidRDefault="00620665" w:rsidP="00D06606">
      <w:pPr>
        <w:spacing w:after="0" w:line="240" w:lineRule="auto"/>
        <w:ind w:firstLine="709"/>
        <w:jc w:val="both"/>
        <w:rPr>
          <w:rFonts w:ascii="Times New Roman" w:hAnsi="Times New Roman"/>
          <w:sz w:val="28"/>
          <w:szCs w:val="28"/>
          <w:lang w:eastAsia="ru-RU"/>
        </w:rPr>
      </w:pPr>
    </w:p>
    <w:p w14:paraId="04D421DC" w14:textId="77777777" w:rsidR="00620665" w:rsidRPr="00A47BEA" w:rsidRDefault="00620665" w:rsidP="00D06606">
      <w:pPr>
        <w:spacing w:after="0" w:line="240" w:lineRule="auto"/>
        <w:ind w:right="-427" w:hanging="709"/>
        <w:jc w:val="both"/>
        <w:rPr>
          <w:rFonts w:ascii="Times New Roman" w:hAnsi="Times New Roman"/>
          <w:sz w:val="28"/>
          <w:szCs w:val="28"/>
          <w:lang w:eastAsia="ru-RU"/>
        </w:rPr>
      </w:pPr>
      <w:r w:rsidRPr="00A47BEA">
        <w:rPr>
          <w:noProof/>
          <w:lang w:eastAsia="ru-RU"/>
        </w:rPr>
        <w:drawing>
          <wp:inline distT="0" distB="0" distL="0" distR="0" wp14:anchorId="7852E24C" wp14:editId="52BE3922">
            <wp:extent cx="6782435" cy="44450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782435" cy="4445000"/>
                    </a:xfrm>
                    <a:prstGeom prst="rect">
                      <a:avLst/>
                    </a:prstGeom>
                    <a:noFill/>
                    <a:ln>
                      <a:noFill/>
                    </a:ln>
                  </pic:spPr>
                </pic:pic>
              </a:graphicData>
            </a:graphic>
          </wp:inline>
        </w:drawing>
      </w:r>
    </w:p>
    <w:p w14:paraId="5923B79B" w14:textId="77777777" w:rsidR="00620665" w:rsidRPr="00A47BEA" w:rsidRDefault="00620665" w:rsidP="00D06606">
      <w:pPr>
        <w:pStyle w:val="21"/>
        <w:spacing w:after="0" w:line="240" w:lineRule="auto"/>
        <w:ind w:firstLine="709"/>
        <w:jc w:val="both"/>
        <w:rPr>
          <w:sz w:val="28"/>
          <w:szCs w:val="28"/>
        </w:rPr>
      </w:pPr>
    </w:p>
    <w:p w14:paraId="4A47A879" w14:textId="77777777" w:rsidR="00620665" w:rsidRPr="00A47BEA" w:rsidRDefault="00620665" w:rsidP="00D06606">
      <w:pPr>
        <w:spacing w:after="0" w:line="240" w:lineRule="auto"/>
        <w:jc w:val="center"/>
        <w:rPr>
          <w:rFonts w:ascii="Times New Roman" w:hAnsi="Times New Roman"/>
          <w:b/>
          <w:sz w:val="26"/>
          <w:szCs w:val="26"/>
        </w:rPr>
      </w:pPr>
      <w:r w:rsidRPr="00A47BEA">
        <w:rPr>
          <w:rFonts w:ascii="Times New Roman" w:hAnsi="Times New Roman"/>
          <w:b/>
          <w:bCs/>
          <w:sz w:val="26"/>
          <w:szCs w:val="26"/>
        </w:rPr>
        <w:t>Распределение доходов, собираемых на территории</w:t>
      </w:r>
      <w:r w:rsidRPr="00A47BEA">
        <w:rPr>
          <w:rFonts w:ascii="Times New Roman" w:hAnsi="Times New Roman"/>
          <w:b/>
          <w:sz w:val="26"/>
          <w:szCs w:val="26"/>
        </w:rPr>
        <w:t xml:space="preserve"> города Норильска </w:t>
      </w:r>
    </w:p>
    <w:p w14:paraId="3A170AC4" w14:textId="77777777" w:rsidR="00620665" w:rsidRPr="00A47BEA" w:rsidRDefault="00620665" w:rsidP="00D06606">
      <w:pPr>
        <w:spacing w:after="0" w:line="240" w:lineRule="auto"/>
        <w:jc w:val="center"/>
        <w:rPr>
          <w:rFonts w:ascii="Times New Roman" w:hAnsi="Times New Roman"/>
          <w:b/>
          <w:bCs/>
          <w:sz w:val="26"/>
          <w:szCs w:val="26"/>
        </w:rPr>
      </w:pPr>
      <w:r w:rsidRPr="00A47BEA">
        <w:rPr>
          <w:rFonts w:ascii="Times New Roman" w:hAnsi="Times New Roman"/>
          <w:b/>
          <w:sz w:val="26"/>
          <w:szCs w:val="26"/>
        </w:rPr>
        <w:t>по уровням бюджетов</w:t>
      </w:r>
    </w:p>
    <w:p w14:paraId="2104CEC2" w14:textId="6469BE49" w:rsidR="004E03EA" w:rsidRPr="00A47BEA" w:rsidRDefault="004E03EA"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347450" w:rsidRPr="00A47BEA">
        <w:rPr>
          <w:rFonts w:ascii="Times New Roman" w:hAnsi="Times New Roman" w:cs="Times New Roman"/>
          <w:sz w:val="26"/>
          <w:szCs w:val="26"/>
        </w:rPr>
        <w:t>1</w:t>
      </w:r>
      <w:r w:rsidR="002613C9" w:rsidRPr="00A47BEA">
        <w:rPr>
          <w:rFonts w:ascii="Times New Roman" w:hAnsi="Times New Roman" w:cs="Times New Roman"/>
          <w:sz w:val="26"/>
          <w:szCs w:val="26"/>
        </w:rPr>
        <w:t>7</w:t>
      </w:r>
    </w:p>
    <w:p w14:paraId="507C9BE0" w14:textId="719E9263" w:rsidR="00620665" w:rsidRPr="00A47BEA" w:rsidRDefault="004E03EA" w:rsidP="00D06606">
      <w:pPr>
        <w:spacing w:after="0" w:line="240" w:lineRule="auto"/>
        <w:jc w:val="right"/>
        <w:rPr>
          <w:rFonts w:ascii="Times New Roman CYR" w:hAnsi="Times New Roman CYR" w:cs="Times New Roman CYR"/>
          <w:b/>
          <w:bCs/>
          <w:sz w:val="20"/>
          <w:szCs w:val="20"/>
        </w:rPr>
      </w:pPr>
      <w:r w:rsidRPr="00A47BEA">
        <w:rPr>
          <w:rFonts w:ascii="Times New Roman CYR" w:hAnsi="Times New Roman CYR" w:cs="Times New Roman CYR"/>
          <w:sz w:val="20"/>
          <w:szCs w:val="20"/>
        </w:rPr>
        <w:t>млн руб.</w:t>
      </w:r>
    </w:p>
    <w:tbl>
      <w:tblPr>
        <w:tblW w:w="9346" w:type="dxa"/>
        <w:jc w:val="center"/>
        <w:tblLayout w:type="fixed"/>
        <w:tblLook w:val="00A0" w:firstRow="1" w:lastRow="0" w:firstColumn="1" w:lastColumn="0" w:noHBand="0" w:noVBand="0"/>
      </w:tblPr>
      <w:tblGrid>
        <w:gridCol w:w="3392"/>
        <w:gridCol w:w="1144"/>
        <w:gridCol w:w="1134"/>
        <w:gridCol w:w="1134"/>
        <w:gridCol w:w="1124"/>
        <w:gridCol w:w="1418"/>
      </w:tblGrid>
      <w:tr w:rsidR="00620665" w:rsidRPr="00A47BEA" w14:paraId="2B399780" w14:textId="77777777" w:rsidTr="007D2A7E">
        <w:trPr>
          <w:trHeight w:val="330"/>
          <w:tblHeader/>
          <w:jc w:val="center"/>
        </w:trPr>
        <w:tc>
          <w:tcPr>
            <w:tcW w:w="3392" w:type="dxa"/>
            <w:tcBorders>
              <w:top w:val="single" w:sz="8" w:space="0" w:color="auto"/>
              <w:left w:val="single" w:sz="8" w:space="0" w:color="auto"/>
              <w:bottom w:val="single" w:sz="8" w:space="0" w:color="auto"/>
              <w:right w:val="single" w:sz="4" w:space="0" w:color="auto"/>
            </w:tcBorders>
            <w:noWrap/>
            <w:vAlign w:val="center"/>
          </w:tcPr>
          <w:p w14:paraId="5774D171" w14:textId="77777777" w:rsidR="00620665" w:rsidRPr="00A47BEA" w:rsidRDefault="00620665" w:rsidP="00D06606">
            <w:pPr>
              <w:spacing w:after="0" w:line="240" w:lineRule="auto"/>
              <w:jc w:val="center"/>
              <w:rPr>
                <w:rFonts w:ascii="Times New Roman CYR" w:hAnsi="Times New Roman CYR" w:cs="Times New Roman CYR"/>
                <w:b/>
                <w:bCs/>
                <w:sz w:val="24"/>
                <w:szCs w:val="24"/>
              </w:rPr>
            </w:pPr>
            <w:r w:rsidRPr="00A47BEA">
              <w:rPr>
                <w:rFonts w:ascii="Times New Roman CYR" w:hAnsi="Times New Roman CYR" w:cs="Times New Roman CYR"/>
                <w:b/>
                <w:bCs/>
                <w:sz w:val="24"/>
                <w:szCs w:val="24"/>
              </w:rPr>
              <w:t>Наименование показателя</w:t>
            </w:r>
          </w:p>
        </w:tc>
        <w:tc>
          <w:tcPr>
            <w:tcW w:w="1144" w:type="dxa"/>
            <w:tcBorders>
              <w:top w:val="single" w:sz="4" w:space="0" w:color="auto"/>
              <w:left w:val="single" w:sz="4" w:space="0" w:color="auto"/>
              <w:bottom w:val="single" w:sz="8" w:space="0" w:color="auto"/>
              <w:right w:val="single" w:sz="8" w:space="0" w:color="auto"/>
            </w:tcBorders>
            <w:noWrap/>
            <w:vAlign w:val="center"/>
          </w:tcPr>
          <w:p w14:paraId="3793B990" w14:textId="77777777" w:rsidR="00620665" w:rsidRPr="00A47BEA" w:rsidRDefault="00620665" w:rsidP="00D06606">
            <w:pPr>
              <w:spacing w:after="0" w:line="240" w:lineRule="auto"/>
              <w:jc w:val="center"/>
              <w:rPr>
                <w:rFonts w:ascii="Times New Roman CYR" w:hAnsi="Times New Roman CYR" w:cs="Times New Roman CYR"/>
                <w:b/>
                <w:bCs/>
                <w:color w:val="000000"/>
                <w:sz w:val="24"/>
                <w:szCs w:val="24"/>
              </w:rPr>
            </w:pPr>
            <w:r w:rsidRPr="00A47BEA">
              <w:rPr>
                <w:rFonts w:ascii="Times New Roman CYR" w:hAnsi="Times New Roman CYR" w:cs="Times New Roman CYR"/>
                <w:b/>
                <w:bCs/>
                <w:color w:val="000000"/>
                <w:sz w:val="24"/>
                <w:szCs w:val="24"/>
              </w:rPr>
              <w:t>2011 год</w:t>
            </w:r>
          </w:p>
        </w:tc>
        <w:tc>
          <w:tcPr>
            <w:tcW w:w="1134" w:type="dxa"/>
            <w:tcBorders>
              <w:top w:val="single" w:sz="4" w:space="0" w:color="auto"/>
              <w:left w:val="nil"/>
              <w:bottom w:val="single" w:sz="8" w:space="0" w:color="auto"/>
              <w:right w:val="nil"/>
            </w:tcBorders>
            <w:noWrap/>
            <w:vAlign w:val="center"/>
          </w:tcPr>
          <w:p w14:paraId="3942972A" w14:textId="77777777" w:rsidR="00620665" w:rsidRPr="00A47BEA" w:rsidRDefault="00620665" w:rsidP="00D06606">
            <w:pPr>
              <w:spacing w:after="0" w:line="240" w:lineRule="auto"/>
              <w:jc w:val="center"/>
              <w:rPr>
                <w:rFonts w:ascii="Times New Roman CYR" w:hAnsi="Times New Roman CYR" w:cs="Times New Roman CYR"/>
                <w:b/>
                <w:bCs/>
                <w:color w:val="000000"/>
                <w:sz w:val="24"/>
                <w:szCs w:val="24"/>
              </w:rPr>
            </w:pPr>
            <w:r w:rsidRPr="00A47BEA">
              <w:rPr>
                <w:rFonts w:ascii="Times New Roman CYR" w:hAnsi="Times New Roman CYR" w:cs="Times New Roman CYR"/>
                <w:b/>
                <w:bCs/>
                <w:color w:val="000000"/>
                <w:sz w:val="24"/>
                <w:szCs w:val="24"/>
              </w:rPr>
              <w:t>2012 год</w:t>
            </w:r>
          </w:p>
        </w:tc>
        <w:tc>
          <w:tcPr>
            <w:tcW w:w="1134" w:type="dxa"/>
            <w:tcBorders>
              <w:top w:val="single" w:sz="4" w:space="0" w:color="auto"/>
              <w:left w:val="single" w:sz="8" w:space="0" w:color="auto"/>
              <w:bottom w:val="single" w:sz="8" w:space="0" w:color="auto"/>
              <w:right w:val="single" w:sz="8" w:space="0" w:color="auto"/>
            </w:tcBorders>
            <w:noWrap/>
            <w:vAlign w:val="center"/>
          </w:tcPr>
          <w:p w14:paraId="4AADF588" w14:textId="77777777" w:rsidR="00620665" w:rsidRPr="00A47BEA" w:rsidRDefault="00620665" w:rsidP="00D06606">
            <w:pPr>
              <w:spacing w:after="0" w:line="240" w:lineRule="auto"/>
              <w:jc w:val="center"/>
              <w:rPr>
                <w:rFonts w:ascii="Times New Roman CYR" w:hAnsi="Times New Roman CYR" w:cs="Times New Roman CYR"/>
                <w:b/>
                <w:bCs/>
                <w:sz w:val="24"/>
                <w:szCs w:val="24"/>
              </w:rPr>
            </w:pPr>
            <w:r w:rsidRPr="00A47BEA">
              <w:rPr>
                <w:rFonts w:ascii="Times New Roman CYR" w:hAnsi="Times New Roman CYR" w:cs="Times New Roman CYR"/>
                <w:b/>
                <w:bCs/>
                <w:sz w:val="24"/>
                <w:szCs w:val="24"/>
              </w:rPr>
              <w:t>2013 год</w:t>
            </w:r>
          </w:p>
        </w:tc>
        <w:tc>
          <w:tcPr>
            <w:tcW w:w="1124" w:type="dxa"/>
            <w:tcBorders>
              <w:top w:val="single" w:sz="4" w:space="0" w:color="auto"/>
              <w:left w:val="nil"/>
              <w:bottom w:val="single" w:sz="8" w:space="0" w:color="auto"/>
              <w:right w:val="single" w:sz="8" w:space="0" w:color="auto"/>
            </w:tcBorders>
            <w:shd w:val="clear" w:color="auto" w:fill="FFFFFF"/>
            <w:noWrap/>
            <w:vAlign w:val="center"/>
          </w:tcPr>
          <w:p w14:paraId="0EB142FE" w14:textId="77777777" w:rsidR="00620665" w:rsidRPr="00A47BEA" w:rsidRDefault="00620665" w:rsidP="00D06606">
            <w:pPr>
              <w:spacing w:after="0" w:line="240" w:lineRule="auto"/>
              <w:jc w:val="center"/>
              <w:rPr>
                <w:rFonts w:ascii="Times New Roman CYR" w:hAnsi="Times New Roman CYR" w:cs="Times New Roman CYR"/>
                <w:b/>
                <w:bCs/>
                <w:sz w:val="24"/>
                <w:szCs w:val="24"/>
              </w:rPr>
            </w:pPr>
            <w:r w:rsidRPr="00A47BEA">
              <w:rPr>
                <w:rFonts w:ascii="Times New Roman CYR" w:hAnsi="Times New Roman CYR" w:cs="Times New Roman CYR"/>
                <w:b/>
                <w:bCs/>
                <w:sz w:val="24"/>
                <w:szCs w:val="24"/>
              </w:rPr>
              <w:t>2014 год</w:t>
            </w:r>
          </w:p>
        </w:tc>
        <w:tc>
          <w:tcPr>
            <w:tcW w:w="1418" w:type="dxa"/>
            <w:tcBorders>
              <w:top w:val="single" w:sz="4" w:space="0" w:color="auto"/>
              <w:left w:val="nil"/>
              <w:bottom w:val="single" w:sz="8" w:space="0" w:color="auto"/>
              <w:right w:val="single" w:sz="8" w:space="0" w:color="auto"/>
            </w:tcBorders>
            <w:shd w:val="clear" w:color="auto" w:fill="FFFFFF"/>
          </w:tcPr>
          <w:p w14:paraId="4163C2EB" w14:textId="77777777" w:rsidR="00620665" w:rsidRPr="00A47BEA" w:rsidRDefault="00620665" w:rsidP="00D06606">
            <w:pPr>
              <w:spacing w:after="0" w:line="240" w:lineRule="auto"/>
              <w:jc w:val="center"/>
              <w:rPr>
                <w:rFonts w:ascii="Times New Roman CYR" w:hAnsi="Times New Roman CYR" w:cs="Times New Roman CYR"/>
                <w:b/>
                <w:bCs/>
                <w:sz w:val="24"/>
                <w:szCs w:val="24"/>
              </w:rPr>
            </w:pPr>
            <w:r w:rsidRPr="00A47BEA">
              <w:rPr>
                <w:rFonts w:ascii="Times New Roman CYR" w:hAnsi="Times New Roman CYR" w:cs="Times New Roman CYR"/>
                <w:b/>
                <w:bCs/>
                <w:sz w:val="24"/>
                <w:szCs w:val="24"/>
              </w:rPr>
              <w:t>2015 год</w:t>
            </w:r>
          </w:p>
        </w:tc>
      </w:tr>
      <w:tr w:rsidR="00620665" w:rsidRPr="00A47BEA" w14:paraId="7EA90A39" w14:textId="77777777" w:rsidTr="007D2A7E">
        <w:trPr>
          <w:trHeight w:val="166"/>
          <w:jc w:val="center"/>
        </w:trPr>
        <w:tc>
          <w:tcPr>
            <w:tcW w:w="3392" w:type="dxa"/>
            <w:tcBorders>
              <w:top w:val="nil"/>
              <w:left w:val="single" w:sz="8" w:space="0" w:color="auto"/>
              <w:bottom w:val="single" w:sz="4" w:space="0" w:color="auto"/>
              <w:right w:val="single" w:sz="4" w:space="0" w:color="auto"/>
            </w:tcBorders>
          </w:tcPr>
          <w:p w14:paraId="5B75D314" w14:textId="77777777" w:rsidR="00620665" w:rsidRPr="00A47BEA" w:rsidRDefault="00620665" w:rsidP="00D06606">
            <w:pPr>
              <w:spacing w:after="0" w:line="240" w:lineRule="auto"/>
              <w:rPr>
                <w:rFonts w:ascii="Times New Roman CYR" w:hAnsi="Times New Roman CYR" w:cs="Times New Roman CYR"/>
                <w:bCs/>
                <w:sz w:val="24"/>
                <w:szCs w:val="24"/>
              </w:rPr>
            </w:pPr>
            <w:r w:rsidRPr="00A47BEA">
              <w:rPr>
                <w:rFonts w:ascii="Times New Roman CYR" w:hAnsi="Times New Roman CYR" w:cs="Times New Roman CYR"/>
                <w:bCs/>
                <w:sz w:val="24"/>
                <w:szCs w:val="24"/>
              </w:rPr>
              <w:t>Доходы, собранные на территории Норильска в консолидированный бюджет Красноярского края, всего</w:t>
            </w:r>
          </w:p>
        </w:tc>
        <w:tc>
          <w:tcPr>
            <w:tcW w:w="1144" w:type="dxa"/>
            <w:tcBorders>
              <w:top w:val="nil"/>
              <w:left w:val="single" w:sz="4" w:space="0" w:color="auto"/>
              <w:bottom w:val="single" w:sz="4" w:space="0" w:color="auto"/>
              <w:right w:val="single" w:sz="8" w:space="0" w:color="auto"/>
            </w:tcBorders>
            <w:vAlign w:val="center"/>
          </w:tcPr>
          <w:p w14:paraId="522F8E57"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44 898,3</w:t>
            </w:r>
          </w:p>
        </w:tc>
        <w:tc>
          <w:tcPr>
            <w:tcW w:w="1134" w:type="dxa"/>
            <w:tcBorders>
              <w:top w:val="nil"/>
              <w:left w:val="nil"/>
              <w:bottom w:val="single" w:sz="4" w:space="0" w:color="auto"/>
              <w:right w:val="nil"/>
            </w:tcBorders>
            <w:vAlign w:val="center"/>
          </w:tcPr>
          <w:p w14:paraId="057484EA"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34 613,9</w:t>
            </w:r>
          </w:p>
        </w:tc>
        <w:tc>
          <w:tcPr>
            <w:tcW w:w="1134" w:type="dxa"/>
            <w:tcBorders>
              <w:top w:val="nil"/>
              <w:left w:val="single" w:sz="8" w:space="0" w:color="auto"/>
              <w:bottom w:val="single" w:sz="4" w:space="0" w:color="auto"/>
              <w:right w:val="single" w:sz="8" w:space="0" w:color="auto"/>
            </w:tcBorders>
            <w:vAlign w:val="center"/>
          </w:tcPr>
          <w:p w14:paraId="621BA84C"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29 333,6</w:t>
            </w:r>
          </w:p>
        </w:tc>
        <w:tc>
          <w:tcPr>
            <w:tcW w:w="1124" w:type="dxa"/>
            <w:tcBorders>
              <w:top w:val="nil"/>
              <w:left w:val="nil"/>
              <w:bottom w:val="single" w:sz="4" w:space="0" w:color="auto"/>
              <w:right w:val="single" w:sz="8" w:space="0" w:color="auto"/>
            </w:tcBorders>
            <w:shd w:val="clear" w:color="auto" w:fill="FFFFFF"/>
            <w:vAlign w:val="center"/>
          </w:tcPr>
          <w:p w14:paraId="5A145AA7"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39 114,1</w:t>
            </w:r>
          </w:p>
        </w:tc>
        <w:tc>
          <w:tcPr>
            <w:tcW w:w="1418" w:type="dxa"/>
            <w:tcBorders>
              <w:top w:val="nil"/>
              <w:left w:val="nil"/>
              <w:bottom w:val="single" w:sz="4" w:space="0" w:color="auto"/>
              <w:right w:val="single" w:sz="8" w:space="0" w:color="auto"/>
            </w:tcBorders>
            <w:shd w:val="clear" w:color="auto" w:fill="FFFFFF"/>
            <w:vAlign w:val="center"/>
          </w:tcPr>
          <w:p w14:paraId="59E699D9"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46 319,9</w:t>
            </w:r>
          </w:p>
        </w:tc>
      </w:tr>
      <w:tr w:rsidR="00620665" w:rsidRPr="00A47BEA" w14:paraId="4CD2D346" w14:textId="77777777" w:rsidTr="007D2A7E">
        <w:trPr>
          <w:trHeight w:val="196"/>
          <w:jc w:val="center"/>
        </w:trPr>
        <w:tc>
          <w:tcPr>
            <w:tcW w:w="3392" w:type="dxa"/>
            <w:tcBorders>
              <w:top w:val="nil"/>
              <w:left w:val="single" w:sz="8" w:space="0" w:color="auto"/>
              <w:bottom w:val="single" w:sz="4" w:space="0" w:color="auto"/>
              <w:right w:val="single" w:sz="4" w:space="0" w:color="auto"/>
            </w:tcBorders>
            <w:noWrap/>
          </w:tcPr>
          <w:p w14:paraId="35FA183B" w14:textId="77777777" w:rsidR="00620665" w:rsidRPr="00A47BEA" w:rsidRDefault="00620665" w:rsidP="00D06606">
            <w:pPr>
              <w:spacing w:after="0" w:line="240" w:lineRule="auto"/>
              <w:rPr>
                <w:rFonts w:ascii="Times New Roman CYR" w:hAnsi="Times New Roman CYR" w:cs="Times New Roman CYR"/>
                <w:sz w:val="24"/>
                <w:szCs w:val="24"/>
              </w:rPr>
            </w:pPr>
            <w:r w:rsidRPr="00A47BEA">
              <w:rPr>
                <w:rFonts w:ascii="Times New Roman CYR" w:hAnsi="Times New Roman CYR" w:cs="Times New Roman CYR"/>
                <w:sz w:val="24"/>
                <w:szCs w:val="24"/>
              </w:rPr>
              <w:t>в том числе:</w:t>
            </w:r>
          </w:p>
        </w:tc>
        <w:tc>
          <w:tcPr>
            <w:tcW w:w="1144" w:type="dxa"/>
            <w:tcBorders>
              <w:top w:val="nil"/>
              <w:left w:val="single" w:sz="4" w:space="0" w:color="auto"/>
              <w:bottom w:val="single" w:sz="4" w:space="0" w:color="auto"/>
              <w:right w:val="single" w:sz="8" w:space="0" w:color="auto"/>
            </w:tcBorders>
            <w:noWrap/>
            <w:vAlign w:val="center"/>
          </w:tcPr>
          <w:p w14:paraId="56805C16" w14:textId="77777777" w:rsidR="00620665" w:rsidRPr="00A47BEA" w:rsidRDefault="00620665" w:rsidP="00D06606">
            <w:pPr>
              <w:spacing w:after="0" w:line="240" w:lineRule="auto"/>
              <w:jc w:val="center"/>
              <w:rPr>
                <w:rFonts w:ascii="Times New Roman CYR" w:hAnsi="Times New Roman CYR" w:cs="Times New Roman CYR"/>
                <w:color w:val="000000"/>
                <w:sz w:val="24"/>
                <w:szCs w:val="24"/>
              </w:rPr>
            </w:pPr>
          </w:p>
        </w:tc>
        <w:tc>
          <w:tcPr>
            <w:tcW w:w="1134" w:type="dxa"/>
            <w:tcBorders>
              <w:top w:val="nil"/>
              <w:left w:val="nil"/>
              <w:bottom w:val="single" w:sz="4" w:space="0" w:color="auto"/>
              <w:right w:val="nil"/>
            </w:tcBorders>
            <w:noWrap/>
            <w:vAlign w:val="center"/>
          </w:tcPr>
          <w:p w14:paraId="15598ADE" w14:textId="77777777" w:rsidR="00620665" w:rsidRPr="00A47BEA" w:rsidRDefault="00620665" w:rsidP="00D06606">
            <w:pPr>
              <w:spacing w:after="0" w:line="240" w:lineRule="auto"/>
              <w:jc w:val="center"/>
              <w:rPr>
                <w:rFonts w:ascii="Times New Roman CYR" w:hAnsi="Times New Roman CYR" w:cs="Times New Roman CYR"/>
                <w:color w:val="000000"/>
                <w:sz w:val="24"/>
                <w:szCs w:val="24"/>
              </w:rPr>
            </w:pPr>
          </w:p>
        </w:tc>
        <w:tc>
          <w:tcPr>
            <w:tcW w:w="1134" w:type="dxa"/>
            <w:tcBorders>
              <w:top w:val="nil"/>
              <w:left w:val="single" w:sz="8" w:space="0" w:color="auto"/>
              <w:bottom w:val="single" w:sz="4" w:space="0" w:color="auto"/>
              <w:right w:val="single" w:sz="8" w:space="0" w:color="auto"/>
            </w:tcBorders>
            <w:noWrap/>
            <w:vAlign w:val="center"/>
          </w:tcPr>
          <w:p w14:paraId="27311614" w14:textId="77777777" w:rsidR="00620665" w:rsidRPr="00A47BEA" w:rsidRDefault="00620665" w:rsidP="00D06606">
            <w:pPr>
              <w:spacing w:after="0" w:line="240" w:lineRule="auto"/>
              <w:jc w:val="center"/>
              <w:rPr>
                <w:rFonts w:ascii="Times New Roman CYR" w:hAnsi="Times New Roman CYR" w:cs="Times New Roman CYR"/>
                <w:sz w:val="24"/>
                <w:szCs w:val="24"/>
              </w:rPr>
            </w:pPr>
          </w:p>
        </w:tc>
        <w:tc>
          <w:tcPr>
            <w:tcW w:w="1124" w:type="dxa"/>
            <w:tcBorders>
              <w:top w:val="nil"/>
              <w:left w:val="nil"/>
              <w:bottom w:val="single" w:sz="4" w:space="0" w:color="auto"/>
              <w:right w:val="single" w:sz="8" w:space="0" w:color="auto"/>
            </w:tcBorders>
            <w:shd w:val="clear" w:color="auto" w:fill="FFFFFF"/>
            <w:noWrap/>
            <w:vAlign w:val="center"/>
          </w:tcPr>
          <w:p w14:paraId="2128D648" w14:textId="77777777" w:rsidR="00620665" w:rsidRPr="00A47BEA" w:rsidRDefault="00620665" w:rsidP="00D06606">
            <w:pPr>
              <w:spacing w:after="0" w:line="240" w:lineRule="auto"/>
              <w:jc w:val="center"/>
              <w:rPr>
                <w:rFonts w:ascii="Times New Roman CYR" w:hAnsi="Times New Roman CYR" w:cs="Times New Roman CYR"/>
                <w:sz w:val="24"/>
                <w:szCs w:val="24"/>
              </w:rPr>
            </w:pPr>
          </w:p>
        </w:tc>
        <w:tc>
          <w:tcPr>
            <w:tcW w:w="1418" w:type="dxa"/>
            <w:tcBorders>
              <w:top w:val="nil"/>
              <w:left w:val="nil"/>
              <w:bottom w:val="single" w:sz="4" w:space="0" w:color="auto"/>
              <w:right w:val="single" w:sz="8" w:space="0" w:color="auto"/>
            </w:tcBorders>
            <w:shd w:val="clear" w:color="auto" w:fill="FFFFFF"/>
          </w:tcPr>
          <w:p w14:paraId="36B159E7" w14:textId="77777777" w:rsidR="00620665" w:rsidRPr="00A47BEA" w:rsidRDefault="00620665" w:rsidP="00D06606">
            <w:pPr>
              <w:spacing w:after="0" w:line="240" w:lineRule="auto"/>
              <w:jc w:val="center"/>
              <w:rPr>
                <w:rFonts w:ascii="Times New Roman CYR" w:hAnsi="Times New Roman CYR" w:cs="Times New Roman CYR"/>
                <w:b/>
                <w:bCs/>
                <w:sz w:val="24"/>
                <w:szCs w:val="24"/>
              </w:rPr>
            </w:pPr>
          </w:p>
        </w:tc>
      </w:tr>
      <w:tr w:rsidR="00620665" w:rsidRPr="00A47BEA" w14:paraId="2B77D7BE" w14:textId="77777777" w:rsidTr="00114312">
        <w:trPr>
          <w:trHeight w:val="190"/>
          <w:jc w:val="center"/>
        </w:trPr>
        <w:tc>
          <w:tcPr>
            <w:tcW w:w="3392" w:type="dxa"/>
            <w:tcBorders>
              <w:top w:val="nil"/>
              <w:left w:val="single" w:sz="8" w:space="0" w:color="auto"/>
              <w:bottom w:val="single" w:sz="4" w:space="0" w:color="auto"/>
              <w:right w:val="single" w:sz="4" w:space="0" w:color="auto"/>
            </w:tcBorders>
            <w:noWrap/>
          </w:tcPr>
          <w:p w14:paraId="4F0014E5" w14:textId="77777777" w:rsidR="00620665" w:rsidRPr="00A47BEA" w:rsidRDefault="00620665" w:rsidP="00D06606">
            <w:pPr>
              <w:spacing w:after="0" w:line="240" w:lineRule="auto"/>
              <w:rPr>
                <w:rFonts w:ascii="Times New Roman CYR" w:hAnsi="Times New Roman CYR" w:cs="Times New Roman CYR"/>
                <w:bCs/>
                <w:sz w:val="24"/>
                <w:szCs w:val="24"/>
              </w:rPr>
            </w:pPr>
            <w:r w:rsidRPr="00A47BEA">
              <w:rPr>
                <w:rFonts w:ascii="Times New Roman CYR" w:hAnsi="Times New Roman CYR" w:cs="Times New Roman CYR"/>
                <w:sz w:val="24"/>
                <w:szCs w:val="24"/>
              </w:rPr>
              <w:t xml:space="preserve">перечислено в </w:t>
            </w:r>
            <w:r w:rsidRPr="00A47BEA">
              <w:rPr>
                <w:rFonts w:ascii="Times New Roman CYR" w:hAnsi="Times New Roman CYR" w:cs="Times New Roman CYR"/>
                <w:bCs/>
                <w:sz w:val="24"/>
                <w:szCs w:val="24"/>
              </w:rPr>
              <w:t>краевой бюджет</w:t>
            </w:r>
          </w:p>
        </w:tc>
        <w:tc>
          <w:tcPr>
            <w:tcW w:w="1144" w:type="dxa"/>
            <w:tcBorders>
              <w:top w:val="nil"/>
              <w:left w:val="single" w:sz="4" w:space="0" w:color="auto"/>
              <w:bottom w:val="single" w:sz="4" w:space="0" w:color="auto"/>
              <w:right w:val="single" w:sz="8" w:space="0" w:color="auto"/>
            </w:tcBorders>
            <w:noWrap/>
            <w:vAlign w:val="center"/>
          </w:tcPr>
          <w:p w14:paraId="512E87AE"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33 838,7</w:t>
            </w:r>
          </w:p>
        </w:tc>
        <w:tc>
          <w:tcPr>
            <w:tcW w:w="1134" w:type="dxa"/>
            <w:tcBorders>
              <w:top w:val="nil"/>
              <w:left w:val="nil"/>
              <w:bottom w:val="single" w:sz="4" w:space="0" w:color="auto"/>
              <w:right w:val="nil"/>
            </w:tcBorders>
            <w:noWrap/>
            <w:vAlign w:val="center"/>
          </w:tcPr>
          <w:p w14:paraId="01180D09"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28 146,8</w:t>
            </w:r>
          </w:p>
        </w:tc>
        <w:tc>
          <w:tcPr>
            <w:tcW w:w="1134" w:type="dxa"/>
            <w:tcBorders>
              <w:top w:val="nil"/>
              <w:left w:val="single" w:sz="8" w:space="0" w:color="auto"/>
              <w:bottom w:val="single" w:sz="4" w:space="0" w:color="auto"/>
              <w:right w:val="single" w:sz="8" w:space="0" w:color="auto"/>
            </w:tcBorders>
            <w:noWrap/>
            <w:vAlign w:val="center"/>
          </w:tcPr>
          <w:p w14:paraId="12B8B830"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23 717,4</w:t>
            </w:r>
          </w:p>
        </w:tc>
        <w:tc>
          <w:tcPr>
            <w:tcW w:w="1124" w:type="dxa"/>
            <w:tcBorders>
              <w:top w:val="nil"/>
              <w:left w:val="nil"/>
              <w:bottom w:val="single" w:sz="4" w:space="0" w:color="auto"/>
              <w:right w:val="single" w:sz="8" w:space="0" w:color="auto"/>
            </w:tcBorders>
            <w:shd w:val="clear" w:color="auto" w:fill="FFFFFF"/>
            <w:noWrap/>
            <w:vAlign w:val="center"/>
          </w:tcPr>
          <w:p w14:paraId="537EB978"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31 980,2</w:t>
            </w:r>
          </w:p>
        </w:tc>
        <w:tc>
          <w:tcPr>
            <w:tcW w:w="1418" w:type="dxa"/>
            <w:tcBorders>
              <w:top w:val="nil"/>
              <w:left w:val="nil"/>
              <w:bottom w:val="single" w:sz="4" w:space="0" w:color="auto"/>
              <w:right w:val="single" w:sz="8" w:space="0" w:color="auto"/>
            </w:tcBorders>
            <w:shd w:val="clear" w:color="auto" w:fill="FFFFFF"/>
            <w:vAlign w:val="center"/>
          </w:tcPr>
          <w:p w14:paraId="3F9E0021" w14:textId="77777777" w:rsidR="00620665" w:rsidRPr="00A47BEA" w:rsidRDefault="00620665" w:rsidP="00114312">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37 200,7</w:t>
            </w:r>
          </w:p>
        </w:tc>
      </w:tr>
      <w:tr w:rsidR="00620665" w:rsidRPr="00A47BEA" w14:paraId="5F66B891" w14:textId="77777777" w:rsidTr="007D2A7E">
        <w:trPr>
          <w:trHeight w:val="192"/>
          <w:jc w:val="center"/>
        </w:trPr>
        <w:tc>
          <w:tcPr>
            <w:tcW w:w="3392" w:type="dxa"/>
            <w:tcBorders>
              <w:top w:val="nil"/>
              <w:left w:val="single" w:sz="8" w:space="0" w:color="auto"/>
              <w:bottom w:val="single" w:sz="4" w:space="0" w:color="auto"/>
              <w:right w:val="single" w:sz="4" w:space="0" w:color="auto"/>
            </w:tcBorders>
            <w:noWrap/>
          </w:tcPr>
          <w:p w14:paraId="2F9C6120" w14:textId="77777777" w:rsidR="00620665" w:rsidRPr="00A47BEA" w:rsidRDefault="00620665" w:rsidP="00D06606">
            <w:pPr>
              <w:spacing w:after="0" w:line="240" w:lineRule="auto"/>
              <w:jc w:val="right"/>
              <w:rPr>
                <w:rFonts w:ascii="Times New Roman CYR" w:hAnsi="Times New Roman CYR" w:cs="Times New Roman CYR"/>
                <w:i/>
                <w:iCs/>
                <w:sz w:val="24"/>
                <w:szCs w:val="24"/>
              </w:rPr>
            </w:pPr>
            <w:r w:rsidRPr="00A47BEA">
              <w:rPr>
                <w:rFonts w:ascii="Times New Roman CYR" w:hAnsi="Times New Roman CYR" w:cs="Times New Roman CYR"/>
                <w:i/>
                <w:iCs/>
                <w:sz w:val="24"/>
                <w:szCs w:val="24"/>
              </w:rPr>
              <w:t>удельный вес, %</w:t>
            </w:r>
          </w:p>
        </w:tc>
        <w:tc>
          <w:tcPr>
            <w:tcW w:w="1144" w:type="dxa"/>
            <w:tcBorders>
              <w:top w:val="nil"/>
              <w:left w:val="single" w:sz="4" w:space="0" w:color="auto"/>
              <w:bottom w:val="single" w:sz="4" w:space="0" w:color="auto"/>
              <w:right w:val="single" w:sz="8" w:space="0" w:color="auto"/>
            </w:tcBorders>
            <w:noWrap/>
            <w:vAlign w:val="center"/>
          </w:tcPr>
          <w:p w14:paraId="1D46DEF2" w14:textId="77777777" w:rsidR="00620665" w:rsidRPr="00A47BEA" w:rsidRDefault="00620665" w:rsidP="00D06606">
            <w:pPr>
              <w:spacing w:after="0" w:line="240" w:lineRule="auto"/>
              <w:jc w:val="center"/>
              <w:rPr>
                <w:rFonts w:ascii="Times New Roman CYR" w:hAnsi="Times New Roman CYR" w:cs="Times New Roman CYR"/>
                <w:i/>
                <w:iCs/>
                <w:color w:val="000000"/>
                <w:sz w:val="24"/>
                <w:szCs w:val="24"/>
              </w:rPr>
            </w:pPr>
            <w:r w:rsidRPr="00A47BEA">
              <w:rPr>
                <w:rFonts w:ascii="Times New Roman CYR" w:hAnsi="Times New Roman CYR" w:cs="Times New Roman CYR"/>
                <w:i/>
                <w:iCs/>
                <w:color w:val="000000"/>
                <w:sz w:val="24"/>
                <w:szCs w:val="24"/>
              </w:rPr>
              <w:t>75,4</w:t>
            </w:r>
          </w:p>
        </w:tc>
        <w:tc>
          <w:tcPr>
            <w:tcW w:w="1134" w:type="dxa"/>
            <w:tcBorders>
              <w:top w:val="nil"/>
              <w:left w:val="nil"/>
              <w:bottom w:val="single" w:sz="4" w:space="0" w:color="auto"/>
              <w:right w:val="nil"/>
            </w:tcBorders>
            <w:noWrap/>
            <w:vAlign w:val="center"/>
          </w:tcPr>
          <w:p w14:paraId="42E3A6FB" w14:textId="77777777" w:rsidR="00620665" w:rsidRPr="00A47BEA" w:rsidRDefault="00620665" w:rsidP="00D06606">
            <w:pPr>
              <w:spacing w:after="0" w:line="240" w:lineRule="auto"/>
              <w:jc w:val="center"/>
              <w:rPr>
                <w:rFonts w:ascii="Times New Roman CYR" w:hAnsi="Times New Roman CYR" w:cs="Times New Roman CYR"/>
                <w:i/>
                <w:iCs/>
                <w:color w:val="000000"/>
                <w:sz w:val="24"/>
                <w:szCs w:val="24"/>
              </w:rPr>
            </w:pPr>
            <w:r w:rsidRPr="00A47BEA">
              <w:rPr>
                <w:rFonts w:ascii="Times New Roman CYR" w:hAnsi="Times New Roman CYR" w:cs="Times New Roman CYR"/>
                <w:i/>
                <w:iCs/>
                <w:color w:val="000000"/>
                <w:sz w:val="24"/>
                <w:szCs w:val="24"/>
              </w:rPr>
              <w:t>81,3</w:t>
            </w:r>
          </w:p>
        </w:tc>
        <w:tc>
          <w:tcPr>
            <w:tcW w:w="1134" w:type="dxa"/>
            <w:tcBorders>
              <w:top w:val="nil"/>
              <w:left w:val="single" w:sz="8" w:space="0" w:color="auto"/>
              <w:bottom w:val="single" w:sz="4" w:space="0" w:color="auto"/>
              <w:right w:val="single" w:sz="8" w:space="0" w:color="auto"/>
            </w:tcBorders>
            <w:noWrap/>
            <w:vAlign w:val="center"/>
          </w:tcPr>
          <w:p w14:paraId="3289C673"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80,9</w:t>
            </w:r>
          </w:p>
        </w:tc>
        <w:tc>
          <w:tcPr>
            <w:tcW w:w="1124" w:type="dxa"/>
            <w:tcBorders>
              <w:top w:val="nil"/>
              <w:left w:val="nil"/>
              <w:bottom w:val="single" w:sz="4" w:space="0" w:color="auto"/>
              <w:right w:val="single" w:sz="8" w:space="0" w:color="auto"/>
            </w:tcBorders>
            <w:shd w:val="clear" w:color="auto" w:fill="FFFFFF"/>
            <w:noWrap/>
            <w:vAlign w:val="center"/>
          </w:tcPr>
          <w:p w14:paraId="6A8EE664"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81,8</w:t>
            </w:r>
          </w:p>
        </w:tc>
        <w:tc>
          <w:tcPr>
            <w:tcW w:w="1418" w:type="dxa"/>
            <w:tcBorders>
              <w:top w:val="nil"/>
              <w:left w:val="nil"/>
              <w:bottom w:val="single" w:sz="4" w:space="0" w:color="auto"/>
              <w:right w:val="single" w:sz="8" w:space="0" w:color="auto"/>
            </w:tcBorders>
            <w:shd w:val="clear" w:color="auto" w:fill="FFFFFF"/>
          </w:tcPr>
          <w:p w14:paraId="07298883"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80,3</w:t>
            </w:r>
          </w:p>
        </w:tc>
      </w:tr>
      <w:tr w:rsidR="00620665" w:rsidRPr="00A47BEA" w14:paraId="000D95AB" w14:textId="77777777" w:rsidTr="007D2A7E">
        <w:trPr>
          <w:trHeight w:val="89"/>
          <w:jc w:val="center"/>
        </w:trPr>
        <w:tc>
          <w:tcPr>
            <w:tcW w:w="3392" w:type="dxa"/>
            <w:tcBorders>
              <w:top w:val="nil"/>
              <w:left w:val="single" w:sz="8" w:space="0" w:color="auto"/>
              <w:bottom w:val="single" w:sz="4" w:space="0" w:color="auto"/>
              <w:right w:val="single" w:sz="4" w:space="0" w:color="auto"/>
            </w:tcBorders>
            <w:noWrap/>
          </w:tcPr>
          <w:p w14:paraId="02C38E9C" w14:textId="77777777" w:rsidR="00620665" w:rsidRPr="00A47BEA" w:rsidRDefault="00620665" w:rsidP="00D06606">
            <w:pPr>
              <w:spacing w:after="0" w:line="240" w:lineRule="auto"/>
              <w:rPr>
                <w:rFonts w:ascii="Times New Roman CYR" w:hAnsi="Times New Roman CYR" w:cs="Times New Roman CYR"/>
                <w:bCs/>
                <w:sz w:val="24"/>
                <w:szCs w:val="24"/>
              </w:rPr>
            </w:pPr>
            <w:r w:rsidRPr="00A47BEA">
              <w:rPr>
                <w:rFonts w:ascii="Times New Roman CYR" w:hAnsi="Times New Roman CYR" w:cs="Times New Roman CYR"/>
                <w:bCs/>
                <w:sz w:val="24"/>
                <w:szCs w:val="24"/>
              </w:rPr>
              <w:t>остается в бюджете города</w:t>
            </w:r>
          </w:p>
        </w:tc>
        <w:tc>
          <w:tcPr>
            <w:tcW w:w="1144" w:type="dxa"/>
            <w:tcBorders>
              <w:top w:val="nil"/>
              <w:left w:val="single" w:sz="4" w:space="0" w:color="auto"/>
              <w:bottom w:val="single" w:sz="4" w:space="0" w:color="auto"/>
              <w:right w:val="single" w:sz="8" w:space="0" w:color="auto"/>
            </w:tcBorders>
            <w:noWrap/>
            <w:vAlign w:val="center"/>
          </w:tcPr>
          <w:p w14:paraId="2342BAC9"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11 059,6</w:t>
            </w:r>
          </w:p>
        </w:tc>
        <w:tc>
          <w:tcPr>
            <w:tcW w:w="1134" w:type="dxa"/>
            <w:tcBorders>
              <w:top w:val="nil"/>
              <w:left w:val="nil"/>
              <w:bottom w:val="single" w:sz="4" w:space="0" w:color="auto"/>
              <w:right w:val="nil"/>
            </w:tcBorders>
            <w:noWrap/>
            <w:vAlign w:val="center"/>
          </w:tcPr>
          <w:p w14:paraId="520468C5" w14:textId="77777777" w:rsidR="00620665" w:rsidRPr="00A47BEA" w:rsidRDefault="00620665" w:rsidP="00D06606">
            <w:pPr>
              <w:spacing w:after="0" w:line="240" w:lineRule="auto"/>
              <w:jc w:val="center"/>
              <w:rPr>
                <w:rFonts w:ascii="Times New Roman CYR" w:hAnsi="Times New Roman CYR" w:cs="Times New Roman CYR"/>
                <w:bCs/>
                <w:color w:val="000000"/>
                <w:sz w:val="24"/>
                <w:szCs w:val="24"/>
              </w:rPr>
            </w:pPr>
            <w:r w:rsidRPr="00A47BEA">
              <w:rPr>
                <w:rFonts w:ascii="Times New Roman CYR" w:hAnsi="Times New Roman CYR" w:cs="Times New Roman CYR"/>
                <w:bCs/>
                <w:color w:val="000000"/>
                <w:sz w:val="24"/>
                <w:szCs w:val="24"/>
              </w:rPr>
              <w:t>6 467,1</w:t>
            </w:r>
          </w:p>
        </w:tc>
        <w:tc>
          <w:tcPr>
            <w:tcW w:w="1134" w:type="dxa"/>
            <w:tcBorders>
              <w:top w:val="nil"/>
              <w:left w:val="single" w:sz="8" w:space="0" w:color="auto"/>
              <w:bottom w:val="single" w:sz="4" w:space="0" w:color="auto"/>
              <w:right w:val="single" w:sz="8" w:space="0" w:color="auto"/>
            </w:tcBorders>
            <w:noWrap/>
            <w:vAlign w:val="center"/>
          </w:tcPr>
          <w:p w14:paraId="0E341D71"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5 616,2</w:t>
            </w:r>
          </w:p>
        </w:tc>
        <w:tc>
          <w:tcPr>
            <w:tcW w:w="1124" w:type="dxa"/>
            <w:tcBorders>
              <w:top w:val="nil"/>
              <w:left w:val="nil"/>
              <w:bottom w:val="single" w:sz="4" w:space="0" w:color="auto"/>
              <w:right w:val="single" w:sz="8" w:space="0" w:color="auto"/>
            </w:tcBorders>
            <w:shd w:val="clear" w:color="auto" w:fill="FFFFFF"/>
            <w:noWrap/>
            <w:vAlign w:val="center"/>
          </w:tcPr>
          <w:p w14:paraId="005A43A8"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7 133,9</w:t>
            </w:r>
          </w:p>
        </w:tc>
        <w:tc>
          <w:tcPr>
            <w:tcW w:w="1418" w:type="dxa"/>
            <w:tcBorders>
              <w:top w:val="nil"/>
              <w:left w:val="nil"/>
              <w:bottom w:val="single" w:sz="4" w:space="0" w:color="auto"/>
              <w:right w:val="single" w:sz="8" w:space="0" w:color="auto"/>
            </w:tcBorders>
            <w:shd w:val="clear" w:color="auto" w:fill="FFFFFF"/>
          </w:tcPr>
          <w:p w14:paraId="21E24213" w14:textId="77777777" w:rsidR="00620665" w:rsidRPr="00A47BEA" w:rsidRDefault="00620665" w:rsidP="00D06606">
            <w:pPr>
              <w:spacing w:after="0" w:line="240" w:lineRule="auto"/>
              <w:jc w:val="center"/>
              <w:rPr>
                <w:rFonts w:ascii="Times New Roman CYR" w:hAnsi="Times New Roman CYR" w:cs="Times New Roman CYR"/>
                <w:bCs/>
                <w:sz w:val="24"/>
                <w:szCs w:val="24"/>
              </w:rPr>
            </w:pPr>
            <w:r w:rsidRPr="00A47BEA">
              <w:rPr>
                <w:rFonts w:ascii="Times New Roman CYR" w:hAnsi="Times New Roman CYR" w:cs="Times New Roman CYR"/>
                <w:bCs/>
                <w:sz w:val="24"/>
                <w:szCs w:val="24"/>
              </w:rPr>
              <w:t>9 119,2</w:t>
            </w:r>
          </w:p>
        </w:tc>
      </w:tr>
      <w:tr w:rsidR="00620665" w:rsidRPr="00A47BEA" w14:paraId="176B297E" w14:textId="77777777" w:rsidTr="007D2A7E">
        <w:trPr>
          <w:trHeight w:val="136"/>
          <w:jc w:val="center"/>
        </w:trPr>
        <w:tc>
          <w:tcPr>
            <w:tcW w:w="3392" w:type="dxa"/>
            <w:tcBorders>
              <w:top w:val="nil"/>
              <w:left w:val="single" w:sz="8" w:space="0" w:color="auto"/>
              <w:bottom w:val="single" w:sz="8" w:space="0" w:color="auto"/>
              <w:right w:val="single" w:sz="4" w:space="0" w:color="auto"/>
            </w:tcBorders>
            <w:noWrap/>
          </w:tcPr>
          <w:p w14:paraId="24337CEA" w14:textId="77777777" w:rsidR="00620665" w:rsidRPr="00A47BEA" w:rsidRDefault="00620665" w:rsidP="00D06606">
            <w:pPr>
              <w:spacing w:after="0" w:line="240" w:lineRule="auto"/>
              <w:jc w:val="right"/>
              <w:rPr>
                <w:rFonts w:ascii="Times New Roman CYR" w:hAnsi="Times New Roman CYR" w:cs="Times New Roman CYR"/>
                <w:i/>
                <w:iCs/>
                <w:sz w:val="24"/>
                <w:szCs w:val="24"/>
              </w:rPr>
            </w:pPr>
            <w:r w:rsidRPr="00A47BEA">
              <w:rPr>
                <w:rFonts w:ascii="Times New Roman CYR" w:hAnsi="Times New Roman CYR" w:cs="Times New Roman CYR"/>
                <w:i/>
                <w:iCs/>
                <w:sz w:val="24"/>
                <w:szCs w:val="24"/>
              </w:rPr>
              <w:t>удельный вес, %</w:t>
            </w:r>
          </w:p>
        </w:tc>
        <w:tc>
          <w:tcPr>
            <w:tcW w:w="1144" w:type="dxa"/>
            <w:tcBorders>
              <w:top w:val="nil"/>
              <w:left w:val="single" w:sz="4" w:space="0" w:color="auto"/>
              <w:bottom w:val="single" w:sz="4" w:space="0" w:color="auto"/>
              <w:right w:val="single" w:sz="8" w:space="0" w:color="auto"/>
            </w:tcBorders>
            <w:noWrap/>
            <w:vAlign w:val="center"/>
          </w:tcPr>
          <w:p w14:paraId="664BF4E6" w14:textId="77777777" w:rsidR="00620665" w:rsidRPr="00A47BEA" w:rsidRDefault="00620665" w:rsidP="00D06606">
            <w:pPr>
              <w:spacing w:after="0" w:line="240" w:lineRule="auto"/>
              <w:jc w:val="center"/>
              <w:rPr>
                <w:rFonts w:ascii="Times New Roman CYR" w:hAnsi="Times New Roman CYR" w:cs="Times New Roman CYR"/>
                <w:i/>
                <w:iCs/>
                <w:color w:val="000000"/>
                <w:sz w:val="24"/>
                <w:szCs w:val="24"/>
              </w:rPr>
            </w:pPr>
            <w:r w:rsidRPr="00A47BEA">
              <w:rPr>
                <w:rFonts w:ascii="Times New Roman CYR" w:hAnsi="Times New Roman CYR" w:cs="Times New Roman CYR"/>
                <w:i/>
                <w:iCs/>
                <w:color w:val="000000"/>
                <w:sz w:val="24"/>
                <w:szCs w:val="24"/>
              </w:rPr>
              <w:t>24,6</w:t>
            </w:r>
          </w:p>
        </w:tc>
        <w:tc>
          <w:tcPr>
            <w:tcW w:w="1134" w:type="dxa"/>
            <w:tcBorders>
              <w:top w:val="nil"/>
              <w:left w:val="nil"/>
              <w:bottom w:val="single" w:sz="4" w:space="0" w:color="auto"/>
              <w:right w:val="nil"/>
            </w:tcBorders>
            <w:noWrap/>
            <w:vAlign w:val="center"/>
          </w:tcPr>
          <w:p w14:paraId="0AFF0582" w14:textId="77777777" w:rsidR="00620665" w:rsidRPr="00A47BEA" w:rsidRDefault="00620665" w:rsidP="00D06606">
            <w:pPr>
              <w:spacing w:after="0" w:line="240" w:lineRule="auto"/>
              <w:jc w:val="center"/>
              <w:rPr>
                <w:rFonts w:ascii="Times New Roman CYR" w:hAnsi="Times New Roman CYR" w:cs="Times New Roman CYR"/>
                <w:i/>
                <w:iCs/>
                <w:color w:val="000000"/>
                <w:sz w:val="24"/>
                <w:szCs w:val="24"/>
              </w:rPr>
            </w:pPr>
            <w:r w:rsidRPr="00A47BEA">
              <w:rPr>
                <w:rFonts w:ascii="Times New Roman CYR" w:hAnsi="Times New Roman CYR" w:cs="Times New Roman CYR"/>
                <w:i/>
                <w:iCs/>
                <w:color w:val="000000"/>
                <w:sz w:val="24"/>
                <w:szCs w:val="24"/>
              </w:rPr>
              <w:t>18,7</w:t>
            </w:r>
          </w:p>
        </w:tc>
        <w:tc>
          <w:tcPr>
            <w:tcW w:w="1134" w:type="dxa"/>
            <w:tcBorders>
              <w:top w:val="nil"/>
              <w:left w:val="single" w:sz="8" w:space="0" w:color="auto"/>
              <w:bottom w:val="single" w:sz="4" w:space="0" w:color="auto"/>
              <w:right w:val="single" w:sz="8" w:space="0" w:color="auto"/>
            </w:tcBorders>
            <w:noWrap/>
            <w:vAlign w:val="center"/>
          </w:tcPr>
          <w:p w14:paraId="7482F98E"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19,1</w:t>
            </w:r>
          </w:p>
        </w:tc>
        <w:tc>
          <w:tcPr>
            <w:tcW w:w="1124" w:type="dxa"/>
            <w:tcBorders>
              <w:top w:val="nil"/>
              <w:left w:val="nil"/>
              <w:bottom w:val="single" w:sz="4" w:space="0" w:color="auto"/>
              <w:right w:val="single" w:sz="8" w:space="0" w:color="auto"/>
            </w:tcBorders>
            <w:shd w:val="clear" w:color="auto" w:fill="FFFFFF"/>
            <w:noWrap/>
            <w:vAlign w:val="center"/>
          </w:tcPr>
          <w:p w14:paraId="5FACB8AA"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18,2</w:t>
            </w:r>
          </w:p>
        </w:tc>
        <w:tc>
          <w:tcPr>
            <w:tcW w:w="1418" w:type="dxa"/>
            <w:tcBorders>
              <w:top w:val="nil"/>
              <w:left w:val="nil"/>
              <w:bottom w:val="single" w:sz="4" w:space="0" w:color="auto"/>
              <w:right w:val="single" w:sz="8" w:space="0" w:color="auto"/>
            </w:tcBorders>
            <w:shd w:val="clear" w:color="auto" w:fill="FFFFFF"/>
          </w:tcPr>
          <w:p w14:paraId="00354A2C" w14:textId="77777777" w:rsidR="00620665" w:rsidRPr="00A47BEA" w:rsidRDefault="00620665" w:rsidP="00D06606">
            <w:pPr>
              <w:spacing w:after="0" w:line="240" w:lineRule="auto"/>
              <w:jc w:val="center"/>
              <w:rPr>
                <w:rFonts w:ascii="Times New Roman CYR" w:hAnsi="Times New Roman CYR" w:cs="Times New Roman CYR"/>
                <w:i/>
                <w:iCs/>
                <w:sz w:val="24"/>
                <w:szCs w:val="24"/>
              </w:rPr>
            </w:pPr>
            <w:r w:rsidRPr="00A47BEA">
              <w:rPr>
                <w:rFonts w:ascii="Times New Roman CYR" w:hAnsi="Times New Roman CYR" w:cs="Times New Roman CYR"/>
                <w:i/>
                <w:iCs/>
                <w:sz w:val="24"/>
                <w:szCs w:val="24"/>
              </w:rPr>
              <w:t>19,7</w:t>
            </w:r>
          </w:p>
        </w:tc>
      </w:tr>
    </w:tbl>
    <w:p w14:paraId="05238066" w14:textId="77777777" w:rsidR="00620665" w:rsidRPr="00A47BEA" w:rsidRDefault="00620665" w:rsidP="00D06606">
      <w:pPr>
        <w:pStyle w:val="21"/>
        <w:spacing w:after="0" w:line="240" w:lineRule="auto"/>
        <w:ind w:firstLine="709"/>
        <w:jc w:val="both"/>
      </w:pPr>
    </w:p>
    <w:p w14:paraId="3E017EAF"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 xml:space="preserve">С 2014 года бюджет муниципального образования город Норильск формируется в программном формате на основе 15 муниципальных программ. </w:t>
      </w:r>
    </w:p>
    <w:p w14:paraId="5A65E35C"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Все муниципальные программы, принятые на уровне муниципалитета, можно разделить на два направления:</w:t>
      </w:r>
    </w:p>
    <w:p w14:paraId="11D02009" w14:textId="77777777" w:rsidR="00620665" w:rsidRPr="00A47BEA" w:rsidRDefault="00620665" w:rsidP="006E4D7B">
      <w:pPr>
        <w:pStyle w:val="aa"/>
        <w:numPr>
          <w:ilvl w:val="0"/>
          <w:numId w:val="10"/>
        </w:numPr>
        <w:tabs>
          <w:tab w:val="clear" w:pos="1418"/>
          <w:tab w:val="num" w:pos="1080"/>
        </w:tabs>
        <w:ind w:left="0" w:firstLine="720"/>
        <w:jc w:val="both"/>
        <w:rPr>
          <w:rFonts w:eastAsiaTheme="minorHAnsi"/>
          <w:b w:val="0"/>
          <w:bCs w:val="0"/>
          <w:sz w:val="26"/>
          <w:szCs w:val="26"/>
          <w:lang w:eastAsia="en-US"/>
        </w:rPr>
      </w:pPr>
      <w:r w:rsidRPr="00A47BEA">
        <w:rPr>
          <w:rFonts w:eastAsiaTheme="minorHAnsi"/>
          <w:b w:val="0"/>
          <w:bCs w:val="0"/>
          <w:sz w:val="26"/>
          <w:szCs w:val="26"/>
          <w:lang w:eastAsia="en-US"/>
        </w:rPr>
        <w:t>поддержка и развитие городской инфраструктуры и отдельных отраслей экономики;</w:t>
      </w:r>
    </w:p>
    <w:p w14:paraId="7869A40D" w14:textId="77777777" w:rsidR="00620665" w:rsidRPr="00A47BEA" w:rsidRDefault="00620665" w:rsidP="006E4D7B">
      <w:pPr>
        <w:pStyle w:val="aa"/>
        <w:numPr>
          <w:ilvl w:val="0"/>
          <w:numId w:val="10"/>
        </w:numPr>
        <w:tabs>
          <w:tab w:val="clear" w:pos="1418"/>
          <w:tab w:val="num" w:pos="1080"/>
        </w:tabs>
        <w:ind w:left="0" w:firstLine="720"/>
        <w:jc w:val="both"/>
        <w:rPr>
          <w:rFonts w:eastAsiaTheme="minorHAnsi"/>
          <w:b w:val="0"/>
          <w:bCs w:val="0"/>
          <w:sz w:val="26"/>
          <w:szCs w:val="26"/>
          <w:lang w:eastAsia="en-US"/>
        </w:rPr>
      </w:pPr>
      <w:r w:rsidRPr="00A47BEA">
        <w:rPr>
          <w:rFonts w:eastAsiaTheme="minorHAnsi"/>
          <w:b w:val="0"/>
          <w:bCs w:val="0"/>
          <w:sz w:val="26"/>
          <w:szCs w:val="26"/>
          <w:lang w:eastAsia="en-US"/>
        </w:rPr>
        <w:t>развитие социальной сферы и социальная поддержка населения.</w:t>
      </w:r>
    </w:p>
    <w:p w14:paraId="07C77C10"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Из 15 муниципальных программ основой 3-х программ стали ведомственные целевые программы (ВЦП). В основу других программ легли приоритеты долгосрочных муниципальных целевых программ (ДМЦП) с расширением перечня решаемых задач путем включения в состав программ новых мероприятий, направленных на решение целей муниципальной программы.</w:t>
      </w:r>
    </w:p>
    <w:p w14:paraId="0AEF36AD"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 xml:space="preserve">Также были разработаны муниципальные программы в области управления муниципальными финансами, управления муниципальным имуществом, развития транспортной системы и благоустройства территории муниципального образования города Норильск. </w:t>
      </w:r>
    </w:p>
    <w:p w14:paraId="16113B8E" w14:textId="5FEE29BB"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С момента действия программно-целевых методов доля программных ра</w:t>
      </w:r>
      <w:r w:rsidR="00453555" w:rsidRPr="00A47BEA">
        <w:rPr>
          <w:rFonts w:eastAsiaTheme="minorHAnsi"/>
          <w:b w:val="0"/>
          <w:bCs w:val="0"/>
          <w:sz w:val="26"/>
          <w:szCs w:val="26"/>
          <w:lang w:eastAsia="en-US"/>
        </w:rPr>
        <w:t>сходов составляла не менее 95</w:t>
      </w:r>
      <w:r w:rsidRPr="00A47BEA">
        <w:rPr>
          <w:rFonts w:eastAsiaTheme="minorHAnsi"/>
          <w:b w:val="0"/>
          <w:bCs w:val="0"/>
          <w:sz w:val="26"/>
          <w:szCs w:val="26"/>
          <w:lang w:eastAsia="en-US"/>
        </w:rPr>
        <w:t xml:space="preserve">% от общего объема расходов бюджета. </w:t>
      </w:r>
    </w:p>
    <w:p w14:paraId="2E266C9C" w14:textId="77777777" w:rsidR="00620665" w:rsidRPr="00A47BEA" w:rsidRDefault="00620665" w:rsidP="00D06606">
      <w:pPr>
        <w:pStyle w:val="23"/>
        <w:spacing w:after="0" w:line="240" w:lineRule="auto"/>
        <w:ind w:left="0" w:firstLine="709"/>
        <w:jc w:val="both"/>
        <w:rPr>
          <w:rFonts w:ascii="Times New Roman" w:hAnsi="Times New Roman" w:cs="Times New Roman"/>
          <w:sz w:val="26"/>
          <w:szCs w:val="26"/>
        </w:rPr>
      </w:pPr>
    </w:p>
    <w:p w14:paraId="13217517"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 xml:space="preserve">В условиях ограниченности средств бюджетов всех уровней по-прежнему острыми являются вопросы изыскания источника для покрытия дефицита бюджета. </w:t>
      </w:r>
    </w:p>
    <w:p w14:paraId="0595B3B9" w14:textId="68544F3D"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В 2011</w:t>
      </w:r>
      <w:r w:rsidR="00F44523" w:rsidRPr="00A47BEA">
        <w:rPr>
          <w:rFonts w:eastAsiaTheme="minorHAnsi"/>
          <w:b w:val="0"/>
          <w:bCs w:val="0"/>
          <w:sz w:val="26"/>
          <w:szCs w:val="26"/>
          <w:lang w:eastAsia="en-US"/>
        </w:rPr>
        <w:t xml:space="preserve"> – </w:t>
      </w:r>
      <w:r w:rsidRPr="00A47BEA">
        <w:rPr>
          <w:rFonts w:eastAsiaTheme="minorHAnsi"/>
          <w:b w:val="0"/>
          <w:bCs w:val="0"/>
          <w:sz w:val="26"/>
          <w:szCs w:val="26"/>
          <w:lang w:eastAsia="en-US"/>
        </w:rPr>
        <w:t xml:space="preserve">2013 годах бюджет города исполнен с дефицитом, который покрылся в том числе за счет заемных средств. Было осуществлено привлечение бюджетных и коммерческих кредитов. </w:t>
      </w:r>
    </w:p>
    <w:p w14:paraId="5B1C74CE"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В 2014 году бюджет исполнен с профицитом, который был направлен на погашение муниципального долга.</w:t>
      </w:r>
    </w:p>
    <w:p w14:paraId="6DB9F04E"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На начало 2015 года и до настоящего времени долговые обязательства у муниципалитета отсутствуют.</w:t>
      </w:r>
    </w:p>
    <w:p w14:paraId="1144C8A4"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В 2015 году профицит бюджета образовался за счет поступлений в муниципальный дорожный фонд, средства которого являются целевыми и направляются исключительно на обеспечение дорожной деятельности. Образовавшийся остаток средств дорожного фонда распределен в 2016 году.</w:t>
      </w:r>
    </w:p>
    <w:p w14:paraId="16D1E910" w14:textId="1C567E58"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Анализируя 2011</w:t>
      </w:r>
      <w:r w:rsidR="00F44523" w:rsidRPr="00A47BEA">
        <w:rPr>
          <w:rFonts w:eastAsiaTheme="minorHAnsi"/>
          <w:b w:val="0"/>
          <w:bCs w:val="0"/>
          <w:sz w:val="26"/>
          <w:szCs w:val="26"/>
          <w:lang w:eastAsia="en-US"/>
        </w:rPr>
        <w:t xml:space="preserve"> – </w:t>
      </w:r>
      <w:r w:rsidRPr="00A47BEA">
        <w:rPr>
          <w:rFonts w:eastAsiaTheme="minorHAnsi"/>
          <w:b w:val="0"/>
          <w:bCs w:val="0"/>
          <w:sz w:val="26"/>
          <w:szCs w:val="26"/>
          <w:lang w:eastAsia="en-US"/>
        </w:rPr>
        <w:t xml:space="preserve">2015 годы можно увидеть, что Администрацией города Норильска приняты все меры по: </w:t>
      </w:r>
    </w:p>
    <w:p w14:paraId="0DE6C81B" w14:textId="77777777" w:rsidR="00620665" w:rsidRPr="00A47BEA" w:rsidRDefault="00620665" w:rsidP="00D06606">
      <w:pPr>
        <w:pStyle w:val="aa"/>
        <w:tabs>
          <w:tab w:val="num" w:pos="1080"/>
        </w:tabs>
        <w:ind w:firstLine="709"/>
        <w:jc w:val="both"/>
        <w:rPr>
          <w:rFonts w:eastAsiaTheme="minorHAnsi"/>
          <w:b w:val="0"/>
          <w:bCs w:val="0"/>
          <w:sz w:val="26"/>
          <w:szCs w:val="26"/>
          <w:lang w:eastAsia="en-US"/>
        </w:rPr>
      </w:pPr>
      <w:r w:rsidRPr="00A47BEA">
        <w:rPr>
          <w:rFonts w:eastAsiaTheme="minorHAnsi"/>
          <w:b w:val="0"/>
          <w:bCs w:val="0"/>
          <w:sz w:val="26"/>
          <w:szCs w:val="26"/>
          <w:lang w:eastAsia="en-US"/>
        </w:rPr>
        <w:t>урегулированию объема и структуры муниципального долга;</w:t>
      </w:r>
    </w:p>
    <w:p w14:paraId="69977D9C" w14:textId="77777777" w:rsidR="00620665" w:rsidRPr="00A47BEA" w:rsidRDefault="00620665" w:rsidP="00D06606">
      <w:pPr>
        <w:pStyle w:val="aa"/>
        <w:tabs>
          <w:tab w:val="num" w:pos="1080"/>
        </w:tabs>
        <w:ind w:firstLine="709"/>
        <w:jc w:val="both"/>
        <w:rPr>
          <w:rFonts w:eastAsiaTheme="minorHAnsi"/>
          <w:b w:val="0"/>
          <w:bCs w:val="0"/>
          <w:sz w:val="26"/>
          <w:szCs w:val="26"/>
          <w:lang w:eastAsia="en-US"/>
        </w:rPr>
      </w:pPr>
      <w:r w:rsidRPr="00A47BEA">
        <w:rPr>
          <w:rFonts w:eastAsiaTheme="minorHAnsi"/>
          <w:b w:val="0"/>
          <w:bCs w:val="0"/>
          <w:sz w:val="26"/>
          <w:szCs w:val="26"/>
          <w:lang w:eastAsia="en-US"/>
        </w:rPr>
        <w:t>оптимизации расходов на обслуживание муниципального долга;</w:t>
      </w:r>
    </w:p>
    <w:p w14:paraId="73BAC6A6" w14:textId="77777777" w:rsidR="00620665" w:rsidRPr="00A47BEA" w:rsidRDefault="00620665" w:rsidP="00D06606">
      <w:pPr>
        <w:pStyle w:val="aa"/>
        <w:tabs>
          <w:tab w:val="num" w:pos="1080"/>
        </w:tabs>
        <w:ind w:firstLine="709"/>
        <w:jc w:val="both"/>
        <w:rPr>
          <w:rFonts w:eastAsiaTheme="minorHAnsi"/>
          <w:b w:val="0"/>
          <w:bCs w:val="0"/>
          <w:sz w:val="26"/>
          <w:szCs w:val="26"/>
          <w:lang w:eastAsia="en-US"/>
        </w:rPr>
      </w:pPr>
      <w:r w:rsidRPr="00A47BEA">
        <w:rPr>
          <w:rFonts w:eastAsiaTheme="minorHAnsi"/>
          <w:b w:val="0"/>
          <w:bCs w:val="0"/>
          <w:sz w:val="26"/>
          <w:szCs w:val="26"/>
          <w:lang w:eastAsia="en-US"/>
        </w:rPr>
        <w:t xml:space="preserve">контролю за эффективным использованием заемных средств. </w:t>
      </w:r>
    </w:p>
    <w:p w14:paraId="5F63CD9B" w14:textId="77777777" w:rsidR="00620665" w:rsidRPr="00A47BEA" w:rsidRDefault="00620665" w:rsidP="00D06606">
      <w:pPr>
        <w:spacing w:after="0"/>
        <w:rPr>
          <w:lang w:eastAsia="ru-RU"/>
        </w:rPr>
      </w:pPr>
    </w:p>
    <w:p w14:paraId="12D3A487" w14:textId="25D901A8" w:rsidR="00827B23" w:rsidRPr="00A47BEA" w:rsidRDefault="00827B23"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347450" w:rsidRPr="00A47BEA">
        <w:rPr>
          <w:rFonts w:ascii="Times New Roman" w:hAnsi="Times New Roman" w:cs="Times New Roman"/>
          <w:sz w:val="26"/>
          <w:szCs w:val="26"/>
        </w:rPr>
        <w:t>1</w:t>
      </w:r>
      <w:r w:rsidR="002613C9" w:rsidRPr="00A47BEA">
        <w:rPr>
          <w:rFonts w:ascii="Times New Roman" w:hAnsi="Times New Roman" w:cs="Times New Roman"/>
          <w:sz w:val="26"/>
          <w:szCs w:val="26"/>
        </w:rPr>
        <w:t>8</w:t>
      </w:r>
    </w:p>
    <w:p w14:paraId="5C5B9420" w14:textId="77777777" w:rsidR="008A637F" w:rsidRPr="00A47BEA" w:rsidRDefault="008A637F" w:rsidP="00D06606">
      <w:pPr>
        <w:spacing w:after="0" w:line="240" w:lineRule="auto"/>
        <w:jc w:val="right"/>
        <w:rPr>
          <w:rFonts w:ascii="Times New Roman" w:hAnsi="Times New Roman" w:cs="Times New Roman"/>
          <w:sz w:val="20"/>
          <w:szCs w:val="20"/>
        </w:rPr>
      </w:pPr>
      <w:r w:rsidRPr="00A47BEA">
        <w:rPr>
          <w:rFonts w:ascii="Times New Roman" w:hAnsi="Times New Roman" w:cs="Times New Roman"/>
          <w:sz w:val="20"/>
          <w:szCs w:val="20"/>
        </w:rPr>
        <w:t>тыс. руб.</w:t>
      </w:r>
    </w:p>
    <w:tbl>
      <w:tblPr>
        <w:tblW w:w="9356" w:type="dxa"/>
        <w:tblInd w:w="-5" w:type="dxa"/>
        <w:tblLayout w:type="fixed"/>
        <w:tblLook w:val="00A0" w:firstRow="1" w:lastRow="0" w:firstColumn="1" w:lastColumn="0" w:noHBand="0" w:noVBand="0"/>
      </w:tblPr>
      <w:tblGrid>
        <w:gridCol w:w="560"/>
        <w:gridCol w:w="2275"/>
        <w:gridCol w:w="1276"/>
        <w:gridCol w:w="1271"/>
        <w:gridCol w:w="1276"/>
        <w:gridCol w:w="1422"/>
        <w:gridCol w:w="1276"/>
      </w:tblGrid>
      <w:tr w:rsidR="00620665" w:rsidRPr="00A47BEA" w14:paraId="795313FE" w14:textId="77777777" w:rsidTr="00114312">
        <w:trPr>
          <w:trHeight w:val="281"/>
          <w:tblHeader/>
        </w:trPr>
        <w:tc>
          <w:tcPr>
            <w:tcW w:w="560" w:type="dxa"/>
            <w:vMerge w:val="restart"/>
            <w:tcBorders>
              <w:top w:val="single" w:sz="4" w:space="0" w:color="auto"/>
              <w:left w:val="single" w:sz="4" w:space="0" w:color="auto"/>
              <w:bottom w:val="single" w:sz="4" w:space="0" w:color="auto"/>
              <w:right w:val="single" w:sz="4" w:space="0" w:color="auto"/>
            </w:tcBorders>
            <w:vAlign w:val="center"/>
          </w:tcPr>
          <w:p w14:paraId="404E7B99"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п/п</w:t>
            </w:r>
          </w:p>
        </w:tc>
        <w:tc>
          <w:tcPr>
            <w:tcW w:w="2275" w:type="dxa"/>
            <w:vMerge w:val="restart"/>
            <w:tcBorders>
              <w:top w:val="single" w:sz="4" w:space="0" w:color="auto"/>
              <w:left w:val="single" w:sz="4" w:space="0" w:color="auto"/>
              <w:bottom w:val="single" w:sz="4" w:space="0" w:color="auto"/>
              <w:right w:val="single" w:sz="4" w:space="0" w:color="auto"/>
            </w:tcBorders>
            <w:vAlign w:val="center"/>
          </w:tcPr>
          <w:p w14:paraId="1DE86C9C"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Наименование</w:t>
            </w:r>
          </w:p>
        </w:tc>
        <w:tc>
          <w:tcPr>
            <w:tcW w:w="6521" w:type="dxa"/>
            <w:gridSpan w:val="5"/>
            <w:tcBorders>
              <w:top w:val="single" w:sz="4" w:space="0" w:color="auto"/>
              <w:left w:val="nil"/>
              <w:bottom w:val="single" w:sz="4" w:space="0" w:color="auto"/>
              <w:right w:val="single" w:sz="4" w:space="0" w:color="auto"/>
            </w:tcBorders>
            <w:vAlign w:val="center"/>
          </w:tcPr>
          <w:p w14:paraId="789B4FD8"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Отчетный период</w:t>
            </w:r>
          </w:p>
        </w:tc>
      </w:tr>
      <w:tr w:rsidR="00620665" w:rsidRPr="00A47BEA" w14:paraId="425435B0" w14:textId="77777777" w:rsidTr="00114312">
        <w:trPr>
          <w:trHeight w:val="315"/>
          <w:tblHeader/>
        </w:trPr>
        <w:tc>
          <w:tcPr>
            <w:tcW w:w="560" w:type="dxa"/>
            <w:vMerge/>
            <w:tcBorders>
              <w:top w:val="single" w:sz="4" w:space="0" w:color="auto"/>
              <w:left w:val="single" w:sz="4" w:space="0" w:color="auto"/>
              <w:bottom w:val="single" w:sz="4" w:space="0" w:color="auto"/>
              <w:right w:val="single" w:sz="4" w:space="0" w:color="auto"/>
            </w:tcBorders>
            <w:vAlign w:val="center"/>
          </w:tcPr>
          <w:p w14:paraId="0332E14D"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p>
        </w:tc>
        <w:tc>
          <w:tcPr>
            <w:tcW w:w="2275" w:type="dxa"/>
            <w:vMerge/>
            <w:tcBorders>
              <w:top w:val="single" w:sz="4" w:space="0" w:color="auto"/>
              <w:left w:val="single" w:sz="4" w:space="0" w:color="auto"/>
              <w:bottom w:val="single" w:sz="4" w:space="0" w:color="auto"/>
              <w:right w:val="single" w:sz="4" w:space="0" w:color="auto"/>
            </w:tcBorders>
            <w:vAlign w:val="center"/>
          </w:tcPr>
          <w:p w14:paraId="51F9FB59" w14:textId="77777777" w:rsidR="00620665" w:rsidRPr="00A47BEA" w:rsidRDefault="00620665" w:rsidP="00D06606">
            <w:pPr>
              <w:spacing w:after="0" w:line="240" w:lineRule="auto"/>
              <w:rPr>
                <w:rFonts w:ascii="Times New Roman" w:hAnsi="Times New Roman" w:cs="Times New Roman"/>
                <w:b/>
                <w:bCs/>
                <w:sz w:val="20"/>
                <w:szCs w:val="20"/>
                <w:lang w:eastAsia="ru-RU"/>
              </w:rPr>
            </w:pPr>
          </w:p>
        </w:tc>
        <w:tc>
          <w:tcPr>
            <w:tcW w:w="1276" w:type="dxa"/>
            <w:tcBorders>
              <w:top w:val="nil"/>
              <w:left w:val="nil"/>
              <w:bottom w:val="single" w:sz="4" w:space="0" w:color="auto"/>
              <w:right w:val="single" w:sz="4" w:space="0" w:color="auto"/>
            </w:tcBorders>
            <w:vAlign w:val="center"/>
          </w:tcPr>
          <w:p w14:paraId="7E2C5DE5"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2011</w:t>
            </w:r>
          </w:p>
        </w:tc>
        <w:tc>
          <w:tcPr>
            <w:tcW w:w="1271" w:type="dxa"/>
            <w:tcBorders>
              <w:top w:val="nil"/>
              <w:left w:val="nil"/>
              <w:bottom w:val="single" w:sz="4" w:space="0" w:color="auto"/>
              <w:right w:val="single" w:sz="4" w:space="0" w:color="auto"/>
            </w:tcBorders>
            <w:vAlign w:val="center"/>
          </w:tcPr>
          <w:p w14:paraId="071B25DD"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2012</w:t>
            </w:r>
          </w:p>
        </w:tc>
        <w:tc>
          <w:tcPr>
            <w:tcW w:w="1276" w:type="dxa"/>
            <w:tcBorders>
              <w:top w:val="nil"/>
              <w:left w:val="nil"/>
              <w:bottom w:val="single" w:sz="4" w:space="0" w:color="auto"/>
              <w:right w:val="single" w:sz="4" w:space="0" w:color="auto"/>
            </w:tcBorders>
            <w:vAlign w:val="center"/>
          </w:tcPr>
          <w:p w14:paraId="37883294"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2013</w:t>
            </w:r>
          </w:p>
        </w:tc>
        <w:tc>
          <w:tcPr>
            <w:tcW w:w="1422" w:type="dxa"/>
            <w:tcBorders>
              <w:top w:val="nil"/>
              <w:left w:val="nil"/>
              <w:bottom w:val="single" w:sz="4" w:space="0" w:color="auto"/>
              <w:right w:val="single" w:sz="4" w:space="0" w:color="auto"/>
            </w:tcBorders>
            <w:vAlign w:val="center"/>
          </w:tcPr>
          <w:p w14:paraId="7F092071"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2014</w:t>
            </w:r>
          </w:p>
        </w:tc>
        <w:tc>
          <w:tcPr>
            <w:tcW w:w="1276" w:type="dxa"/>
            <w:tcBorders>
              <w:top w:val="nil"/>
              <w:left w:val="nil"/>
              <w:bottom w:val="single" w:sz="4" w:space="0" w:color="auto"/>
              <w:right w:val="single" w:sz="4" w:space="0" w:color="auto"/>
            </w:tcBorders>
            <w:vAlign w:val="center"/>
          </w:tcPr>
          <w:p w14:paraId="1C2E9699"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2015</w:t>
            </w:r>
          </w:p>
        </w:tc>
      </w:tr>
      <w:tr w:rsidR="00620665" w:rsidRPr="00A47BEA" w14:paraId="79F50BCD" w14:textId="77777777" w:rsidTr="00114312">
        <w:trPr>
          <w:trHeight w:val="92"/>
          <w:tblHeader/>
        </w:trPr>
        <w:tc>
          <w:tcPr>
            <w:tcW w:w="560" w:type="dxa"/>
            <w:tcBorders>
              <w:top w:val="nil"/>
              <w:left w:val="single" w:sz="4" w:space="0" w:color="auto"/>
              <w:bottom w:val="single" w:sz="4" w:space="0" w:color="auto"/>
              <w:right w:val="single" w:sz="4" w:space="0" w:color="auto"/>
            </w:tcBorders>
            <w:vAlign w:val="center"/>
          </w:tcPr>
          <w:p w14:paraId="339C6D11"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1</w:t>
            </w:r>
          </w:p>
        </w:tc>
        <w:tc>
          <w:tcPr>
            <w:tcW w:w="2275" w:type="dxa"/>
            <w:tcBorders>
              <w:top w:val="nil"/>
              <w:left w:val="nil"/>
              <w:bottom w:val="single" w:sz="4" w:space="0" w:color="auto"/>
              <w:right w:val="single" w:sz="4" w:space="0" w:color="auto"/>
            </w:tcBorders>
            <w:vAlign w:val="center"/>
          </w:tcPr>
          <w:p w14:paraId="1310EDA2"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2</w:t>
            </w:r>
          </w:p>
        </w:tc>
        <w:tc>
          <w:tcPr>
            <w:tcW w:w="1276" w:type="dxa"/>
            <w:tcBorders>
              <w:top w:val="nil"/>
              <w:left w:val="nil"/>
              <w:bottom w:val="single" w:sz="4" w:space="0" w:color="auto"/>
              <w:right w:val="single" w:sz="4" w:space="0" w:color="auto"/>
            </w:tcBorders>
            <w:vAlign w:val="center"/>
          </w:tcPr>
          <w:p w14:paraId="0B792C22"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3</w:t>
            </w:r>
          </w:p>
        </w:tc>
        <w:tc>
          <w:tcPr>
            <w:tcW w:w="1271" w:type="dxa"/>
            <w:tcBorders>
              <w:top w:val="nil"/>
              <w:left w:val="nil"/>
              <w:bottom w:val="single" w:sz="4" w:space="0" w:color="auto"/>
              <w:right w:val="single" w:sz="4" w:space="0" w:color="auto"/>
            </w:tcBorders>
            <w:vAlign w:val="center"/>
          </w:tcPr>
          <w:p w14:paraId="429EC461"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4</w:t>
            </w:r>
          </w:p>
        </w:tc>
        <w:tc>
          <w:tcPr>
            <w:tcW w:w="1276" w:type="dxa"/>
            <w:tcBorders>
              <w:top w:val="nil"/>
              <w:left w:val="nil"/>
              <w:bottom w:val="single" w:sz="4" w:space="0" w:color="auto"/>
              <w:right w:val="single" w:sz="4" w:space="0" w:color="auto"/>
            </w:tcBorders>
            <w:vAlign w:val="center"/>
          </w:tcPr>
          <w:p w14:paraId="5FE0A7A3"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5</w:t>
            </w:r>
          </w:p>
        </w:tc>
        <w:tc>
          <w:tcPr>
            <w:tcW w:w="1422" w:type="dxa"/>
            <w:tcBorders>
              <w:top w:val="nil"/>
              <w:left w:val="nil"/>
              <w:bottom w:val="single" w:sz="4" w:space="0" w:color="auto"/>
              <w:right w:val="single" w:sz="4" w:space="0" w:color="auto"/>
            </w:tcBorders>
            <w:vAlign w:val="center"/>
          </w:tcPr>
          <w:p w14:paraId="488BEF5B"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6</w:t>
            </w:r>
          </w:p>
        </w:tc>
        <w:tc>
          <w:tcPr>
            <w:tcW w:w="1276" w:type="dxa"/>
            <w:tcBorders>
              <w:top w:val="nil"/>
              <w:left w:val="nil"/>
              <w:bottom w:val="single" w:sz="4" w:space="0" w:color="auto"/>
              <w:right w:val="single" w:sz="4" w:space="0" w:color="auto"/>
            </w:tcBorders>
            <w:vAlign w:val="center"/>
          </w:tcPr>
          <w:p w14:paraId="3B6A596A" w14:textId="77777777" w:rsidR="00620665" w:rsidRPr="00A47BEA" w:rsidRDefault="00620665" w:rsidP="00D06606">
            <w:pPr>
              <w:spacing w:after="0" w:line="240" w:lineRule="auto"/>
              <w:jc w:val="center"/>
              <w:rPr>
                <w:rFonts w:ascii="Times New Roman" w:hAnsi="Times New Roman" w:cs="Times New Roman"/>
                <w:sz w:val="14"/>
                <w:szCs w:val="14"/>
                <w:lang w:eastAsia="ru-RU"/>
              </w:rPr>
            </w:pPr>
            <w:r w:rsidRPr="00A47BEA">
              <w:rPr>
                <w:rFonts w:ascii="Times New Roman" w:hAnsi="Times New Roman" w:cs="Times New Roman"/>
                <w:sz w:val="14"/>
                <w:szCs w:val="14"/>
                <w:lang w:eastAsia="ru-RU"/>
              </w:rPr>
              <w:t>7</w:t>
            </w:r>
          </w:p>
        </w:tc>
      </w:tr>
      <w:tr w:rsidR="00620665" w:rsidRPr="00A47BEA" w14:paraId="2BE4585C"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48D29E93" w14:textId="77777777" w:rsidR="00620665" w:rsidRPr="00A47BEA" w:rsidRDefault="00620665" w:rsidP="00D06606">
            <w:pPr>
              <w:spacing w:after="0" w:line="240" w:lineRule="auto"/>
              <w:jc w:val="center"/>
              <w:rPr>
                <w:rFonts w:ascii="Times New Roman" w:hAnsi="Times New Roman" w:cs="Times New Roman"/>
                <w:b/>
                <w:bCs/>
                <w:sz w:val="20"/>
                <w:szCs w:val="20"/>
                <w:lang w:val="en-US" w:eastAsia="ru-RU"/>
              </w:rPr>
            </w:pPr>
            <w:r w:rsidRPr="00A47BEA">
              <w:rPr>
                <w:rFonts w:ascii="Times New Roman" w:hAnsi="Times New Roman" w:cs="Times New Roman"/>
                <w:b/>
                <w:bCs/>
                <w:sz w:val="20"/>
                <w:szCs w:val="20"/>
                <w:lang w:val="en-US" w:eastAsia="ru-RU"/>
              </w:rPr>
              <w:t>I</w:t>
            </w:r>
          </w:p>
        </w:tc>
        <w:tc>
          <w:tcPr>
            <w:tcW w:w="2275" w:type="dxa"/>
            <w:tcBorders>
              <w:top w:val="nil"/>
              <w:left w:val="nil"/>
              <w:bottom w:val="single" w:sz="4" w:space="0" w:color="auto"/>
              <w:right w:val="single" w:sz="4" w:space="0" w:color="auto"/>
            </w:tcBorders>
            <w:vAlign w:val="center"/>
          </w:tcPr>
          <w:p w14:paraId="531A44D8" w14:textId="77777777" w:rsidR="00620665" w:rsidRPr="00A47BEA" w:rsidRDefault="00620665" w:rsidP="00D06606">
            <w:pPr>
              <w:spacing w:after="0" w:line="240" w:lineRule="auto"/>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Доходы</w:t>
            </w:r>
          </w:p>
        </w:tc>
        <w:tc>
          <w:tcPr>
            <w:tcW w:w="1276" w:type="dxa"/>
            <w:tcBorders>
              <w:top w:val="nil"/>
              <w:left w:val="nil"/>
              <w:bottom w:val="single" w:sz="4" w:space="0" w:color="auto"/>
              <w:right w:val="single" w:sz="4" w:space="0" w:color="auto"/>
            </w:tcBorders>
            <w:vAlign w:val="center"/>
          </w:tcPr>
          <w:p w14:paraId="31CFEB56" w14:textId="77777777" w:rsidR="00620665" w:rsidRPr="00A47BEA" w:rsidRDefault="00620665" w:rsidP="00D06606">
            <w:pPr>
              <w:spacing w:after="0" w:line="240" w:lineRule="auto"/>
              <w:ind w:left="-108"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14 308 043,4</w:t>
            </w:r>
          </w:p>
        </w:tc>
        <w:tc>
          <w:tcPr>
            <w:tcW w:w="1271" w:type="dxa"/>
            <w:tcBorders>
              <w:top w:val="nil"/>
              <w:left w:val="nil"/>
              <w:bottom w:val="single" w:sz="4" w:space="0" w:color="auto"/>
              <w:right w:val="single" w:sz="4" w:space="0" w:color="auto"/>
            </w:tcBorders>
            <w:vAlign w:val="center"/>
          </w:tcPr>
          <w:p w14:paraId="1084060E"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15 216 979,7</w:t>
            </w:r>
          </w:p>
        </w:tc>
        <w:tc>
          <w:tcPr>
            <w:tcW w:w="1276" w:type="dxa"/>
            <w:tcBorders>
              <w:top w:val="nil"/>
              <w:left w:val="nil"/>
              <w:bottom w:val="single" w:sz="4" w:space="0" w:color="auto"/>
              <w:right w:val="single" w:sz="4" w:space="0" w:color="auto"/>
            </w:tcBorders>
            <w:vAlign w:val="center"/>
          </w:tcPr>
          <w:p w14:paraId="33E90953"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15 199 221,4</w:t>
            </w:r>
          </w:p>
        </w:tc>
        <w:tc>
          <w:tcPr>
            <w:tcW w:w="1422" w:type="dxa"/>
            <w:tcBorders>
              <w:top w:val="nil"/>
              <w:left w:val="nil"/>
              <w:bottom w:val="single" w:sz="4" w:space="0" w:color="auto"/>
              <w:right w:val="single" w:sz="4" w:space="0" w:color="auto"/>
            </w:tcBorders>
            <w:vAlign w:val="center"/>
          </w:tcPr>
          <w:p w14:paraId="0E177E83"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16 932 856,3</w:t>
            </w:r>
          </w:p>
        </w:tc>
        <w:tc>
          <w:tcPr>
            <w:tcW w:w="1276" w:type="dxa"/>
            <w:tcBorders>
              <w:top w:val="nil"/>
              <w:left w:val="nil"/>
              <w:bottom w:val="single" w:sz="4" w:space="0" w:color="auto"/>
              <w:right w:val="single" w:sz="4" w:space="0" w:color="auto"/>
            </w:tcBorders>
            <w:vAlign w:val="center"/>
          </w:tcPr>
          <w:p w14:paraId="365D1466" w14:textId="77777777" w:rsidR="00620665" w:rsidRPr="00A47BEA" w:rsidRDefault="00620665" w:rsidP="00D06606">
            <w:pPr>
              <w:spacing w:after="0" w:line="240" w:lineRule="auto"/>
              <w:ind w:left="-94"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17 191 314,6</w:t>
            </w:r>
          </w:p>
        </w:tc>
      </w:tr>
      <w:tr w:rsidR="00620665" w:rsidRPr="00A47BEA" w14:paraId="121DD093"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721E89F3" w14:textId="77777777" w:rsidR="00620665" w:rsidRPr="00A47BEA" w:rsidRDefault="00620665" w:rsidP="00D06606">
            <w:pPr>
              <w:spacing w:after="0" w:line="240" w:lineRule="auto"/>
              <w:jc w:val="center"/>
              <w:rPr>
                <w:rFonts w:ascii="Times New Roman" w:hAnsi="Times New Roman" w:cs="Times New Roman"/>
                <w:b/>
                <w:bCs/>
                <w:sz w:val="20"/>
                <w:szCs w:val="20"/>
                <w:lang w:val="en-US" w:eastAsia="ru-RU"/>
              </w:rPr>
            </w:pPr>
            <w:r w:rsidRPr="00A47BEA">
              <w:rPr>
                <w:rFonts w:ascii="Times New Roman" w:hAnsi="Times New Roman" w:cs="Times New Roman"/>
                <w:b/>
                <w:bCs/>
                <w:sz w:val="20"/>
                <w:szCs w:val="20"/>
                <w:lang w:val="en-US" w:eastAsia="ru-RU"/>
              </w:rPr>
              <w:t>II</w:t>
            </w:r>
          </w:p>
        </w:tc>
        <w:tc>
          <w:tcPr>
            <w:tcW w:w="2275" w:type="dxa"/>
            <w:tcBorders>
              <w:top w:val="nil"/>
              <w:left w:val="nil"/>
              <w:bottom w:val="single" w:sz="4" w:space="0" w:color="auto"/>
              <w:right w:val="single" w:sz="4" w:space="0" w:color="auto"/>
            </w:tcBorders>
            <w:vAlign w:val="center"/>
          </w:tcPr>
          <w:p w14:paraId="189F28E4" w14:textId="77777777" w:rsidR="00620665" w:rsidRPr="00A47BEA" w:rsidRDefault="00620665" w:rsidP="00D06606">
            <w:pPr>
              <w:spacing w:after="0" w:line="240" w:lineRule="auto"/>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Расходы всего, в том числе:</w:t>
            </w:r>
          </w:p>
        </w:tc>
        <w:tc>
          <w:tcPr>
            <w:tcW w:w="1276" w:type="dxa"/>
            <w:tcBorders>
              <w:top w:val="nil"/>
              <w:left w:val="nil"/>
              <w:bottom w:val="single" w:sz="4" w:space="0" w:color="auto"/>
              <w:right w:val="single" w:sz="4" w:space="0" w:color="auto"/>
            </w:tcBorders>
            <w:vAlign w:val="center"/>
          </w:tcPr>
          <w:p w14:paraId="2CF05ED0" w14:textId="77777777" w:rsidR="00620665" w:rsidRPr="00A47BEA" w:rsidRDefault="00620665" w:rsidP="00D06606">
            <w:pPr>
              <w:spacing w:after="0" w:line="240" w:lineRule="auto"/>
              <w:ind w:left="-108"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15 558 468,2</w:t>
            </w:r>
          </w:p>
        </w:tc>
        <w:tc>
          <w:tcPr>
            <w:tcW w:w="1271" w:type="dxa"/>
            <w:tcBorders>
              <w:top w:val="nil"/>
              <w:left w:val="nil"/>
              <w:bottom w:val="single" w:sz="4" w:space="0" w:color="auto"/>
              <w:right w:val="single" w:sz="4" w:space="0" w:color="auto"/>
            </w:tcBorders>
            <w:vAlign w:val="center"/>
          </w:tcPr>
          <w:p w14:paraId="1C721CF1"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15 566 801,8</w:t>
            </w:r>
          </w:p>
        </w:tc>
        <w:tc>
          <w:tcPr>
            <w:tcW w:w="1276" w:type="dxa"/>
            <w:tcBorders>
              <w:top w:val="nil"/>
              <w:left w:val="nil"/>
              <w:bottom w:val="single" w:sz="4" w:space="0" w:color="auto"/>
              <w:right w:val="single" w:sz="4" w:space="0" w:color="auto"/>
            </w:tcBorders>
            <w:vAlign w:val="center"/>
          </w:tcPr>
          <w:p w14:paraId="60CD190C"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15 997 950,3</w:t>
            </w:r>
          </w:p>
        </w:tc>
        <w:tc>
          <w:tcPr>
            <w:tcW w:w="1422" w:type="dxa"/>
            <w:tcBorders>
              <w:top w:val="nil"/>
              <w:left w:val="nil"/>
              <w:bottom w:val="single" w:sz="4" w:space="0" w:color="auto"/>
              <w:right w:val="single" w:sz="4" w:space="0" w:color="auto"/>
            </w:tcBorders>
            <w:vAlign w:val="center"/>
          </w:tcPr>
          <w:p w14:paraId="3746D6D9"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15 691 537,0</w:t>
            </w:r>
          </w:p>
        </w:tc>
        <w:tc>
          <w:tcPr>
            <w:tcW w:w="1276" w:type="dxa"/>
            <w:tcBorders>
              <w:top w:val="nil"/>
              <w:left w:val="nil"/>
              <w:bottom w:val="single" w:sz="4" w:space="0" w:color="auto"/>
              <w:right w:val="single" w:sz="4" w:space="0" w:color="auto"/>
            </w:tcBorders>
            <w:vAlign w:val="center"/>
          </w:tcPr>
          <w:p w14:paraId="33AD157B" w14:textId="77777777" w:rsidR="00620665" w:rsidRPr="00A47BEA" w:rsidRDefault="00620665" w:rsidP="00D06606">
            <w:pPr>
              <w:spacing w:after="0" w:line="240" w:lineRule="auto"/>
              <w:ind w:left="-94"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16 629 614,0</w:t>
            </w:r>
          </w:p>
        </w:tc>
      </w:tr>
      <w:tr w:rsidR="00620665" w:rsidRPr="00A47BEA" w14:paraId="48A2C705"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1CD7566B"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0C1B177F"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собственные расходы</w:t>
            </w:r>
          </w:p>
        </w:tc>
        <w:tc>
          <w:tcPr>
            <w:tcW w:w="1276" w:type="dxa"/>
            <w:tcBorders>
              <w:top w:val="nil"/>
              <w:left w:val="nil"/>
              <w:bottom w:val="single" w:sz="4" w:space="0" w:color="auto"/>
              <w:right w:val="single" w:sz="4" w:space="0" w:color="auto"/>
            </w:tcBorders>
            <w:vAlign w:val="center"/>
          </w:tcPr>
          <w:p w14:paraId="066127B3"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12 389 755,4</w:t>
            </w:r>
          </w:p>
        </w:tc>
        <w:tc>
          <w:tcPr>
            <w:tcW w:w="1271" w:type="dxa"/>
            <w:tcBorders>
              <w:top w:val="nil"/>
              <w:left w:val="nil"/>
              <w:bottom w:val="single" w:sz="4" w:space="0" w:color="auto"/>
              <w:right w:val="single" w:sz="4" w:space="0" w:color="auto"/>
            </w:tcBorders>
            <w:vAlign w:val="center"/>
          </w:tcPr>
          <w:p w14:paraId="583CB938"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7 125 020,8</w:t>
            </w:r>
          </w:p>
        </w:tc>
        <w:tc>
          <w:tcPr>
            <w:tcW w:w="1276" w:type="dxa"/>
            <w:tcBorders>
              <w:top w:val="nil"/>
              <w:left w:val="nil"/>
              <w:bottom w:val="single" w:sz="4" w:space="0" w:color="auto"/>
              <w:right w:val="single" w:sz="4" w:space="0" w:color="auto"/>
            </w:tcBorders>
            <w:vAlign w:val="center"/>
          </w:tcPr>
          <w:p w14:paraId="2C9A8637"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6 196 969,8</w:t>
            </w:r>
          </w:p>
        </w:tc>
        <w:tc>
          <w:tcPr>
            <w:tcW w:w="1422" w:type="dxa"/>
            <w:tcBorders>
              <w:top w:val="nil"/>
              <w:left w:val="nil"/>
              <w:bottom w:val="single" w:sz="4" w:space="0" w:color="auto"/>
              <w:right w:val="single" w:sz="4" w:space="0" w:color="auto"/>
            </w:tcBorders>
            <w:vAlign w:val="center"/>
          </w:tcPr>
          <w:p w14:paraId="3F1BC2E6"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6 007 439,9</w:t>
            </w:r>
          </w:p>
        </w:tc>
        <w:tc>
          <w:tcPr>
            <w:tcW w:w="1276" w:type="dxa"/>
            <w:tcBorders>
              <w:top w:val="nil"/>
              <w:left w:val="nil"/>
              <w:bottom w:val="single" w:sz="4" w:space="0" w:color="auto"/>
              <w:right w:val="single" w:sz="4" w:space="0" w:color="auto"/>
            </w:tcBorders>
            <w:vAlign w:val="center"/>
          </w:tcPr>
          <w:p w14:paraId="2710C002"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8 497 201,0</w:t>
            </w:r>
          </w:p>
        </w:tc>
      </w:tr>
      <w:tr w:rsidR="00620665" w:rsidRPr="00A47BEA" w14:paraId="3C43D523" w14:textId="77777777" w:rsidTr="00114312">
        <w:trPr>
          <w:trHeight w:val="630"/>
        </w:trPr>
        <w:tc>
          <w:tcPr>
            <w:tcW w:w="560" w:type="dxa"/>
            <w:tcBorders>
              <w:top w:val="nil"/>
              <w:left w:val="single" w:sz="4" w:space="0" w:color="auto"/>
              <w:bottom w:val="single" w:sz="4" w:space="0" w:color="auto"/>
              <w:right w:val="single" w:sz="4" w:space="0" w:color="auto"/>
            </w:tcBorders>
            <w:vAlign w:val="center"/>
          </w:tcPr>
          <w:p w14:paraId="27B9F0C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23577DC1"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за счет оказания услуг и иной, приносящей доход деятельности</w:t>
            </w:r>
          </w:p>
        </w:tc>
        <w:tc>
          <w:tcPr>
            <w:tcW w:w="1276" w:type="dxa"/>
            <w:tcBorders>
              <w:top w:val="nil"/>
              <w:left w:val="nil"/>
              <w:bottom w:val="single" w:sz="4" w:space="0" w:color="auto"/>
              <w:right w:val="single" w:sz="4" w:space="0" w:color="auto"/>
            </w:tcBorders>
            <w:vAlign w:val="center"/>
          </w:tcPr>
          <w:p w14:paraId="6E801F11"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293 159,1</w:t>
            </w:r>
          </w:p>
        </w:tc>
        <w:tc>
          <w:tcPr>
            <w:tcW w:w="1271" w:type="dxa"/>
            <w:tcBorders>
              <w:top w:val="nil"/>
              <w:left w:val="nil"/>
              <w:bottom w:val="single" w:sz="4" w:space="0" w:color="auto"/>
              <w:right w:val="single" w:sz="4" w:space="0" w:color="auto"/>
            </w:tcBorders>
            <w:vAlign w:val="center"/>
          </w:tcPr>
          <w:p w14:paraId="4434B3BB"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34DFDDC8"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422" w:type="dxa"/>
            <w:tcBorders>
              <w:top w:val="nil"/>
              <w:left w:val="nil"/>
              <w:bottom w:val="single" w:sz="4" w:space="0" w:color="auto"/>
              <w:right w:val="single" w:sz="4" w:space="0" w:color="auto"/>
            </w:tcBorders>
            <w:vAlign w:val="center"/>
          </w:tcPr>
          <w:p w14:paraId="0B4C1B20"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01B94976"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0BCAA519" w14:textId="77777777" w:rsidTr="00114312">
        <w:trPr>
          <w:trHeight w:val="630"/>
        </w:trPr>
        <w:tc>
          <w:tcPr>
            <w:tcW w:w="560" w:type="dxa"/>
            <w:tcBorders>
              <w:top w:val="nil"/>
              <w:left w:val="single" w:sz="4" w:space="0" w:color="auto"/>
              <w:bottom w:val="single" w:sz="4" w:space="0" w:color="auto"/>
              <w:right w:val="single" w:sz="4" w:space="0" w:color="auto"/>
            </w:tcBorders>
            <w:vAlign w:val="center"/>
          </w:tcPr>
          <w:p w14:paraId="11546C13"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6EC2BC89" w14:textId="6AEC2BE6" w:rsidR="00620665" w:rsidRPr="00A47BEA" w:rsidRDefault="005341FD" w:rsidP="005341FD">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межбюджетные трансферты</w:t>
            </w:r>
          </w:p>
        </w:tc>
        <w:tc>
          <w:tcPr>
            <w:tcW w:w="1276" w:type="dxa"/>
            <w:tcBorders>
              <w:top w:val="nil"/>
              <w:left w:val="nil"/>
              <w:bottom w:val="single" w:sz="4" w:space="0" w:color="auto"/>
              <w:right w:val="single" w:sz="4" w:space="0" w:color="auto"/>
            </w:tcBorders>
            <w:vAlign w:val="center"/>
          </w:tcPr>
          <w:p w14:paraId="3FC7D758"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2 875 553,7</w:t>
            </w:r>
          </w:p>
        </w:tc>
        <w:tc>
          <w:tcPr>
            <w:tcW w:w="1271" w:type="dxa"/>
            <w:tcBorders>
              <w:top w:val="nil"/>
              <w:left w:val="nil"/>
              <w:bottom w:val="single" w:sz="4" w:space="0" w:color="auto"/>
              <w:right w:val="single" w:sz="4" w:space="0" w:color="auto"/>
            </w:tcBorders>
            <w:vAlign w:val="center"/>
          </w:tcPr>
          <w:p w14:paraId="709D234E"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8 441 781,0</w:t>
            </w:r>
          </w:p>
        </w:tc>
        <w:tc>
          <w:tcPr>
            <w:tcW w:w="1276" w:type="dxa"/>
            <w:tcBorders>
              <w:top w:val="nil"/>
              <w:left w:val="nil"/>
              <w:bottom w:val="single" w:sz="4" w:space="0" w:color="auto"/>
              <w:right w:val="single" w:sz="4" w:space="0" w:color="auto"/>
            </w:tcBorders>
            <w:vAlign w:val="center"/>
          </w:tcPr>
          <w:p w14:paraId="57606D75"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9 800 980,5</w:t>
            </w:r>
          </w:p>
        </w:tc>
        <w:tc>
          <w:tcPr>
            <w:tcW w:w="1422" w:type="dxa"/>
            <w:tcBorders>
              <w:top w:val="nil"/>
              <w:left w:val="nil"/>
              <w:bottom w:val="single" w:sz="4" w:space="0" w:color="auto"/>
              <w:right w:val="single" w:sz="4" w:space="0" w:color="auto"/>
            </w:tcBorders>
            <w:vAlign w:val="center"/>
          </w:tcPr>
          <w:p w14:paraId="295400BD"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9 684 097,2</w:t>
            </w:r>
          </w:p>
        </w:tc>
        <w:tc>
          <w:tcPr>
            <w:tcW w:w="1276" w:type="dxa"/>
            <w:tcBorders>
              <w:top w:val="nil"/>
              <w:left w:val="nil"/>
              <w:bottom w:val="single" w:sz="4" w:space="0" w:color="auto"/>
              <w:right w:val="single" w:sz="4" w:space="0" w:color="auto"/>
            </w:tcBorders>
            <w:vAlign w:val="center"/>
          </w:tcPr>
          <w:p w14:paraId="16AD2755"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8 132 413,0</w:t>
            </w:r>
          </w:p>
        </w:tc>
      </w:tr>
      <w:tr w:rsidR="00620665" w:rsidRPr="00A47BEA" w14:paraId="6125CE11"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782C72EA" w14:textId="77777777" w:rsidR="00620665" w:rsidRPr="00A47BEA" w:rsidRDefault="00620665" w:rsidP="00D06606">
            <w:pPr>
              <w:spacing w:after="0" w:line="240" w:lineRule="auto"/>
              <w:jc w:val="center"/>
              <w:rPr>
                <w:rFonts w:ascii="Times New Roman" w:hAnsi="Times New Roman" w:cs="Times New Roman"/>
                <w:b/>
                <w:bCs/>
                <w:sz w:val="20"/>
                <w:szCs w:val="20"/>
                <w:lang w:val="en-US" w:eastAsia="ru-RU"/>
              </w:rPr>
            </w:pPr>
            <w:r w:rsidRPr="00A47BEA">
              <w:rPr>
                <w:rFonts w:ascii="Times New Roman" w:hAnsi="Times New Roman" w:cs="Times New Roman"/>
                <w:b/>
                <w:bCs/>
                <w:sz w:val="20"/>
                <w:szCs w:val="20"/>
                <w:lang w:val="en-US" w:eastAsia="ru-RU"/>
              </w:rPr>
              <w:t>III</w:t>
            </w:r>
          </w:p>
        </w:tc>
        <w:tc>
          <w:tcPr>
            <w:tcW w:w="2275" w:type="dxa"/>
            <w:tcBorders>
              <w:top w:val="nil"/>
              <w:left w:val="nil"/>
              <w:bottom w:val="single" w:sz="4" w:space="0" w:color="auto"/>
              <w:right w:val="single" w:sz="4" w:space="0" w:color="auto"/>
            </w:tcBorders>
            <w:vAlign w:val="center"/>
          </w:tcPr>
          <w:p w14:paraId="5C417C1C" w14:textId="77777777" w:rsidR="00620665" w:rsidRPr="00A47BEA" w:rsidRDefault="00620665" w:rsidP="00D06606">
            <w:pPr>
              <w:spacing w:after="0" w:line="240" w:lineRule="auto"/>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Дефицит/</w:t>
            </w:r>
          </w:p>
          <w:p w14:paraId="574316D0" w14:textId="77777777" w:rsidR="00620665" w:rsidRPr="00A47BEA" w:rsidRDefault="00620665" w:rsidP="00D06606">
            <w:pPr>
              <w:spacing w:after="0" w:line="240" w:lineRule="auto"/>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Профицит</w:t>
            </w:r>
          </w:p>
        </w:tc>
        <w:tc>
          <w:tcPr>
            <w:tcW w:w="1276" w:type="dxa"/>
            <w:tcBorders>
              <w:top w:val="nil"/>
              <w:left w:val="nil"/>
              <w:bottom w:val="single" w:sz="4" w:space="0" w:color="auto"/>
              <w:right w:val="single" w:sz="4" w:space="0" w:color="auto"/>
            </w:tcBorders>
            <w:vAlign w:val="center"/>
          </w:tcPr>
          <w:p w14:paraId="43CEFED5" w14:textId="77777777" w:rsidR="00620665" w:rsidRPr="00A47BEA" w:rsidRDefault="00620665" w:rsidP="00D06606">
            <w:pPr>
              <w:spacing w:after="0" w:line="240" w:lineRule="auto"/>
              <w:ind w:left="-108"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- 1 250 424,8</w:t>
            </w:r>
          </w:p>
        </w:tc>
        <w:tc>
          <w:tcPr>
            <w:tcW w:w="1271" w:type="dxa"/>
            <w:tcBorders>
              <w:top w:val="nil"/>
              <w:left w:val="nil"/>
              <w:bottom w:val="single" w:sz="4" w:space="0" w:color="auto"/>
              <w:right w:val="single" w:sz="4" w:space="0" w:color="auto"/>
            </w:tcBorders>
            <w:vAlign w:val="center"/>
          </w:tcPr>
          <w:p w14:paraId="7712FFFA"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- 349 822,1</w:t>
            </w:r>
          </w:p>
        </w:tc>
        <w:tc>
          <w:tcPr>
            <w:tcW w:w="1276" w:type="dxa"/>
            <w:tcBorders>
              <w:top w:val="nil"/>
              <w:left w:val="nil"/>
              <w:bottom w:val="single" w:sz="4" w:space="0" w:color="auto"/>
              <w:right w:val="single" w:sz="4" w:space="0" w:color="auto"/>
            </w:tcBorders>
            <w:vAlign w:val="center"/>
          </w:tcPr>
          <w:p w14:paraId="2EF3086A"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- 798 728,9</w:t>
            </w:r>
          </w:p>
        </w:tc>
        <w:tc>
          <w:tcPr>
            <w:tcW w:w="1422" w:type="dxa"/>
            <w:tcBorders>
              <w:top w:val="nil"/>
              <w:left w:val="nil"/>
              <w:bottom w:val="single" w:sz="4" w:space="0" w:color="auto"/>
              <w:right w:val="single" w:sz="4" w:space="0" w:color="auto"/>
            </w:tcBorders>
            <w:vAlign w:val="center"/>
          </w:tcPr>
          <w:p w14:paraId="3C96A83E"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1 241 319,3</w:t>
            </w:r>
          </w:p>
        </w:tc>
        <w:tc>
          <w:tcPr>
            <w:tcW w:w="1276" w:type="dxa"/>
            <w:tcBorders>
              <w:top w:val="nil"/>
              <w:left w:val="nil"/>
              <w:bottom w:val="single" w:sz="4" w:space="0" w:color="auto"/>
              <w:right w:val="single" w:sz="4" w:space="0" w:color="auto"/>
            </w:tcBorders>
            <w:vAlign w:val="center"/>
          </w:tcPr>
          <w:p w14:paraId="7AC13547" w14:textId="77777777" w:rsidR="00620665" w:rsidRPr="00A47BEA" w:rsidRDefault="00620665" w:rsidP="00D06606">
            <w:pPr>
              <w:spacing w:after="0" w:line="240" w:lineRule="auto"/>
              <w:ind w:left="-94"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561 700,6</w:t>
            </w:r>
          </w:p>
        </w:tc>
      </w:tr>
      <w:tr w:rsidR="00620665" w:rsidRPr="00A47BEA" w14:paraId="1CA535DE" w14:textId="77777777" w:rsidTr="00114312">
        <w:trPr>
          <w:trHeight w:val="630"/>
        </w:trPr>
        <w:tc>
          <w:tcPr>
            <w:tcW w:w="560" w:type="dxa"/>
            <w:tcBorders>
              <w:top w:val="nil"/>
              <w:left w:val="single" w:sz="4" w:space="0" w:color="auto"/>
              <w:bottom w:val="single" w:sz="4" w:space="0" w:color="auto"/>
              <w:right w:val="single" w:sz="4" w:space="0" w:color="auto"/>
            </w:tcBorders>
            <w:vAlign w:val="center"/>
          </w:tcPr>
          <w:p w14:paraId="025F43F6" w14:textId="77777777" w:rsidR="00620665" w:rsidRPr="00A47BEA" w:rsidRDefault="00620665" w:rsidP="00D06606">
            <w:pPr>
              <w:spacing w:after="0" w:line="240" w:lineRule="auto"/>
              <w:jc w:val="center"/>
              <w:rPr>
                <w:rFonts w:ascii="Times New Roman" w:hAnsi="Times New Roman" w:cs="Times New Roman"/>
                <w:b/>
                <w:bCs/>
                <w:sz w:val="20"/>
                <w:szCs w:val="20"/>
                <w:lang w:val="en-US" w:eastAsia="ru-RU"/>
              </w:rPr>
            </w:pPr>
            <w:r w:rsidRPr="00A47BEA">
              <w:rPr>
                <w:rFonts w:ascii="Times New Roman" w:hAnsi="Times New Roman" w:cs="Times New Roman"/>
                <w:b/>
                <w:bCs/>
                <w:sz w:val="20"/>
                <w:szCs w:val="20"/>
                <w:lang w:val="en-US" w:eastAsia="ru-RU"/>
              </w:rPr>
              <w:t>IV</w:t>
            </w:r>
          </w:p>
        </w:tc>
        <w:tc>
          <w:tcPr>
            <w:tcW w:w="2275" w:type="dxa"/>
            <w:tcBorders>
              <w:top w:val="nil"/>
              <w:left w:val="nil"/>
              <w:bottom w:val="single" w:sz="4" w:space="0" w:color="auto"/>
              <w:right w:val="single" w:sz="4" w:space="0" w:color="auto"/>
            </w:tcBorders>
            <w:vAlign w:val="center"/>
          </w:tcPr>
          <w:p w14:paraId="1BBEE96B" w14:textId="77777777" w:rsidR="00620665" w:rsidRPr="00A47BEA" w:rsidRDefault="00620665" w:rsidP="00D06606">
            <w:pPr>
              <w:spacing w:after="0" w:line="240" w:lineRule="auto"/>
              <w:ind w:right="-108"/>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Источники финансирования, в том числе:</w:t>
            </w:r>
          </w:p>
        </w:tc>
        <w:tc>
          <w:tcPr>
            <w:tcW w:w="1276" w:type="dxa"/>
            <w:tcBorders>
              <w:top w:val="nil"/>
              <w:left w:val="nil"/>
              <w:bottom w:val="single" w:sz="4" w:space="0" w:color="auto"/>
              <w:right w:val="single" w:sz="4" w:space="0" w:color="auto"/>
            </w:tcBorders>
            <w:vAlign w:val="center"/>
          </w:tcPr>
          <w:p w14:paraId="060D786E" w14:textId="77777777" w:rsidR="00620665" w:rsidRPr="00A47BEA" w:rsidRDefault="00620665" w:rsidP="00D06606">
            <w:pPr>
              <w:spacing w:after="0" w:line="240" w:lineRule="auto"/>
              <w:ind w:left="-108"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1 250 424,8</w:t>
            </w:r>
          </w:p>
        </w:tc>
        <w:tc>
          <w:tcPr>
            <w:tcW w:w="1271" w:type="dxa"/>
            <w:tcBorders>
              <w:top w:val="nil"/>
              <w:left w:val="nil"/>
              <w:bottom w:val="single" w:sz="4" w:space="0" w:color="auto"/>
              <w:right w:val="single" w:sz="4" w:space="0" w:color="auto"/>
            </w:tcBorders>
            <w:vAlign w:val="center"/>
          </w:tcPr>
          <w:p w14:paraId="4DD1D42D"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349 822,1</w:t>
            </w:r>
          </w:p>
        </w:tc>
        <w:tc>
          <w:tcPr>
            <w:tcW w:w="1276" w:type="dxa"/>
            <w:tcBorders>
              <w:top w:val="nil"/>
              <w:left w:val="nil"/>
              <w:bottom w:val="single" w:sz="4" w:space="0" w:color="auto"/>
              <w:right w:val="single" w:sz="4" w:space="0" w:color="auto"/>
            </w:tcBorders>
            <w:vAlign w:val="center"/>
          </w:tcPr>
          <w:p w14:paraId="05C58F61" w14:textId="77777777" w:rsidR="00620665" w:rsidRPr="00A47BEA" w:rsidRDefault="00620665" w:rsidP="00D06606">
            <w:pPr>
              <w:spacing w:after="0" w:line="240" w:lineRule="auto"/>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798 728,9</w:t>
            </w:r>
          </w:p>
        </w:tc>
        <w:tc>
          <w:tcPr>
            <w:tcW w:w="1422" w:type="dxa"/>
            <w:tcBorders>
              <w:top w:val="nil"/>
              <w:left w:val="nil"/>
              <w:bottom w:val="single" w:sz="4" w:space="0" w:color="auto"/>
              <w:right w:val="single" w:sz="4" w:space="0" w:color="auto"/>
            </w:tcBorders>
            <w:vAlign w:val="center"/>
          </w:tcPr>
          <w:p w14:paraId="071A253A" w14:textId="77777777" w:rsidR="00620665" w:rsidRPr="00A47BEA" w:rsidRDefault="00620665" w:rsidP="00114312">
            <w:pPr>
              <w:spacing w:after="0" w:line="240" w:lineRule="auto"/>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- 1 241 319,3</w:t>
            </w:r>
          </w:p>
        </w:tc>
        <w:tc>
          <w:tcPr>
            <w:tcW w:w="1276" w:type="dxa"/>
            <w:tcBorders>
              <w:top w:val="nil"/>
              <w:left w:val="nil"/>
              <w:bottom w:val="single" w:sz="4" w:space="0" w:color="auto"/>
              <w:right w:val="single" w:sz="4" w:space="0" w:color="auto"/>
            </w:tcBorders>
            <w:vAlign w:val="center"/>
          </w:tcPr>
          <w:p w14:paraId="1112E343" w14:textId="77777777" w:rsidR="00620665" w:rsidRPr="00A47BEA" w:rsidRDefault="00620665" w:rsidP="00D06606">
            <w:pPr>
              <w:spacing w:after="0" w:line="240" w:lineRule="auto"/>
              <w:ind w:left="-94" w:right="-108"/>
              <w:jc w:val="center"/>
              <w:rPr>
                <w:rFonts w:ascii="Times New Roman" w:hAnsi="Times New Roman" w:cs="Times New Roman"/>
                <w:b/>
                <w:bCs/>
                <w:sz w:val="20"/>
                <w:szCs w:val="20"/>
                <w:lang w:eastAsia="ru-RU"/>
              </w:rPr>
            </w:pPr>
            <w:r w:rsidRPr="00A47BEA">
              <w:rPr>
                <w:rFonts w:ascii="Times New Roman" w:hAnsi="Times New Roman" w:cs="Times New Roman"/>
                <w:b/>
                <w:bCs/>
                <w:sz w:val="20"/>
                <w:szCs w:val="20"/>
                <w:lang w:eastAsia="ru-RU"/>
              </w:rPr>
              <w:t>-  561 700,6</w:t>
            </w:r>
          </w:p>
        </w:tc>
      </w:tr>
      <w:tr w:rsidR="00620665" w:rsidRPr="00A47BEA" w14:paraId="48D19F21"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091045CA"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50521C71"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кредиты кредитных организаций</w:t>
            </w:r>
          </w:p>
        </w:tc>
        <w:tc>
          <w:tcPr>
            <w:tcW w:w="1276" w:type="dxa"/>
            <w:tcBorders>
              <w:top w:val="nil"/>
              <w:left w:val="nil"/>
              <w:bottom w:val="single" w:sz="4" w:space="0" w:color="auto"/>
              <w:right w:val="single" w:sz="4" w:space="0" w:color="auto"/>
            </w:tcBorders>
            <w:vAlign w:val="center"/>
          </w:tcPr>
          <w:p w14:paraId="7919EE85"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300 000,0</w:t>
            </w:r>
          </w:p>
        </w:tc>
        <w:tc>
          <w:tcPr>
            <w:tcW w:w="1271" w:type="dxa"/>
            <w:tcBorders>
              <w:top w:val="nil"/>
              <w:left w:val="nil"/>
              <w:bottom w:val="single" w:sz="4" w:space="0" w:color="auto"/>
              <w:right w:val="single" w:sz="4" w:space="0" w:color="auto"/>
            </w:tcBorders>
            <w:vAlign w:val="center"/>
          </w:tcPr>
          <w:p w14:paraId="72E04B7D"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21BCFF43"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150 000,0</w:t>
            </w:r>
          </w:p>
        </w:tc>
        <w:tc>
          <w:tcPr>
            <w:tcW w:w="1422" w:type="dxa"/>
            <w:tcBorders>
              <w:top w:val="nil"/>
              <w:left w:val="nil"/>
              <w:bottom w:val="single" w:sz="4" w:space="0" w:color="auto"/>
              <w:right w:val="single" w:sz="4" w:space="0" w:color="auto"/>
            </w:tcBorders>
            <w:vAlign w:val="center"/>
          </w:tcPr>
          <w:p w14:paraId="6A9962C3"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- 150 000,0</w:t>
            </w:r>
          </w:p>
        </w:tc>
        <w:tc>
          <w:tcPr>
            <w:tcW w:w="1276" w:type="dxa"/>
            <w:tcBorders>
              <w:top w:val="nil"/>
              <w:left w:val="nil"/>
              <w:bottom w:val="single" w:sz="4" w:space="0" w:color="auto"/>
              <w:right w:val="single" w:sz="4" w:space="0" w:color="auto"/>
            </w:tcBorders>
            <w:vAlign w:val="center"/>
          </w:tcPr>
          <w:p w14:paraId="196EC03D"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0AC44D98"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2CD28CF5"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24764FEC"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получение</w:t>
            </w:r>
          </w:p>
        </w:tc>
        <w:tc>
          <w:tcPr>
            <w:tcW w:w="1276" w:type="dxa"/>
            <w:tcBorders>
              <w:top w:val="nil"/>
              <w:left w:val="nil"/>
              <w:bottom w:val="single" w:sz="4" w:space="0" w:color="auto"/>
              <w:right w:val="single" w:sz="4" w:space="0" w:color="auto"/>
            </w:tcBorders>
            <w:vAlign w:val="center"/>
          </w:tcPr>
          <w:p w14:paraId="69E4DE0F"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300 000,0</w:t>
            </w:r>
          </w:p>
        </w:tc>
        <w:tc>
          <w:tcPr>
            <w:tcW w:w="1271" w:type="dxa"/>
            <w:tcBorders>
              <w:top w:val="nil"/>
              <w:left w:val="nil"/>
              <w:bottom w:val="single" w:sz="4" w:space="0" w:color="auto"/>
              <w:right w:val="single" w:sz="4" w:space="0" w:color="auto"/>
            </w:tcBorders>
            <w:vAlign w:val="center"/>
          </w:tcPr>
          <w:p w14:paraId="0C27D0AD"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6E7D2D8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250 000,0</w:t>
            </w:r>
          </w:p>
        </w:tc>
        <w:tc>
          <w:tcPr>
            <w:tcW w:w="1422" w:type="dxa"/>
            <w:tcBorders>
              <w:top w:val="nil"/>
              <w:left w:val="nil"/>
              <w:bottom w:val="single" w:sz="4" w:space="0" w:color="auto"/>
              <w:right w:val="single" w:sz="4" w:space="0" w:color="auto"/>
            </w:tcBorders>
            <w:vAlign w:val="center"/>
          </w:tcPr>
          <w:p w14:paraId="5349569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3F8C772A"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40F5FDF9"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27E170B3"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0EAD4A83"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погашение</w:t>
            </w:r>
          </w:p>
        </w:tc>
        <w:tc>
          <w:tcPr>
            <w:tcW w:w="1276" w:type="dxa"/>
            <w:tcBorders>
              <w:top w:val="nil"/>
              <w:left w:val="nil"/>
              <w:bottom w:val="single" w:sz="4" w:space="0" w:color="auto"/>
              <w:right w:val="single" w:sz="4" w:space="0" w:color="auto"/>
            </w:tcBorders>
            <w:vAlign w:val="center"/>
          </w:tcPr>
          <w:p w14:paraId="29104202"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1" w:type="dxa"/>
            <w:tcBorders>
              <w:top w:val="nil"/>
              <w:left w:val="nil"/>
              <w:bottom w:val="single" w:sz="4" w:space="0" w:color="auto"/>
              <w:right w:val="single" w:sz="4" w:space="0" w:color="auto"/>
            </w:tcBorders>
            <w:vAlign w:val="center"/>
          </w:tcPr>
          <w:p w14:paraId="6FC105F7"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5B0EBA42"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100 000,0</w:t>
            </w:r>
          </w:p>
        </w:tc>
        <w:tc>
          <w:tcPr>
            <w:tcW w:w="1422" w:type="dxa"/>
            <w:tcBorders>
              <w:top w:val="nil"/>
              <w:left w:val="nil"/>
              <w:bottom w:val="single" w:sz="4" w:space="0" w:color="auto"/>
              <w:right w:val="single" w:sz="4" w:space="0" w:color="auto"/>
            </w:tcBorders>
            <w:vAlign w:val="center"/>
          </w:tcPr>
          <w:p w14:paraId="5F0C549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150 000,0</w:t>
            </w:r>
          </w:p>
        </w:tc>
        <w:tc>
          <w:tcPr>
            <w:tcW w:w="1276" w:type="dxa"/>
            <w:tcBorders>
              <w:top w:val="nil"/>
              <w:left w:val="nil"/>
              <w:bottom w:val="single" w:sz="4" w:space="0" w:color="auto"/>
              <w:right w:val="single" w:sz="4" w:space="0" w:color="auto"/>
            </w:tcBorders>
            <w:vAlign w:val="center"/>
          </w:tcPr>
          <w:p w14:paraId="7716CE51"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6B7157DF" w14:textId="77777777" w:rsidTr="00114312">
        <w:trPr>
          <w:trHeight w:val="630"/>
        </w:trPr>
        <w:tc>
          <w:tcPr>
            <w:tcW w:w="560" w:type="dxa"/>
            <w:tcBorders>
              <w:top w:val="nil"/>
              <w:left w:val="single" w:sz="4" w:space="0" w:color="auto"/>
              <w:bottom w:val="single" w:sz="4" w:space="0" w:color="auto"/>
              <w:right w:val="single" w:sz="4" w:space="0" w:color="auto"/>
            </w:tcBorders>
            <w:vAlign w:val="center"/>
          </w:tcPr>
          <w:p w14:paraId="381D1FB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505746D0"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бюджетные кредиты от других бюджетов бюджетной системы</w:t>
            </w:r>
          </w:p>
        </w:tc>
        <w:tc>
          <w:tcPr>
            <w:tcW w:w="1276" w:type="dxa"/>
            <w:tcBorders>
              <w:top w:val="nil"/>
              <w:left w:val="nil"/>
              <w:bottom w:val="single" w:sz="4" w:space="0" w:color="auto"/>
              <w:right w:val="single" w:sz="4" w:space="0" w:color="auto"/>
            </w:tcBorders>
            <w:vAlign w:val="center"/>
          </w:tcPr>
          <w:p w14:paraId="3F447965"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1" w:type="dxa"/>
            <w:tcBorders>
              <w:top w:val="nil"/>
              <w:left w:val="nil"/>
              <w:bottom w:val="single" w:sz="4" w:space="0" w:color="auto"/>
              <w:right w:val="single" w:sz="4" w:space="0" w:color="auto"/>
            </w:tcBorders>
            <w:vAlign w:val="center"/>
          </w:tcPr>
          <w:p w14:paraId="40F1FDBE"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1EA04B00"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165 000,0</w:t>
            </w:r>
          </w:p>
        </w:tc>
        <w:tc>
          <w:tcPr>
            <w:tcW w:w="1422" w:type="dxa"/>
            <w:tcBorders>
              <w:top w:val="nil"/>
              <w:left w:val="nil"/>
              <w:bottom w:val="single" w:sz="4" w:space="0" w:color="auto"/>
              <w:right w:val="single" w:sz="4" w:space="0" w:color="auto"/>
            </w:tcBorders>
            <w:vAlign w:val="center"/>
          </w:tcPr>
          <w:p w14:paraId="066A04D6"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- 465 000,0</w:t>
            </w:r>
          </w:p>
        </w:tc>
        <w:tc>
          <w:tcPr>
            <w:tcW w:w="1276" w:type="dxa"/>
            <w:tcBorders>
              <w:top w:val="nil"/>
              <w:left w:val="nil"/>
              <w:bottom w:val="single" w:sz="4" w:space="0" w:color="auto"/>
              <w:right w:val="single" w:sz="4" w:space="0" w:color="auto"/>
            </w:tcBorders>
            <w:vAlign w:val="center"/>
          </w:tcPr>
          <w:p w14:paraId="2C48444F"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0550BE72"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764509A8"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519077C7"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получение</w:t>
            </w:r>
          </w:p>
        </w:tc>
        <w:tc>
          <w:tcPr>
            <w:tcW w:w="1276" w:type="dxa"/>
            <w:tcBorders>
              <w:top w:val="nil"/>
              <w:left w:val="nil"/>
              <w:bottom w:val="single" w:sz="4" w:space="0" w:color="auto"/>
              <w:right w:val="single" w:sz="4" w:space="0" w:color="auto"/>
            </w:tcBorders>
            <w:vAlign w:val="center"/>
          </w:tcPr>
          <w:p w14:paraId="2E4FEFFA"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1" w:type="dxa"/>
            <w:tcBorders>
              <w:top w:val="nil"/>
              <w:left w:val="nil"/>
              <w:bottom w:val="single" w:sz="4" w:space="0" w:color="auto"/>
              <w:right w:val="single" w:sz="4" w:space="0" w:color="auto"/>
            </w:tcBorders>
            <w:vAlign w:val="center"/>
          </w:tcPr>
          <w:p w14:paraId="4BB605C3"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300 000,0</w:t>
            </w:r>
          </w:p>
        </w:tc>
        <w:tc>
          <w:tcPr>
            <w:tcW w:w="1276" w:type="dxa"/>
            <w:tcBorders>
              <w:top w:val="nil"/>
              <w:left w:val="nil"/>
              <w:bottom w:val="single" w:sz="4" w:space="0" w:color="auto"/>
              <w:right w:val="single" w:sz="4" w:space="0" w:color="auto"/>
            </w:tcBorders>
            <w:vAlign w:val="center"/>
          </w:tcPr>
          <w:p w14:paraId="2107EFAB"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165 000,0</w:t>
            </w:r>
          </w:p>
        </w:tc>
        <w:tc>
          <w:tcPr>
            <w:tcW w:w="1422" w:type="dxa"/>
            <w:tcBorders>
              <w:top w:val="nil"/>
              <w:left w:val="nil"/>
              <w:bottom w:val="single" w:sz="4" w:space="0" w:color="auto"/>
              <w:right w:val="single" w:sz="4" w:space="0" w:color="auto"/>
            </w:tcBorders>
            <w:vAlign w:val="center"/>
          </w:tcPr>
          <w:p w14:paraId="48824731"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6" w:type="dxa"/>
            <w:tcBorders>
              <w:top w:val="nil"/>
              <w:left w:val="nil"/>
              <w:bottom w:val="single" w:sz="4" w:space="0" w:color="auto"/>
              <w:right w:val="single" w:sz="4" w:space="0" w:color="auto"/>
            </w:tcBorders>
            <w:vAlign w:val="center"/>
          </w:tcPr>
          <w:p w14:paraId="48F1F4FF"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11616FA2"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05A6CCCC"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6B0B561E"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погашение</w:t>
            </w:r>
          </w:p>
        </w:tc>
        <w:tc>
          <w:tcPr>
            <w:tcW w:w="1276" w:type="dxa"/>
            <w:tcBorders>
              <w:top w:val="nil"/>
              <w:left w:val="nil"/>
              <w:bottom w:val="single" w:sz="4" w:space="0" w:color="auto"/>
              <w:right w:val="single" w:sz="4" w:space="0" w:color="auto"/>
            </w:tcBorders>
            <w:vAlign w:val="center"/>
          </w:tcPr>
          <w:p w14:paraId="2CF3BCF4"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271" w:type="dxa"/>
            <w:tcBorders>
              <w:top w:val="nil"/>
              <w:left w:val="nil"/>
              <w:bottom w:val="single" w:sz="4" w:space="0" w:color="auto"/>
              <w:right w:val="single" w:sz="4" w:space="0" w:color="auto"/>
            </w:tcBorders>
            <w:vAlign w:val="center"/>
          </w:tcPr>
          <w:p w14:paraId="1DA4A074"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300 000,0</w:t>
            </w:r>
          </w:p>
        </w:tc>
        <w:tc>
          <w:tcPr>
            <w:tcW w:w="1276" w:type="dxa"/>
            <w:tcBorders>
              <w:top w:val="nil"/>
              <w:left w:val="nil"/>
              <w:bottom w:val="single" w:sz="4" w:space="0" w:color="auto"/>
              <w:right w:val="single" w:sz="4" w:space="0" w:color="auto"/>
            </w:tcBorders>
            <w:vAlign w:val="center"/>
          </w:tcPr>
          <w:p w14:paraId="4FAC4460"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c>
          <w:tcPr>
            <w:tcW w:w="1422" w:type="dxa"/>
            <w:tcBorders>
              <w:top w:val="nil"/>
              <w:left w:val="nil"/>
              <w:bottom w:val="single" w:sz="4" w:space="0" w:color="auto"/>
              <w:right w:val="single" w:sz="4" w:space="0" w:color="auto"/>
            </w:tcBorders>
            <w:vAlign w:val="center"/>
          </w:tcPr>
          <w:p w14:paraId="1EC80698"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465 000,0</w:t>
            </w:r>
          </w:p>
        </w:tc>
        <w:tc>
          <w:tcPr>
            <w:tcW w:w="1276" w:type="dxa"/>
            <w:tcBorders>
              <w:top w:val="nil"/>
              <w:left w:val="nil"/>
              <w:bottom w:val="single" w:sz="4" w:space="0" w:color="auto"/>
              <w:right w:val="single" w:sz="4" w:space="0" w:color="auto"/>
            </w:tcBorders>
            <w:vAlign w:val="center"/>
          </w:tcPr>
          <w:p w14:paraId="7AB1C863" w14:textId="77777777" w:rsidR="00620665" w:rsidRPr="00A47BEA" w:rsidRDefault="00620665" w:rsidP="00D06606">
            <w:pPr>
              <w:spacing w:after="0" w:line="240" w:lineRule="auto"/>
              <w:ind w:left="-94"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w:t>
            </w:r>
          </w:p>
        </w:tc>
      </w:tr>
      <w:tr w:rsidR="00620665" w:rsidRPr="00A47BEA" w14:paraId="73B25780" w14:textId="77777777" w:rsidTr="00114312">
        <w:trPr>
          <w:trHeight w:val="315"/>
        </w:trPr>
        <w:tc>
          <w:tcPr>
            <w:tcW w:w="560" w:type="dxa"/>
            <w:tcBorders>
              <w:top w:val="nil"/>
              <w:left w:val="single" w:sz="4" w:space="0" w:color="auto"/>
              <w:bottom w:val="single" w:sz="4" w:space="0" w:color="auto"/>
              <w:right w:val="single" w:sz="4" w:space="0" w:color="auto"/>
            </w:tcBorders>
            <w:vAlign w:val="center"/>
          </w:tcPr>
          <w:p w14:paraId="62046275" w14:textId="77777777" w:rsidR="00620665" w:rsidRPr="00A47BEA" w:rsidRDefault="00620665" w:rsidP="00D06606">
            <w:pPr>
              <w:spacing w:after="0" w:line="240" w:lineRule="auto"/>
              <w:jc w:val="center"/>
              <w:rPr>
                <w:rFonts w:ascii="Times New Roman" w:hAnsi="Times New Roman" w:cs="Times New Roman"/>
                <w:sz w:val="20"/>
                <w:szCs w:val="20"/>
                <w:lang w:eastAsia="ru-RU"/>
              </w:rPr>
            </w:pPr>
          </w:p>
        </w:tc>
        <w:tc>
          <w:tcPr>
            <w:tcW w:w="2275" w:type="dxa"/>
            <w:tcBorders>
              <w:top w:val="nil"/>
              <w:left w:val="nil"/>
              <w:bottom w:val="single" w:sz="4" w:space="0" w:color="auto"/>
              <w:right w:val="single" w:sz="4" w:space="0" w:color="auto"/>
            </w:tcBorders>
            <w:vAlign w:val="center"/>
          </w:tcPr>
          <w:p w14:paraId="5D41FCB7" w14:textId="77777777" w:rsidR="00620665" w:rsidRPr="00A47BEA" w:rsidRDefault="00620665" w:rsidP="00D06606">
            <w:pPr>
              <w:spacing w:after="0" w:line="240" w:lineRule="auto"/>
              <w:rPr>
                <w:rFonts w:ascii="Times New Roman" w:hAnsi="Times New Roman" w:cs="Times New Roman"/>
                <w:sz w:val="20"/>
                <w:szCs w:val="20"/>
                <w:lang w:eastAsia="ru-RU"/>
              </w:rPr>
            </w:pPr>
            <w:r w:rsidRPr="00A47BEA">
              <w:rPr>
                <w:rFonts w:ascii="Times New Roman" w:hAnsi="Times New Roman" w:cs="Times New Roman"/>
                <w:sz w:val="20"/>
                <w:szCs w:val="20"/>
                <w:lang w:eastAsia="ru-RU"/>
              </w:rPr>
              <w:t xml:space="preserve">остатки средств на счетах </w:t>
            </w:r>
          </w:p>
        </w:tc>
        <w:tc>
          <w:tcPr>
            <w:tcW w:w="1276" w:type="dxa"/>
            <w:tcBorders>
              <w:top w:val="nil"/>
              <w:left w:val="nil"/>
              <w:bottom w:val="single" w:sz="4" w:space="0" w:color="auto"/>
              <w:right w:val="single" w:sz="4" w:space="0" w:color="auto"/>
            </w:tcBorders>
            <w:vAlign w:val="center"/>
          </w:tcPr>
          <w:p w14:paraId="4788ECFE" w14:textId="77777777" w:rsidR="00620665" w:rsidRPr="00A47BEA" w:rsidRDefault="00620665" w:rsidP="00D06606">
            <w:pPr>
              <w:spacing w:after="0" w:line="240" w:lineRule="auto"/>
              <w:ind w:left="-108" w:right="-108"/>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950 424,8</w:t>
            </w:r>
          </w:p>
        </w:tc>
        <w:tc>
          <w:tcPr>
            <w:tcW w:w="1271" w:type="dxa"/>
            <w:tcBorders>
              <w:top w:val="nil"/>
              <w:left w:val="nil"/>
              <w:bottom w:val="single" w:sz="4" w:space="0" w:color="auto"/>
              <w:right w:val="single" w:sz="4" w:space="0" w:color="auto"/>
            </w:tcBorders>
            <w:vAlign w:val="center"/>
          </w:tcPr>
          <w:p w14:paraId="6AF8B76B"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349 822,1</w:t>
            </w:r>
          </w:p>
        </w:tc>
        <w:tc>
          <w:tcPr>
            <w:tcW w:w="1276" w:type="dxa"/>
            <w:tcBorders>
              <w:top w:val="nil"/>
              <w:left w:val="nil"/>
              <w:bottom w:val="single" w:sz="4" w:space="0" w:color="auto"/>
              <w:right w:val="single" w:sz="4" w:space="0" w:color="auto"/>
            </w:tcBorders>
            <w:vAlign w:val="center"/>
          </w:tcPr>
          <w:p w14:paraId="62A17A55"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483 728,9</w:t>
            </w:r>
          </w:p>
        </w:tc>
        <w:tc>
          <w:tcPr>
            <w:tcW w:w="1422" w:type="dxa"/>
            <w:tcBorders>
              <w:top w:val="nil"/>
              <w:left w:val="nil"/>
              <w:bottom w:val="single" w:sz="4" w:space="0" w:color="auto"/>
              <w:right w:val="single" w:sz="4" w:space="0" w:color="auto"/>
            </w:tcBorders>
            <w:vAlign w:val="center"/>
          </w:tcPr>
          <w:p w14:paraId="67DEEF76"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- 626 319,3</w:t>
            </w:r>
          </w:p>
        </w:tc>
        <w:tc>
          <w:tcPr>
            <w:tcW w:w="1276" w:type="dxa"/>
            <w:tcBorders>
              <w:top w:val="nil"/>
              <w:left w:val="nil"/>
              <w:bottom w:val="single" w:sz="4" w:space="0" w:color="auto"/>
              <w:right w:val="single" w:sz="4" w:space="0" w:color="auto"/>
            </w:tcBorders>
            <w:vAlign w:val="center"/>
          </w:tcPr>
          <w:p w14:paraId="6E9560E0" w14:textId="77777777" w:rsidR="00620665" w:rsidRPr="00A47BEA" w:rsidRDefault="00620665" w:rsidP="00D06606">
            <w:pPr>
              <w:spacing w:after="0" w:line="240" w:lineRule="auto"/>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- 561 700,6</w:t>
            </w:r>
          </w:p>
        </w:tc>
      </w:tr>
    </w:tbl>
    <w:p w14:paraId="1BD3B985" w14:textId="77777777" w:rsidR="00620665" w:rsidRPr="00A47BEA" w:rsidRDefault="00620665" w:rsidP="00D06606">
      <w:pPr>
        <w:pStyle w:val="aa"/>
        <w:ind w:firstLine="709"/>
        <w:jc w:val="both"/>
        <w:rPr>
          <w:rFonts w:eastAsiaTheme="minorHAnsi"/>
          <w:b w:val="0"/>
          <w:bCs w:val="0"/>
          <w:sz w:val="26"/>
          <w:szCs w:val="26"/>
          <w:lang w:eastAsia="en-US"/>
        </w:rPr>
      </w:pPr>
    </w:p>
    <w:p w14:paraId="2480EC13" w14:textId="77777777" w:rsidR="00620665" w:rsidRPr="00A47BEA" w:rsidRDefault="00620665" w:rsidP="00D06606">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По итогам проведенного сравнительного анализа отчетных показателей бюджета Норильска в расчете на душу населения за 2015 год с Красноярском, а также городами</w:t>
      </w:r>
      <w:r w:rsidR="00643F2E" w:rsidRPr="00A47BEA">
        <w:rPr>
          <w:rFonts w:eastAsiaTheme="minorHAnsi"/>
          <w:b w:val="0"/>
          <w:bCs w:val="0"/>
          <w:sz w:val="26"/>
          <w:szCs w:val="26"/>
          <w:lang w:eastAsia="en-US"/>
        </w:rPr>
        <w:t xml:space="preserve"> Арктической зоны</w:t>
      </w:r>
      <w:r w:rsidRPr="00A47BEA">
        <w:rPr>
          <w:rFonts w:eastAsiaTheme="minorHAnsi"/>
          <w:b w:val="0"/>
          <w:bCs w:val="0"/>
          <w:sz w:val="26"/>
          <w:szCs w:val="26"/>
          <w:lang w:eastAsia="en-US"/>
        </w:rPr>
        <w:t>, Норильск находится на втором после Ноябрьска месте по таким параметрам как доходы бюджета на 1 жителя и расходы бюджета на 1 жителя. На третьем месте находится по данным параметрам Новый Уренгой. По объему налоговых и неналоговых доходов в расчете на 1 жителя Норильск превышает другие территории. На втором месте после него находится Новый Уренгой.</w:t>
      </w:r>
    </w:p>
    <w:p w14:paraId="64EB32AE" w14:textId="77777777" w:rsidR="00114312" w:rsidRPr="00A47BEA" w:rsidRDefault="00620665" w:rsidP="00114312">
      <w:pPr>
        <w:pStyle w:val="aa"/>
        <w:ind w:firstLine="709"/>
        <w:jc w:val="both"/>
        <w:rPr>
          <w:rFonts w:eastAsiaTheme="minorHAnsi"/>
          <w:b w:val="0"/>
          <w:bCs w:val="0"/>
          <w:sz w:val="26"/>
          <w:szCs w:val="26"/>
          <w:lang w:eastAsia="en-US"/>
        </w:rPr>
      </w:pPr>
      <w:r w:rsidRPr="00A47BEA">
        <w:rPr>
          <w:rFonts w:eastAsiaTheme="minorHAnsi"/>
          <w:b w:val="0"/>
          <w:bCs w:val="0"/>
          <w:sz w:val="26"/>
          <w:szCs w:val="26"/>
          <w:lang w:eastAsia="en-US"/>
        </w:rPr>
        <w:t>Наиболее низкие позиции по всем показателям отмечаются у Архангельска и Красноярска.</w:t>
      </w:r>
    </w:p>
    <w:p w14:paraId="2C238A36" w14:textId="2E041A93" w:rsidR="00620665" w:rsidRPr="00A47BEA" w:rsidRDefault="00620665" w:rsidP="00114312">
      <w:pPr>
        <w:pStyle w:val="aa"/>
        <w:jc w:val="center"/>
        <w:rPr>
          <w:sz w:val="28"/>
          <w:szCs w:val="28"/>
        </w:rPr>
      </w:pPr>
      <w:r w:rsidRPr="00A47BEA">
        <w:rPr>
          <w:noProof/>
        </w:rPr>
        <w:drawing>
          <wp:inline distT="0" distB="0" distL="0" distR="0" wp14:anchorId="571803CB" wp14:editId="66A29C2D">
            <wp:extent cx="5947200" cy="391227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960328" cy="3920906"/>
                    </a:xfrm>
                    <a:prstGeom prst="rect">
                      <a:avLst/>
                    </a:prstGeom>
                    <a:noFill/>
                    <a:ln>
                      <a:noFill/>
                    </a:ln>
                  </pic:spPr>
                </pic:pic>
              </a:graphicData>
            </a:graphic>
          </wp:inline>
        </w:drawing>
      </w:r>
    </w:p>
    <w:p w14:paraId="6A79FF26" w14:textId="77777777" w:rsidR="00B57004" w:rsidRPr="00A47BEA" w:rsidRDefault="00B57004" w:rsidP="00D06606">
      <w:pPr>
        <w:pStyle w:val="a7"/>
        <w:shd w:val="clear" w:color="auto" w:fill="FFFFFF"/>
        <w:spacing w:before="0" w:beforeAutospacing="0" w:after="0" w:afterAutospacing="0"/>
        <w:jc w:val="center"/>
        <w:rPr>
          <w:rFonts w:ascii="Times New Roman" w:eastAsia="Times New Roman" w:hAnsi="Times New Roman"/>
          <w:b/>
          <w:sz w:val="26"/>
          <w:szCs w:val="26"/>
        </w:rPr>
        <w:sectPr w:rsidR="00B57004" w:rsidRPr="00A47BEA" w:rsidSect="00235E0B">
          <w:pgSz w:w="11906" w:h="16838"/>
          <w:pgMar w:top="1134" w:right="850" w:bottom="1134" w:left="1701" w:header="708" w:footer="708" w:gutter="0"/>
          <w:cols w:space="708"/>
          <w:titlePg/>
          <w:docGrid w:linePitch="360"/>
        </w:sectPr>
      </w:pPr>
    </w:p>
    <w:p w14:paraId="653E4FB9" w14:textId="29CF2D74" w:rsidR="00620665" w:rsidRPr="00A47BEA" w:rsidRDefault="00036B0E" w:rsidP="006E4D7B">
      <w:pPr>
        <w:pStyle w:val="3"/>
        <w:numPr>
          <w:ilvl w:val="2"/>
          <w:numId w:val="67"/>
        </w:numPr>
        <w:jc w:val="center"/>
        <w:rPr>
          <w:rFonts w:ascii="Times New Roman" w:eastAsia="Times New Roman" w:hAnsi="Times New Roman" w:cs="Times New Roman"/>
          <w:b/>
          <w:color w:val="auto"/>
          <w:sz w:val="26"/>
          <w:szCs w:val="26"/>
        </w:rPr>
      </w:pPr>
      <w:bookmarkStart w:id="21" w:name="_Toc530565718"/>
      <w:r w:rsidRPr="00A47BEA">
        <w:rPr>
          <w:rFonts w:ascii="Times New Roman" w:eastAsia="Times New Roman" w:hAnsi="Times New Roman" w:cs="Times New Roman"/>
          <w:b/>
          <w:color w:val="auto"/>
          <w:sz w:val="26"/>
          <w:szCs w:val="26"/>
        </w:rPr>
        <w:t>Демография</w:t>
      </w:r>
      <w:bookmarkEnd w:id="21"/>
    </w:p>
    <w:p w14:paraId="2285588E" w14:textId="098E442E"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Основные демографические показатели муниципального образования город Норильск за период 2006</w:t>
      </w:r>
      <w:r w:rsidR="00F44523" w:rsidRPr="00A47BEA">
        <w:rPr>
          <w:rFonts w:ascii="Times New Roman" w:hAnsi="Times New Roman"/>
          <w:sz w:val="26"/>
          <w:szCs w:val="26"/>
        </w:rPr>
        <w:t xml:space="preserve"> – </w:t>
      </w:r>
      <w:r w:rsidRPr="00A47BEA">
        <w:rPr>
          <w:rFonts w:ascii="Times New Roman" w:hAnsi="Times New Roman"/>
          <w:sz w:val="26"/>
          <w:szCs w:val="26"/>
        </w:rPr>
        <w:t>2015 годов представлены в таблице</w:t>
      </w:r>
      <w:r w:rsidR="0057012A" w:rsidRPr="00A47BEA">
        <w:rPr>
          <w:rFonts w:ascii="Times New Roman" w:hAnsi="Times New Roman"/>
          <w:sz w:val="26"/>
          <w:szCs w:val="26"/>
        </w:rPr>
        <w:t xml:space="preserve"> 1</w:t>
      </w:r>
      <w:r w:rsidR="002613C9" w:rsidRPr="00A47BEA">
        <w:rPr>
          <w:rFonts w:ascii="Times New Roman" w:hAnsi="Times New Roman"/>
          <w:sz w:val="26"/>
          <w:szCs w:val="26"/>
        </w:rPr>
        <w:t>9</w:t>
      </w:r>
      <w:r w:rsidRPr="00A47BEA">
        <w:rPr>
          <w:rFonts w:ascii="Times New Roman" w:hAnsi="Times New Roman"/>
          <w:sz w:val="26"/>
          <w:szCs w:val="26"/>
        </w:rPr>
        <w:t>:</w:t>
      </w:r>
    </w:p>
    <w:p w14:paraId="70A30C16" w14:textId="21C01B8C" w:rsidR="00B57004" w:rsidRPr="00A47BEA" w:rsidRDefault="00B57004"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1</w:t>
      </w:r>
      <w:r w:rsidR="002613C9" w:rsidRPr="00A47BEA">
        <w:rPr>
          <w:rFonts w:ascii="Times New Roman" w:hAnsi="Times New Roman" w:cs="Times New Roman"/>
          <w:sz w:val="26"/>
          <w:szCs w:val="26"/>
        </w:rPr>
        <w:t>9</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3588"/>
        <w:gridCol w:w="1128"/>
        <w:gridCol w:w="1127"/>
        <w:gridCol w:w="1124"/>
        <w:gridCol w:w="1130"/>
        <w:gridCol w:w="1127"/>
        <w:gridCol w:w="1127"/>
        <w:gridCol w:w="1127"/>
        <w:gridCol w:w="1124"/>
        <w:gridCol w:w="1127"/>
        <w:gridCol w:w="1104"/>
      </w:tblGrid>
      <w:tr w:rsidR="00B57004" w:rsidRPr="00A47BEA" w14:paraId="4895590F" w14:textId="77777777" w:rsidTr="001725DB">
        <w:trPr>
          <w:trHeight w:val="542"/>
          <w:tblHeader/>
        </w:trPr>
        <w:tc>
          <w:tcPr>
            <w:tcW w:w="1209" w:type="pct"/>
            <w:vAlign w:val="center"/>
            <w:hideMark/>
          </w:tcPr>
          <w:p w14:paraId="3A13934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Показатель</w:t>
            </w:r>
          </w:p>
        </w:tc>
        <w:tc>
          <w:tcPr>
            <w:tcW w:w="380" w:type="pct"/>
            <w:vAlign w:val="center"/>
          </w:tcPr>
          <w:p w14:paraId="1C065BEC"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2006</w:t>
            </w:r>
          </w:p>
        </w:tc>
        <w:tc>
          <w:tcPr>
            <w:tcW w:w="380" w:type="pct"/>
            <w:vAlign w:val="center"/>
          </w:tcPr>
          <w:p w14:paraId="3B011EA3"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2007</w:t>
            </w:r>
          </w:p>
        </w:tc>
        <w:tc>
          <w:tcPr>
            <w:tcW w:w="379" w:type="pct"/>
            <w:vAlign w:val="center"/>
          </w:tcPr>
          <w:p w14:paraId="35012C02"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2008</w:t>
            </w:r>
          </w:p>
        </w:tc>
        <w:tc>
          <w:tcPr>
            <w:tcW w:w="381" w:type="pct"/>
            <w:vAlign w:val="center"/>
          </w:tcPr>
          <w:p w14:paraId="09020592"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2009</w:t>
            </w:r>
          </w:p>
        </w:tc>
        <w:tc>
          <w:tcPr>
            <w:tcW w:w="380" w:type="pct"/>
            <w:vAlign w:val="center"/>
          </w:tcPr>
          <w:p w14:paraId="2D9C7866"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2010</w:t>
            </w:r>
          </w:p>
        </w:tc>
        <w:tc>
          <w:tcPr>
            <w:tcW w:w="380" w:type="pct"/>
            <w:shd w:val="clear" w:color="auto" w:fill="auto"/>
            <w:noWrap/>
            <w:vAlign w:val="center"/>
            <w:hideMark/>
          </w:tcPr>
          <w:p w14:paraId="66C3AA08"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2011</w:t>
            </w:r>
          </w:p>
        </w:tc>
        <w:tc>
          <w:tcPr>
            <w:tcW w:w="380" w:type="pct"/>
            <w:shd w:val="clear" w:color="auto" w:fill="auto"/>
            <w:noWrap/>
            <w:vAlign w:val="center"/>
            <w:hideMark/>
          </w:tcPr>
          <w:p w14:paraId="7B5EF1F5"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2012</w:t>
            </w:r>
          </w:p>
        </w:tc>
        <w:tc>
          <w:tcPr>
            <w:tcW w:w="379" w:type="pct"/>
            <w:shd w:val="clear" w:color="auto" w:fill="auto"/>
            <w:noWrap/>
            <w:vAlign w:val="center"/>
            <w:hideMark/>
          </w:tcPr>
          <w:p w14:paraId="04754A48"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2013</w:t>
            </w:r>
          </w:p>
        </w:tc>
        <w:tc>
          <w:tcPr>
            <w:tcW w:w="380" w:type="pct"/>
            <w:shd w:val="clear" w:color="auto" w:fill="auto"/>
            <w:noWrap/>
            <w:vAlign w:val="center"/>
            <w:hideMark/>
          </w:tcPr>
          <w:p w14:paraId="22AF4C74"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2014</w:t>
            </w:r>
          </w:p>
        </w:tc>
        <w:tc>
          <w:tcPr>
            <w:tcW w:w="372" w:type="pct"/>
            <w:shd w:val="clear" w:color="auto" w:fill="auto"/>
            <w:noWrap/>
            <w:vAlign w:val="center"/>
            <w:hideMark/>
          </w:tcPr>
          <w:p w14:paraId="3A14BCA2" w14:textId="77777777" w:rsidR="00B57004" w:rsidRPr="00A47BEA" w:rsidRDefault="00B57004"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w:t>
            </w:r>
          </w:p>
        </w:tc>
      </w:tr>
      <w:tr w:rsidR="00B57004" w:rsidRPr="00A47BEA" w14:paraId="51995A69" w14:textId="77777777" w:rsidTr="001725DB">
        <w:trPr>
          <w:trHeight w:val="403"/>
        </w:trPr>
        <w:tc>
          <w:tcPr>
            <w:tcW w:w="1209" w:type="pct"/>
            <w:shd w:val="clear" w:color="000000" w:fill="FDE9D9"/>
            <w:noWrap/>
            <w:vAlign w:val="center"/>
            <w:hideMark/>
          </w:tcPr>
          <w:p w14:paraId="248675DC" w14:textId="77777777" w:rsidR="00B57004" w:rsidRPr="00A47BEA" w:rsidRDefault="00B57004" w:rsidP="00D06606">
            <w:pPr>
              <w:spacing w:after="0" w:line="240" w:lineRule="auto"/>
              <w:rPr>
                <w:rFonts w:ascii="Times New Roman" w:eastAsia="Times New Roman" w:hAnsi="Times New Roman" w:cs="Times New Roman"/>
                <w:color w:val="000000"/>
                <w:sz w:val="20"/>
                <w:szCs w:val="20"/>
                <w:lang w:eastAsia="ru-RU"/>
              </w:rPr>
            </w:pPr>
          </w:p>
          <w:p w14:paraId="5564317E" w14:textId="77777777" w:rsidR="00B57004" w:rsidRPr="00A47BEA" w:rsidRDefault="00B57004" w:rsidP="00D06606">
            <w:pPr>
              <w:spacing w:after="0" w:line="240" w:lineRule="auto"/>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Численность населения на начало года</w:t>
            </w:r>
          </w:p>
          <w:p w14:paraId="7FCB8DEE"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в том числе:</w:t>
            </w:r>
          </w:p>
        </w:tc>
        <w:tc>
          <w:tcPr>
            <w:tcW w:w="380" w:type="pct"/>
            <w:shd w:val="clear" w:color="000000" w:fill="FDE9D9"/>
            <w:vAlign w:val="center"/>
          </w:tcPr>
          <w:p w14:paraId="3F10D78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214 371</w:t>
            </w:r>
          </w:p>
        </w:tc>
        <w:tc>
          <w:tcPr>
            <w:tcW w:w="380" w:type="pct"/>
            <w:shd w:val="clear" w:color="000000" w:fill="FDE9D9"/>
            <w:vAlign w:val="center"/>
          </w:tcPr>
          <w:p w14:paraId="0429177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210 482</w:t>
            </w:r>
          </w:p>
        </w:tc>
        <w:tc>
          <w:tcPr>
            <w:tcW w:w="379" w:type="pct"/>
            <w:shd w:val="clear" w:color="000000" w:fill="FDE9D9"/>
            <w:vAlign w:val="center"/>
          </w:tcPr>
          <w:p w14:paraId="3775ACE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207 459</w:t>
            </w:r>
          </w:p>
        </w:tc>
        <w:tc>
          <w:tcPr>
            <w:tcW w:w="381" w:type="pct"/>
            <w:shd w:val="clear" w:color="000000" w:fill="FDE9D9"/>
            <w:vAlign w:val="center"/>
          </w:tcPr>
          <w:p w14:paraId="387826F7"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205 013</w:t>
            </w:r>
          </w:p>
        </w:tc>
        <w:tc>
          <w:tcPr>
            <w:tcW w:w="380" w:type="pct"/>
            <w:shd w:val="clear" w:color="000000" w:fill="FDE9D9"/>
            <w:vAlign w:val="center"/>
          </w:tcPr>
          <w:p w14:paraId="747B98E9"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177 541*</w:t>
            </w:r>
          </w:p>
        </w:tc>
        <w:tc>
          <w:tcPr>
            <w:tcW w:w="380" w:type="pct"/>
            <w:shd w:val="clear" w:color="000000" w:fill="FDE9D9"/>
            <w:noWrap/>
            <w:vAlign w:val="center"/>
            <w:hideMark/>
          </w:tcPr>
          <w:p w14:paraId="44A611E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176 087</w:t>
            </w:r>
          </w:p>
        </w:tc>
        <w:tc>
          <w:tcPr>
            <w:tcW w:w="380" w:type="pct"/>
            <w:shd w:val="clear" w:color="000000" w:fill="FDE9D9"/>
            <w:noWrap/>
            <w:vAlign w:val="center"/>
            <w:hideMark/>
          </w:tcPr>
          <w:p w14:paraId="320A0DC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178 139</w:t>
            </w:r>
          </w:p>
        </w:tc>
        <w:tc>
          <w:tcPr>
            <w:tcW w:w="379" w:type="pct"/>
            <w:shd w:val="clear" w:color="000000" w:fill="FDE9D9"/>
            <w:noWrap/>
            <w:vAlign w:val="center"/>
            <w:hideMark/>
          </w:tcPr>
          <w:p w14:paraId="46C082D5"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178 586</w:t>
            </w:r>
          </w:p>
        </w:tc>
        <w:tc>
          <w:tcPr>
            <w:tcW w:w="380" w:type="pct"/>
            <w:shd w:val="clear" w:color="000000" w:fill="FDE9D9"/>
            <w:noWrap/>
            <w:vAlign w:val="center"/>
            <w:hideMark/>
          </w:tcPr>
          <w:p w14:paraId="62680DE7"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177 326</w:t>
            </w:r>
          </w:p>
        </w:tc>
        <w:tc>
          <w:tcPr>
            <w:tcW w:w="372" w:type="pct"/>
            <w:shd w:val="clear" w:color="000000" w:fill="FDE9D9"/>
            <w:noWrap/>
            <w:vAlign w:val="center"/>
            <w:hideMark/>
          </w:tcPr>
          <w:p w14:paraId="4CEA3FAB"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176 971</w:t>
            </w:r>
          </w:p>
        </w:tc>
      </w:tr>
      <w:tr w:rsidR="00B57004" w:rsidRPr="00A47BEA" w14:paraId="3E2A4661" w14:textId="77777777" w:rsidTr="001725DB">
        <w:trPr>
          <w:trHeight w:val="441"/>
        </w:trPr>
        <w:tc>
          <w:tcPr>
            <w:tcW w:w="1209" w:type="pct"/>
            <w:shd w:val="clear" w:color="auto" w:fill="auto"/>
            <w:vAlign w:val="center"/>
            <w:hideMark/>
          </w:tcPr>
          <w:p w14:paraId="032E5F71"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 xml:space="preserve">моложе трудоспособного возраста </w:t>
            </w:r>
          </w:p>
        </w:tc>
        <w:tc>
          <w:tcPr>
            <w:tcW w:w="380" w:type="pct"/>
            <w:vAlign w:val="center"/>
          </w:tcPr>
          <w:p w14:paraId="251017B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41 698</w:t>
            </w:r>
          </w:p>
        </w:tc>
        <w:tc>
          <w:tcPr>
            <w:tcW w:w="380" w:type="pct"/>
            <w:vAlign w:val="center"/>
          </w:tcPr>
          <w:p w14:paraId="756B9583"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39 937</w:t>
            </w:r>
          </w:p>
        </w:tc>
        <w:tc>
          <w:tcPr>
            <w:tcW w:w="379" w:type="pct"/>
            <w:vAlign w:val="center"/>
          </w:tcPr>
          <w:p w14:paraId="3B53A9F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38 569</w:t>
            </w:r>
          </w:p>
        </w:tc>
        <w:tc>
          <w:tcPr>
            <w:tcW w:w="381" w:type="pct"/>
            <w:vAlign w:val="center"/>
          </w:tcPr>
          <w:p w14:paraId="13AD423A"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37 814</w:t>
            </w:r>
          </w:p>
        </w:tc>
        <w:tc>
          <w:tcPr>
            <w:tcW w:w="380" w:type="pct"/>
            <w:vAlign w:val="center"/>
          </w:tcPr>
          <w:p w14:paraId="78D27373"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35 721</w:t>
            </w:r>
          </w:p>
        </w:tc>
        <w:tc>
          <w:tcPr>
            <w:tcW w:w="380" w:type="pct"/>
            <w:shd w:val="clear" w:color="auto" w:fill="auto"/>
            <w:noWrap/>
            <w:vAlign w:val="center"/>
            <w:hideMark/>
          </w:tcPr>
          <w:p w14:paraId="3CA3EE73"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35 433</w:t>
            </w:r>
          </w:p>
        </w:tc>
        <w:tc>
          <w:tcPr>
            <w:tcW w:w="380" w:type="pct"/>
            <w:shd w:val="clear" w:color="auto" w:fill="auto"/>
            <w:noWrap/>
            <w:vAlign w:val="center"/>
            <w:hideMark/>
          </w:tcPr>
          <w:p w14:paraId="77FF8C5D"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35 914</w:t>
            </w:r>
          </w:p>
        </w:tc>
        <w:tc>
          <w:tcPr>
            <w:tcW w:w="379" w:type="pct"/>
            <w:shd w:val="clear" w:color="auto" w:fill="auto"/>
            <w:noWrap/>
            <w:vAlign w:val="center"/>
            <w:hideMark/>
          </w:tcPr>
          <w:p w14:paraId="21B8BCC7"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36 653</w:t>
            </w:r>
          </w:p>
        </w:tc>
        <w:tc>
          <w:tcPr>
            <w:tcW w:w="380" w:type="pct"/>
            <w:shd w:val="clear" w:color="auto" w:fill="auto"/>
            <w:noWrap/>
            <w:vAlign w:val="center"/>
            <w:hideMark/>
          </w:tcPr>
          <w:p w14:paraId="472EF4D6"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37 068</w:t>
            </w:r>
          </w:p>
        </w:tc>
        <w:tc>
          <w:tcPr>
            <w:tcW w:w="372" w:type="pct"/>
            <w:shd w:val="clear" w:color="auto" w:fill="auto"/>
            <w:noWrap/>
            <w:vAlign w:val="center"/>
            <w:hideMark/>
          </w:tcPr>
          <w:p w14:paraId="6F7387B6"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37 788</w:t>
            </w:r>
          </w:p>
        </w:tc>
      </w:tr>
      <w:tr w:rsidR="00B57004" w:rsidRPr="00A47BEA" w14:paraId="2B7F3D6E" w14:textId="77777777" w:rsidTr="001725DB">
        <w:trPr>
          <w:trHeight w:val="132"/>
        </w:trPr>
        <w:tc>
          <w:tcPr>
            <w:tcW w:w="1209" w:type="pct"/>
            <w:shd w:val="clear" w:color="auto" w:fill="auto"/>
            <w:vAlign w:val="center"/>
          </w:tcPr>
          <w:p w14:paraId="76DADB6A"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удельный вес, %</w:t>
            </w:r>
          </w:p>
        </w:tc>
        <w:tc>
          <w:tcPr>
            <w:tcW w:w="380" w:type="pct"/>
            <w:tcBorders>
              <w:top w:val="single" w:sz="4" w:space="0" w:color="auto"/>
              <w:left w:val="single" w:sz="8" w:space="0" w:color="auto"/>
              <w:bottom w:val="single" w:sz="4" w:space="0" w:color="auto"/>
              <w:right w:val="single" w:sz="8" w:space="0" w:color="auto"/>
            </w:tcBorders>
            <w:shd w:val="clear" w:color="auto" w:fill="auto"/>
            <w:vAlign w:val="center"/>
          </w:tcPr>
          <w:p w14:paraId="45206C17"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19,5</w:t>
            </w:r>
          </w:p>
        </w:tc>
        <w:tc>
          <w:tcPr>
            <w:tcW w:w="380" w:type="pct"/>
            <w:tcBorders>
              <w:top w:val="single" w:sz="4" w:space="0" w:color="auto"/>
              <w:left w:val="nil"/>
              <w:bottom w:val="single" w:sz="4" w:space="0" w:color="auto"/>
              <w:right w:val="single" w:sz="8" w:space="0" w:color="auto"/>
            </w:tcBorders>
            <w:shd w:val="clear" w:color="auto" w:fill="auto"/>
            <w:vAlign w:val="center"/>
          </w:tcPr>
          <w:p w14:paraId="07DF8E7E"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19,0</w:t>
            </w:r>
          </w:p>
        </w:tc>
        <w:tc>
          <w:tcPr>
            <w:tcW w:w="379" w:type="pct"/>
            <w:tcBorders>
              <w:top w:val="single" w:sz="4" w:space="0" w:color="auto"/>
              <w:left w:val="nil"/>
              <w:bottom w:val="single" w:sz="4" w:space="0" w:color="auto"/>
              <w:right w:val="single" w:sz="8" w:space="0" w:color="auto"/>
            </w:tcBorders>
            <w:shd w:val="clear" w:color="auto" w:fill="auto"/>
            <w:vAlign w:val="center"/>
          </w:tcPr>
          <w:p w14:paraId="266A2CF9"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18,6</w:t>
            </w:r>
          </w:p>
        </w:tc>
        <w:tc>
          <w:tcPr>
            <w:tcW w:w="381" w:type="pct"/>
            <w:tcBorders>
              <w:top w:val="single" w:sz="4" w:space="0" w:color="auto"/>
              <w:left w:val="nil"/>
              <w:bottom w:val="single" w:sz="4" w:space="0" w:color="auto"/>
              <w:right w:val="single" w:sz="8" w:space="0" w:color="auto"/>
            </w:tcBorders>
            <w:shd w:val="clear" w:color="auto" w:fill="auto"/>
            <w:vAlign w:val="center"/>
          </w:tcPr>
          <w:p w14:paraId="524C24F2"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18,4</w:t>
            </w:r>
          </w:p>
        </w:tc>
        <w:tc>
          <w:tcPr>
            <w:tcW w:w="380" w:type="pct"/>
            <w:tcBorders>
              <w:top w:val="single" w:sz="4" w:space="0" w:color="auto"/>
              <w:left w:val="nil"/>
              <w:bottom w:val="single" w:sz="4" w:space="0" w:color="auto"/>
              <w:right w:val="single" w:sz="8" w:space="0" w:color="auto"/>
            </w:tcBorders>
            <w:shd w:val="clear" w:color="auto" w:fill="auto"/>
            <w:vAlign w:val="center"/>
          </w:tcPr>
          <w:p w14:paraId="4E32459C"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20,1</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79A54883"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20,1</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54DBB76F"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20,2</w:t>
            </w:r>
          </w:p>
        </w:tc>
        <w:tc>
          <w:tcPr>
            <w:tcW w:w="379" w:type="pct"/>
            <w:tcBorders>
              <w:top w:val="single" w:sz="4" w:space="0" w:color="auto"/>
              <w:left w:val="nil"/>
              <w:bottom w:val="single" w:sz="4" w:space="0" w:color="auto"/>
              <w:right w:val="single" w:sz="8" w:space="0" w:color="auto"/>
            </w:tcBorders>
            <w:shd w:val="clear" w:color="auto" w:fill="auto"/>
            <w:noWrap/>
            <w:vAlign w:val="center"/>
          </w:tcPr>
          <w:p w14:paraId="0C190242"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20,5</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367844CA"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20,9</w:t>
            </w:r>
          </w:p>
        </w:tc>
        <w:tc>
          <w:tcPr>
            <w:tcW w:w="372" w:type="pct"/>
            <w:tcBorders>
              <w:top w:val="single" w:sz="4" w:space="0" w:color="auto"/>
              <w:left w:val="nil"/>
              <w:bottom w:val="single" w:sz="4" w:space="0" w:color="auto"/>
              <w:right w:val="single" w:sz="8" w:space="0" w:color="auto"/>
            </w:tcBorders>
            <w:shd w:val="clear" w:color="auto" w:fill="auto"/>
            <w:noWrap/>
            <w:vAlign w:val="center"/>
          </w:tcPr>
          <w:p w14:paraId="3EF3D6AB"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21,4</w:t>
            </w:r>
          </w:p>
        </w:tc>
      </w:tr>
      <w:tr w:rsidR="00B57004" w:rsidRPr="00A47BEA" w14:paraId="29BA552B" w14:textId="77777777" w:rsidTr="001725DB">
        <w:trPr>
          <w:trHeight w:val="405"/>
        </w:trPr>
        <w:tc>
          <w:tcPr>
            <w:tcW w:w="1209" w:type="pct"/>
            <w:shd w:val="clear" w:color="auto" w:fill="auto"/>
            <w:vAlign w:val="center"/>
            <w:hideMark/>
          </w:tcPr>
          <w:p w14:paraId="4B648099"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 xml:space="preserve">в трудоспособном возрасте </w:t>
            </w:r>
          </w:p>
        </w:tc>
        <w:tc>
          <w:tcPr>
            <w:tcW w:w="380" w:type="pct"/>
            <w:vAlign w:val="center"/>
          </w:tcPr>
          <w:p w14:paraId="69A64D0A"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160 829</w:t>
            </w:r>
          </w:p>
        </w:tc>
        <w:tc>
          <w:tcPr>
            <w:tcW w:w="380" w:type="pct"/>
            <w:vAlign w:val="center"/>
          </w:tcPr>
          <w:p w14:paraId="2BE66235"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157 512</w:t>
            </w:r>
          </w:p>
        </w:tc>
        <w:tc>
          <w:tcPr>
            <w:tcW w:w="379" w:type="pct"/>
            <w:vAlign w:val="center"/>
          </w:tcPr>
          <w:p w14:paraId="40526279"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154 375</w:t>
            </w:r>
          </w:p>
        </w:tc>
        <w:tc>
          <w:tcPr>
            <w:tcW w:w="381" w:type="pct"/>
            <w:vAlign w:val="center"/>
          </w:tcPr>
          <w:p w14:paraId="33987FEB"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151 146</w:t>
            </w:r>
          </w:p>
        </w:tc>
        <w:tc>
          <w:tcPr>
            <w:tcW w:w="380" w:type="pct"/>
            <w:vAlign w:val="center"/>
          </w:tcPr>
          <w:p w14:paraId="7C702A8A"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129 055</w:t>
            </w:r>
          </w:p>
        </w:tc>
        <w:tc>
          <w:tcPr>
            <w:tcW w:w="380" w:type="pct"/>
            <w:shd w:val="clear" w:color="auto" w:fill="auto"/>
            <w:noWrap/>
            <w:vAlign w:val="center"/>
            <w:hideMark/>
          </w:tcPr>
          <w:p w14:paraId="761CFDF8"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127 994</w:t>
            </w:r>
          </w:p>
        </w:tc>
        <w:tc>
          <w:tcPr>
            <w:tcW w:w="380" w:type="pct"/>
            <w:shd w:val="clear" w:color="auto" w:fill="auto"/>
            <w:noWrap/>
            <w:vAlign w:val="center"/>
            <w:hideMark/>
          </w:tcPr>
          <w:p w14:paraId="51480D73"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128 855</w:t>
            </w:r>
          </w:p>
        </w:tc>
        <w:tc>
          <w:tcPr>
            <w:tcW w:w="379" w:type="pct"/>
            <w:shd w:val="clear" w:color="auto" w:fill="auto"/>
            <w:noWrap/>
            <w:vAlign w:val="center"/>
            <w:hideMark/>
          </w:tcPr>
          <w:p w14:paraId="5438E671"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128 143</w:t>
            </w:r>
          </w:p>
        </w:tc>
        <w:tc>
          <w:tcPr>
            <w:tcW w:w="380" w:type="pct"/>
            <w:shd w:val="clear" w:color="auto" w:fill="auto"/>
            <w:noWrap/>
            <w:vAlign w:val="center"/>
            <w:hideMark/>
          </w:tcPr>
          <w:p w14:paraId="25ED6BF2"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126 060</w:t>
            </w:r>
          </w:p>
        </w:tc>
        <w:tc>
          <w:tcPr>
            <w:tcW w:w="372" w:type="pct"/>
            <w:shd w:val="clear" w:color="auto" w:fill="auto"/>
            <w:noWrap/>
            <w:vAlign w:val="center"/>
            <w:hideMark/>
          </w:tcPr>
          <w:p w14:paraId="2052F629"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124 356</w:t>
            </w:r>
          </w:p>
        </w:tc>
      </w:tr>
      <w:tr w:rsidR="00B57004" w:rsidRPr="00A47BEA" w14:paraId="7EB449AA" w14:textId="77777777" w:rsidTr="001725DB">
        <w:trPr>
          <w:trHeight w:val="256"/>
        </w:trPr>
        <w:tc>
          <w:tcPr>
            <w:tcW w:w="1209" w:type="pct"/>
            <w:shd w:val="clear" w:color="auto" w:fill="auto"/>
            <w:vAlign w:val="center"/>
          </w:tcPr>
          <w:p w14:paraId="6C621707"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удельный вес, %</w:t>
            </w:r>
          </w:p>
        </w:tc>
        <w:tc>
          <w:tcPr>
            <w:tcW w:w="380" w:type="pct"/>
            <w:tcBorders>
              <w:top w:val="single" w:sz="4" w:space="0" w:color="auto"/>
              <w:left w:val="single" w:sz="8" w:space="0" w:color="auto"/>
              <w:bottom w:val="single" w:sz="4" w:space="0" w:color="auto"/>
              <w:right w:val="single" w:sz="8" w:space="0" w:color="auto"/>
            </w:tcBorders>
            <w:shd w:val="clear" w:color="auto" w:fill="auto"/>
            <w:vAlign w:val="center"/>
          </w:tcPr>
          <w:p w14:paraId="0A1A6188"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75,0</w:t>
            </w:r>
          </w:p>
        </w:tc>
        <w:tc>
          <w:tcPr>
            <w:tcW w:w="380" w:type="pct"/>
            <w:tcBorders>
              <w:top w:val="single" w:sz="4" w:space="0" w:color="auto"/>
              <w:left w:val="nil"/>
              <w:bottom w:val="single" w:sz="4" w:space="0" w:color="auto"/>
              <w:right w:val="single" w:sz="8" w:space="0" w:color="auto"/>
            </w:tcBorders>
            <w:shd w:val="clear" w:color="auto" w:fill="auto"/>
            <w:vAlign w:val="center"/>
          </w:tcPr>
          <w:p w14:paraId="311C46CB"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74,8</w:t>
            </w:r>
          </w:p>
        </w:tc>
        <w:tc>
          <w:tcPr>
            <w:tcW w:w="379" w:type="pct"/>
            <w:tcBorders>
              <w:top w:val="single" w:sz="4" w:space="0" w:color="auto"/>
              <w:left w:val="nil"/>
              <w:bottom w:val="single" w:sz="4" w:space="0" w:color="auto"/>
              <w:right w:val="single" w:sz="8" w:space="0" w:color="auto"/>
            </w:tcBorders>
            <w:shd w:val="clear" w:color="auto" w:fill="auto"/>
            <w:vAlign w:val="center"/>
          </w:tcPr>
          <w:p w14:paraId="24D4AFEA"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74,4</w:t>
            </w:r>
          </w:p>
        </w:tc>
        <w:tc>
          <w:tcPr>
            <w:tcW w:w="381" w:type="pct"/>
            <w:tcBorders>
              <w:top w:val="single" w:sz="4" w:space="0" w:color="auto"/>
              <w:left w:val="nil"/>
              <w:bottom w:val="single" w:sz="4" w:space="0" w:color="auto"/>
              <w:right w:val="single" w:sz="8" w:space="0" w:color="auto"/>
            </w:tcBorders>
            <w:shd w:val="clear" w:color="auto" w:fill="auto"/>
            <w:vAlign w:val="center"/>
          </w:tcPr>
          <w:p w14:paraId="0E6D7981"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73,7</w:t>
            </w:r>
          </w:p>
        </w:tc>
        <w:tc>
          <w:tcPr>
            <w:tcW w:w="380" w:type="pct"/>
            <w:tcBorders>
              <w:top w:val="single" w:sz="4" w:space="0" w:color="auto"/>
              <w:left w:val="nil"/>
              <w:bottom w:val="single" w:sz="4" w:space="0" w:color="auto"/>
              <w:right w:val="single" w:sz="8" w:space="0" w:color="auto"/>
            </w:tcBorders>
            <w:shd w:val="clear" w:color="auto" w:fill="auto"/>
            <w:vAlign w:val="center"/>
          </w:tcPr>
          <w:p w14:paraId="18DB0702"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72,7</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25A89399"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72,7</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4F330D14"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72,3</w:t>
            </w:r>
          </w:p>
        </w:tc>
        <w:tc>
          <w:tcPr>
            <w:tcW w:w="379" w:type="pct"/>
            <w:tcBorders>
              <w:top w:val="single" w:sz="4" w:space="0" w:color="auto"/>
              <w:left w:val="nil"/>
              <w:bottom w:val="single" w:sz="4" w:space="0" w:color="auto"/>
              <w:right w:val="single" w:sz="8" w:space="0" w:color="auto"/>
            </w:tcBorders>
            <w:shd w:val="clear" w:color="auto" w:fill="auto"/>
            <w:noWrap/>
            <w:vAlign w:val="center"/>
          </w:tcPr>
          <w:p w14:paraId="74899074"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71,8</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5C77AA53"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71,1</w:t>
            </w:r>
          </w:p>
        </w:tc>
        <w:tc>
          <w:tcPr>
            <w:tcW w:w="372" w:type="pct"/>
            <w:tcBorders>
              <w:top w:val="single" w:sz="4" w:space="0" w:color="auto"/>
              <w:left w:val="nil"/>
              <w:bottom w:val="single" w:sz="4" w:space="0" w:color="auto"/>
              <w:right w:val="single" w:sz="8" w:space="0" w:color="auto"/>
            </w:tcBorders>
            <w:shd w:val="clear" w:color="auto" w:fill="auto"/>
            <w:noWrap/>
            <w:vAlign w:val="center"/>
          </w:tcPr>
          <w:p w14:paraId="75CE197A"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70,2</w:t>
            </w:r>
          </w:p>
        </w:tc>
      </w:tr>
      <w:tr w:rsidR="00B57004" w:rsidRPr="00A47BEA" w14:paraId="352A0E76" w14:textId="77777777" w:rsidTr="001725DB">
        <w:trPr>
          <w:trHeight w:val="411"/>
        </w:trPr>
        <w:tc>
          <w:tcPr>
            <w:tcW w:w="1209" w:type="pct"/>
            <w:tcBorders>
              <w:bottom w:val="single" w:sz="8" w:space="0" w:color="auto"/>
            </w:tcBorders>
            <w:shd w:val="clear" w:color="auto" w:fill="auto"/>
            <w:vAlign w:val="center"/>
            <w:hideMark/>
          </w:tcPr>
          <w:p w14:paraId="657AF1C5"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старше трудоспособного возраста</w:t>
            </w:r>
          </w:p>
        </w:tc>
        <w:tc>
          <w:tcPr>
            <w:tcW w:w="380" w:type="pct"/>
            <w:tcBorders>
              <w:bottom w:val="single" w:sz="8" w:space="0" w:color="auto"/>
            </w:tcBorders>
            <w:vAlign w:val="center"/>
          </w:tcPr>
          <w:p w14:paraId="389A0BE0"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11 844</w:t>
            </w:r>
          </w:p>
        </w:tc>
        <w:tc>
          <w:tcPr>
            <w:tcW w:w="380" w:type="pct"/>
            <w:tcBorders>
              <w:bottom w:val="single" w:sz="8" w:space="0" w:color="auto"/>
            </w:tcBorders>
            <w:vAlign w:val="center"/>
          </w:tcPr>
          <w:p w14:paraId="08C66D24"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13 033</w:t>
            </w:r>
          </w:p>
        </w:tc>
        <w:tc>
          <w:tcPr>
            <w:tcW w:w="379" w:type="pct"/>
            <w:tcBorders>
              <w:bottom w:val="single" w:sz="8" w:space="0" w:color="auto"/>
            </w:tcBorders>
            <w:vAlign w:val="center"/>
          </w:tcPr>
          <w:p w14:paraId="3F55AC9C"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14 515</w:t>
            </w:r>
          </w:p>
        </w:tc>
        <w:tc>
          <w:tcPr>
            <w:tcW w:w="381" w:type="pct"/>
            <w:tcBorders>
              <w:bottom w:val="single" w:sz="8" w:space="0" w:color="auto"/>
            </w:tcBorders>
            <w:vAlign w:val="center"/>
          </w:tcPr>
          <w:p w14:paraId="54CBAECB"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16 053</w:t>
            </w:r>
          </w:p>
        </w:tc>
        <w:tc>
          <w:tcPr>
            <w:tcW w:w="380" w:type="pct"/>
            <w:tcBorders>
              <w:bottom w:val="single" w:sz="8" w:space="0" w:color="auto"/>
            </w:tcBorders>
            <w:vAlign w:val="center"/>
          </w:tcPr>
          <w:p w14:paraId="24FD7E96"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12 765</w:t>
            </w:r>
          </w:p>
        </w:tc>
        <w:tc>
          <w:tcPr>
            <w:tcW w:w="380" w:type="pct"/>
            <w:tcBorders>
              <w:bottom w:val="single" w:sz="8" w:space="0" w:color="auto"/>
            </w:tcBorders>
            <w:shd w:val="clear" w:color="auto" w:fill="auto"/>
            <w:noWrap/>
            <w:vAlign w:val="center"/>
            <w:hideMark/>
          </w:tcPr>
          <w:p w14:paraId="2BEDF5F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12 660</w:t>
            </w:r>
          </w:p>
        </w:tc>
        <w:tc>
          <w:tcPr>
            <w:tcW w:w="380" w:type="pct"/>
            <w:tcBorders>
              <w:bottom w:val="single" w:sz="8" w:space="0" w:color="auto"/>
            </w:tcBorders>
            <w:shd w:val="clear" w:color="auto" w:fill="auto"/>
            <w:noWrap/>
            <w:vAlign w:val="center"/>
            <w:hideMark/>
          </w:tcPr>
          <w:p w14:paraId="6302DF46"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13 370</w:t>
            </w:r>
          </w:p>
        </w:tc>
        <w:tc>
          <w:tcPr>
            <w:tcW w:w="379" w:type="pct"/>
            <w:tcBorders>
              <w:bottom w:val="single" w:sz="8" w:space="0" w:color="auto"/>
            </w:tcBorders>
            <w:shd w:val="clear" w:color="auto" w:fill="auto"/>
            <w:noWrap/>
            <w:vAlign w:val="center"/>
            <w:hideMark/>
          </w:tcPr>
          <w:p w14:paraId="003C5DA5"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13 790</w:t>
            </w:r>
          </w:p>
        </w:tc>
        <w:tc>
          <w:tcPr>
            <w:tcW w:w="380" w:type="pct"/>
            <w:tcBorders>
              <w:bottom w:val="single" w:sz="8" w:space="0" w:color="auto"/>
            </w:tcBorders>
            <w:shd w:val="clear" w:color="auto" w:fill="auto"/>
            <w:noWrap/>
            <w:vAlign w:val="center"/>
            <w:hideMark/>
          </w:tcPr>
          <w:p w14:paraId="26E134EC"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14 198</w:t>
            </w:r>
          </w:p>
        </w:tc>
        <w:tc>
          <w:tcPr>
            <w:tcW w:w="372" w:type="pct"/>
            <w:tcBorders>
              <w:bottom w:val="single" w:sz="8" w:space="0" w:color="auto"/>
            </w:tcBorders>
            <w:shd w:val="clear" w:color="auto" w:fill="auto"/>
            <w:noWrap/>
            <w:vAlign w:val="center"/>
            <w:hideMark/>
          </w:tcPr>
          <w:p w14:paraId="28B7FB22"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14 827</w:t>
            </w:r>
          </w:p>
        </w:tc>
      </w:tr>
      <w:tr w:rsidR="00B57004" w:rsidRPr="00A47BEA" w14:paraId="2AACCE4E" w14:textId="77777777" w:rsidTr="001725DB">
        <w:trPr>
          <w:trHeight w:val="282"/>
        </w:trPr>
        <w:tc>
          <w:tcPr>
            <w:tcW w:w="1209" w:type="pct"/>
            <w:tcBorders>
              <w:bottom w:val="single" w:sz="8" w:space="0" w:color="auto"/>
            </w:tcBorders>
            <w:shd w:val="clear" w:color="auto" w:fill="auto"/>
            <w:vAlign w:val="center"/>
          </w:tcPr>
          <w:p w14:paraId="297986C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удельный вес, %</w:t>
            </w:r>
          </w:p>
        </w:tc>
        <w:tc>
          <w:tcPr>
            <w:tcW w:w="380" w:type="pct"/>
            <w:tcBorders>
              <w:top w:val="single" w:sz="4" w:space="0" w:color="auto"/>
              <w:left w:val="single" w:sz="8" w:space="0" w:color="auto"/>
              <w:bottom w:val="single" w:sz="4" w:space="0" w:color="auto"/>
              <w:right w:val="single" w:sz="8" w:space="0" w:color="auto"/>
            </w:tcBorders>
            <w:shd w:val="clear" w:color="auto" w:fill="auto"/>
            <w:vAlign w:val="center"/>
          </w:tcPr>
          <w:p w14:paraId="363560AE"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5,5</w:t>
            </w:r>
          </w:p>
        </w:tc>
        <w:tc>
          <w:tcPr>
            <w:tcW w:w="380" w:type="pct"/>
            <w:tcBorders>
              <w:top w:val="single" w:sz="4" w:space="0" w:color="auto"/>
              <w:left w:val="nil"/>
              <w:bottom w:val="single" w:sz="4" w:space="0" w:color="auto"/>
              <w:right w:val="single" w:sz="8" w:space="0" w:color="auto"/>
            </w:tcBorders>
            <w:shd w:val="clear" w:color="auto" w:fill="auto"/>
            <w:vAlign w:val="center"/>
          </w:tcPr>
          <w:p w14:paraId="38CAD6DE"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6,2</w:t>
            </w:r>
          </w:p>
        </w:tc>
        <w:tc>
          <w:tcPr>
            <w:tcW w:w="379" w:type="pct"/>
            <w:tcBorders>
              <w:top w:val="single" w:sz="4" w:space="0" w:color="auto"/>
              <w:left w:val="nil"/>
              <w:bottom w:val="single" w:sz="4" w:space="0" w:color="auto"/>
              <w:right w:val="single" w:sz="8" w:space="0" w:color="auto"/>
            </w:tcBorders>
            <w:shd w:val="clear" w:color="auto" w:fill="auto"/>
            <w:vAlign w:val="center"/>
          </w:tcPr>
          <w:p w14:paraId="58A1CC74"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7,0</w:t>
            </w:r>
          </w:p>
        </w:tc>
        <w:tc>
          <w:tcPr>
            <w:tcW w:w="381" w:type="pct"/>
            <w:tcBorders>
              <w:top w:val="single" w:sz="4" w:space="0" w:color="auto"/>
              <w:left w:val="nil"/>
              <w:bottom w:val="single" w:sz="4" w:space="0" w:color="auto"/>
              <w:right w:val="single" w:sz="8" w:space="0" w:color="auto"/>
            </w:tcBorders>
            <w:shd w:val="clear" w:color="auto" w:fill="auto"/>
            <w:vAlign w:val="center"/>
          </w:tcPr>
          <w:p w14:paraId="522D54C2"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7,8</w:t>
            </w:r>
          </w:p>
        </w:tc>
        <w:tc>
          <w:tcPr>
            <w:tcW w:w="380" w:type="pct"/>
            <w:tcBorders>
              <w:top w:val="single" w:sz="4" w:space="0" w:color="auto"/>
              <w:left w:val="nil"/>
              <w:bottom w:val="single" w:sz="4" w:space="0" w:color="auto"/>
              <w:right w:val="single" w:sz="8" w:space="0" w:color="auto"/>
            </w:tcBorders>
            <w:shd w:val="clear" w:color="auto" w:fill="auto"/>
            <w:vAlign w:val="center"/>
          </w:tcPr>
          <w:p w14:paraId="30196F6B"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7,2</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5AD426A6"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7,2</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17DB92C9"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7,5</w:t>
            </w:r>
          </w:p>
        </w:tc>
        <w:tc>
          <w:tcPr>
            <w:tcW w:w="379" w:type="pct"/>
            <w:tcBorders>
              <w:top w:val="single" w:sz="4" w:space="0" w:color="auto"/>
              <w:left w:val="nil"/>
              <w:bottom w:val="single" w:sz="4" w:space="0" w:color="auto"/>
              <w:right w:val="single" w:sz="8" w:space="0" w:color="auto"/>
            </w:tcBorders>
            <w:shd w:val="clear" w:color="auto" w:fill="auto"/>
            <w:noWrap/>
            <w:vAlign w:val="center"/>
          </w:tcPr>
          <w:p w14:paraId="5D9AF2BF"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7,7</w:t>
            </w:r>
          </w:p>
        </w:tc>
        <w:tc>
          <w:tcPr>
            <w:tcW w:w="380" w:type="pct"/>
            <w:tcBorders>
              <w:top w:val="single" w:sz="4" w:space="0" w:color="auto"/>
              <w:left w:val="nil"/>
              <w:bottom w:val="single" w:sz="4" w:space="0" w:color="auto"/>
              <w:right w:val="single" w:sz="8" w:space="0" w:color="auto"/>
            </w:tcBorders>
            <w:shd w:val="clear" w:color="auto" w:fill="auto"/>
            <w:noWrap/>
            <w:vAlign w:val="center"/>
          </w:tcPr>
          <w:p w14:paraId="1C5F7F67"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8,0</w:t>
            </w:r>
          </w:p>
        </w:tc>
        <w:tc>
          <w:tcPr>
            <w:tcW w:w="372" w:type="pct"/>
            <w:tcBorders>
              <w:top w:val="single" w:sz="4" w:space="0" w:color="auto"/>
              <w:left w:val="nil"/>
              <w:bottom w:val="single" w:sz="4" w:space="0" w:color="auto"/>
              <w:right w:val="single" w:sz="8" w:space="0" w:color="auto"/>
            </w:tcBorders>
            <w:shd w:val="clear" w:color="auto" w:fill="auto"/>
            <w:noWrap/>
            <w:vAlign w:val="center"/>
          </w:tcPr>
          <w:p w14:paraId="16A7491E" w14:textId="77777777" w:rsidR="00B57004" w:rsidRPr="00A47BEA" w:rsidRDefault="00B57004" w:rsidP="00D06606">
            <w:pPr>
              <w:spacing w:after="0" w:line="240" w:lineRule="auto"/>
              <w:jc w:val="center"/>
              <w:rPr>
                <w:rFonts w:ascii="Times New Roman" w:eastAsia="Times New Roman" w:hAnsi="Times New Roman" w:cs="Times New Roman"/>
                <w:i/>
                <w:color w:val="000000"/>
                <w:sz w:val="18"/>
                <w:szCs w:val="20"/>
                <w:lang w:eastAsia="ru-RU"/>
              </w:rPr>
            </w:pPr>
            <w:r w:rsidRPr="00A47BEA">
              <w:rPr>
                <w:rFonts w:ascii="Times New Roman" w:eastAsia="Times New Roman" w:hAnsi="Times New Roman" w:cs="Times New Roman"/>
                <w:i/>
                <w:color w:val="000000"/>
                <w:sz w:val="18"/>
                <w:szCs w:val="20"/>
                <w:lang w:eastAsia="ru-RU"/>
              </w:rPr>
              <w:t>8,4</w:t>
            </w:r>
          </w:p>
        </w:tc>
      </w:tr>
      <w:tr w:rsidR="00B57004" w:rsidRPr="00A47BEA" w14:paraId="0796A179" w14:textId="77777777" w:rsidTr="001725DB">
        <w:trPr>
          <w:trHeight w:val="420"/>
        </w:trPr>
        <w:tc>
          <w:tcPr>
            <w:tcW w:w="1209" w:type="pct"/>
            <w:tcBorders>
              <w:bottom w:val="single" w:sz="8" w:space="0" w:color="auto"/>
            </w:tcBorders>
            <w:shd w:val="clear" w:color="auto" w:fill="FBE4D5" w:themeFill="accent2" w:themeFillTint="33"/>
            <w:noWrap/>
            <w:vAlign w:val="center"/>
            <w:hideMark/>
          </w:tcPr>
          <w:p w14:paraId="427347F9" w14:textId="77777777" w:rsidR="00B57004" w:rsidRPr="00A47BEA" w:rsidRDefault="00B57004" w:rsidP="00D06606">
            <w:pPr>
              <w:spacing w:after="0" w:line="240" w:lineRule="auto"/>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Численность населения на конец года</w:t>
            </w:r>
          </w:p>
        </w:tc>
        <w:tc>
          <w:tcPr>
            <w:tcW w:w="380" w:type="pct"/>
            <w:tcBorders>
              <w:bottom w:val="single" w:sz="8" w:space="0" w:color="auto"/>
            </w:tcBorders>
            <w:shd w:val="clear" w:color="auto" w:fill="FBE4D5" w:themeFill="accent2" w:themeFillTint="33"/>
            <w:vAlign w:val="center"/>
          </w:tcPr>
          <w:p w14:paraId="5B9CF9C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210 482</w:t>
            </w:r>
          </w:p>
        </w:tc>
        <w:tc>
          <w:tcPr>
            <w:tcW w:w="380" w:type="pct"/>
            <w:tcBorders>
              <w:bottom w:val="single" w:sz="8" w:space="0" w:color="auto"/>
            </w:tcBorders>
            <w:shd w:val="clear" w:color="auto" w:fill="FBE4D5" w:themeFill="accent2" w:themeFillTint="33"/>
            <w:vAlign w:val="center"/>
          </w:tcPr>
          <w:p w14:paraId="3027AE8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207 459</w:t>
            </w:r>
          </w:p>
        </w:tc>
        <w:tc>
          <w:tcPr>
            <w:tcW w:w="379" w:type="pct"/>
            <w:tcBorders>
              <w:bottom w:val="single" w:sz="8" w:space="0" w:color="auto"/>
            </w:tcBorders>
            <w:shd w:val="clear" w:color="auto" w:fill="FBE4D5" w:themeFill="accent2" w:themeFillTint="33"/>
            <w:vAlign w:val="center"/>
          </w:tcPr>
          <w:p w14:paraId="7D5F12FB"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205 013</w:t>
            </w:r>
          </w:p>
        </w:tc>
        <w:tc>
          <w:tcPr>
            <w:tcW w:w="381" w:type="pct"/>
            <w:tcBorders>
              <w:bottom w:val="single" w:sz="8" w:space="0" w:color="auto"/>
            </w:tcBorders>
            <w:shd w:val="clear" w:color="auto" w:fill="FBE4D5" w:themeFill="accent2" w:themeFillTint="33"/>
            <w:vAlign w:val="center"/>
          </w:tcPr>
          <w:p w14:paraId="43683240"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177 541</w:t>
            </w:r>
          </w:p>
        </w:tc>
        <w:tc>
          <w:tcPr>
            <w:tcW w:w="380" w:type="pct"/>
            <w:tcBorders>
              <w:bottom w:val="single" w:sz="8" w:space="0" w:color="auto"/>
            </w:tcBorders>
            <w:shd w:val="clear" w:color="auto" w:fill="FBE4D5" w:themeFill="accent2" w:themeFillTint="33"/>
            <w:vAlign w:val="center"/>
          </w:tcPr>
          <w:p w14:paraId="0F5C9FE3"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176 087</w:t>
            </w:r>
          </w:p>
        </w:tc>
        <w:tc>
          <w:tcPr>
            <w:tcW w:w="380" w:type="pct"/>
            <w:tcBorders>
              <w:bottom w:val="single" w:sz="8" w:space="0" w:color="auto"/>
            </w:tcBorders>
            <w:shd w:val="clear" w:color="auto" w:fill="FBE4D5" w:themeFill="accent2" w:themeFillTint="33"/>
            <w:noWrap/>
            <w:vAlign w:val="center"/>
            <w:hideMark/>
          </w:tcPr>
          <w:p w14:paraId="6F6E8AB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178 139</w:t>
            </w:r>
          </w:p>
        </w:tc>
        <w:tc>
          <w:tcPr>
            <w:tcW w:w="380" w:type="pct"/>
            <w:tcBorders>
              <w:bottom w:val="single" w:sz="8" w:space="0" w:color="auto"/>
            </w:tcBorders>
            <w:shd w:val="clear" w:color="auto" w:fill="FBE4D5" w:themeFill="accent2" w:themeFillTint="33"/>
            <w:noWrap/>
            <w:vAlign w:val="center"/>
            <w:hideMark/>
          </w:tcPr>
          <w:p w14:paraId="7ECDC5EE"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178 586</w:t>
            </w:r>
          </w:p>
        </w:tc>
        <w:tc>
          <w:tcPr>
            <w:tcW w:w="379" w:type="pct"/>
            <w:tcBorders>
              <w:bottom w:val="single" w:sz="8" w:space="0" w:color="auto"/>
            </w:tcBorders>
            <w:shd w:val="clear" w:color="auto" w:fill="FBE4D5" w:themeFill="accent2" w:themeFillTint="33"/>
            <w:noWrap/>
            <w:vAlign w:val="center"/>
            <w:hideMark/>
          </w:tcPr>
          <w:p w14:paraId="372F481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177 326</w:t>
            </w:r>
          </w:p>
        </w:tc>
        <w:tc>
          <w:tcPr>
            <w:tcW w:w="380" w:type="pct"/>
            <w:tcBorders>
              <w:bottom w:val="single" w:sz="8" w:space="0" w:color="auto"/>
            </w:tcBorders>
            <w:shd w:val="clear" w:color="auto" w:fill="FBE4D5" w:themeFill="accent2" w:themeFillTint="33"/>
            <w:noWrap/>
            <w:vAlign w:val="center"/>
            <w:hideMark/>
          </w:tcPr>
          <w:p w14:paraId="2BEDE50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176 971</w:t>
            </w:r>
          </w:p>
        </w:tc>
        <w:tc>
          <w:tcPr>
            <w:tcW w:w="372" w:type="pct"/>
            <w:tcBorders>
              <w:bottom w:val="single" w:sz="8" w:space="0" w:color="auto"/>
            </w:tcBorders>
            <w:shd w:val="clear" w:color="auto" w:fill="FBE4D5" w:themeFill="accent2" w:themeFillTint="33"/>
            <w:noWrap/>
            <w:vAlign w:val="center"/>
            <w:hideMark/>
          </w:tcPr>
          <w:p w14:paraId="60787112"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178 106</w:t>
            </w:r>
          </w:p>
        </w:tc>
      </w:tr>
      <w:tr w:rsidR="00B57004" w:rsidRPr="00A47BEA" w14:paraId="583537FD" w14:textId="77777777" w:rsidTr="001725DB">
        <w:trPr>
          <w:trHeight w:val="420"/>
        </w:trPr>
        <w:tc>
          <w:tcPr>
            <w:tcW w:w="1209" w:type="pct"/>
            <w:shd w:val="clear" w:color="auto" w:fill="E2EFD9" w:themeFill="accent6" w:themeFillTint="33"/>
            <w:noWrap/>
            <w:vAlign w:val="center"/>
          </w:tcPr>
          <w:p w14:paraId="38BD61F2" w14:textId="77777777" w:rsidR="00B57004" w:rsidRPr="00A47BEA" w:rsidRDefault="00B57004" w:rsidP="00D06606">
            <w:pPr>
              <w:spacing w:after="0" w:line="240" w:lineRule="auto"/>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 xml:space="preserve">Среднегодовая численность населения </w:t>
            </w:r>
          </w:p>
        </w:tc>
        <w:tc>
          <w:tcPr>
            <w:tcW w:w="380" w:type="pct"/>
            <w:shd w:val="clear" w:color="auto" w:fill="E2EFD9" w:themeFill="accent6" w:themeFillTint="33"/>
            <w:vAlign w:val="center"/>
          </w:tcPr>
          <w:p w14:paraId="5463433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212 427</w:t>
            </w:r>
          </w:p>
        </w:tc>
        <w:tc>
          <w:tcPr>
            <w:tcW w:w="380" w:type="pct"/>
            <w:shd w:val="clear" w:color="auto" w:fill="E2EFD9" w:themeFill="accent6" w:themeFillTint="33"/>
            <w:vAlign w:val="center"/>
          </w:tcPr>
          <w:p w14:paraId="7F16D864"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208 971</w:t>
            </w:r>
          </w:p>
        </w:tc>
        <w:tc>
          <w:tcPr>
            <w:tcW w:w="379" w:type="pct"/>
            <w:shd w:val="clear" w:color="auto" w:fill="E2EFD9" w:themeFill="accent6" w:themeFillTint="33"/>
            <w:vAlign w:val="center"/>
          </w:tcPr>
          <w:p w14:paraId="2A7869BE"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206 236</w:t>
            </w:r>
          </w:p>
        </w:tc>
        <w:tc>
          <w:tcPr>
            <w:tcW w:w="381" w:type="pct"/>
            <w:shd w:val="clear" w:color="auto" w:fill="E2EFD9" w:themeFill="accent6" w:themeFillTint="33"/>
            <w:vAlign w:val="center"/>
          </w:tcPr>
          <w:p w14:paraId="687D69C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191 277</w:t>
            </w:r>
          </w:p>
        </w:tc>
        <w:tc>
          <w:tcPr>
            <w:tcW w:w="380" w:type="pct"/>
            <w:shd w:val="clear" w:color="auto" w:fill="E2EFD9" w:themeFill="accent6" w:themeFillTint="33"/>
            <w:vAlign w:val="center"/>
          </w:tcPr>
          <w:p w14:paraId="2E4FC34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176 814</w:t>
            </w:r>
          </w:p>
        </w:tc>
        <w:tc>
          <w:tcPr>
            <w:tcW w:w="380" w:type="pct"/>
            <w:shd w:val="clear" w:color="auto" w:fill="E2EFD9" w:themeFill="accent6" w:themeFillTint="33"/>
            <w:noWrap/>
            <w:vAlign w:val="center"/>
          </w:tcPr>
          <w:p w14:paraId="45030EF3"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177 113</w:t>
            </w:r>
          </w:p>
        </w:tc>
        <w:tc>
          <w:tcPr>
            <w:tcW w:w="380" w:type="pct"/>
            <w:shd w:val="clear" w:color="auto" w:fill="E2EFD9" w:themeFill="accent6" w:themeFillTint="33"/>
            <w:noWrap/>
            <w:vAlign w:val="center"/>
          </w:tcPr>
          <w:p w14:paraId="216154CC"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178 363</w:t>
            </w:r>
          </w:p>
        </w:tc>
        <w:tc>
          <w:tcPr>
            <w:tcW w:w="379" w:type="pct"/>
            <w:shd w:val="clear" w:color="auto" w:fill="E2EFD9" w:themeFill="accent6" w:themeFillTint="33"/>
            <w:noWrap/>
            <w:vAlign w:val="center"/>
          </w:tcPr>
          <w:p w14:paraId="2DFEEBC1"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177 956</w:t>
            </w:r>
          </w:p>
        </w:tc>
        <w:tc>
          <w:tcPr>
            <w:tcW w:w="380" w:type="pct"/>
            <w:shd w:val="clear" w:color="auto" w:fill="E2EFD9" w:themeFill="accent6" w:themeFillTint="33"/>
            <w:noWrap/>
            <w:vAlign w:val="center"/>
          </w:tcPr>
          <w:p w14:paraId="27A71631"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177 149</w:t>
            </w:r>
          </w:p>
        </w:tc>
        <w:tc>
          <w:tcPr>
            <w:tcW w:w="372" w:type="pct"/>
            <w:shd w:val="clear" w:color="auto" w:fill="E2EFD9" w:themeFill="accent6" w:themeFillTint="33"/>
            <w:noWrap/>
            <w:vAlign w:val="center"/>
          </w:tcPr>
          <w:p w14:paraId="500B2FCA"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177 539</w:t>
            </w:r>
          </w:p>
        </w:tc>
      </w:tr>
      <w:tr w:rsidR="00B57004" w:rsidRPr="00A47BEA" w14:paraId="31BA3E64" w14:textId="77777777" w:rsidTr="001725DB">
        <w:trPr>
          <w:trHeight w:val="420"/>
        </w:trPr>
        <w:tc>
          <w:tcPr>
            <w:tcW w:w="1209" w:type="pct"/>
            <w:shd w:val="clear" w:color="auto" w:fill="auto"/>
            <w:noWrap/>
            <w:vAlign w:val="center"/>
          </w:tcPr>
          <w:p w14:paraId="0CB1DC6D" w14:textId="77777777" w:rsidR="00B57004" w:rsidRPr="00A47BEA" w:rsidRDefault="00B57004"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Родилось</w:t>
            </w:r>
          </w:p>
        </w:tc>
        <w:tc>
          <w:tcPr>
            <w:tcW w:w="380" w:type="pct"/>
            <w:vAlign w:val="center"/>
          </w:tcPr>
          <w:p w14:paraId="1E61EA3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2 295</w:t>
            </w:r>
          </w:p>
        </w:tc>
        <w:tc>
          <w:tcPr>
            <w:tcW w:w="380" w:type="pct"/>
            <w:vAlign w:val="center"/>
          </w:tcPr>
          <w:p w14:paraId="2D62DE54"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2 402</w:t>
            </w:r>
          </w:p>
        </w:tc>
        <w:tc>
          <w:tcPr>
            <w:tcW w:w="379" w:type="pct"/>
            <w:vAlign w:val="center"/>
          </w:tcPr>
          <w:p w14:paraId="44F805A5"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2 418</w:t>
            </w:r>
          </w:p>
        </w:tc>
        <w:tc>
          <w:tcPr>
            <w:tcW w:w="381" w:type="pct"/>
            <w:vAlign w:val="center"/>
          </w:tcPr>
          <w:p w14:paraId="79FD6F91"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2 407</w:t>
            </w:r>
          </w:p>
        </w:tc>
        <w:tc>
          <w:tcPr>
            <w:tcW w:w="380" w:type="pct"/>
            <w:vAlign w:val="center"/>
          </w:tcPr>
          <w:p w14:paraId="0AAE0BB5"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2 472</w:t>
            </w:r>
          </w:p>
        </w:tc>
        <w:tc>
          <w:tcPr>
            <w:tcW w:w="380" w:type="pct"/>
            <w:shd w:val="clear" w:color="auto" w:fill="auto"/>
            <w:noWrap/>
            <w:vAlign w:val="center"/>
          </w:tcPr>
          <w:p w14:paraId="5203E64F"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2 540</w:t>
            </w:r>
          </w:p>
        </w:tc>
        <w:tc>
          <w:tcPr>
            <w:tcW w:w="380" w:type="pct"/>
            <w:shd w:val="clear" w:color="auto" w:fill="auto"/>
            <w:noWrap/>
            <w:vAlign w:val="center"/>
          </w:tcPr>
          <w:p w14:paraId="7AA75071"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2 751</w:t>
            </w:r>
          </w:p>
        </w:tc>
        <w:tc>
          <w:tcPr>
            <w:tcW w:w="379" w:type="pct"/>
            <w:shd w:val="clear" w:color="auto" w:fill="auto"/>
            <w:noWrap/>
            <w:vAlign w:val="center"/>
          </w:tcPr>
          <w:p w14:paraId="7FC606E4"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2 695</w:t>
            </w:r>
          </w:p>
        </w:tc>
        <w:tc>
          <w:tcPr>
            <w:tcW w:w="380" w:type="pct"/>
            <w:shd w:val="clear" w:color="auto" w:fill="auto"/>
            <w:noWrap/>
            <w:vAlign w:val="center"/>
          </w:tcPr>
          <w:p w14:paraId="6B03652B"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2 793</w:t>
            </w:r>
          </w:p>
        </w:tc>
        <w:tc>
          <w:tcPr>
            <w:tcW w:w="372" w:type="pct"/>
            <w:shd w:val="clear" w:color="auto" w:fill="auto"/>
            <w:noWrap/>
            <w:vAlign w:val="center"/>
          </w:tcPr>
          <w:p w14:paraId="7C4D04B3"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2 735</w:t>
            </w:r>
          </w:p>
        </w:tc>
      </w:tr>
      <w:tr w:rsidR="00B57004" w:rsidRPr="00A47BEA" w14:paraId="255E2B3D" w14:textId="77777777" w:rsidTr="001725DB">
        <w:trPr>
          <w:trHeight w:val="420"/>
        </w:trPr>
        <w:tc>
          <w:tcPr>
            <w:tcW w:w="1209" w:type="pct"/>
            <w:shd w:val="clear" w:color="auto" w:fill="auto"/>
            <w:noWrap/>
            <w:vAlign w:val="center"/>
          </w:tcPr>
          <w:p w14:paraId="50F84371"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Рождаемость на 1000 чел. населения</w:t>
            </w:r>
          </w:p>
        </w:tc>
        <w:tc>
          <w:tcPr>
            <w:tcW w:w="380" w:type="pct"/>
            <w:vAlign w:val="center"/>
          </w:tcPr>
          <w:p w14:paraId="5F4019F8"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10,8</w:t>
            </w:r>
          </w:p>
        </w:tc>
        <w:tc>
          <w:tcPr>
            <w:tcW w:w="380" w:type="pct"/>
            <w:vAlign w:val="center"/>
          </w:tcPr>
          <w:p w14:paraId="393129B8"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11,5</w:t>
            </w:r>
          </w:p>
        </w:tc>
        <w:tc>
          <w:tcPr>
            <w:tcW w:w="379" w:type="pct"/>
            <w:vAlign w:val="center"/>
          </w:tcPr>
          <w:p w14:paraId="2E1A3D87"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11,7</w:t>
            </w:r>
          </w:p>
        </w:tc>
        <w:tc>
          <w:tcPr>
            <w:tcW w:w="381" w:type="pct"/>
            <w:vAlign w:val="center"/>
          </w:tcPr>
          <w:p w14:paraId="3FB73B09"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11,8</w:t>
            </w:r>
          </w:p>
        </w:tc>
        <w:tc>
          <w:tcPr>
            <w:tcW w:w="380" w:type="pct"/>
            <w:vAlign w:val="center"/>
          </w:tcPr>
          <w:p w14:paraId="73609DAF"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14,0</w:t>
            </w:r>
          </w:p>
        </w:tc>
        <w:tc>
          <w:tcPr>
            <w:tcW w:w="380" w:type="pct"/>
            <w:shd w:val="clear" w:color="auto" w:fill="auto"/>
            <w:noWrap/>
            <w:vAlign w:val="center"/>
          </w:tcPr>
          <w:p w14:paraId="5C8E4579"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14,3</w:t>
            </w:r>
          </w:p>
        </w:tc>
        <w:tc>
          <w:tcPr>
            <w:tcW w:w="380" w:type="pct"/>
            <w:shd w:val="clear" w:color="auto" w:fill="auto"/>
            <w:noWrap/>
            <w:vAlign w:val="center"/>
          </w:tcPr>
          <w:p w14:paraId="590C1962"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15,4</w:t>
            </w:r>
          </w:p>
        </w:tc>
        <w:tc>
          <w:tcPr>
            <w:tcW w:w="379" w:type="pct"/>
            <w:shd w:val="clear" w:color="auto" w:fill="auto"/>
            <w:noWrap/>
            <w:vAlign w:val="center"/>
          </w:tcPr>
          <w:p w14:paraId="4036AA0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15,1</w:t>
            </w:r>
          </w:p>
        </w:tc>
        <w:tc>
          <w:tcPr>
            <w:tcW w:w="380" w:type="pct"/>
            <w:shd w:val="clear" w:color="auto" w:fill="auto"/>
            <w:noWrap/>
            <w:vAlign w:val="center"/>
          </w:tcPr>
          <w:p w14:paraId="0C26B2AE"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15,8</w:t>
            </w:r>
          </w:p>
        </w:tc>
        <w:tc>
          <w:tcPr>
            <w:tcW w:w="372" w:type="pct"/>
            <w:shd w:val="clear" w:color="auto" w:fill="auto"/>
            <w:noWrap/>
            <w:vAlign w:val="center"/>
          </w:tcPr>
          <w:p w14:paraId="43A17DA6"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15,4</w:t>
            </w:r>
          </w:p>
        </w:tc>
      </w:tr>
      <w:tr w:rsidR="00B57004" w:rsidRPr="00A47BEA" w14:paraId="6F6F6295" w14:textId="77777777" w:rsidTr="001725DB">
        <w:trPr>
          <w:trHeight w:val="420"/>
        </w:trPr>
        <w:tc>
          <w:tcPr>
            <w:tcW w:w="1209" w:type="pct"/>
            <w:shd w:val="clear" w:color="auto" w:fill="auto"/>
            <w:noWrap/>
            <w:vAlign w:val="center"/>
          </w:tcPr>
          <w:p w14:paraId="28AD8626" w14:textId="77777777" w:rsidR="00B57004" w:rsidRPr="00A47BEA" w:rsidRDefault="00B57004"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Умерло</w:t>
            </w:r>
          </w:p>
        </w:tc>
        <w:tc>
          <w:tcPr>
            <w:tcW w:w="380" w:type="pct"/>
            <w:vAlign w:val="center"/>
          </w:tcPr>
          <w:p w14:paraId="2400221E"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1 257</w:t>
            </w:r>
          </w:p>
        </w:tc>
        <w:tc>
          <w:tcPr>
            <w:tcW w:w="380" w:type="pct"/>
            <w:vAlign w:val="center"/>
          </w:tcPr>
          <w:p w14:paraId="3429A939"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1 150</w:t>
            </w:r>
          </w:p>
        </w:tc>
        <w:tc>
          <w:tcPr>
            <w:tcW w:w="379" w:type="pct"/>
            <w:vAlign w:val="center"/>
          </w:tcPr>
          <w:p w14:paraId="3D4DBEC2"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1 162</w:t>
            </w:r>
          </w:p>
        </w:tc>
        <w:tc>
          <w:tcPr>
            <w:tcW w:w="381" w:type="pct"/>
            <w:vAlign w:val="center"/>
          </w:tcPr>
          <w:p w14:paraId="6A9BE42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1 205</w:t>
            </w:r>
          </w:p>
        </w:tc>
        <w:tc>
          <w:tcPr>
            <w:tcW w:w="380" w:type="pct"/>
            <w:vAlign w:val="center"/>
          </w:tcPr>
          <w:p w14:paraId="798C9789"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1 278</w:t>
            </w:r>
          </w:p>
        </w:tc>
        <w:tc>
          <w:tcPr>
            <w:tcW w:w="380" w:type="pct"/>
            <w:shd w:val="clear" w:color="auto" w:fill="auto"/>
            <w:noWrap/>
            <w:vAlign w:val="center"/>
          </w:tcPr>
          <w:p w14:paraId="219E6E23"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1 270</w:t>
            </w:r>
          </w:p>
        </w:tc>
        <w:tc>
          <w:tcPr>
            <w:tcW w:w="380" w:type="pct"/>
            <w:shd w:val="clear" w:color="auto" w:fill="auto"/>
            <w:noWrap/>
            <w:vAlign w:val="center"/>
          </w:tcPr>
          <w:p w14:paraId="55F408DC"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1 093</w:t>
            </w:r>
          </w:p>
        </w:tc>
        <w:tc>
          <w:tcPr>
            <w:tcW w:w="379" w:type="pct"/>
            <w:shd w:val="clear" w:color="auto" w:fill="auto"/>
            <w:noWrap/>
            <w:vAlign w:val="center"/>
          </w:tcPr>
          <w:p w14:paraId="0E04B91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1 091</w:t>
            </w:r>
          </w:p>
        </w:tc>
        <w:tc>
          <w:tcPr>
            <w:tcW w:w="380" w:type="pct"/>
            <w:shd w:val="clear" w:color="auto" w:fill="auto"/>
            <w:noWrap/>
            <w:vAlign w:val="center"/>
          </w:tcPr>
          <w:p w14:paraId="663D60AC"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1 110</w:t>
            </w:r>
          </w:p>
        </w:tc>
        <w:tc>
          <w:tcPr>
            <w:tcW w:w="372" w:type="pct"/>
            <w:shd w:val="clear" w:color="auto" w:fill="auto"/>
            <w:noWrap/>
            <w:vAlign w:val="center"/>
          </w:tcPr>
          <w:p w14:paraId="5BB2A4F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1 060</w:t>
            </w:r>
          </w:p>
        </w:tc>
      </w:tr>
      <w:tr w:rsidR="00B57004" w:rsidRPr="00A47BEA" w14:paraId="249366C4" w14:textId="77777777" w:rsidTr="001725DB">
        <w:trPr>
          <w:trHeight w:val="420"/>
        </w:trPr>
        <w:tc>
          <w:tcPr>
            <w:tcW w:w="1209" w:type="pct"/>
            <w:shd w:val="clear" w:color="auto" w:fill="auto"/>
            <w:noWrap/>
            <w:vAlign w:val="center"/>
          </w:tcPr>
          <w:p w14:paraId="1F25D994" w14:textId="77777777" w:rsidR="00B57004" w:rsidRPr="00A47BEA" w:rsidRDefault="00B57004" w:rsidP="00D06606">
            <w:pPr>
              <w:spacing w:after="0" w:line="240" w:lineRule="auto"/>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Смертность на 1000 чел. населения</w:t>
            </w:r>
          </w:p>
        </w:tc>
        <w:tc>
          <w:tcPr>
            <w:tcW w:w="380" w:type="pct"/>
            <w:vAlign w:val="center"/>
          </w:tcPr>
          <w:p w14:paraId="0A18C887"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5,9</w:t>
            </w:r>
          </w:p>
        </w:tc>
        <w:tc>
          <w:tcPr>
            <w:tcW w:w="380" w:type="pct"/>
            <w:vAlign w:val="center"/>
          </w:tcPr>
          <w:p w14:paraId="73D19AA3"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5,5</w:t>
            </w:r>
          </w:p>
        </w:tc>
        <w:tc>
          <w:tcPr>
            <w:tcW w:w="379" w:type="pct"/>
            <w:vAlign w:val="center"/>
          </w:tcPr>
          <w:p w14:paraId="4B2656E0"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5,6</w:t>
            </w:r>
          </w:p>
        </w:tc>
        <w:tc>
          <w:tcPr>
            <w:tcW w:w="381" w:type="pct"/>
            <w:vAlign w:val="center"/>
          </w:tcPr>
          <w:p w14:paraId="18DFAC5D"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5,9</w:t>
            </w:r>
          </w:p>
        </w:tc>
        <w:tc>
          <w:tcPr>
            <w:tcW w:w="380" w:type="pct"/>
            <w:vAlign w:val="center"/>
          </w:tcPr>
          <w:p w14:paraId="57E42F38"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7,2</w:t>
            </w:r>
          </w:p>
        </w:tc>
        <w:tc>
          <w:tcPr>
            <w:tcW w:w="380" w:type="pct"/>
            <w:shd w:val="clear" w:color="auto" w:fill="auto"/>
            <w:noWrap/>
            <w:vAlign w:val="center"/>
          </w:tcPr>
          <w:p w14:paraId="67F46377"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7,2</w:t>
            </w:r>
          </w:p>
        </w:tc>
        <w:tc>
          <w:tcPr>
            <w:tcW w:w="380" w:type="pct"/>
            <w:shd w:val="clear" w:color="auto" w:fill="auto"/>
            <w:noWrap/>
            <w:vAlign w:val="center"/>
          </w:tcPr>
          <w:p w14:paraId="2598AA31"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6,1</w:t>
            </w:r>
          </w:p>
        </w:tc>
        <w:tc>
          <w:tcPr>
            <w:tcW w:w="379" w:type="pct"/>
            <w:shd w:val="clear" w:color="auto" w:fill="auto"/>
            <w:noWrap/>
            <w:vAlign w:val="center"/>
          </w:tcPr>
          <w:p w14:paraId="6CC5EB18"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6,1</w:t>
            </w:r>
          </w:p>
        </w:tc>
        <w:tc>
          <w:tcPr>
            <w:tcW w:w="380" w:type="pct"/>
            <w:shd w:val="clear" w:color="auto" w:fill="auto"/>
            <w:noWrap/>
            <w:vAlign w:val="center"/>
          </w:tcPr>
          <w:p w14:paraId="7FD8FAFD"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6,3</w:t>
            </w:r>
          </w:p>
        </w:tc>
        <w:tc>
          <w:tcPr>
            <w:tcW w:w="372" w:type="pct"/>
            <w:shd w:val="clear" w:color="auto" w:fill="auto"/>
            <w:noWrap/>
            <w:vAlign w:val="center"/>
          </w:tcPr>
          <w:p w14:paraId="4221C51B" w14:textId="77777777" w:rsidR="00B57004" w:rsidRPr="00A47BEA" w:rsidRDefault="00B57004" w:rsidP="00D06606">
            <w:pPr>
              <w:spacing w:after="0" w:line="240" w:lineRule="auto"/>
              <w:jc w:val="center"/>
              <w:rPr>
                <w:rFonts w:ascii="Times New Roman" w:eastAsia="Times New Roman" w:hAnsi="Times New Roman" w:cs="Times New Roman"/>
                <w:i/>
                <w:color w:val="000000"/>
                <w:sz w:val="20"/>
                <w:szCs w:val="20"/>
                <w:lang w:eastAsia="ru-RU"/>
              </w:rPr>
            </w:pPr>
            <w:r w:rsidRPr="00A47BEA">
              <w:rPr>
                <w:rFonts w:ascii="Times New Roman" w:eastAsia="Times New Roman" w:hAnsi="Times New Roman" w:cs="Times New Roman"/>
                <w:i/>
                <w:color w:val="000000"/>
                <w:sz w:val="20"/>
                <w:szCs w:val="20"/>
                <w:lang w:eastAsia="ru-RU"/>
              </w:rPr>
              <w:t>6,0</w:t>
            </w:r>
          </w:p>
        </w:tc>
      </w:tr>
      <w:tr w:rsidR="00B57004" w:rsidRPr="00A47BEA" w14:paraId="1326A2D1" w14:textId="77777777" w:rsidTr="001725DB">
        <w:trPr>
          <w:trHeight w:val="420"/>
        </w:trPr>
        <w:tc>
          <w:tcPr>
            <w:tcW w:w="1209" w:type="pct"/>
            <w:shd w:val="clear" w:color="auto" w:fill="FBE4D5" w:themeFill="accent2" w:themeFillTint="33"/>
            <w:noWrap/>
            <w:vAlign w:val="center"/>
          </w:tcPr>
          <w:p w14:paraId="45DA2B65" w14:textId="77777777" w:rsidR="00B57004" w:rsidRPr="00A47BEA" w:rsidRDefault="00B57004" w:rsidP="00D06606">
            <w:pPr>
              <w:spacing w:after="0" w:line="240" w:lineRule="auto"/>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Естественный прирост (убыль)</w:t>
            </w:r>
          </w:p>
        </w:tc>
        <w:tc>
          <w:tcPr>
            <w:tcW w:w="380" w:type="pct"/>
            <w:shd w:val="clear" w:color="auto" w:fill="FBE4D5" w:themeFill="accent2" w:themeFillTint="33"/>
            <w:vAlign w:val="center"/>
          </w:tcPr>
          <w:p w14:paraId="5DBF9263"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1 038</w:t>
            </w:r>
          </w:p>
        </w:tc>
        <w:tc>
          <w:tcPr>
            <w:tcW w:w="380" w:type="pct"/>
            <w:shd w:val="clear" w:color="auto" w:fill="FBE4D5" w:themeFill="accent2" w:themeFillTint="33"/>
            <w:vAlign w:val="center"/>
          </w:tcPr>
          <w:p w14:paraId="195FD1DC"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1 252</w:t>
            </w:r>
          </w:p>
        </w:tc>
        <w:tc>
          <w:tcPr>
            <w:tcW w:w="379" w:type="pct"/>
            <w:shd w:val="clear" w:color="auto" w:fill="FBE4D5" w:themeFill="accent2" w:themeFillTint="33"/>
            <w:vAlign w:val="center"/>
          </w:tcPr>
          <w:p w14:paraId="0C029BF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1 256</w:t>
            </w:r>
          </w:p>
        </w:tc>
        <w:tc>
          <w:tcPr>
            <w:tcW w:w="381" w:type="pct"/>
            <w:shd w:val="clear" w:color="auto" w:fill="FBE4D5" w:themeFill="accent2" w:themeFillTint="33"/>
            <w:vAlign w:val="center"/>
          </w:tcPr>
          <w:p w14:paraId="5B274C84"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1 202</w:t>
            </w:r>
          </w:p>
        </w:tc>
        <w:tc>
          <w:tcPr>
            <w:tcW w:w="380" w:type="pct"/>
            <w:shd w:val="clear" w:color="auto" w:fill="FBE4D5" w:themeFill="accent2" w:themeFillTint="33"/>
            <w:vAlign w:val="center"/>
          </w:tcPr>
          <w:p w14:paraId="0DAF5DB7"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1 194</w:t>
            </w:r>
          </w:p>
        </w:tc>
        <w:tc>
          <w:tcPr>
            <w:tcW w:w="380" w:type="pct"/>
            <w:shd w:val="clear" w:color="auto" w:fill="FBE4D5" w:themeFill="accent2" w:themeFillTint="33"/>
            <w:noWrap/>
            <w:vAlign w:val="center"/>
          </w:tcPr>
          <w:p w14:paraId="1BAAEF54"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1 270</w:t>
            </w:r>
          </w:p>
        </w:tc>
        <w:tc>
          <w:tcPr>
            <w:tcW w:w="380" w:type="pct"/>
            <w:shd w:val="clear" w:color="auto" w:fill="FBE4D5" w:themeFill="accent2" w:themeFillTint="33"/>
            <w:noWrap/>
            <w:vAlign w:val="center"/>
          </w:tcPr>
          <w:p w14:paraId="07AC25B0"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1 658</w:t>
            </w:r>
          </w:p>
        </w:tc>
        <w:tc>
          <w:tcPr>
            <w:tcW w:w="379" w:type="pct"/>
            <w:shd w:val="clear" w:color="auto" w:fill="FBE4D5" w:themeFill="accent2" w:themeFillTint="33"/>
            <w:noWrap/>
            <w:vAlign w:val="center"/>
          </w:tcPr>
          <w:p w14:paraId="722E7EF1"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1 604</w:t>
            </w:r>
          </w:p>
        </w:tc>
        <w:tc>
          <w:tcPr>
            <w:tcW w:w="380" w:type="pct"/>
            <w:shd w:val="clear" w:color="auto" w:fill="FBE4D5" w:themeFill="accent2" w:themeFillTint="33"/>
            <w:noWrap/>
            <w:vAlign w:val="center"/>
          </w:tcPr>
          <w:p w14:paraId="7CC8D19E"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1 683</w:t>
            </w:r>
          </w:p>
        </w:tc>
        <w:tc>
          <w:tcPr>
            <w:tcW w:w="372" w:type="pct"/>
            <w:shd w:val="clear" w:color="auto" w:fill="FBE4D5" w:themeFill="accent2" w:themeFillTint="33"/>
            <w:noWrap/>
            <w:vAlign w:val="center"/>
          </w:tcPr>
          <w:p w14:paraId="3F1E9428"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1 675</w:t>
            </w:r>
          </w:p>
        </w:tc>
      </w:tr>
      <w:tr w:rsidR="00B57004" w:rsidRPr="00A47BEA" w14:paraId="2C011159" w14:textId="77777777" w:rsidTr="001725DB">
        <w:trPr>
          <w:trHeight w:val="420"/>
        </w:trPr>
        <w:tc>
          <w:tcPr>
            <w:tcW w:w="1209" w:type="pct"/>
            <w:shd w:val="clear" w:color="auto" w:fill="auto"/>
            <w:noWrap/>
            <w:vAlign w:val="center"/>
          </w:tcPr>
          <w:p w14:paraId="4C40EF10" w14:textId="77777777" w:rsidR="00B57004" w:rsidRPr="00A47BEA" w:rsidRDefault="00B57004"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Прибыло</w:t>
            </w:r>
          </w:p>
        </w:tc>
        <w:tc>
          <w:tcPr>
            <w:tcW w:w="380" w:type="pct"/>
            <w:vAlign w:val="center"/>
          </w:tcPr>
          <w:p w14:paraId="7220090F"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3 162</w:t>
            </w:r>
          </w:p>
        </w:tc>
        <w:tc>
          <w:tcPr>
            <w:tcW w:w="380" w:type="pct"/>
            <w:vAlign w:val="center"/>
          </w:tcPr>
          <w:p w14:paraId="520872E5"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3 459</w:t>
            </w:r>
          </w:p>
        </w:tc>
        <w:tc>
          <w:tcPr>
            <w:tcW w:w="379" w:type="pct"/>
            <w:vAlign w:val="center"/>
          </w:tcPr>
          <w:p w14:paraId="292C8B24"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4 170</w:t>
            </w:r>
          </w:p>
        </w:tc>
        <w:tc>
          <w:tcPr>
            <w:tcW w:w="381" w:type="pct"/>
            <w:vAlign w:val="center"/>
          </w:tcPr>
          <w:p w14:paraId="2CE2B6A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3 591</w:t>
            </w:r>
          </w:p>
        </w:tc>
        <w:tc>
          <w:tcPr>
            <w:tcW w:w="380" w:type="pct"/>
            <w:vAlign w:val="center"/>
          </w:tcPr>
          <w:p w14:paraId="1085DE9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4 348</w:t>
            </w:r>
          </w:p>
        </w:tc>
        <w:tc>
          <w:tcPr>
            <w:tcW w:w="380" w:type="pct"/>
            <w:shd w:val="clear" w:color="auto" w:fill="auto"/>
            <w:noWrap/>
            <w:vAlign w:val="center"/>
          </w:tcPr>
          <w:p w14:paraId="7AB909FD"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9 661</w:t>
            </w:r>
          </w:p>
        </w:tc>
        <w:tc>
          <w:tcPr>
            <w:tcW w:w="380" w:type="pct"/>
            <w:shd w:val="clear" w:color="auto" w:fill="auto"/>
            <w:noWrap/>
            <w:vAlign w:val="center"/>
          </w:tcPr>
          <w:p w14:paraId="27C1258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10 987</w:t>
            </w:r>
          </w:p>
        </w:tc>
        <w:tc>
          <w:tcPr>
            <w:tcW w:w="379" w:type="pct"/>
            <w:shd w:val="clear" w:color="auto" w:fill="auto"/>
            <w:noWrap/>
            <w:vAlign w:val="center"/>
          </w:tcPr>
          <w:p w14:paraId="37C94DD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11 008</w:t>
            </w:r>
          </w:p>
        </w:tc>
        <w:tc>
          <w:tcPr>
            <w:tcW w:w="380" w:type="pct"/>
            <w:shd w:val="clear" w:color="auto" w:fill="auto"/>
            <w:noWrap/>
            <w:vAlign w:val="center"/>
          </w:tcPr>
          <w:p w14:paraId="40BBE182"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12 056</w:t>
            </w:r>
          </w:p>
        </w:tc>
        <w:tc>
          <w:tcPr>
            <w:tcW w:w="372" w:type="pct"/>
            <w:shd w:val="clear" w:color="auto" w:fill="auto"/>
            <w:noWrap/>
            <w:vAlign w:val="center"/>
          </w:tcPr>
          <w:p w14:paraId="02C71F1B"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12 586</w:t>
            </w:r>
          </w:p>
        </w:tc>
      </w:tr>
      <w:tr w:rsidR="00B57004" w:rsidRPr="00A47BEA" w14:paraId="05A63FC5" w14:textId="77777777" w:rsidTr="001725DB">
        <w:trPr>
          <w:trHeight w:val="420"/>
        </w:trPr>
        <w:tc>
          <w:tcPr>
            <w:tcW w:w="1209" w:type="pct"/>
            <w:shd w:val="clear" w:color="auto" w:fill="auto"/>
            <w:noWrap/>
            <w:vAlign w:val="center"/>
          </w:tcPr>
          <w:p w14:paraId="40034233" w14:textId="77777777" w:rsidR="00B57004" w:rsidRPr="00A47BEA" w:rsidRDefault="00B57004"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Выбыло</w:t>
            </w:r>
          </w:p>
        </w:tc>
        <w:tc>
          <w:tcPr>
            <w:tcW w:w="380" w:type="pct"/>
            <w:vAlign w:val="center"/>
          </w:tcPr>
          <w:p w14:paraId="580F783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8 089</w:t>
            </w:r>
          </w:p>
        </w:tc>
        <w:tc>
          <w:tcPr>
            <w:tcW w:w="380" w:type="pct"/>
            <w:vAlign w:val="center"/>
          </w:tcPr>
          <w:p w14:paraId="6483C014"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7 734</w:t>
            </w:r>
          </w:p>
        </w:tc>
        <w:tc>
          <w:tcPr>
            <w:tcW w:w="379" w:type="pct"/>
            <w:vAlign w:val="center"/>
          </w:tcPr>
          <w:p w14:paraId="2D6CA0E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7 872</w:t>
            </w:r>
          </w:p>
        </w:tc>
        <w:tc>
          <w:tcPr>
            <w:tcW w:w="381" w:type="pct"/>
            <w:vAlign w:val="center"/>
          </w:tcPr>
          <w:p w14:paraId="3B656508"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6 752</w:t>
            </w:r>
          </w:p>
        </w:tc>
        <w:tc>
          <w:tcPr>
            <w:tcW w:w="380" w:type="pct"/>
            <w:vAlign w:val="center"/>
          </w:tcPr>
          <w:p w14:paraId="3BE1B6B4"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6 996</w:t>
            </w:r>
          </w:p>
        </w:tc>
        <w:tc>
          <w:tcPr>
            <w:tcW w:w="380" w:type="pct"/>
            <w:shd w:val="clear" w:color="auto" w:fill="auto"/>
            <w:noWrap/>
            <w:vAlign w:val="center"/>
          </w:tcPr>
          <w:p w14:paraId="5D2AE637"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8 879</w:t>
            </w:r>
          </w:p>
        </w:tc>
        <w:tc>
          <w:tcPr>
            <w:tcW w:w="380" w:type="pct"/>
            <w:shd w:val="clear" w:color="auto" w:fill="auto"/>
            <w:noWrap/>
            <w:vAlign w:val="center"/>
          </w:tcPr>
          <w:p w14:paraId="51CEA91E"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12 198</w:t>
            </w:r>
          </w:p>
        </w:tc>
        <w:tc>
          <w:tcPr>
            <w:tcW w:w="379" w:type="pct"/>
            <w:shd w:val="clear" w:color="auto" w:fill="auto"/>
            <w:noWrap/>
            <w:vAlign w:val="center"/>
          </w:tcPr>
          <w:p w14:paraId="003AB546"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13 872</w:t>
            </w:r>
          </w:p>
        </w:tc>
        <w:tc>
          <w:tcPr>
            <w:tcW w:w="380" w:type="pct"/>
            <w:shd w:val="clear" w:color="auto" w:fill="auto"/>
            <w:noWrap/>
            <w:vAlign w:val="center"/>
          </w:tcPr>
          <w:p w14:paraId="6748FBF2"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14 094</w:t>
            </w:r>
          </w:p>
        </w:tc>
        <w:tc>
          <w:tcPr>
            <w:tcW w:w="372" w:type="pct"/>
            <w:shd w:val="clear" w:color="auto" w:fill="auto"/>
            <w:noWrap/>
            <w:vAlign w:val="center"/>
          </w:tcPr>
          <w:p w14:paraId="75F6519F" w14:textId="77777777" w:rsidR="00B57004" w:rsidRPr="00A47BEA" w:rsidRDefault="00B57004"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13 126</w:t>
            </w:r>
          </w:p>
        </w:tc>
      </w:tr>
      <w:tr w:rsidR="00B57004" w:rsidRPr="00A47BEA" w14:paraId="3D211BE4" w14:textId="77777777" w:rsidTr="001725DB">
        <w:trPr>
          <w:trHeight w:val="420"/>
        </w:trPr>
        <w:tc>
          <w:tcPr>
            <w:tcW w:w="1209" w:type="pct"/>
            <w:shd w:val="clear" w:color="auto" w:fill="FBE4D5" w:themeFill="accent2" w:themeFillTint="33"/>
            <w:noWrap/>
            <w:vAlign w:val="center"/>
          </w:tcPr>
          <w:p w14:paraId="55E9178C" w14:textId="77777777" w:rsidR="00B57004" w:rsidRPr="00A47BEA" w:rsidRDefault="00B57004" w:rsidP="00D06606">
            <w:pPr>
              <w:spacing w:after="0" w:line="240" w:lineRule="auto"/>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Миграционной приток (отток)</w:t>
            </w:r>
          </w:p>
        </w:tc>
        <w:tc>
          <w:tcPr>
            <w:tcW w:w="380" w:type="pct"/>
            <w:shd w:val="clear" w:color="auto" w:fill="FBE4D5" w:themeFill="accent2" w:themeFillTint="33"/>
            <w:vAlign w:val="center"/>
          </w:tcPr>
          <w:p w14:paraId="6A392B6D"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-4 927</w:t>
            </w:r>
          </w:p>
        </w:tc>
        <w:tc>
          <w:tcPr>
            <w:tcW w:w="380" w:type="pct"/>
            <w:shd w:val="clear" w:color="auto" w:fill="FBE4D5" w:themeFill="accent2" w:themeFillTint="33"/>
            <w:vAlign w:val="center"/>
          </w:tcPr>
          <w:p w14:paraId="2E43DF12"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-4 275</w:t>
            </w:r>
          </w:p>
        </w:tc>
        <w:tc>
          <w:tcPr>
            <w:tcW w:w="379" w:type="pct"/>
            <w:shd w:val="clear" w:color="auto" w:fill="FBE4D5" w:themeFill="accent2" w:themeFillTint="33"/>
            <w:vAlign w:val="center"/>
          </w:tcPr>
          <w:p w14:paraId="7CD193A5"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-3 702</w:t>
            </w:r>
          </w:p>
        </w:tc>
        <w:tc>
          <w:tcPr>
            <w:tcW w:w="381" w:type="pct"/>
            <w:shd w:val="clear" w:color="auto" w:fill="FBE4D5" w:themeFill="accent2" w:themeFillTint="33"/>
            <w:vAlign w:val="center"/>
          </w:tcPr>
          <w:p w14:paraId="0F1A268B"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-3 161</w:t>
            </w:r>
          </w:p>
        </w:tc>
        <w:tc>
          <w:tcPr>
            <w:tcW w:w="380" w:type="pct"/>
            <w:shd w:val="clear" w:color="auto" w:fill="FBE4D5" w:themeFill="accent2" w:themeFillTint="33"/>
            <w:vAlign w:val="center"/>
          </w:tcPr>
          <w:p w14:paraId="794550E0"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-2 648</w:t>
            </w:r>
          </w:p>
        </w:tc>
        <w:tc>
          <w:tcPr>
            <w:tcW w:w="380" w:type="pct"/>
            <w:shd w:val="clear" w:color="auto" w:fill="FBE4D5" w:themeFill="accent2" w:themeFillTint="33"/>
            <w:noWrap/>
            <w:vAlign w:val="center"/>
          </w:tcPr>
          <w:p w14:paraId="733C8BEC"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782</w:t>
            </w:r>
          </w:p>
        </w:tc>
        <w:tc>
          <w:tcPr>
            <w:tcW w:w="380" w:type="pct"/>
            <w:shd w:val="clear" w:color="auto" w:fill="FBE4D5" w:themeFill="accent2" w:themeFillTint="33"/>
            <w:noWrap/>
            <w:vAlign w:val="center"/>
          </w:tcPr>
          <w:p w14:paraId="74D0C1F6"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-1 211</w:t>
            </w:r>
          </w:p>
        </w:tc>
        <w:tc>
          <w:tcPr>
            <w:tcW w:w="379" w:type="pct"/>
            <w:shd w:val="clear" w:color="auto" w:fill="FBE4D5" w:themeFill="accent2" w:themeFillTint="33"/>
            <w:noWrap/>
            <w:vAlign w:val="center"/>
          </w:tcPr>
          <w:p w14:paraId="07ADE37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-2 864</w:t>
            </w:r>
          </w:p>
        </w:tc>
        <w:tc>
          <w:tcPr>
            <w:tcW w:w="380" w:type="pct"/>
            <w:shd w:val="clear" w:color="auto" w:fill="FBE4D5" w:themeFill="accent2" w:themeFillTint="33"/>
            <w:noWrap/>
            <w:vAlign w:val="center"/>
          </w:tcPr>
          <w:p w14:paraId="34FD2C9F"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-2 038</w:t>
            </w:r>
          </w:p>
        </w:tc>
        <w:tc>
          <w:tcPr>
            <w:tcW w:w="372" w:type="pct"/>
            <w:shd w:val="clear" w:color="auto" w:fill="FBE4D5" w:themeFill="accent2" w:themeFillTint="33"/>
            <w:noWrap/>
            <w:vAlign w:val="center"/>
          </w:tcPr>
          <w:p w14:paraId="6FA58D0D" w14:textId="77777777" w:rsidR="00B57004" w:rsidRPr="00A47BEA" w:rsidRDefault="00B57004"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-540</w:t>
            </w:r>
          </w:p>
        </w:tc>
      </w:tr>
    </w:tbl>
    <w:p w14:paraId="3A37D085" w14:textId="77777777" w:rsidR="00B57004" w:rsidRPr="00A47BEA" w:rsidRDefault="00B57004" w:rsidP="00D06606">
      <w:pPr>
        <w:rPr>
          <w:rFonts w:ascii="Times New Roman" w:hAnsi="Times New Roman" w:cs="Times New Roman"/>
          <w:sz w:val="24"/>
          <w:szCs w:val="26"/>
        </w:rPr>
      </w:pPr>
      <w:r w:rsidRPr="00A47BEA">
        <w:rPr>
          <w:rFonts w:ascii="Times New Roman" w:hAnsi="Times New Roman" w:cs="Times New Roman"/>
          <w:sz w:val="24"/>
          <w:szCs w:val="26"/>
        </w:rPr>
        <w:t>* - Снижение численности постоянного населения в 2010 году обусловлено результатами всероссийской переписи населения 2010 года.</w:t>
      </w:r>
    </w:p>
    <w:p w14:paraId="0A475E3A" w14:textId="77777777" w:rsidR="003918D7" w:rsidRPr="00A47BEA" w:rsidRDefault="003918D7" w:rsidP="00D06606">
      <w:pPr>
        <w:rPr>
          <w:rFonts w:ascii="Times New Roman" w:hAnsi="Times New Roman"/>
          <w:sz w:val="26"/>
          <w:szCs w:val="26"/>
        </w:rPr>
        <w:sectPr w:rsidR="003918D7" w:rsidRPr="00A47BEA" w:rsidSect="008303A0">
          <w:pgSz w:w="16838" w:h="11906" w:orient="landscape"/>
          <w:pgMar w:top="851" w:right="851" w:bottom="851" w:left="1134" w:header="709" w:footer="709" w:gutter="0"/>
          <w:cols w:space="708"/>
          <w:docGrid w:linePitch="360"/>
        </w:sectPr>
      </w:pPr>
    </w:p>
    <w:p w14:paraId="6EF69DBA" w14:textId="77777777"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Норильск – второй по числу жителей город Красноярского края. Численность постоянного населения муниципального образования город Норильск на 1 января 2016 года составила 178 106 человек, увеличившись в абсолютном выражении за последние пять лет на 2 019 человек (1,15%).</w:t>
      </w:r>
    </w:p>
    <w:p w14:paraId="060DCD6D" w14:textId="77777777"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Доля населения муниципального образования город Норильск в населении Красноярского края на начало 2016 года составляет 6,2% (население Красноярского края – 2 866 490 чел.).</w:t>
      </w:r>
    </w:p>
    <w:p w14:paraId="5A8E94F4" w14:textId="77777777"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По половому признаку (на 01.01.2015г.) население характеризуется следующими пропорциями: доля мужского населения составляет 50,3%, доля женского населения – 49,7% (по Красноярскому краю доля женского населения – 53,3%, мужского – 46,7%). Средний возраст мужчин – 31,6 лет, женщин – 33,5 лет (по Красноярскому краю средний возраст мужчин и женщин составляет 35,0 и 39,7 лет соответственно).</w:t>
      </w:r>
    </w:p>
    <w:p w14:paraId="2AF543FC" w14:textId="77777777" w:rsidR="00B57004" w:rsidRPr="00A47BEA" w:rsidRDefault="00B57004" w:rsidP="00D06606">
      <w:pPr>
        <w:spacing w:after="0" w:line="240" w:lineRule="auto"/>
        <w:jc w:val="center"/>
        <w:rPr>
          <w:rFonts w:ascii="Times New Roman" w:hAnsi="Times New Roman" w:cs="Times New Roman"/>
          <w:b/>
          <w:sz w:val="26"/>
          <w:szCs w:val="26"/>
        </w:rPr>
      </w:pPr>
    </w:p>
    <w:p w14:paraId="1E3DF13E" w14:textId="77777777"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Для территории характерна достаточно высокая миграционная активность, которая обусловлена суровыми климатическими условиями и неблагоприятной экологической обстановкой на территории. Вместе с тем Норильск, известный как город с низким уровнем безработицы и высоким уровнем доходов населения, обеспечен постоянным притоком новых трудовых ресурсов.</w:t>
      </w:r>
    </w:p>
    <w:p w14:paraId="495C9111" w14:textId="342D4360" w:rsidR="00B57004" w:rsidRPr="00A47BEA" w:rsidRDefault="00B57004" w:rsidP="00D06606">
      <w:pPr>
        <w:pStyle w:val="af0"/>
        <w:ind w:firstLine="709"/>
        <w:jc w:val="both"/>
        <w:rPr>
          <w:rFonts w:ascii="Times New Roman" w:hAnsi="Times New Roman"/>
          <w:sz w:val="26"/>
          <w:szCs w:val="26"/>
        </w:rPr>
      </w:pPr>
      <w:r w:rsidRPr="00A47BEA">
        <w:rPr>
          <w:rFonts w:ascii="Times New Roman" w:hAnsi="Times New Roman"/>
          <w:sz w:val="26"/>
          <w:szCs w:val="26"/>
        </w:rPr>
        <w:t>В целом за период 2006</w:t>
      </w:r>
      <w:r w:rsidR="002B7EE9" w:rsidRPr="00A47BEA">
        <w:rPr>
          <w:rFonts w:ascii="Times New Roman" w:hAnsi="Times New Roman"/>
          <w:sz w:val="26"/>
          <w:szCs w:val="26"/>
        </w:rPr>
        <w:t>-</w:t>
      </w:r>
      <w:r w:rsidRPr="00A47BEA">
        <w:rPr>
          <w:rFonts w:ascii="Times New Roman" w:hAnsi="Times New Roman"/>
          <w:sz w:val="26"/>
          <w:szCs w:val="26"/>
        </w:rPr>
        <w:t>2015 годов сальдо миграционного движения населения отрицательно и составляет 24 584 человека.</w:t>
      </w:r>
    </w:p>
    <w:p w14:paraId="7F362631" w14:textId="6F20C6B9" w:rsidR="00B57004" w:rsidRPr="00A47BEA" w:rsidRDefault="00B57004" w:rsidP="00F44523">
      <w:pPr>
        <w:pStyle w:val="af0"/>
        <w:ind w:firstLine="709"/>
        <w:jc w:val="both"/>
        <w:rPr>
          <w:rFonts w:ascii="Times New Roman" w:hAnsi="Times New Roman"/>
          <w:sz w:val="26"/>
          <w:szCs w:val="26"/>
        </w:rPr>
      </w:pPr>
      <w:r w:rsidRPr="00A47BEA">
        <w:rPr>
          <w:rFonts w:ascii="Times New Roman" w:hAnsi="Times New Roman"/>
          <w:sz w:val="26"/>
          <w:szCs w:val="26"/>
        </w:rPr>
        <w:t>Тем не менее, миграционный отток населения частично компенсируется положительной динамикой естественного движения населения. Естественный прирост населения обеспечивается высоким уровнем рождаемости и относительно низким уровнем смертности. На протяжении 10 лет рождаемость на территории превышает смертность в 1,8</w:t>
      </w:r>
      <w:r w:rsidR="002B7EE9" w:rsidRPr="00A47BEA">
        <w:rPr>
          <w:rFonts w:ascii="Times New Roman" w:hAnsi="Times New Roman"/>
          <w:sz w:val="26"/>
          <w:szCs w:val="26"/>
        </w:rPr>
        <w:t>-</w:t>
      </w:r>
      <w:r w:rsidRPr="00A47BEA">
        <w:rPr>
          <w:rFonts w:ascii="Times New Roman" w:hAnsi="Times New Roman"/>
          <w:sz w:val="26"/>
          <w:szCs w:val="26"/>
        </w:rPr>
        <w:t>2,5 раза, и таким образом, естественный прирост населения за данный период составил 13 832 человека.</w:t>
      </w:r>
    </w:p>
    <w:p w14:paraId="5B643104" w14:textId="77777777" w:rsidR="00B57004" w:rsidRPr="00A47BEA" w:rsidRDefault="00B57004" w:rsidP="00F44523">
      <w:pPr>
        <w:pStyle w:val="af0"/>
        <w:ind w:firstLine="709"/>
        <w:jc w:val="both"/>
        <w:rPr>
          <w:rFonts w:ascii="Times New Roman" w:hAnsi="Times New Roman"/>
          <w:sz w:val="26"/>
          <w:szCs w:val="26"/>
        </w:rPr>
      </w:pPr>
    </w:p>
    <w:p w14:paraId="2DB9532D" w14:textId="77777777" w:rsidR="00B57004" w:rsidRPr="00A47BEA" w:rsidRDefault="00B57004" w:rsidP="00F44523">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lang w:val="en-US"/>
        </w:rPr>
        <w:t>C</w:t>
      </w:r>
      <w:r w:rsidRPr="00A47BEA">
        <w:rPr>
          <w:rFonts w:ascii="Times New Roman" w:hAnsi="Times New Roman" w:cs="Times New Roman"/>
          <w:sz w:val="26"/>
          <w:szCs w:val="26"/>
        </w:rPr>
        <w:t>равнение показателей, характеризующих демографическую ситуацию с городами, расположенными на сухопутных территориях Арктической зоны Российской Федерации, а также с административным центром Красноярского края представлены на диаграммах:</w:t>
      </w:r>
    </w:p>
    <w:p w14:paraId="39B8AE54" w14:textId="7180604C" w:rsidR="001725DB" w:rsidRPr="00A47BEA" w:rsidRDefault="001725DB"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2613C9" w:rsidRPr="00A47BEA">
        <w:rPr>
          <w:rFonts w:ascii="Times New Roman" w:hAnsi="Times New Roman" w:cs="Times New Roman"/>
          <w:sz w:val="26"/>
          <w:szCs w:val="26"/>
        </w:rPr>
        <w:t xml:space="preserve"> 20</w:t>
      </w:r>
    </w:p>
    <w:tbl>
      <w:tblPr>
        <w:tblStyle w:val="a9"/>
        <w:tblW w:w="5000" w:type="pct"/>
        <w:tblInd w:w="-5" w:type="dxa"/>
        <w:tblLook w:val="04A0" w:firstRow="1" w:lastRow="0" w:firstColumn="1" w:lastColumn="0" w:noHBand="0" w:noVBand="1"/>
      </w:tblPr>
      <w:tblGrid>
        <w:gridCol w:w="3262"/>
        <w:gridCol w:w="709"/>
        <w:gridCol w:w="708"/>
        <w:gridCol w:w="710"/>
        <w:gridCol w:w="863"/>
        <w:gridCol w:w="839"/>
        <w:gridCol w:w="809"/>
        <w:gridCol w:w="727"/>
        <w:gridCol w:w="718"/>
      </w:tblGrid>
      <w:tr w:rsidR="0025275D" w:rsidRPr="00A47BEA" w14:paraId="47430B38" w14:textId="77777777" w:rsidTr="00952BC3">
        <w:trPr>
          <w:cantSplit/>
          <w:trHeight w:val="1789"/>
          <w:tblHeader/>
        </w:trPr>
        <w:tc>
          <w:tcPr>
            <w:tcW w:w="1745" w:type="pct"/>
            <w:vAlign w:val="center"/>
          </w:tcPr>
          <w:p w14:paraId="7D04A334" w14:textId="77777777" w:rsidR="00B57004" w:rsidRPr="00A47BEA" w:rsidRDefault="00B57004" w:rsidP="00D06606">
            <w:pPr>
              <w:jc w:val="center"/>
              <w:rPr>
                <w:rFonts w:ascii="Times New Roman" w:hAnsi="Times New Roman"/>
                <w:b/>
                <w:sz w:val="22"/>
                <w:szCs w:val="22"/>
              </w:rPr>
            </w:pPr>
            <w:r w:rsidRPr="00A47BEA">
              <w:rPr>
                <w:rFonts w:ascii="Times New Roman" w:hAnsi="Times New Roman"/>
                <w:b/>
                <w:sz w:val="22"/>
                <w:szCs w:val="22"/>
              </w:rPr>
              <w:t>Показатель</w:t>
            </w:r>
          </w:p>
        </w:tc>
        <w:tc>
          <w:tcPr>
            <w:tcW w:w="379" w:type="pct"/>
            <w:textDirection w:val="btLr"/>
            <w:vAlign w:val="center"/>
          </w:tcPr>
          <w:p w14:paraId="35F6082A"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Ед. изм.</w:t>
            </w:r>
          </w:p>
        </w:tc>
        <w:tc>
          <w:tcPr>
            <w:tcW w:w="379" w:type="pct"/>
            <w:shd w:val="clear" w:color="auto" w:fill="BDD6EE" w:themeFill="accent1" w:themeFillTint="66"/>
            <w:textDirection w:val="btLr"/>
            <w:vAlign w:val="center"/>
          </w:tcPr>
          <w:p w14:paraId="3AA3F9EA"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Норильск</w:t>
            </w:r>
          </w:p>
        </w:tc>
        <w:tc>
          <w:tcPr>
            <w:tcW w:w="380" w:type="pct"/>
            <w:textDirection w:val="btLr"/>
            <w:vAlign w:val="center"/>
          </w:tcPr>
          <w:p w14:paraId="3FB76ADD"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Красноярск</w:t>
            </w:r>
          </w:p>
        </w:tc>
        <w:tc>
          <w:tcPr>
            <w:tcW w:w="462" w:type="pct"/>
            <w:textDirection w:val="btLr"/>
            <w:vAlign w:val="center"/>
          </w:tcPr>
          <w:p w14:paraId="7A8B667D"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Новый Уренгой</w:t>
            </w:r>
          </w:p>
        </w:tc>
        <w:tc>
          <w:tcPr>
            <w:tcW w:w="449" w:type="pct"/>
            <w:textDirection w:val="btLr"/>
            <w:vAlign w:val="center"/>
          </w:tcPr>
          <w:p w14:paraId="50E7D12E"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Ноябрьск</w:t>
            </w:r>
          </w:p>
        </w:tc>
        <w:tc>
          <w:tcPr>
            <w:tcW w:w="433" w:type="pct"/>
            <w:textDirection w:val="btLr"/>
            <w:vAlign w:val="center"/>
          </w:tcPr>
          <w:p w14:paraId="6850B0A5"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Мурманск</w:t>
            </w:r>
          </w:p>
        </w:tc>
        <w:tc>
          <w:tcPr>
            <w:tcW w:w="389" w:type="pct"/>
            <w:textDirection w:val="btLr"/>
            <w:vAlign w:val="center"/>
          </w:tcPr>
          <w:p w14:paraId="7A958919"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Северодвинск</w:t>
            </w:r>
          </w:p>
        </w:tc>
        <w:tc>
          <w:tcPr>
            <w:tcW w:w="384" w:type="pct"/>
            <w:textDirection w:val="btLr"/>
            <w:vAlign w:val="center"/>
          </w:tcPr>
          <w:p w14:paraId="55B97825" w14:textId="77777777" w:rsidR="00B57004" w:rsidRPr="00A47BEA" w:rsidRDefault="00B57004" w:rsidP="00D06606">
            <w:pPr>
              <w:ind w:right="113"/>
              <w:jc w:val="center"/>
              <w:rPr>
                <w:rFonts w:ascii="Times New Roman" w:hAnsi="Times New Roman"/>
                <w:b/>
                <w:sz w:val="22"/>
                <w:szCs w:val="22"/>
              </w:rPr>
            </w:pPr>
            <w:r w:rsidRPr="00A47BEA">
              <w:rPr>
                <w:rFonts w:ascii="Times New Roman" w:hAnsi="Times New Roman"/>
                <w:b/>
                <w:sz w:val="22"/>
                <w:szCs w:val="22"/>
              </w:rPr>
              <w:t>Архангельск</w:t>
            </w:r>
          </w:p>
        </w:tc>
      </w:tr>
      <w:tr w:rsidR="00B57004" w:rsidRPr="00A47BEA" w14:paraId="3E4C8212" w14:textId="77777777" w:rsidTr="0025275D">
        <w:trPr>
          <w:cantSplit/>
          <w:trHeight w:val="269"/>
        </w:trPr>
        <w:tc>
          <w:tcPr>
            <w:tcW w:w="5000" w:type="pct"/>
            <w:gridSpan w:val="9"/>
            <w:vAlign w:val="center"/>
          </w:tcPr>
          <w:p w14:paraId="72122CC5" w14:textId="77777777" w:rsidR="00B57004" w:rsidRPr="00A47BEA" w:rsidRDefault="00B57004" w:rsidP="00D06606">
            <w:pPr>
              <w:ind w:right="113"/>
              <w:rPr>
                <w:rFonts w:ascii="Times New Roman" w:hAnsi="Times New Roman"/>
                <w:b/>
                <w:sz w:val="22"/>
                <w:szCs w:val="22"/>
              </w:rPr>
            </w:pPr>
            <w:r w:rsidRPr="00A47BEA">
              <w:rPr>
                <w:rFonts w:ascii="Times New Roman" w:hAnsi="Times New Roman"/>
                <w:i/>
                <w:sz w:val="22"/>
                <w:szCs w:val="22"/>
              </w:rPr>
              <w:t>Показатели за 2015 год:</w:t>
            </w:r>
          </w:p>
        </w:tc>
      </w:tr>
      <w:tr w:rsidR="0025275D" w:rsidRPr="00A47BEA" w14:paraId="30748B82" w14:textId="77777777" w:rsidTr="00BB6BC6">
        <w:trPr>
          <w:trHeight w:val="682"/>
        </w:trPr>
        <w:tc>
          <w:tcPr>
            <w:tcW w:w="1745" w:type="pct"/>
            <w:vAlign w:val="center"/>
          </w:tcPr>
          <w:p w14:paraId="1826B3CC"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Рождаемость на 1000 чел. населения</w:t>
            </w:r>
          </w:p>
        </w:tc>
        <w:tc>
          <w:tcPr>
            <w:tcW w:w="379" w:type="pct"/>
            <w:vAlign w:val="center"/>
          </w:tcPr>
          <w:p w14:paraId="1FCC68F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чел.</w:t>
            </w:r>
          </w:p>
        </w:tc>
        <w:tc>
          <w:tcPr>
            <w:tcW w:w="379" w:type="pct"/>
            <w:shd w:val="clear" w:color="auto" w:fill="BDD6EE" w:themeFill="accent1" w:themeFillTint="66"/>
            <w:vAlign w:val="center"/>
          </w:tcPr>
          <w:p w14:paraId="7FE45725"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15,4</w:t>
            </w:r>
          </w:p>
        </w:tc>
        <w:tc>
          <w:tcPr>
            <w:tcW w:w="380" w:type="pct"/>
            <w:vAlign w:val="center"/>
          </w:tcPr>
          <w:p w14:paraId="75F03135"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15,4</w:t>
            </w:r>
          </w:p>
        </w:tc>
        <w:tc>
          <w:tcPr>
            <w:tcW w:w="462" w:type="pct"/>
            <w:vAlign w:val="center"/>
          </w:tcPr>
          <w:p w14:paraId="1A9CA762"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16,2</w:t>
            </w:r>
          </w:p>
        </w:tc>
        <w:tc>
          <w:tcPr>
            <w:tcW w:w="449" w:type="pct"/>
            <w:vAlign w:val="center"/>
          </w:tcPr>
          <w:p w14:paraId="06CE081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15,6</w:t>
            </w:r>
          </w:p>
        </w:tc>
        <w:tc>
          <w:tcPr>
            <w:tcW w:w="433" w:type="pct"/>
            <w:vAlign w:val="center"/>
          </w:tcPr>
          <w:p w14:paraId="2918F149"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12,3</w:t>
            </w:r>
          </w:p>
        </w:tc>
        <w:tc>
          <w:tcPr>
            <w:tcW w:w="389" w:type="pct"/>
            <w:vAlign w:val="center"/>
          </w:tcPr>
          <w:p w14:paraId="3CED4753"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13,2</w:t>
            </w:r>
          </w:p>
        </w:tc>
        <w:tc>
          <w:tcPr>
            <w:tcW w:w="384" w:type="pct"/>
            <w:vAlign w:val="center"/>
          </w:tcPr>
          <w:p w14:paraId="75D611C4"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11,8</w:t>
            </w:r>
          </w:p>
        </w:tc>
      </w:tr>
      <w:tr w:rsidR="0025275D" w:rsidRPr="00A47BEA" w14:paraId="3044B85B" w14:textId="77777777" w:rsidTr="00BB6BC6">
        <w:trPr>
          <w:trHeight w:val="478"/>
        </w:trPr>
        <w:tc>
          <w:tcPr>
            <w:tcW w:w="1745" w:type="pct"/>
            <w:vAlign w:val="center"/>
          </w:tcPr>
          <w:p w14:paraId="0B97E162"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Смертность на 1000 чел. населения</w:t>
            </w:r>
          </w:p>
          <w:p w14:paraId="0218C516" w14:textId="77777777" w:rsidR="008313FC" w:rsidRPr="00A47BEA" w:rsidRDefault="008313FC" w:rsidP="00D06606">
            <w:pPr>
              <w:rPr>
                <w:rFonts w:ascii="Times New Roman" w:hAnsi="Times New Roman"/>
                <w:sz w:val="6"/>
                <w:szCs w:val="6"/>
              </w:rPr>
            </w:pPr>
          </w:p>
        </w:tc>
        <w:tc>
          <w:tcPr>
            <w:tcW w:w="379" w:type="pct"/>
            <w:vAlign w:val="center"/>
          </w:tcPr>
          <w:p w14:paraId="0B4D7BB7"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чел.</w:t>
            </w:r>
          </w:p>
        </w:tc>
        <w:tc>
          <w:tcPr>
            <w:tcW w:w="379" w:type="pct"/>
            <w:shd w:val="clear" w:color="auto" w:fill="BDD6EE" w:themeFill="accent1" w:themeFillTint="66"/>
            <w:vAlign w:val="center"/>
          </w:tcPr>
          <w:p w14:paraId="368FE118"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6,0</w:t>
            </w:r>
          </w:p>
        </w:tc>
        <w:tc>
          <w:tcPr>
            <w:tcW w:w="380" w:type="pct"/>
            <w:vAlign w:val="center"/>
          </w:tcPr>
          <w:p w14:paraId="48BB165F"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10,4</w:t>
            </w:r>
          </w:p>
        </w:tc>
        <w:tc>
          <w:tcPr>
            <w:tcW w:w="462" w:type="pct"/>
            <w:vAlign w:val="center"/>
          </w:tcPr>
          <w:p w14:paraId="4C562210"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3,3</w:t>
            </w:r>
          </w:p>
        </w:tc>
        <w:tc>
          <w:tcPr>
            <w:tcW w:w="449" w:type="pct"/>
            <w:vAlign w:val="center"/>
          </w:tcPr>
          <w:p w14:paraId="1F659AB4"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4,8</w:t>
            </w:r>
          </w:p>
        </w:tc>
        <w:tc>
          <w:tcPr>
            <w:tcW w:w="433" w:type="pct"/>
            <w:vAlign w:val="center"/>
          </w:tcPr>
          <w:p w14:paraId="17ECAB88"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11,9</w:t>
            </w:r>
          </w:p>
        </w:tc>
        <w:tc>
          <w:tcPr>
            <w:tcW w:w="389" w:type="pct"/>
            <w:vAlign w:val="center"/>
          </w:tcPr>
          <w:p w14:paraId="6D7D467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11,9</w:t>
            </w:r>
          </w:p>
        </w:tc>
        <w:tc>
          <w:tcPr>
            <w:tcW w:w="384" w:type="pct"/>
            <w:vAlign w:val="center"/>
          </w:tcPr>
          <w:p w14:paraId="7A0516B3"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11,6</w:t>
            </w:r>
          </w:p>
        </w:tc>
      </w:tr>
      <w:tr w:rsidR="0025275D" w:rsidRPr="00A47BEA" w14:paraId="376552D8" w14:textId="77777777" w:rsidTr="00BB6BC6">
        <w:trPr>
          <w:trHeight w:val="938"/>
        </w:trPr>
        <w:tc>
          <w:tcPr>
            <w:tcW w:w="1745" w:type="pct"/>
            <w:vAlign w:val="center"/>
          </w:tcPr>
          <w:p w14:paraId="5761411E"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Коэффициент миграционного прироста на 10000 чел. населения</w:t>
            </w:r>
          </w:p>
        </w:tc>
        <w:tc>
          <w:tcPr>
            <w:tcW w:w="379" w:type="pct"/>
            <w:vAlign w:val="center"/>
          </w:tcPr>
          <w:p w14:paraId="490BEF5E"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чел.</w:t>
            </w:r>
          </w:p>
        </w:tc>
        <w:tc>
          <w:tcPr>
            <w:tcW w:w="379" w:type="pct"/>
            <w:shd w:val="clear" w:color="auto" w:fill="BDD6EE" w:themeFill="accent1" w:themeFillTint="66"/>
            <w:vAlign w:val="center"/>
          </w:tcPr>
          <w:p w14:paraId="69EAD053"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-30,4</w:t>
            </w:r>
          </w:p>
        </w:tc>
        <w:tc>
          <w:tcPr>
            <w:tcW w:w="380" w:type="pct"/>
            <w:vAlign w:val="center"/>
          </w:tcPr>
          <w:p w14:paraId="7046DE8F"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87,4</w:t>
            </w:r>
          </w:p>
        </w:tc>
        <w:tc>
          <w:tcPr>
            <w:tcW w:w="462" w:type="pct"/>
            <w:vAlign w:val="center"/>
          </w:tcPr>
          <w:p w14:paraId="69D50F0E"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-473,9</w:t>
            </w:r>
          </w:p>
        </w:tc>
        <w:tc>
          <w:tcPr>
            <w:tcW w:w="449" w:type="pct"/>
            <w:vAlign w:val="center"/>
          </w:tcPr>
          <w:p w14:paraId="2DAF76B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-154,1</w:t>
            </w:r>
          </w:p>
        </w:tc>
        <w:tc>
          <w:tcPr>
            <w:tcW w:w="433" w:type="pct"/>
            <w:vAlign w:val="center"/>
          </w:tcPr>
          <w:p w14:paraId="3F69E9CD"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-125,8</w:t>
            </w:r>
          </w:p>
        </w:tc>
        <w:tc>
          <w:tcPr>
            <w:tcW w:w="389" w:type="pct"/>
            <w:vAlign w:val="center"/>
          </w:tcPr>
          <w:p w14:paraId="5D3B3477"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-73,3</w:t>
            </w:r>
          </w:p>
        </w:tc>
        <w:tc>
          <w:tcPr>
            <w:tcW w:w="384" w:type="pct"/>
            <w:vAlign w:val="center"/>
          </w:tcPr>
          <w:p w14:paraId="43588EA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5,1</w:t>
            </w:r>
          </w:p>
        </w:tc>
      </w:tr>
      <w:tr w:rsidR="00B57004" w:rsidRPr="00A47BEA" w14:paraId="270DAEFE" w14:textId="77777777" w:rsidTr="0025275D">
        <w:trPr>
          <w:trHeight w:val="326"/>
        </w:trPr>
        <w:tc>
          <w:tcPr>
            <w:tcW w:w="5000" w:type="pct"/>
            <w:gridSpan w:val="9"/>
            <w:vAlign w:val="center"/>
          </w:tcPr>
          <w:p w14:paraId="4527E875" w14:textId="77777777" w:rsidR="00B57004" w:rsidRPr="00A47BEA" w:rsidRDefault="00B57004" w:rsidP="00D06606">
            <w:pPr>
              <w:rPr>
                <w:rFonts w:ascii="Times New Roman" w:hAnsi="Times New Roman"/>
                <w:i/>
                <w:sz w:val="22"/>
                <w:szCs w:val="22"/>
              </w:rPr>
            </w:pPr>
            <w:r w:rsidRPr="00A47BEA">
              <w:rPr>
                <w:rFonts w:ascii="Times New Roman" w:hAnsi="Times New Roman"/>
                <w:i/>
                <w:sz w:val="22"/>
                <w:szCs w:val="22"/>
              </w:rPr>
              <w:t>Показатели по состоянию на 01.01.2015 года:</w:t>
            </w:r>
          </w:p>
        </w:tc>
      </w:tr>
      <w:tr w:rsidR="0025275D" w:rsidRPr="00A47BEA" w14:paraId="649F3F4F" w14:textId="77777777" w:rsidTr="00BB6BC6">
        <w:trPr>
          <w:trHeight w:val="401"/>
        </w:trPr>
        <w:tc>
          <w:tcPr>
            <w:tcW w:w="1745" w:type="pct"/>
            <w:vAlign w:val="center"/>
          </w:tcPr>
          <w:p w14:paraId="52FEFB9F"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 xml:space="preserve">Доля населения в возрасте моложе трудоспособного </w:t>
            </w:r>
          </w:p>
        </w:tc>
        <w:tc>
          <w:tcPr>
            <w:tcW w:w="379" w:type="pct"/>
            <w:vAlign w:val="center"/>
          </w:tcPr>
          <w:p w14:paraId="1B07E931"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w:t>
            </w:r>
          </w:p>
        </w:tc>
        <w:tc>
          <w:tcPr>
            <w:tcW w:w="379" w:type="pct"/>
            <w:shd w:val="clear" w:color="auto" w:fill="BDD6EE" w:themeFill="accent1" w:themeFillTint="66"/>
            <w:vAlign w:val="center"/>
          </w:tcPr>
          <w:p w14:paraId="1989BBE5"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21,4</w:t>
            </w:r>
          </w:p>
        </w:tc>
        <w:tc>
          <w:tcPr>
            <w:tcW w:w="380" w:type="pct"/>
            <w:vAlign w:val="center"/>
          </w:tcPr>
          <w:p w14:paraId="53F9F16B"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16,2</w:t>
            </w:r>
          </w:p>
        </w:tc>
        <w:tc>
          <w:tcPr>
            <w:tcW w:w="462" w:type="pct"/>
            <w:vAlign w:val="center"/>
          </w:tcPr>
          <w:p w14:paraId="36AF7CA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21,2</w:t>
            </w:r>
          </w:p>
        </w:tc>
        <w:tc>
          <w:tcPr>
            <w:tcW w:w="449" w:type="pct"/>
            <w:vAlign w:val="center"/>
          </w:tcPr>
          <w:p w14:paraId="054EB46B"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22,0</w:t>
            </w:r>
          </w:p>
        </w:tc>
        <w:tc>
          <w:tcPr>
            <w:tcW w:w="433" w:type="pct"/>
            <w:vAlign w:val="center"/>
          </w:tcPr>
          <w:p w14:paraId="376C2FD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22,3</w:t>
            </w:r>
          </w:p>
        </w:tc>
        <w:tc>
          <w:tcPr>
            <w:tcW w:w="389" w:type="pct"/>
            <w:vAlign w:val="center"/>
          </w:tcPr>
          <w:p w14:paraId="4C74CD3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16,8</w:t>
            </w:r>
          </w:p>
        </w:tc>
        <w:tc>
          <w:tcPr>
            <w:tcW w:w="384" w:type="pct"/>
            <w:vAlign w:val="center"/>
          </w:tcPr>
          <w:p w14:paraId="37F2471F"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16,5</w:t>
            </w:r>
          </w:p>
        </w:tc>
      </w:tr>
      <w:tr w:rsidR="0025275D" w:rsidRPr="00A47BEA" w14:paraId="5DDD4C9D" w14:textId="77777777" w:rsidTr="00BB6BC6">
        <w:trPr>
          <w:trHeight w:val="168"/>
        </w:trPr>
        <w:tc>
          <w:tcPr>
            <w:tcW w:w="1745" w:type="pct"/>
            <w:vAlign w:val="center"/>
          </w:tcPr>
          <w:p w14:paraId="4C4CABBD"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 xml:space="preserve">Доля населения в трудоспособном возрасте </w:t>
            </w:r>
          </w:p>
        </w:tc>
        <w:tc>
          <w:tcPr>
            <w:tcW w:w="379" w:type="pct"/>
            <w:vAlign w:val="center"/>
          </w:tcPr>
          <w:p w14:paraId="34655D09"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w:t>
            </w:r>
          </w:p>
        </w:tc>
        <w:tc>
          <w:tcPr>
            <w:tcW w:w="379" w:type="pct"/>
            <w:shd w:val="clear" w:color="auto" w:fill="BDD6EE" w:themeFill="accent1" w:themeFillTint="66"/>
            <w:vAlign w:val="center"/>
          </w:tcPr>
          <w:p w14:paraId="2FAEE0E9"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70,2</w:t>
            </w:r>
          </w:p>
        </w:tc>
        <w:tc>
          <w:tcPr>
            <w:tcW w:w="380" w:type="pct"/>
            <w:vAlign w:val="center"/>
          </w:tcPr>
          <w:p w14:paraId="62F71ECA"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64,1</w:t>
            </w:r>
          </w:p>
        </w:tc>
        <w:tc>
          <w:tcPr>
            <w:tcW w:w="462" w:type="pct"/>
            <w:vAlign w:val="center"/>
          </w:tcPr>
          <w:p w14:paraId="3D65048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72,0</w:t>
            </w:r>
          </w:p>
        </w:tc>
        <w:tc>
          <w:tcPr>
            <w:tcW w:w="449" w:type="pct"/>
            <w:vAlign w:val="center"/>
          </w:tcPr>
          <w:p w14:paraId="676C4E8A"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67,4</w:t>
            </w:r>
          </w:p>
        </w:tc>
        <w:tc>
          <w:tcPr>
            <w:tcW w:w="433" w:type="pct"/>
            <w:vAlign w:val="center"/>
          </w:tcPr>
          <w:p w14:paraId="410E029D"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61,7</w:t>
            </w:r>
          </w:p>
        </w:tc>
        <w:tc>
          <w:tcPr>
            <w:tcW w:w="389" w:type="pct"/>
            <w:vAlign w:val="center"/>
          </w:tcPr>
          <w:p w14:paraId="51870BE3"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58,7</w:t>
            </w:r>
          </w:p>
        </w:tc>
        <w:tc>
          <w:tcPr>
            <w:tcW w:w="384" w:type="pct"/>
            <w:vAlign w:val="center"/>
          </w:tcPr>
          <w:p w14:paraId="44DFEEE9"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60,0</w:t>
            </w:r>
          </w:p>
        </w:tc>
      </w:tr>
      <w:tr w:rsidR="0025275D" w:rsidRPr="00A47BEA" w14:paraId="470E1F2F" w14:textId="77777777" w:rsidTr="00BB6BC6">
        <w:trPr>
          <w:trHeight w:val="76"/>
        </w:trPr>
        <w:tc>
          <w:tcPr>
            <w:tcW w:w="1745" w:type="pct"/>
            <w:vAlign w:val="center"/>
          </w:tcPr>
          <w:p w14:paraId="0DD1196D" w14:textId="77777777" w:rsidR="00B57004" w:rsidRPr="00A47BEA" w:rsidRDefault="00B57004" w:rsidP="00D06606">
            <w:pPr>
              <w:rPr>
                <w:rFonts w:ascii="Times New Roman" w:hAnsi="Times New Roman"/>
                <w:sz w:val="22"/>
                <w:szCs w:val="22"/>
              </w:rPr>
            </w:pPr>
            <w:r w:rsidRPr="00A47BEA">
              <w:rPr>
                <w:rFonts w:ascii="Times New Roman" w:hAnsi="Times New Roman"/>
                <w:sz w:val="22"/>
                <w:szCs w:val="22"/>
              </w:rPr>
              <w:t>Доля населения в возрасте старше трудоспособного</w:t>
            </w:r>
          </w:p>
        </w:tc>
        <w:tc>
          <w:tcPr>
            <w:tcW w:w="379" w:type="pct"/>
            <w:vAlign w:val="center"/>
          </w:tcPr>
          <w:p w14:paraId="29C91DC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w:t>
            </w:r>
          </w:p>
        </w:tc>
        <w:tc>
          <w:tcPr>
            <w:tcW w:w="379" w:type="pct"/>
            <w:shd w:val="clear" w:color="auto" w:fill="BDD6EE" w:themeFill="accent1" w:themeFillTint="66"/>
            <w:vAlign w:val="center"/>
          </w:tcPr>
          <w:p w14:paraId="23881118"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8,4</w:t>
            </w:r>
          </w:p>
        </w:tc>
        <w:tc>
          <w:tcPr>
            <w:tcW w:w="380" w:type="pct"/>
            <w:vAlign w:val="center"/>
          </w:tcPr>
          <w:p w14:paraId="3604893B"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19,7</w:t>
            </w:r>
          </w:p>
        </w:tc>
        <w:tc>
          <w:tcPr>
            <w:tcW w:w="462" w:type="pct"/>
            <w:vAlign w:val="center"/>
          </w:tcPr>
          <w:p w14:paraId="67116928"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6,8</w:t>
            </w:r>
          </w:p>
        </w:tc>
        <w:tc>
          <w:tcPr>
            <w:tcW w:w="449" w:type="pct"/>
            <w:vAlign w:val="center"/>
          </w:tcPr>
          <w:p w14:paraId="21FC23BC"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10,6</w:t>
            </w:r>
          </w:p>
        </w:tc>
        <w:tc>
          <w:tcPr>
            <w:tcW w:w="433" w:type="pct"/>
            <w:vAlign w:val="center"/>
          </w:tcPr>
          <w:p w14:paraId="60F3B4F8"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16,0</w:t>
            </w:r>
          </w:p>
        </w:tc>
        <w:tc>
          <w:tcPr>
            <w:tcW w:w="389" w:type="pct"/>
            <w:vAlign w:val="center"/>
          </w:tcPr>
          <w:p w14:paraId="0072677D"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24,6</w:t>
            </w:r>
          </w:p>
        </w:tc>
        <w:tc>
          <w:tcPr>
            <w:tcW w:w="384" w:type="pct"/>
            <w:vAlign w:val="center"/>
          </w:tcPr>
          <w:p w14:paraId="3FF8CE46" w14:textId="77777777" w:rsidR="00B57004" w:rsidRPr="00A47BEA" w:rsidRDefault="00B57004" w:rsidP="00D06606">
            <w:pPr>
              <w:jc w:val="center"/>
              <w:rPr>
                <w:rFonts w:ascii="Times New Roman" w:hAnsi="Times New Roman"/>
                <w:sz w:val="22"/>
                <w:szCs w:val="22"/>
              </w:rPr>
            </w:pPr>
            <w:r w:rsidRPr="00A47BEA">
              <w:rPr>
                <w:rFonts w:ascii="Times New Roman" w:hAnsi="Times New Roman"/>
                <w:sz w:val="22"/>
                <w:szCs w:val="22"/>
              </w:rPr>
              <w:t>23,5</w:t>
            </w:r>
          </w:p>
        </w:tc>
      </w:tr>
    </w:tbl>
    <w:p w14:paraId="03CF2585" w14:textId="77777777" w:rsidR="00BB6BC6" w:rsidRPr="00A47BEA" w:rsidRDefault="00BB6BC6" w:rsidP="00D06606">
      <w:pPr>
        <w:spacing w:after="0" w:line="240" w:lineRule="auto"/>
        <w:ind w:left="-851"/>
        <w:jc w:val="both"/>
        <w:rPr>
          <w:rFonts w:ascii="Times New Roman" w:hAnsi="Times New Roman" w:cs="Times New Roman"/>
          <w:sz w:val="26"/>
          <w:szCs w:val="26"/>
        </w:rPr>
      </w:pPr>
    </w:p>
    <w:p w14:paraId="3CDF11D2" w14:textId="77777777" w:rsidR="0025275D" w:rsidRPr="00A47BEA" w:rsidRDefault="00B57004" w:rsidP="00C11C0B">
      <w:pPr>
        <w:spacing w:after="0" w:line="240" w:lineRule="auto"/>
        <w:ind w:left="-142"/>
        <w:jc w:val="both"/>
        <w:rPr>
          <w:rFonts w:ascii="Times New Roman" w:hAnsi="Times New Roman" w:cs="Times New Roman"/>
          <w:sz w:val="26"/>
          <w:szCs w:val="26"/>
        </w:rPr>
      </w:pPr>
      <w:r w:rsidRPr="00A47BEA">
        <w:rPr>
          <w:rFonts w:ascii="Times New Roman" w:hAnsi="Times New Roman" w:cs="Times New Roman"/>
          <w:noProof/>
          <w:sz w:val="26"/>
          <w:szCs w:val="26"/>
          <w:lang w:eastAsia="ru-RU"/>
        </w:rPr>
        <w:drawing>
          <wp:inline distT="0" distB="0" distL="0" distR="0" wp14:anchorId="42F92C53" wp14:editId="074E477D">
            <wp:extent cx="6342380" cy="2634615"/>
            <wp:effectExtent l="0" t="0" r="1270" b="0"/>
            <wp:docPr id="14" name="Диаграмма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54BB6919" w14:textId="77777777" w:rsidR="00BB6BC6" w:rsidRPr="00A47BEA" w:rsidRDefault="00BB6BC6" w:rsidP="00D06606">
      <w:pPr>
        <w:spacing w:after="0" w:line="240" w:lineRule="auto"/>
        <w:ind w:left="-851"/>
        <w:jc w:val="both"/>
        <w:rPr>
          <w:rFonts w:ascii="Times New Roman" w:hAnsi="Times New Roman" w:cs="Times New Roman"/>
          <w:sz w:val="26"/>
          <w:szCs w:val="26"/>
        </w:rPr>
      </w:pPr>
    </w:p>
    <w:p w14:paraId="34BBCCAF" w14:textId="77777777" w:rsidR="00B57004" w:rsidRPr="00A47BEA" w:rsidRDefault="00B57004" w:rsidP="00C11C0B">
      <w:pPr>
        <w:spacing w:after="0" w:line="240" w:lineRule="auto"/>
        <w:jc w:val="both"/>
        <w:rPr>
          <w:rFonts w:ascii="Times New Roman" w:hAnsi="Times New Roman" w:cs="Times New Roman"/>
          <w:sz w:val="26"/>
          <w:szCs w:val="26"/>
        </w:rPr>
      </w:pPr>
      <w:r w:rsidRPr="00A47BEA">
        <w:rPr>
          <w:rFonts w:ascii="Times New Roman" w:hAnsi="Times New Roman" w:cs="Times New Roman"/>
          <w:noProof/>
          <w:sz w:val="26"/>
          <w:szCs w:val="26"/>
          <w:lang w:eastAsia="ru-RU"/>
        </w:rPr>
        <w:drawing>
          <wp:inline distT="0" distB="0" distL="0" distR="0" wp14:anchorId="10E26F45" wp14:editId="6119316B">
            <wp:extent cx="6240805" cy="3181985"/>
            <wp:effectExtent l="0" t="0" r="0" b="0"/>
            <wp:docPr id="16" name="Диаграмма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23A81EEE" w14:textId="77777777" w:rsidR="00B57004" w:rsidRPr="00A47BEA" w:rsidRDefault="00B57004" w:rsidP="005F6FA5">
      <w:pPr>
        <w:spacing w:after="0" w:line="240" w:lineRule="auto"/>
        <w:jc w:val="both"/>
        <w:rPr>
          <w:rFonts w:ascii="Times New Roman" w:hAnsi="Times New Roman" w:cs="Times New Roman"/>
          <w:sz w:val="26"/>
          <w:szCs w:val="26"/>
        </w:rPr>
      </w:pP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59264" behindDoc="0" locked="0" layoutInCell="1" allowOverlap="1" wp14:anchorId="1FAF4D07" wp14:editId="1E89B9C1">
                <wp:simplePos x="0" y="0"/>
                <wp:positionH relativeFrom="column">
                  <wp:posOffset>4295140</wp:posOffset>
                </wp:positionH>
                <wp:positionV relativeFrom="paragraph">
                  <wp:posOffset>935355</wp:posOffset>
                </wp:positionV>
                <wp:extent cx="1664970" cy="365760"/>
                <wp:effectExtent l="0" t="0" r="0" b="0"/>
                <wp:wrapNone/>
                <wp:docPr id="18" name="Надпись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64970" cy="365760"/>
                        </a:xfrm>
                        <a:prstGeom prst="rect">
                          <a:avLst/>
                        </a:prstGeom>
                      </wps:spPr>
                      <wps:txbx>
                        <w:txbxContent>
                          <w:p w14:paraId="0B3F06C3" w14:textId="77777777" w:rsidR="007C10D5" w:rsidRDefault="007C10D5" w:rsidP="00B57004">
                            <w:pPr>
                              <w:pStyle w:val="a7"/>
                              <w:spacing w:before="0" w:beforeAutospacing="0" w:after="0" w:afterAutospacing="0"/>
                            </w:pPr>
                            <w:r w:rsidRPr="009B14F0">
                              <w:rPr>
                                <w:rFonts w:ascii="Times New Roman" w:hAnsi="Times New Roman"/>
                                <w:color w:val="000000" w:themeColor="text1"/>
                                <w:kern w:val="24"/>
                                <w:sz w:val="28"/>
                                <w:szCs w:val="36"/>
                              </w:rPr>
                              <w:t>Северодвинск</w:t>
                            </w:r>
                          </w:p>
                        </w:txbxContent>
                      </wps:txbx>
                      <wps:bodyPr vert="horz" lIns="91440" tIns="45720" rIns="91440" bIns="45720" rtlCol="0">
                        <a:noAutofit/>
                      </wps:bodyPr>
                    </wps:wsp>
                  </a:graphicData>
                </a:graphic>
                <wp14:sizeRelH relativeFrom="page">
                  <wp14:pctWidth>0</wp14:pctWidth>
                </wp14:sizeRelH>
                <wp14:sizeRelV relativeFrom="page">
                  <wp14:pctHeight>0</wp14:pctHeight>
                </wp14:sizeRelV>
              </wp:anchor>
            </w:drawing>
          </mc:Choice>
          <mc:Fallback>
            <w:pict>
              <v:shape w14:anchorId="1FAF4D07" id="Надпись 18" o:spid="_x0000_s1129" type="#_x0000_t202" style="position:absolute;left:0;text-align:left;margin-left:338.2pt;margin-top:73.65pt;width:131.1pt;height:28.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" filled="f" stroked="f">
                <v:path arrowok="t"/>
                <v:textbox>
                  <w:txbxContent>
                    <w:p w14:paraId="0B3F06C3" w14:textId="77777777" w:rsidR="007C10D5" w:rsidRDefault="007C10D5" w:rsidP="00B57004">
                      <w:pPr>
                        <w:pStyle w:val="a7"/>
                        <w:spacing w:before="0" w:beforeAutospacing="0" w:after="0" w:afterAutospacing="0"/>
                      </w:pPr>
                      <w:r w:rsidRPr="009B14F0">
                        <w:rPr>
                          <w:rFonts w:ascii="Times New Roman" w:hAnsi="Times New Roman"/>
                          <w:color w:val="000000" w:themeColor="text1"/>
                          <w:kern w:val="24"/>
                          <w:sz w:val="28"/>
                          <w:szCs w:val="36"/>
                        </w:rPr>
                        <w:t>Северодвинск</w:t>
                      </w:r>
                    </w:p>
                  </w:txbxContent>
                </v:textbox>
              </v:shape>
            </w:pict>
          </mc:Fallback>
        </mc:AlternateContent>
      </w:r>
      <w:r w:rsidRPr="00A47BEA">
        <w:rPr>
          <w:rFonts w:ascii="Times New Roman" w:hAnsi="Times New Roman" w:cs="Times New Roman"/>
          <w:noProof/>
          <w:sz w:val="26"/>
          <w:szCs w:val="26"/>
          <w:lang w:eastAsia="ru-RU"/>
        </w:rPr>
        <w:drawing>
          <wp:inline distT="0" distB="0" distL="0" distR="0" wp14:anchorId="3CA65CD9" wp14:editId="24A7D976">
            <wp:extent cx="6166485" cy="3438144"/>
            <wp:effectExtent l="0" t="0" r="5715" b="0"/>
            <wp:docPr id="17" name="Диаграмма 17"/>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3B763A3" w14:textId="77777777" w:rsidR="00B57004" w:rsidRPr="00A47BEA" w:rsidRDefault="00B57004" w:rsidP="00D06606">
      <w:pPr>
        <w:spacing w:after="0" w:line="240" w:lineRule="auto"/>
        <w:ind w:firstLine="709"/>
        <w:jc w:val="both"/>
        <w:rPr>
          <w:rFonts w:ascii="Times New Roman" w:hAnsi="Times New Roman" w:cs="Times New Roman"/>
          <w:sz w:val="26"/>
          <w:szCs w:val="26"/>
        </w:rPr>
      </w:pPr>
    </w:p>
    <w:p w14:paraId="2D760928" w14:textId="77777777" w:rsidR="00B57004" w:rsidRPr="00A47BEA" w:rsidRDefault="00B5700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 период с начала 2006 до начала 2016 года доля населения в трудоспособном возрасте в общей численности населения снизилась с 75,0% до 70,2% (-4,8 п.п.), а доля в возрасте старше трудоспособного увеличилась с 5,5% до 8,4% (+2,9 п.п.). Данные факторы увеличивают демографическую нагрузку на трудоспособное население, а также на социальные службы.</w:t>
      </w:r>
    </w:p>
    <w:p w14:paraId="47BD950F" w14:textId="77777777" w:rsidR="004B5006" w:rsidRPr="00A47BEA" w:rsidRDefault="004B5006" w:rsidP="00D06606">
      <w:pPr>
        <w:pStyle w:val="af0"/>
        <w:ind w:firstLine="709"/>
        <w:jc w:val="both"/>
        <w:rPr>
          <w:rFonts w:ascii="Times New Roman" w:hAnsi="Times New Roman"/>
          <w:sz w:val="26"/>
          <w:szCs w:val="26"/>
        </w:rPr>
      </w:pPr>
    </w:p>
    <w:p w14:paraId="4F0C32B8" w14:textId="3407A2DF" w:rsidR="0025275D" w:rsidRPr="00A47BEA" w:rsidRDefault="0025275D" w:rsidP="006E4D7B">
      <w:pPr>
        <w:pStyle w:val="3"/>
        <w:numPr>
          <w:ilvl w:val="2"/>
          <w:numId w:val="67"/>
        </w:numPr>
        <w:jc w:val="center"/>
        <w:rPr>
          <w:rFonts w:ascii="Times New Roman" w:eastAsia="Times New Roman" w:hAnsi="Times New Roman" w:cs="Times New Roman"/>
          <w:b/>
          <w:color w:val="auto"/>
          <w:sz w:val="26"/>
          <w:szCs w:val="26"/>
        </w:rPr>
      </w:pPr>
      <w:bookmarkStart w:id="22" w:name="_Toc530565719"/>
      <w:r w:rsidRPr="00A47BEA">
        <w:rPr>
          <w:rFonts w:ascii="Times New Roman" w:eastAsia="Times New Roman" w:hAnsi="Times New Roman" w:cs="Times New Roman"/>
          <w:b/>
          <w:color w:val="auto"/>
          <w:sz w:val="26"/>
          <w:szCs w:val="26"/>
        </w:rPr>
        <w:t>Уровень жизни населения</w:t>
      </w:r>
      <w:bookmarkEnd w:id="22"/>
    </w:p>
    <w:p w14:paraId="2202A79E" w14:textId="77777777" w:rsidR="005B2320" w:rsidRPr="00A47BEA" w:rsidRDefault="007F39C6"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Материальное благосостояние является одним из ключевых элементов, определяющих качество жизни, его финансовой основой. Уровень жизни населения напрямую зависит от уровня заработной платы и является одним из важнейших социальных индикаторов. При этом для подавляющего числа работников заработная плата является основным источником доходов и в их структуре занимает доминирующее положение.</w:t>
      </w:r>
    </w:p>
    <w:p w14:paraId="5AE52C04" w14:textId="00ED1507" w:rsidR="007F39C6" w:rsidRPr="00A47BEA" w:rsidRDefault="007F39C6"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2015 году средняя заработная плата работающего населения</w:t>
      </w:r>
      <w:r w:rsidR="00A52518" w:rsidRPr="00A47BEA">
        <w:rPr>
          <w:rFonts w:ascii="Times New Roman" w:hAnsi="Times New Roman" w:cs="Times New Roman"/>
          <w:sz w:val="26"/>
          <w:szCs w:val="26"/>
        </w:rPr>
        <w:t xml:space="preserve"> по полному кругу организаций</w:t>
      </w:r>
      <w:r w:rsidRPr="00A47BEA">
        <w:rPr>
          <w:rFonts w:ascii="Times New Roman" w:hAnsi="Times New Roman" w:cs="Times New Roman"/>
          <w:sz w:val="26"/>
          <w:szCs w:val="26"/>
        </w:rPr>
        <w:t xml:space="preserve"> составила 73 тыс. руб., увеличившись по отношению к 2011 году на 45%</w:t>
      </w:r>
      <w:r w:rsidR="00A52518" w:rsidRPr="00A47BEA">
        <w:rPr>
          <w:rFonts w:ascii="Times New Roman" w:hAnsi="Times New Roman" w:cs="Times New Roman"/>
          <w:sz w:val="26"/>
          <w:szCs w:val="26"/>
        </w:rPr>
        <w:t xml:space="preserve"> в номинальном выражении</w:t>
      </w:r>
      <w:r w:rsidRPr="00A47BEA">
        <w:rPr>
          <w:rFonts w:ascii="Times New Roman" w:hAnsi="Times New Roman" w:cs="Times New Roman"/>
          <w:sz w:val="26"/>
          <w:szCs w:val="26"/>
        </w:rPr>
        <w:t xml:space="preserve"> и в 2 раза </w:t>
      </w:r>
      <w:r w:rsidR="005310FA" w:rsidRPr="00A47BEA">
        <w:rPr>
          <w:rFonts w:ascii="Times New Roman" w:hAnsi="Times New Roman" w:cs="Times New Roman"/>
          <w:sz w:val="26"/>
          <w:szCs w:val="26"/>
        </w:rPr>
        <w:t xml:space="preserve">превысила </w:t>
      </w:r>
      <w:r w:rsidRPr="00A47BEA">
        <w:rPr>
          <w:rFonts w:ascii="Times New Roman" w:hAnsi="Times New Roman" w:cs="Times New Roman"/>
          <w:sz w:val="26"/>
          <w:szCs w:val="26"/>
        </w:rPr>
        <w:t xml:space="preserve">общероссийский (34 тыс. руб.) и среднекраевой показатели (36 тыс. руб.), и в 2,5 раза – уровень Сибирского федерального округа (29,6 тыс. руб.). </w:t>
      </w:r>
    </w:p>
    <w:p w14:paraId="24D68A91" w14:textId="41E4A656" w:rsidR="007F39C6" w:rsidRPr="00A47BEA" w:rsidRDefault="007F39C6"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 величине средней заработной платы работающего населения Норильск </w:t>
      </w:r>
      <w:r w:rsidR="00114312" w:rsidRPr="00A47BEA">
        <w:rPr>
          <w:rFonts w:ascii="Times New Roman" w:hAnsi="Times New Roman" w:cs="Times New Roman"/>
          <w:sz w:val="26"/>
          <w:szCs w:val="26"/>
        </w:rPr>
        <w:t>–</w:t>
      </w:r>
      <w:r w:rsidRPr="00A47BEA">
        <w:rPr>
          <w:rFonts w:ascii="Times New Roman" w:hAnsi="Times New Roman" w:cs="Times New Roman"/>
          <w:sz w:val="26"/>
          <w:szCs w:val="26"/>
        </w:rPr>
        <w:t xml:space="preserve"> явный и устойчивый лидер в Красноярском крае.</w:t>
      </w:r>
    </w:p>
    <w:p w14:paraId="558EB2D8" w14:textId="2A161B9B" w:rsidR="007F39C6" w:rsidRPr="00A47BEA" w:rsidRDefault="007F39C6" w:rsidP="00D06606">
      <w:pPr>
        <w:pStyle w:val="ConsPlusNorma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Вместе с тем, в сравнении с городами федерального значения средняя заработная плата в Норильске превышает аналогичный показатель по г. Москве лишь на 13% (64,3 тыс. руб.) и на 26% – по г.</w:t>
      </w:r>
      <w:r w:rsidR="00114312" w:rsidRPr="00A47BEA">
        <w:rPr>
          <w:rFonts w:ascii="Times New Roman" w:eastAsiaTheme="minorHAnsi" w:hAnsi="Times New Roman" w:cs="Times New Roman"/>
          <w:sz w:val="26"/>
          <w:szCs w:val="26"/>
          <w:lang w:eastAsia="en-US"/>
        </w:rPr>
        <w:t xml:space="preserve"> </w:t>
      </w:r>
      <w:r w:rsidRPr="00A47BEA">
        <w:rPr>
          <w:rFonts w:ascii="Times New Roman" w:eastAsiaTheme="minorHAnsi" w:hAnsi="Times New Roman" w:cs="Times New Roman"/>
          <w:sz w:val="26"/>
          <w:szCs w:val="26"/>
          <w:lang w:eastAsia="en-US"/>
        </w:rPr>
        <w:t>Санкт-Петербургу (57,6 тыс. руб.).</w:t>
      </w:r>
    </w:p>
    <w:p w14:paraId="5E6FDDF6" w14:textId="77777777" w:rsidR="007F39C6" w:rsidRPr="00A47BEA" w:rsidRDefault="007F39C6"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Для успешной конкуренции за качественные человеческие ресурсы, особенно в сложных и неблагоприятных климатических условиях, уровень заработной платы населения в Норильске должен существенно превосходить не только показатели территориально близких сибирских регионов, но и привлекательных для миграции и проживания центральных регионов страны. </w:t>
      </w:r>
    </w:p>
    <w:p w14:paraId="04A309E0" w14:textId="77777777" w:rsidR="007F39C6" w:rsidRPr="00A47BEA" w:rsidRDefault="007F39C6" w:rsidP="00D06606">
      <w:pPr>
        <w:pStyle w:val="ConsPlusNorma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Рейтинговая оценка города Норильска в сравнении с городами</w:t>
      </w:r>
      <w:r w:rsidR="00F223B8" w:rsidRPr="00A47BEA">
        <w:rPr>
          <w:rFonts w:ascii="Times New Roman" w:eastAsiaTheme="minorHAnsi" w:hAnsi="Times New Roman" w:cs="Times New Roman"/>
          <w:sz w:val="26"/>
          <w:szCs w:val="26"/>
          <w:lang w:eastAsia="en-US"/>
        </w:rPr>
        <w:t xml:space="preserve"> Арктической зоны</w:t>
      </w:r>
      <w:r w:rsidRPr="00A47BEA">
        <w:rPr>
          <w:rFonts w:ascii="Times New Roman" w:eastAsiaTheme="minorHAnsi" w:hAnsi="Times New Roman" w:cs="Times New Roman"/>
          <w:sz w:val="26"/>
          <w:szCs w:val="26"/>
          <w:lang w:eastAsia="en-US"/>
        </w:rPr>
        <w:t>, а также с административным центром Красноярского края показала, что по заработной плате работников крупных и средних организаций Норильск уступает лишь Новому Уренгою (на 13,7 тыс. руб. или 18%). По данному показателю Норильск превосходит Ноябрьск – на 6% (4 тыс. руб.), Мурманск и Северодвинск на 43% и 61% соответственно и в 2 раза – Архангельск и Красноярск.</w:t>
      </w:r>
    </w:p>
    <w:p w14:paraId="7DBE923D" w14:textId="77777777" w:rsidR="007F39C6" w:rsidRPr="00A47BEA" w:rsidRDefault="007F39C6" w:rsidP="00D06606">
      <w:pPr>
        <w:jc w:val="center"/>
        <w:rPr>
          <w:rFonts w:ascii="Times New Roman" w:hAnsi="Times New Roman" w:cs="Times New Roman"/>
          <w:b/>
          <w:sz w:val="26"/>
          <w:szCs w:val="26"/>
        </w:rPr>
      </w:pPr>
      <w:r w:rsidRPr="00A47BEA">
        <w:rPr>
          <w:noProof/>
          <w:lang w:eastAsia="ru-RU"/>
        </w:rPr>
        <w:drawing>
          <wp:inline distT="0" distB="0" distL="0" distR="0" wp14:anchorId="47AAA1FD" wp14:editId="564E4E1F">
            <wp:extent cx="6031230" cy="2395182"/>
            <wp:effectExtent l="0" t="0" r="7620" b="5715"/>
            <wp:docPr id="20" name="Диаграмма 20"/>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12FD3363" w14:textId="77777777" w:rsidR="007F39C6" w:rsidRPr="00A47BEA" w:rsidRDefault="007F39C6" w:rsidP="00D06606">
      <w:pPr>
        <w:spacing w:after="120" w:line="240" w:lineRule="auto"/>
        <w:ind w:firstLine="709"/>
        <w:jc w:val="right"/>
        <w:rPr>
          <w:rFonts w:ascii="Times New Roman" w:hAnsi="Times New Roman"/>
          <w:sz w:val="26"/>
          <w:szCs w:val="26"/>
        </w:rPr>
      </w:pPr>
    </w:p>
    <w:p w14:paraId="16A90EF2" w14:textId="77777777" w:rsidR="007F39C6" w:rsidRPr="00A47BEA" w:rsidRDefault="007F39C6" w:rsidP="00D06606">
      <w:pPr>
        <w:spacing w:after="0" w:line="240" w:lineRule="auto"/>
        <w:ind w:firstLine="709"/>
        <w:jc w:val="center"/>
        <w:rPr>
          <w:rFonts w:ascii="Times New Roman" w:hAnsi="Times New Roman"/>
          <w:sz w:val="26"/>
          <w:szCs w:val="26"/>
        </w:rPr>
      </w:pPr>
      <w:r w:rsidRPr="00A47BEA">
        <w:rPr>
          <w:rFonts w:ascii="Times New Roman" w:hAnsi="Times New Roman"/>
          <w:sz w:val="26"/>
          <w:szCs w:val="26"/>
        </w:rPr>
        <w:t>Динамика основных показателей доходов населения муниципального образования город Норильск</w:t>
      </w:r>
    </w:p>
    <w:p w14:paraId="6EAF134E" w14:textId="744BA326" w:rsidR="005B2320" w:rsidRPr="00A47BEA" w:rsidRDefault="005B2320"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2613C9" w:rsidRPr="00A47BEA">
        <w:rPr>
          <w:rFonts w:ascii="Times New Roman" w:hAnsi="Times New Roman" w:cs="Times New Roman"/>
          <w:sz w:val="26"/>
          <w:szCs w:val="26"/>
        </w:rPr>
        <w:t>21</w:t>
      </w:r>
    </w:p>
    <w:p w14:paraId="4D849CC8" w14:textId="77B0A97E" w:rsidR="007F39C6" w:rsidRPr="00A47BEA" w:rsidRDefault="007F39C6" w:rsidP="00D06606">
      <w:pPr>
        <w:spacing w:after="0" w:line="240" w:lineRule="auto"/>
        <w:ind w:firstLine="709"/>
        <w:jc w:val="right"/>
        <w:rPr>
          <w:rFonts w:ascii="Times New Roman" w:hAnsi="Times New Roman"/>
          <w:sz w:val="20"/>
          <w:szCs w:val="20"/>
        </w:rPr>
      </w:pPr>
      <w:r w:rsidRPr="00A47BEA">
        <w:rPr>
          <w:rFonts w:ascii="Times New Roman" w:hAnsi="Times New Roman"/>
          <w:sz w:val="20"/>
          <w:szCs w:val="20"/>
        </w:rPr>
        <w:t>руб.</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769"/>
        <w:gridCol w:w="910"/>
        <w:gridCol w:w="1041"/>
        <w:gridCol w:w="910"/>
        <w:gridCol w:w="908"/>
        <w:gridCol w:w="906"/>
        <w:gridCol w:w="901"/>
      </w:tblGrid>
      <w:tr w:rsidR="007F39C6" w:rsidRPr="00A47BEA" w14:paraId="43142F4B" w14:textId="77777777" w:rsidTr="0095780B">
        <w:trPr>
          <w:trHeight w:val="255"/>
          <w:tblHeader/>
        </w:trPr>
        <w:tc>
          <w:tcPr>
            <w:tcW w:w="2016" w:type="pct"/>
            <w:noWrap/>
            <w:vAlign w:val="center"/>
          </w:tcPr>
          <w:p w14:paraId="737F91D3"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Наименование показателя</w:t>
            </w:r>
          </w:p>
        </w:tc>
        <w:tc>
          <w:tcPr>
            <w:tcW w:w="487" w:type="pct"/>
            <w:vAlign w:val="center"/>
          </w:tcPr>
          <w:p w14:paraId="000A3E72"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2011</w:t>
            </w:r>
          </w:p>
        </w:tc>
        <w:tc>
          <w:tcPr>
            <w:tcW w:w="557" w:type="pct"/>
            <w:vAlign w:val="center"/>
          </w:tcPr>
          <w:p w14:paraId="240A5962"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2012</w:t>
            </w:r>
          </w:p>
        </w:tc>
        <w:tc>
          <w:tcPr>
            <w:tcW w:w="487" w:type="pct"/>
            <w:vAlign w:val="center"/>
          </w:tcPr>
          <w:p w14:paraId="3C13C065"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2013</w:t>
            </w:r>
          </w:p>
        </w:tc>
        <w:tc>
          <w:tcPr>
            <w:tcW w:w="486" w:type="pct"/>
            <w:noWrap/>
            <w:vAlign w:val="center"/>
          </w:tcPr>
          <w:p w14:paraId="5CC8C838"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2014</w:t>
            </w:r>
          </w:p>
        </w:tc>
        <w:tc>
          <w:tcPr>
            <w:tcW w:w="485" w:type="pct"/>
            <w:noWrap/>
            <w:vAlign w:val="center"/>
          </w:tcPr>
          <w:p w14:paraId="1DB5EAE8" w14:textId="77777777" w:rsidR="007F39C6" w:rsidRPr="00A47BEA" w:rsidRDefault="007F39C6" w:rsidP="00D06606">
            <w:pPr>
              <w:spacing w:after="0" w:line="240" w:lineRule="auto"/>
              <w:jc w:val="center"/>
              <w:rPr>
                <w:rFonts w:ascii="Times New Roman" w:hAnsi="Times New Roman"/>
                <w:b/>
                <w:color w:val="000000"/>
                <w:sz w:val="20"/>
                <w:szCs w:val="20"/>
              </w:rPr>
            </w:pPr>
            <w:r w:rsidRPr="00A47BEA">
              <w:rPr>
                <w:rFonts w:ascii="Times New Roman" w:hAnsi="Times New Roman"/>
                <w:b/>
                <w:color w:val="000000"/>
                <w:sz w:val="20"/>
                <w:szCs w:val="20"/>
              </w:rPr>
              <w:t>2015</w:t>
            </w:r>
          </w:p>
        </w:tc>
        <w:tc>
          <w:tcPr>
            <w:tcW w:w="483" w:type="pct"/>
          </w:tcPr>
          <w:p w14:paraId="67018299" w14:textId="77777777" w:rsidR="00921B0B" w:rsidRPr="00A47BEA" w:rsidRDefault="007F39C6" w:rsidP="00D06606">
            <w:pPr>
              <w:spacing w:after="0" w:line="240" w:lineRule="auto"/>
              <w:jc w:val="center"/>
              <w:rPr>
                <w:rFonts w:ascii="Times New Roman" w:hAnsi="Times New Roman"/>
                <w:color w:val="000000"/>
                <w:sz w:val="20"/>
                <w:szCs w:val="20"/>
              </w:rPr>
            </w:pPr>
            <w:r w:rsidRPr="00A47BEA">
              <w:rPr>
                <w:rFonts w:ascii="Times New Roman" w:hAnsi="Times New Roman"/>
                <w:color w:val="000000"/>
                <w:sz w:val="20"/>
                <w:szCs w:val="20"/>
              </w:rPr>
              <w:t>Темп роста 2015/</w:t>
            </w:r>
          </w:p>
          <w:p w14:paraId="3FFC09E3" w14:textId="38B3CEE5" w:rsidR="007F39C6" w:rsidRPr="00A47BEA" w:rsidRDefault="00CD106A" w:rsidP="00D06606">
            <w:pPr>
              <w:spacing w:after="0" w:line="240" w:lineRule="auto"/>
              <w:jc w:val="center"/>
              <w:rPr>
                <w:rFonts w:ascii="Times New Roman" w:hAnsi="Times New Roman"/>
                <w:color w:val="000000"/>
                <w:sz w:val="20"/>
                <w:szCs w:val="20"/>
              </w:rPr>
            </w:pPr>
            <w:r w:rsidRPr="00A47BEA">
              <w:rPr>
                <w:rFonts w:ascii="Times New Roman" w:hAnsi="Times New Roman"/>
                <w:color w:val="000000"/>
                <w:sz w:val="20"/>
                <w:szCs w:val="20"/>
              </w:rPr>
              <w:t>2011 г</w:t>
            </w:r>
            <w:r w:rsidR="007F39C6" w:rsidRPr="00A47BEA">
              <w:rPr>
                <w:rFonts w:ascii="Times New Roman" w:hAnsi="Times New Roman"/>
                <w:color w:val="000000"/>
                <w:sz w:val="20"/>
                <w:szCs w:val="20"/>
              </w:rPr>
              <w:t>г., %</w:t>
            </w:r>
          </w:p>
        </w:tc>
      </w:tr>
      <w:tr w:rsidR="007F39C6" w:rsidRPr="00A47BEA" w14:paraId="27E909A0" w14:textId="77777777" w:rsidTr="00A50BBE">
        <w:trPr>
          <w:trHeight w:val="255"/>
        </w:trPr>
        <w:tc>
          <w:tcPr>
            <w:tcW w:w="5000" w:type="pct"/>
            <w:gridSpan w:val="7"/>
            <w:vAlign w:val="center"/>
          </w:tcPr>
          <w:p w14:paraId="78672450" w14:textId="77777777" w:rsidR="007F39C6" w:rsidRPr="00A47BEA" w:rsidRDefault="007F39C6" w:rsidP="00D06606">
            <w:pPr>
              <w:spacing w:after="0" w:line="240" w:lineRule="auto"/>
              <w:rPr>
                <w:rFonts w:ascii="Times New Roman" w:hAnsi="Times New Roman"/>
                <w:color w:val="000000"/>
                <w:sz w:val="18"/>
                <w:szCs w:val="18"/>
              </w:rPr>
            </w:pPr>
            <w:r w:rsidRPr="00A47BEA">
              <w:rPr>
                <w:rFonts w:ascii="Times New Roman" w:hAnsi="Times New Roman"/>
                <w:color w:val="000000"/>
                <w:sz w:val="18"/>
                <w:szCs w:val="18"/>
              </w:rPr>
              <w:t>Среднемесячная заработная плата:</w:t>
            </w:r>
          </w:p>
        </w:tc>
      </w:tr>
      <w:tr w:rsidR="007F39C6" w:rsidRPr="00A47BEA" w14:paraId="75644BFB" w14:textId="77777777" w:rsidTr="0095780B">
        <w:trPr>
          <w:trHeight w:val="255"/>
        </w:trPr>
        <w:tc>
          <w:tcPr>
            <w:tcW w:w="2016" w:type="pct"/>
            <w:vAlign w:val="center"/>
          </w:tcPr>
          <w:p w14:paraId="3222FCA4"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 xml:space="preserve">по городу </w:t>
            </w:r>
          </w:p>
        </w:tc>
        <w:tc>
          <w:tcPr>
            <w:tcW w:w="487" w:type="pct"/>
            <w:vAlign w:val="center"/>
          </w:tcPr>
          <w:p w14:paraId="0342FE4B"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50 276,1</w:t>
            </w:r>
          </w:p>
        </w:tc>
        <w:tc>
          <w:tcPr>
            <w:tcW w:w="557" w:type="pct"/>
            <w:vAlign w:val="center"/>
          </w:tcPr>
          <w:p w14:paraId="3C222723"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56 678,9</w:t>
            </w:r>
            <w:r w:rsidRPr="00A47BEA">
              <w:rPr>
                <w:rFonts w:ascii="Times New Roman" w:hAnsi="Times New Roman"/>
                <w:color w:val="000000"/>
                <w:sz w:val="18"/>
                <w:szCs w:val="18"/>
              </w:rPr>
              <w:tab/>
            </w:r>
          </w:p>
        </w:tc>
        <w:tc>
          <w:tcPr>
            <w:tcW w:w="487" w:type="pct"/>
            <w:vAlign w:val="center"/>
          </w:tcPr>
          <w:p w14:paraId="054443C9"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63 599,0</w:t>
            </w:r>
          </w:p>
        </w:tc>
        <w:tc>
          <w:tcPr>
            <w:tcW w:w="486" w:type="pct"/>
            <w:noWrap/>
            <w:vAlign w:val="center"/>
          </w:tcPr>
          <w:p w14:paraId="26E926E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67 626,9</w:t>
            </w:r>
          </w:p>
        </w:tc>
        <w:tc>
          <w:tcPr>
            <w:tcW w:w="485" w:type="pct"/>
            <w:noWrap/>
            <w:vAlign w:val="center"/>
          </w:tcPr>
          <w:p w14:paraId="59852355"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73 030,2</w:t>
            </w:r>
          </w:p>
        </w:tc>
        <w:tc>
          <w:tcPr>
            <w:tcW w:w="483" w:type="pct"/>
            <w:vAlign w:val="center"/>
          </w:tcPr>
          <w:p w14:paraId="63A96A6A"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145,3</w:t>
            </w:r>
          </w:p>
        </w:tc>
      </w:tr>
      <w:tr w:rsidR="007F39C6" w:rsidRPr="00A47BEA" w14:paraId="1CAD719B" w14:textId="77777777" w:rsidTr="0095780B">
        <w:trPr>
          <w:trHeight w:val="255"/>
        </w:trPr>
        <w:tc>
          <w:tcPr>
            <w:tcW w:w="2016" w:type="pct"/>
            <w:vAlign w:val="center"/>
          </w:tcPr>
          <w:p w14:paraId="23C3D678" w14:textId="77777777" w:rsidR="007F39C6" w:rsidRPr="00A47BEA" w:rsidRDefault="007F39C6" w:rsidP="00D06606">
            <w:pPr>
              <w:spacing w:after="0" w:line="240" w:lineRule="auto"/>
              <w:rPr>
                <w:rFonts w:ascii="Times New Roman" w:hAnsi="Times New Roman"/>
                <w:i/>
                <w:sz w:val="18"/>
                <w:szCs w:val="18"/>
              </w:rPr>
            </w:pPr>
            <w:r w:rsidRPr="00A47BEA">
              <w:rPr>
                <w:rFonts w:ascii="Times New Roman" w:hAnsi="Times New Roman"/>
                <w:i/>
                <w:sz w:val="18"/>
                <w:szCs w:val="18"/>
              </w:rPr>
              <w:t>соотношение к ВПМ для трудоспособного населения</w:t>
            </w:r>
          </w:p>
        </w:tc>
        <w:tc>
          <w:tcPr>
            <w:tcW w:w="487" w:type="pct"/>
            <w:vAlign w:val="center"/>
          </w:tcPr>
          <w:p w14:paraId="2B077DDB"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4,50</w:t>
            </w:r>
          </w:p>
        </w:tc>
        <w:tc>
          <w:tcPr>
            <w:tcW w:w="557" w:type="pct"/>
            <w:vAlign w:val="center"/>
          </w:tcPr>
          <w:p w14:paraId="5974003E"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4,82</w:t>
            </w:r>
          </w:p>
        </w:tc>
        <w:tc>
          <w:tcPr>
            <w:tcW w:w="487" w:type="pct"/>
            <w:vAlign w:val="center"/>
          </w:tcPr>
          <w:p w14:paraId="523A2184"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5,14</w:t>
            </w:r>
          </w:p>
        </w:tc>
        <w:tc>
          <w:tcPr>
            <w:tcW w:w="486" w:type="pct"/>
            <w:noWrap/>
            <w:vAlign w:val="center"/>
          </w:tcPr>
          <w:p w14:paraId="1B249A60"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5,10</w:t>
            </w:r>
          </w:p>
        </w:tc>
        <w:tc>
          <w:tcPr>
            <w:tcW w:w="485" w:type="pct"/>
            <w:noWrap/>
            <w:vAlign w:val="center"/>
          </w:tcPr>
          <w:p w14:paraId="66430B0C"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4,74</w:t>
            </w:r>
          </w:p>
        </w:tc>
        <w:tc>
          <w:tcPr>
            <w:tcW w:w="483" w:type="pct"/>
            <w:vAlign w:val="center"/>
          </w:tcPr>
          <w:p w14:paraId="350BB1B6" w14:textId="77777777" w:rsidR="007F39C6" w:rsidRPr="00A47BEA" w:rsidRDefault="007F39C6" w:rsidP="00D06606">
            <w:pPr>
              <w:spacing w:after="0" w:line="240" w:lineRule="auto"/>
              <w:jc w:val="center"/>
              <w:rPr>
                <w:rFonts w:ascii="Times New Roman" w:hAnsi="Times New Roman"/>
                <w:color w:val="000000"/>
                <w:sz w:val="18"/>
                <w:szCs w:val="18"/>
              </w:rPr>
            </w:pPr>
          </w:p>
        </w:tc>
      </w:tr>
      <w:tr w:rsidR="007F39C6" w:rsidRPr="00A47BEA" w14:paraId="2F4A6411" w14:textId="77777777" w:rsidTr="0095780B">
        <w:trPr>
          <w:trHeight w:val="255"/>
        </w:trPr>
        <w:tc>
          <w:tcPr>
            <w:tcW w:w="2016" w:type="pct"/>
            <w:vAlign w:val="center"/>
          </w:tcPr>
          <w:p w14:paraId="44EBFCA8"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работников крупных и средних предприятий и некоммерческих организаций</w:t>
            </w:r>
          </w:p>
        </w:tc>
        <w:tc>
          <w:tcPr>
            <w:tcW w:w="487" w:type="pct"/>
            <w:vAlign w:val="center"/>
          </w:tcPr>
          <w:p w14:paraId="2C489F76"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53 416,3</w:t>
            </w:r>
          </w:p>
        </w:tc>
        <w:tc>
          <w:tcPr>
            <w:tcW w:w="557" w:type="pct"/>
            <w:vAlign w:val="center"/>
          </w:tcPr>
          <w:p w14:paraId="791A30F4"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59 047,8</w:t>
            </w:r>
          </w:p>
        </w:tc>
        <w:tc>
          <w:tcPr>
            <w:tcW w:w="487" w:type="pct"/>
            <w:vAlign w:val="center"/>
          </w:tcPr>
          <w:p w14:paraId="7CD4FE97"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66 584,1</w:t>
            </w:r>
          </w:p>
        </w:tc>
        <w:tc>
          <w:tcPr>
            <w:tcW w:w="486" w:type="pct"/>
            <w:noWrap/>
            <w:vAlign w:val="center"/>
          </w:tcPr>
          <w:p w14:paraId="1237F419"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70 798,1</w:t>
            </w:r>
          </w:p>
        </w:tc>
        <w:tc>
          <w:tcPr>
            <w:tcW w:w="485" w:type="pct"/>
            <w:noWrap/>
            <w:vAlign w:val="center"/>
          </w:tcPr>
          <w:p w14:paraId="079C25B2"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76 465,7</w:t>
            </w:r>
          </w:p>
        </w:tc>
        <w:tc>
          <w:tcPr>
            <w:tcW w:w="483" w:type="pct"/>
            <w:vAlign w:val="center"/>
          </w:tcPr>
          <w:p w14:paraId="0C5EE380"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143,2</w:t>
            </w:r>
          </w:p>
        </w:tc>
      </w:tr>
      <w:tr w:rsidR="007F39C6" w:rsidRPr="00A47BEA" w14:paraId="317E83BB" w14:textId="77777777" w:rsidTr="0095780B">
        <w:trPr>
          <w:trHeight w:val="255"/>
        </w:trPr>
        <w:tc>
          <w:tcPr>
            <w:tcW w:w="2016" w:type="pct"/>
            <w:vAlign w:val="center"/>
          </w:tcPr>
          <w:p w14:paraId="53EDAD5A" w14:textId="77777777" w:rsidR="007F39C6" w:rsidRPr="00A47BEA" w:rsidRDefault="007F39C6" w:rsidP="00D06606">
            <w:pPr>
              <w:spacing w:after="0" w:line="240" w:lineRule="auto"/>
              <w:rPr>
                <w:rFonts w:ascii="Times New Roman" w:hAnsi="Times New Roman"/>
                <w:i/>
                <w:sz w:val="18"/>
                <w:szCs w:val="18"/>
              </w:rPr>
            </w:pPr>
            <w:r w:rsidRPr="00A47BEA">
              <w:rPr>
                <w:rFonts w:ascii="Times New Roman" w:hAnsi="Times New Roman"/>
                <w:i/>
                <w:sz w:val="18"/>
                <w:szCs w:val="18"/>
              </w:rPr>
              <w:t>соотношение к ВПМ для трудоспособного населения</w:t>
            </w:r>
          </w:p>
        </w:tc>
        <w:tc>
          <w:tcPr>
            <w:tcW w:w="487" w:type="pct"/>
            <w:vAlign w:val="center"/>
          </w:tcPr>
          <w:p w14:paraId="602032FB"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4,79</w:t>
            </w:r>
          </w:p>
        </w:tc>
        <w:tc>
          <w:tcPr>
            <w:tcW w:w="557" w:type="pct"/>
            <w:vAlign w:val="center"/>
          </w:tcPr>
          <w:p w14:paraId="4E50A67E"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5,02</w:t>
            </w:r>
          </w:p>
        </w:tc>
        <w:tc>
          <w:tcPr>
            <w:tcW w:w="487" w:type="pct"/>
            <w:vAlign w:val="center"/>
          </w:tcPr>
          <w:p w14:paraId="07100B6A"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5,38</w:t>
            </w:r>
          </w:p>
        </w:tc>
        <w:tc>
          <w:tcPr>
            <w:tcW w:w="486" w:type="pct"/>
            <w:noWrap/>
            <w:vAlign w:val="center"/>
          </w:tcPr>
          <w:p w14:paraId="0D929A9B"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5,34</w:t>
            </w:r>
          </w:p>
        </w:tc>
        <w:tc>
          <w:tcPr>
            <w:tcW w:w="485" w:type="pct"/>
            <w:noWrap/>
            <w:vAlign w:val="center"/>
          </w:tcPr>
          <w:p w14:paraId="4C41EF85"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4,95</w:t>
            </w:r>
          </w:p>
        </w:tc>
        <w:tc>
          <w:tcPr>
            <w:tcW w:w="483" w:type="pct"/>
            <w:vAlign w:val="center"/>
          </w:tcPr>
          <w:p w14:paraId="188E9889" w14:textId="77777777" w:rsidR="007F39C6" w:rsidRPr="00A47BEA" w:rsidRDefault="007F39C6" w:rsidP="00D06606">
            <w:pPr>
              <w:spacing w:after="0" w:line="240" w:lineRule="auto"/>
              <w:jc w:val="center"/>
              <w:rPr>
                <w:rFonts w:ascii="Times New Roman" w:hAnsi="Times New Roman"/>
                <w:color w:val="000000"/>
                <w:sz w:val="18"/>
                <w:szCs w:val="18"/>
              </w:rPr>
            </w:pPr>
          </w:p>
        </w:tc>
      </w:tr>
      <w:tr w:rsidR="007F39C6" w:rsidRPr="00A47BEA" w14:paraId="618AE291" w14:textId="77777777" w:rsidTr="0095780B">
        <w:trPr>
          <w:trHeight w:val="255"/>
        </w:trPr>
        <w:tc>
          <w:tcPr>
            <w:tcW w:w="2016" w:type="pct"/>
            <w:vAlign w:val="center"/>
          </w:tcPr>
          <w:p w14:paraId="5D906D1B"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 xml:space="preserve">работников учреждений, финансируемых из местного бюджета </w:t>
            </w:r>
          </w:p>
        </w:tc>
        <w:tc>
          <w:tcPr>
            <w:tcW w:w="487" w:type="pct"/>
            <w:vAlign w:val="center"/>
          </w:tcPr>
          <w:p w14:paraId="08B68C4A"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22 132,0</w:t>
            </w:r>
          </w:p>
        </w:tc>
        <w:tc>
          <w:tcPr>
            <w:tcW w:w="557" w:type="pct"/>
            <w:vAlign w:val="center"/>
          </w:tcPr>
          <w:p w14:paraId="5E30A07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24 613,0</w:t>
            </w:r>
          </w:p>
        </w:tc>
        <w:tc>
          <w:tcPr>
            <w:tcW w:w="487" w:type="pct"/>
            <w:vAlign w:val="center"/>
          </w:tcPr>
          <w:p w14:paraId="0A87D35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47 347,0</w:t>
            </w:r>
          </w:p>
        </w:tc>
        <w:tc>
          <w:tcPr>
            <w:tcW w:w="486" w:type="pct"/>
            <w:noWrap/>
            <w:vAlign w:val="center"/>
          </w:tcPr>
          <w:p w14:paraId="17C269C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57 744,0</w:t>
            </w:r>
          </w:p>
        </w:tc>
        <w:tc>
          <w:tcPr>
            <w:tcW w:w="485" w:type="pct"/>
            <w:noWrap/>
            <w:vAlign w:val="center"/>
          </w:tcPr>
          <w:p w14:paraId="185F9B62"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sz w:val="18"/>
                <w:szCs w:val="18"/>
              </w:rPr>
              <w:t>60 439,0</w:t>
            </w:r>
          </w:p>
        </w:tc>
        <w:tc>
          <w:tcPr>
            <w:tcW w:w="483" w:type="pct"/>
            <w:vAlign w:val="center"/>
          </w:tcPr>
          <w:p w14:paraId="26D8ADA9"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273,1</w:t>
            </w:r>
          </w:p>
        </w:tc>
      </w:tr>
      <w:tr w:rsidR="007F39C6" w:rsidRPr="00A47BEA" w14:paraId="35DD0865" w14:textId="77777777" w:rsidTr="0095780B">
        <w:trPr>
          <w:trHeight w:val="255"/>
        </w:trPr>
        <w:tc>
          <w:tcPr>
            <w:tcW w:w="2016" w:type="pct"/>
            <w:vAlign w:val="center"/>
          </w:tcPr>
          <w:p w14:paraId="2822BB08" w14:textId="77777777" w:rsidR="007F39C6" w:rsidRPr="00A47BEA" w:rsidRDefault="007F39C6" w:rsidP="00D06606">
            <w:pPr>
              <w:spacing w:after="0" w:line="240" w:lineRule="auto"/>
              <w:rPr>
                <w:rFonts w:ascii="Times New Roman" w:hAnsi="Times New Roman"/>
                <w:i/>
                <w:sz w:val="18"/>
                <w:szCs w:val="18"/>
              </w:rPr>
            </w:pPr>
            <w:r w:rsidRPr="00A47BEA">
              <w:rPr>
                <w:rFonts w:ascii="Times New Roman" w:hAnsi="Times New Roman"/>
                <w:i/>
                <w:sz w:val="18"/>
                <w:szCs w:val="18"/>
              </w:rPr>
              <w:t>соотношение к ВПМ для трудоспособного населения</w:t>
            </w:r>
          </w:p>
        </w:tc>
        <w:tc>
          <w:tcPr>
            <w:tcW w:w="487" w:type="pct"/>
            <w:vAlign w:val="center"/>
          </w:tcPr>
          <w:p w14:paraId="576DDA07"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1,98</w:t>
            </w:r>
          </w:p>
        </w:tc>
        <w:tc>
          <w:tcPr>
            <w:tcW w:w="557" w:type="pct"/>
            <w:vAlign w:val="center"/>
          </w:tcPr>
          <w:p w14:paraId="2C521A42"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2,09</w:t>
            </w:r>
          </w:p>
        </w:tc>
        <w:tc>
          <w:tcPr>
            <w:tcW w:w="487" w:type="pct"/>
            <w:vAlign w:val="center"/>
          </w:tcPr>
          <w:p w14:paraId="64C6160A"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3,83</w:t>
            </w:r>
          </w:p>
        </w:tc>
        <w:tc>
          <w:tcPr>
            <w:tcW w:w="486" w:type="pct"/>
            <w:noWrap/>
            <w:vAlign w:val="center"/>
          </w:tcPr>
          <w:p w14:paraId="1E486317"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4,35</w:t>
            </w:r>
          </w:p>
        </w:tc>
        <w:tc>
          <w:tcPr>
            <w:tcW w:w="485" w:type="pct"/>
            <w:noWrap/>
            <w:vAlign w:val="center"/>
          </w:tcPr>
          <w:p w14:paraId="5A0E1A95"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3,91</w:t>
            </w:r>
          </w:p>
        </w:tc>
        <w:tc>
          <w:tcPr>
            <w:tcW w:w="483" w:type="pct"/>
            <w:vAlign w:val="center"/>
          </w:tcPr>
          <w:p w14:paraId="6A1EACEE" w14:textId="77777777" w:rsidR="007F39C6" w:rsidRPr="00A47BEA" w:rsidRDefault="007F39C6" w:rsidP="00D06606">
            <w:pPr>
              <w:spacing w:after="0" w:line="240" w:lineRule="auto"/>
              <w:jc w:val="center"/>
              <w:rPr>
                <w:rFonts w:ascii="Times New Roman" w:hAnsi="Times New Roman"/>
                <w:color w:val="000000"/>
                <w:sz w:val="18"/>
                <w:szCs w:val="18"/>
              </w:rPr>
            </w:pPr>
          </w:p>
        </w:tc>
      </w:tr>
      <w:tr w:rsidR="007F39C6" w:rsidRPr="00A47BEA" w14:paraId="1E6E492D" w14:textId="77777777" w:rsidTr="0095780B">
        <w:trPr>
          <w:trHeight w:val="255"/>
        </w:trPr>
        <w:tc>
          <w:tcPr>
            <w:tcW w:w="2016" w:type="pct"/>
            <w:vAlign w:val="center"/>
          </w:tcPr>
          <w:p w14:paraId="6FA246D6"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 xml:space="preserve">работников ЗФ ПАО </w:t>
            </w:r>
          </w:p>
          <w:p w14:paraId="3F846DAA"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 xml:space="preserve">«ГМК «Норильский Никель» </w:t>
            </w:r>
          </w:p>
        </w:tc>
        <w:tc>
          <w:tcPr>
            <w:tcW w:w="487" w:type="pct"/>
            <w:vAlign w:val="center"/>
          </w:tcPr>
          <w:p w14:paraId="566FD837"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69 758,0</w:t>
            </w:r>
          </w:p>
        </w:tc>
        <w:tc>
          <w:tcPr>
            <w:tcW w:w="557" w:type="pct"/>
            <w:vAlign w:val="center"/>
          </w:tcPr>
          <w:p w14:paraId="1BC69E6F"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74 966,0</w:t>
            </w:r>
          </w:p>
        </w:tc>
        <w:tc>
          <w:tcPr>
            <w:tcW w:w="487" w:type="pct"/>
            <w:vAlign w:val="center"/>
          </w:tcPr>
          <w:p w14:paraId="2DB8C3BE"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80 105,0</w:t>
            </w:r>
          </w:p>
        </w:tc>
        <w:tc>
          <w:tcPr>
            <w:tcW w:w="486" w:type="pct"/>
            <w:noWrap/>
            <w:vAlign w:val="center"/>
          </w:tcPr>
          <w:p w14:paraId="243A2B7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84 751,0</w:t>
            </w:r>
          </w:p>
        </w:tc>
        <w:tc>
          <w:tcPr>
            <w:tcW w:w="485" w:type="pct"/>
            <w:noWrap/>
            <w:vAlign w:val="center"/>
          </w:tcPr>
          <w:p w14:paraId="66A1323D"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92 216,0</w:t>
            </w:r>
          </w:p>
        </w:tc>
        <w:tc>
          <w:tcPr>
            <w:tcW w:w="483" w:type="pct"/>
            <w:vAlign w:val="center"/>
          </w:tcPr>
          <w:p w14:paraId="51114419" w14:textId="77777777" w:rsidR="007F39C6" w:rsidRPr="00A47BEA" w:rsidRDefault="00451ACB" w:rsidP="00D06606">
            <w:pPr>
              <w:spacing w:after="0" w:line="240" w:lineRule="auto"/>
              <w:jc w:val="center"/>
              <w:rPr>
                <w:rFonts w:ascii="Times New Roman" w:hAnsi="Times New Roman"/>
                <w:color w:val="000000"/>
                <w:sz w:val="18"/>
                <w:szCs w:val="18"/>
              </w:rPr>
            </w:pPr>
            <w:r w:rsidRPr="00A47BEA">
              <w:rPr>
                <w:rFonts w:ascii="Times New Roman" w:hAnsi="Times New Roman"/>
                <w:sz w:val="18"/>
                <w:szCs w:val="18"/>
              </w:rPr>
              <w:t>132,2</w:t>
            </w:r>
          </w:p>
        </w:tc>
      </w:tr>
      <w:tr w:rsidR="007F39C6" w:rsidRPr="00A47BEA" w14:paraId="3583B329" w14:textId="77777777" w:rsidTr="0095780B">
        <w:trPr>
          <w:trHeight w:val="255"/>
        </w:trPr>
        <w:tc>
          <w:tcPr>
            <w:tcW w:w="2016" w:type="pct"/>
            <w:vAlign w:val="center"/>
          </w:tcPr>
          <w:p w14:paraId="07FA11E0" w14:textId="77777777" w:rsidR="007F39C6" w:rsidRPr="00A47BEA" w:rsidRDefault="007F39C6" w:rsidP="00D06606">
            <w:pPr>
              <w:spacing w:after="0" w:line="240" w:lineRule="auto"/>
              <w:rPr>
                <w:rFonts w:ascii="Times New Roman" w:hAnsi="Times New Roman"/>
                <w:i/>
                <w:sz w:val="18"/>
                <w:szCs w:val="18"/>
              </w:rPr>
            </w:pPr>
            <w:r w:rsidRPr="00A47BEA">
              <w:rPr>
                <w:rFonts w:ascii="Times New Roman" w:hAnsi="Times New Roman"/>
                <w:i/>
                <w:sz w:val="18"/>
                <w:szCs w:val="18"/>
              </w:rPr>
              <w:t>соотношение к ВПМ для трудоспособного населения</w:t>
            </w:r>
          </w:p>
        </w:tc>
        <w:tc>
          <w:tcPr>
            <w:tcW w:w="487" w:type="pct"/>
            <w:vAlign w:val="center"/>
          </w:tcPr>
          <w:p w14:paraId="1F8C7FA4"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6,26</w:t>
            </w:r>
          </w:p>
        </w:tc>
        <w:tc>
          <w:tcPr>
            <w:tcW w:w="557" w:type="pct"/>
            <w:vAlign w:val="center"/>
          </w:tcPr>
          <w:p w14:paraId="6C097212"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6,38</w:t>
            </w:r>
          </w:p>
        </w:tc>
        <w:tc>
          <w:tcPr>
            <w:tcW w:w="487" w:type="pct"/>
            <w:vAlign w:val="center"/>
          </w:tcPr>
          <w:p w14:paraId="4169FEEC"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6,47</w:t>
            </w:r>
          </w:p>
        </w:tc>
        <w:tc>
          <w:tcPr>
            <w:tcW w:w="486" w:type="pct"/>
            <w:noWrap/>
            <w:vAlign w:val="center"/>
          </w:tcPr>
          <w:p w14:paraId="1A656A3F"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6,39</w:t>
            </w:r>
          </w:p>
        </w:tc>
        <w:tc>
          <w:tcPr>
            <w:tcW w:w="485" w:type="pct"/>
            <w:noWrap/>
            <w:vAlign w:val="center"/>
          </w:tcPr>
          <w:p w14:paraId="3FA9A371"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5,97</w:t>
            </w:r>
          </w:p>
        </w:tc>
        <w:tc>
          <w:tcPr>
            <w:tcW w:w="483" w:type="pct"/>
            <w:vAlign w:val="center"/>
          </w:tcPr>
          <w:p w14:paraId="69EFF480" w14:textId="77777777" w:rsidR="007F39C6" w:rsidRPr="00A47BEA" w:rsidRDefault="007F39C6" w:rsidP="00D06606">
            <w:pPr>
              <w:spacing w:after="0" w:line="240" w:lineRule="auto"/>
              <w:jc w:val="center"/>
              <w:rPr>
                <w:rFonts w:ascii="Times New Roman" w:hAnsi="Times New Roman"/>
                <w:i/>
                <w:color w:val="000000"/>
                <w:sz w:val="18"/>
                <w:szCs w:val="18"/>
              </w:rPr>
            </w:pPr>
          </w:p>
        </w:tc>
      </w:tr>
      <w:tr w:rsidR="007F39C6" w:rsidRPr="00A47BEA" w14:paraId="4B883ED1" w14:textId="77777777" w:rsidTr="0095780B">
        <w:trPr>
          <w:trHeight w:val="255"/>
        </w:trPr>
        <w:tc>
          <w:tcPr>
            <w:tcW w:w="2016" w:type="pct"/>
            <w:vAlign w:val="center"/>
          </w:tcPr>
          <w:p w14:paraId="187CEB83"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Среднегодовая величина прожиточного минимума (ВПМ)</w:t>
            </w:r>
          </w:p>
        </w:tc>
        <w:tc>
          <w:tcPr>
            <w:tcW w:w="487" w:type="pct"/>
            <w:vAlign w:val="center"/>
          </w:tcPr>
          <w:p w14:paraId="0B63BC3C"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10 695,0</w:t>
            </w:r>
          </w:p>
        </w:tc>
        <w:tc>
          <w:tcPr>
            <w:tcW w:w="557" w:type="pct"/>
            <w:vAlign w:val="center"/>
          </w:tcPr>
          <w:p w14:paraId="0C3913C1"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11 281,0</w:t>
            </w:r>
          </w:p>
        </w:tc>
        <w:tc>
          <w:tcPr>
            <w:tcW w:w="487" w:type="pct"/>
            <w:vAlign w:val="center"/>
          </w:tcPr>
          <w:p w14:paraId="04B7914F"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11 906,0</w:t>
            </w:r>
          </w:p>
        </w:tc>
        <w:tc>
          <w:tcPr>
            <w:tcW w:w="486" w:type="pct"/>
            <w:noWrap/>
            <w:vAlign w:val="center"/>
          </w:tcPr>
          <w:p w14:paraId="114E2E09"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12 852,0</w:t>
            </w:r>
          </w:p>
        </w:tc>
        <w:tc>
          <w:tcPr>
            <w:tcW w:w="485" w:type="pct"/>
            <w:noWrap/>
            <w:vAlign w:val="center"/>
          </w:tcPr>
          <w:p w14:paraId="7F48DACB"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14 967,0</w:t>
            </w:r>
          </w:p>
        </w:tc>
        <w:tc>
          <w:tcPr>
            <w:tcW w:w="483" w:type="pct"/>
            <w:vAlign w:val="center"/>
          </w:tcPr>
          <w:p w14:paraId="28FEA18C"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139,9</w:t>
            </w:r>
          </w:p>
        </w:tc>
      </w:tr>
      <w:tr w:rsidR="007F39C6" w:rsidRPr="00A47BEA" w14:paraId="690ACCBA" w14:textId="77777777" w:rsidTr="0095780B">
        <w:trPr>
          <w:trHeight w:val="270"/>
        </w:trPr>
        <w:tc>
          <w:tcPr>
            <w:tcW w:w="2016" w:type="pct"/>
            <w:vAlign w:val="center"/>
          </w:tcPr>
          <w:p w14:paraId="44DEB24A"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для трудоспособного населения</w:t>
            </w:r>
          </w:p>
        </w:tc>
        <w:tc>
          <w:tcPr>
            <w:tcW w:w="487" w:type="pct"/>
            <w:vAlign w:val="center"/>
          </w:tcPr>
          <w:p w14:paraId="2E6A9CF9"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11 150,0</w:t>
            </w:r>
          </w:p>
        </w:tc>
        <w:tc>
          <w:tcPr>
            <w:tcW w:w="557" w:type="pct"/>
            <w:vAlign w:val="center"/>
          </w:tcPr>
          <w:p w14:paraId="4B14B900"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11 751,0</w:t>
            </w:r>
          </w:p>
        </w:tc>
        <w:tc>
          <w:tcPr>
            <w:tcW w:w="487" w:type="pct"/>
            <w:vAlign w:val="center"/>
          </w:tcPr>
          <w:p w14:paraId="750A05D8"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12 374,0</w:t>
            </w:r>
          </w:p>
        </w:tc>
        <w:tc>
          <w:tcPr>
            <w:tcW w:w="486" w:type="pct"/>
            <w:noWrap/>
            <w:vAlign w:val="center"/>
          </w:tcPr>
          <w:p w14:paraId="1C8F2F4D"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13 267,0</w:t>
            </w:r>
          </w:p>
        </w:tc>
        <w:tc>
          <w:tcPr>
            <w:tcW w:w="485" w:type="pct"/>
            <w:noWrap/>
            <w:vAlign w:val="center"/>
          </w:tcPr>
          <w:p w14:paraId="3C164BF4"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15 449,0</w:t>
            </w:r>
          </w:p>
        </w:tc>
        <w:tc>
          <w:tcPr>
            <w:tcW w:w="483" w:type="pct"/>
            <w:vAlign w:val="center"/>
          </w:tcPr>
          <w:p w14:paraId="3E6CA536"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138,6</w:t>
            </w:r>
          </w:p>
        </w:tc>
      </w:tr>
      <w:tr w:rsidR="007F39C6" w:rsidRPr="00A47BEA" w14:paraId="796696A2" w14:textId="77777777" w:rsidTr="0095780B">
        <w:trPr>
          <w:trHeight w:val="255"/>
        </w:trPr>
        <w:tc>
          <w:tcPr>
            <w:tcW w:w="2016" w:type="pct"/>
            <w:vAlign w:val="center"/>
          </w:tcPr>
          <w:p w14:paraId="5E5CD9AE"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для пенсионеров</w:t>
            </w:r>
          </w:p>
        </w:tc>
        <w:tc>
          <w:tcPr>
            <w:tcW w:w="487" w:type="pct"/>
            <w:vAlign w:val="center"/>
          </w:tcPr>
          <w:p w14:paraId="2B17C772"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8 162,0</w:t>
            </w:r>
          </w:p>
        </w:tc>
        <w:tc>
          <w:tcPr>
            <w:tcW w:w="557" w:type="pct"/>
            <w:vAlign w:val="center"/>
          </w:tcPr>
          <w:p w14:paraId="4A4B3515"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8 634,0</w:t>
            </w:r>
          </w:p>
        </w:tc>
        <w:tc>
          <w:tcPr>
            <w:tcW w:w="487" w:type="pct"/>
            <w:vAlign w:val="center"/>
          </w:tcPr>
          <w:p w14:paraId="42404A35"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9 132,0</w:t>
            </w:r>
          </w:p>
        </w:tc>
        <w:tc>
          <w:tcPr>
            <w:tcW w:w="486" w:type="pct"/>
            <w:noWrap/>
            <w:vAlign w:val="center"/>
          </w:tcPr>
          <w:p w14:paraId="376BBC74"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9 917,0</w:t>
            </w:r>
          </w:p>
        </w:tc>
        <w:tc>
          <w:tcPr>
            <w:tcW w:w="485" w:type="pct"/>
            <w:noWrap/>
            <w:vAlign w:val="center"/>
          </w:tcPr>
          <w:p w14:paraId="3B2988E1"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11 572,0</w:t>
            </w:r>
          </w:p>
        </w:tc>
        <w:tc>
          <w:tcPr>
            <w:tcW w:w="483" w:type="pct"/>
            <w:vAlign w:val="center"/>
          </w:tcPr>
          <w:p w14:paraId="4374F84E"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141,8</w:t>
            </w:r>
          </w:p>
        </w:tc>
      </w:tr>
      <w:tr w:rsidR="007F39C6" w:rsidRPr="00A47BEA" w14:paraId="5C369822" w14:textId="77777777" w:rsidTr="0095780B">
        <w:trPr>
          <w:trHeight w:val="255"/>
        </w:trPr>
        <w:tc>
          <w:tcPr>
            <w:tcW w:w="2016" w:type="pct"/>
            <w:vAlign w:val="center"/>
          </w:tcPr>
          <w:p w14:paraId="6FADBDEF"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для детей</w:t>
            </w:r>
          </w:p>
        </w:tc>
        <w:tc>
          <w:tcPr>
            <w:tcW w:w="487" w:type="pct"/>
            <w:vAlign w:val="center"/>
          </w:tcPr>
          <w:p w14:paraId="775C680A"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9 897,0</w:t>
            </w:r>
          </w:p>
        </w:tc>
        <w:tc>
          <w:tcPr>
            <w:tcW w:w="557" w:type="pct"/>
            <w:vAlign w:val="center"/>
          </w:tcPr>
          <w:p w14:paraId="2F104F54"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10 466,0</w:t>
            </w:r>
          </w:p>
        </w:tc>
        <w:tc>
          <w:tcPr>
            <w:tcW w:w="487" w:type="pct"/>
            <w:vAlign w:val="center"/>
          </w:tcPr>
          <w:p w14:paraId="1FC0218F"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11 135,0</w:t>
            </w:r>
          </w:p>
        </w:tc>
        <w:tc>
          <w:tcPr>
            <w:tcW w:w="486" w:type="pct"/>
            <w:noWrap/>
            <w:vAlign w:val="center"/>
          </w:tcPr>
          <w:p w14:paraId="28D42ED6"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12 781,0</w:t>
            </w:r>
          </w:p>
        </w:tc>
        <w:tc>
          <w:tcPr>
            <w:tcW w:w="485" w:type="pct"/>
            <w:noWrap/>
            <w:vAlign w:val="center"/>
          </w:tcPr>
          <w:p w14:paraId="6F1590F2"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14 883,0</w:t>
            </w:r>
          </w:p>
        </w:tc>
        <w:tc>
          <w:tcPr>
            <w:tcW w:w="483" w:type="pct"/>
            <w:vAlign w:val="center"/>
          </w:tcPr>
          <w:p w14:paraId="29667F83"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150,4</w:t>
            </w:r>
          </w:p>
        </w:tc>
      </w:tr>
      <w:tr w:rsidR="007F39C6" w:rsidRPr="00A47BEA" w14:paraId="6D2020C9" w14:textId="77777777" w:rsidTr="0095780B">
        <w:trPr>
          <w:trHeight w:val="255"/>
        </w:trPr>
        <w:tc>
          <w:tcPr>
            <w:tcW w:w="2016" w:type="pct"/>
            <w:noWrap/>
            <w:vAlign w:val="bottom"/>
          </w:tcPr>
          <w:p w14:paraId="35773E7F" w14:textId="77777777" w:rsidR="007F39C6" w:rsidRPr="00A47BEA" w:rsidRDefault="007F39C6" w:rsidP="00D06606">
            <w:pPr>
              <w:spacing w:after="0" w:line="240" w:lineRule="auto"/>
              <w:rPr>
                <w:rFonts w:ascii="Times New Roman" w:hAnsi="Times New Roman"/>
                <w:color w:val="000000"/>
                <w:sz w:val="18"/>
                <w:szCs w:val="18"/>
              </w:rPr>
            </w:pPr>
            <w:r w:rsidRPr="00A47BEA">
              <w:rPr>
                <w:rFonts w:ascii="Times New Roman" w:hAnsi="Times New Roman"/>
                <w:color w:val="000000"/>
                <w:sz w:val="18"/>
                <w:szCs w:val="18"/>
              </w:rPr>
              <w:t>Стоимость минимального набора продуктов питания</w:t>
            </w:r>
            <w:r w:rsidRPr="00A47BEA">
              <w:rPr>
                <w:rFonts w:ascii="Times New Roman" w:hAnsi="Times New Roman"/>
                <w:sz w:val="18"/>
                <w:szCs w:val="18"/>
              </w:rPr>
              <w:t xml:space="preserve"> на конец периода</w:t>
            </w:r>
          </w:p>
        </w:tc>
        <w:tc>
          <w:tcPr>
            <w:tcW w:w="487" w:type="pct"/>
            <w:vAlign w:val="center"/>
          </w:tcPr>
          <w:p w14:paraId="3AA5686D"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3 866,8</w:t>
            </w:r>
          </w:p>
        </w:tc>
        <w:tc>
          <w:tcPr>
            <w:tcW w:w="557" w:type="pct"/>
            <w:vAlign w:val="center"/>
          </w:tcPr>
          <w:p w14:paraId="76A3F2B7"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4 442,7</w:t>
            </w:r>
          </w:p>
        </w:tc>
        <w:tc>
          <w:tcPr>
            <w:tcW w:w="487" w:type="pct"/>
            <w:vAlign w:val="center"/>
          </w:tcPr>
          <w:p w14:paraId="0AA33D83"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4 663,5</w:t>
            </w:r>
          </w:p>
        </w:tc>
        <w:tc>
          <w:tcPr>
            <w:tcW w:w="486" w:type="pct"/>
            <w:noWrap/>
            <w:vAlign w:val="center"/>
          </w:tcPr>
          <w:p w14:paraId="337B74C7"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4 758,4</w:t>
            </w:r>
          </w:p>
        </w:tc>
        <w:tc>
          <w:tcPr>
            <w:tcW w:w="485" w:type="pct"/>
            <w:noWrap/>
            <w:vAlign w:val="center"/>
          </w:tcPr>
          <w:p w14:paraId="223BB3E3"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5 381,2</w:t>
            </w:r>
          </w:p>
        </w:tc>
        <w:tc>
          <w:tcPr>
            <w:tcW w:w="483" w:type="pct"/>
            <w:vAlign w:val="center"/>
          </w:tcPr>
          <w:p w14:paraId="6770CAC7"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139,2</w:t>
            </w:r>
          </w:p>
        </w:tc>
      </w:tr>
      <w:tr w:rsidR="007F39C6" w:rsidRPr="00A47BEA" w14:paraId="5721641F" w14:textId="77777777" w:rsidTr="0095780B">
        <w:trPr>
          <w:trHeight w:val="255"/>
        </w:trPr>
        <w:tc>
          <w:tcPr>
            <w:tcW w:w="2016" w:type="pct"/>
            <w:noWrap/>
            <w:vAlign w:val="center"/>
          </w:tcPr>
          <w:p w14:paraId="0496BFD3"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Средний размер пенсии на конец периода</w:t>
            </w:r>
          </w:p>
        </w:tc>
        <w:tc>
          <w:tcPr>
            <w:tcW w:w="487" w:type="pct"/>
            <w:vAlign w:val="center"/>
          </w:tcPr>
          <w:p w14:paraId="2649BE6C"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14 968,0</w:t>
            </w:r>
          </w:p>
        </w:tc>
        <w:tc>
          <w:tcPr>
            <w:tcW w:w="557" w:type="pct"/>
            <w:vAlign w:val="center"/>
          </w:tcPr>
          <w:p w14:paraId="761AF49F"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16 563,6</w:t>
            </w:r>
          </w:p>
        </w:tc>
        <w:tc>
          <w:tcPr>
            <w:tcW w:w="487" w:type="pct"/>
            <w:vAlign w:val="center"/>
          </w:tcPr>
          <w:p w14:paraId="03276B3B"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18 082,1</w:t>
            </w:r>
          </w:p>
        </w:tc>
        <w:tc>
          <w:tcPr>
            <w:tcW w:w="486" w:type="pct"/>
            <w:noWrap/>
            <w:vAlign w:val="center"/>
          </w:tcPr>
          <w:p w14:paraId="1A496677"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19 561,4</w:t>
            </w:r>
          </w:p>
        </w:tc>
        <w:tc>
          <w:tcPr>
            <w:tcW w:w="485" w:type="pct"/>
            <w:noWrap/>
            <w:vAlign w:val="center"/>
          </w:tcPr>
          <w:p w14:paraId="0CECA745"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21 535,0</w:t>
            </w:r>
          </w:p>
        </w:tc>
        <w:tc>
          <w:tcPr>
            <w:tcW w:w="483" w:type="pct"/>
            <w:vAlign w:val="center"/>
          </w:tcPr>
          <w:p w14:paraId="6DD9C9D8"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143,9</w:t>
            </w:r>
          </w:p>
        </w:tc>
      </w:tr>
      <w:tr w:rsidR="007F39C6" w:rsidRPr="00A47BEA" w14:paraId="3E2CA34F" w14:textId="77777777" w:rsidTr="0095780B">
        <w:trPr>
          <w:trHeight w:val="255"/>
        </w:trPr>
        <w:tc>
          <w:tcPr>
            <w:tcW w:w="2016" w:type="pct"/>
            <w:noWrap/>
            <w:vAlign w:val="center"/>
          </w:tcPr>
          <w:p w14:paraId="370ACE75" w14:textId="77777777" w:rsidR="007F39C6" w:rsidRPr="00A47BEA" w:rsidRDefault="007F39C6" w:rsidP="00D06606">
            <w:pPr>
              <w:spacing w:after="0" w:line="240" w:lineRule="auto"/>
              <w:rPr>
                <w:rFonts w:ascii="Times New Roman" w:hAnsi="Times New Roman"/>
                <w:i/>
                <w:sz w:val="18"/>
                <w:szCs w:val="18"/>
              </w:rPr>
            </w:pPr>
            <w:r w:rsidRPr="00A47BEA">
              <w:rPr>
                <w:rFonts w:ascii="Times New Roman" w:hAnsi="Times New Roman"/>
                <w:i/>
                <w:sz w:val="18"/>
                <w:szCs w:val="18"/>
              </w:rPr>
              <w:t>соотношение к ВПМ для пенсионеров</w:t>
            </w:r>
          </w:p>
        </w:tc>
        <w:tc>
          <w:tcPr>
            <w:tcW w:w="487" w:type="pct"/>
            <w:vAlign w:val="center"/>
          </w:tcPr>
          <w:p w14:paraId="349F2623"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1,83</w:t>
            </w:r>
          </w:p>
        </w:tc>
        <w:tc>
          <w:tcPr>
            <w:tcW w:w="557" w:type="pct"/>
            <w:vAlign w:val="center"/>
          </w:tcPr>
          <w:p w14:paraId="5886D911"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1,92</w:t>
            </w:r>
          </w:p>
        </w:tc>
        <w:tc>
          <w:tcPr>
            <w:tcW w:w="487" w:type="pct"/>
            <w:vAlign w:val="center"/>
          </w:tcPr>
          <w:p w14:paraId="48423E89"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1,98</w:t>
            </w:r>
          </w:p>
        </w:tc>
        <w:tc>
          <w:tcPr>
            <w:tcW w:w="486" w:type="pct"/>
            <w:noWrap/>
            <w:vAlign w:val="center"/>
          </w:tcPr>
          <w:p w14:paraId="3065F40C"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1,97</w:t>
            </w:r>
          </w:p>
        </w:tc>
        <w:tc>
          <w:tcPr>
            <w:tcW w:w="485" w:type="pct"/>
            <w:noWrap/>
            <w:vAlign w:val="center"/>
          </w:tcPr>
          <w:p w14:paraId="525047E0" w14:textId="77777777" w:rsidR="007F39C6" w:rsidRPr="00A47BEA" w:rsidRDefault="007F39C6" w:rsidP="00D06606">
            <w:pPr>
              <w:spacing w:after="0" w:line="240" w:lineRule="auto"/>
              <w:jc w:val="center"/>
              <w:rPr>
                <w:rFonts w:ascii="Times New Roman" w:hAnsi="Times New Roman"/>
                <w:i/>
                <w:color w:val="000000"/>
                <w:sz w:val="18"/>
                <w:szCs w:val="18"/>
              </w:rPr>
            </w:pPr>
            <w:r w:rsidRPr="00A47BEA">
              <w:rPr>
                <w:rFonts w:ascii="Times New Roman" w:hAnsi="Times New Roman"/>
                <w:i/>
                <w:color w:val="000000"/>
                <w:sz w:val="18"/>
                <w:szCs w:val="18"/>
              </w:rPr>
              <w:t>1,86</w:t>
            </w:r>
          </w:p>
        </w:tc>
        <w:tc>
          <w:tcPr>
            <w:tcW w:w="483" w:type="pct"/>
            <w:vAlign w:val="center"/>
          </w:tcPr>
          <w:p w14:paraId="6CE23C35" w14:textId="77777777" w:rsidR="007F39C6" w:rsidRPr="00A47BEA" w:rsidRDefault="007F39C6" w:rsidP="00D06606">
            <w:pPr>
              <w:spacing w:after="0" w:line="240" w:lineRule="auto"/>
              <w:jc w:val="center"/>
              <w:rPr>
                <w:rFonts w:ascii="Times New Roman" w:hAnsi="Times New Roman"/>
                <w:i/>
                <w:color w:val="000000"/>
                <w:sz w:val="18"/>
                <w:szCs w:val="18"/>
              </w:rPr>
            </w:pPr>
          </w:p>
        </w:tc>
      </w:tr>
      <w:tr w:rsidR="007F39C6" w:rsidRPr="00A47BEA" w14:paraId="75418949" w14:textId="77777777" w:rsidTr="0095780B">
        <w:trPr>
          <w:trHeight w:val="510"/>
        </w:trPr>
        <w:tc>
          <w:tcPr>
            <w:tcW w:w="2016" w:type="pct"/>
            <w:vAlign w:val="center"/>
          </w:tcPr>
          <w:p w14:paraId="5181D076" w14:textId="77777777" w:rsidR="007F39C6" w:rsidRPr="00A47BEA" w:rsidRDefault="007F39C6" w:rsidP="00D06606">
            <w:pPr>
              <w:spacing w:after="0" w:line="240" w:lineRule="auto"/>
              <w:rPr>
                <w:rFonts w:ascii="Times New Roman" w:hAnsi="Times New Roman"/>
                <w:sz w:val="18"/>
                <w:szCs w:val="18"/>
              </w:rPr>
            </w:pPr>
            <w:r w:rsidRPr="00A47BEA">
              <w:rPr>
                <w:rFonts w:ascii="Times New Roman" w:hAnsi="Times New Roman"/>
                <w:sz w:val="18"/>
                <w:szCs w:val="18"/>
              </w:rPr>
              <w:t>Материальная помощь неработающим пенсионерам по программам (местный бюджет), на конец периода</w:t>
            </w:r>
          </w:p>
        </w:tc>
        <w:tc>
          <w:tcPr>
            <w:tcW w:w="487" w:type="pct"/>
            <w:vAlign w:val="center"/>
          </w:tcPr>
          <w:p w14:paraId="7C2712A2"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2 273,8</w:t>
            </w:r>
          </w:p>
        </w:tc>
        <w:tc>
          <w:tcPr>
            <w:tcW w:w="557" w:type="pct"/>
            <w:vAlign w:val="center"/>
          </w:tcPr>
          <w:p w14:paraId="0202D3E8"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1 560,0</w:t>
            </w:r>
          </w:p>
        </w:tc>
        <w:tc>
          <w:tcPr>
            <w:tcW w:w="487" w:type="pct"/>
            <w:vAlign w:val="center"/>
          </w:tcPr>
          <w:p w14:paraId="418812EB"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2 330,0</w:t>
            </w:r>
          </w:p>
        </w:tc>
        <w:tc>
          <w:tcPr>
            <w:tcW w:w="486" w:type="pct"/>
            <w:noWrap/>
            <w:vAlign w:val="center"/>
          </w:tcPr>
          <w:p w14:paraId="1C4A9E96"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2 454,0</w:t>
            </w:r>
          </w:p>
        </w:tc>
        <w:tc>
          <w:tcPr>
            <w:tcW w:w="485" w:type="pct"/>
            <w:noWrap/>
            <w:vAlign w:val="center"/>
          </w:tcPr>
          <w:p w14:paraId="75B2A978" w14:textId="77777777" w:rsidR="007F39C6" w:rsidRPr="00A47BEA" w:rsidRDefault="007F39C6"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2 491,0</w:t>
            </w:r>
          </w:p>
        </w:tc>
        <w:tc>
          <w:tcPr>
            <w:tcW w:w="483" w:type="pct"/>
            <w:vAlign w:val="center"/>
          </w:tcPr>
          <w:p w14:paraId="621C5DA6" w14:textId="77777777" w:rsidR="007F39C6" w:rsidRPr="00A47BEA" w:rsidRDefault="00E0325C" w:rsidP="00D06606">
            <w:pPr>
              <w:spacing w:after="0" w:line="240" w:lineRule="auto"/>
              <w:jc w:val="center"/>
              <w:rPr>
                <w:rFonts w:ascii="Times New Roman" w:hAnsi="Times New Roman"/>
                <w:color w:val="000000"/>
                <w:sz w:val="18"/>
                <w:szCs w:val="18"/>
              </w:rPr>
            </w:pPr>
            <w:r w:rsidRPr="00A47BEA">
              <w:rPr>
                <w:rFonts w:ascii="Times New Roman" w:hAnsi="Times New Roman"/>
                <w:color w:val="000000"/>
                <w:sz w:val="18"/>
                <w:szCs w:val="18"/>
              </w:rPr>
              <w:t>109,6</w:t>
            </w:r>
          </w:p>
        </w:tc>
      </w:tr>
    </w:tbl>
    <w:p w14:paraId="6E3CA982" w14:textId="77777777" w:rsidR="0062704B" w:rsidRPr="00A47BEA" w:rsidRDefault="0062704B" w:rsidP="00D06606">
      <w:pPr>
        <w:pStyle w:val="ConsPlusNormal"/>
        <w:ind w:firstLine="709"/>
        <w:jc w:val="both"/>
        <w:rPr>
          <w:rFonts w:ascii="Times New Roman" w:eastAsiaTheme="minorHAnsi" w:hAnsi="Times New Roman" w:cs="Times New Roman"/>
          <w:sz w:val="26"/>
          <w:szCs w:val="26"/>
          <w:lang w:eastAsia="en-US"/>
        </w:rPr>
      </w:pPr>
    </w:p>
    <w:p w14:paraId="283FC0F6" w14:textId="77777777" w:rsidR="007F39C6" w:rsidRPr="00A47BEA" w:rsidRDefault="007F39C6" w:rsidP="00D06606">
      <w:pPr>
        <w:pStyle w:val="ConsPlusNorma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Средний размер пенсии в 2015 году составил 21,5 тыс. руб., что в абсолютном выражении больше аналогичного показателя 2011 года на 6,6 тыс. руб. (+43,9%).</w:t>
      </w:r>
    </w:p>
    <w:p w14:paraId="30DA6407" w14:textId="77777777" w:rsidR="007F39C6" w:rsidRPr="00A47BEA" w:rsidRDefault="007F39C6" w:rsidP="00D06606">
      <w:pPr>
        <w:pStyle w:val="ConsPlusNormal"/>
        <w:ind w:firstLine="709"/>
        <w:jc w:val="both"/>
        <w:rPr>
          <w:rFonts w:ascii="Times New Roman" w:eastAsiaTheme="minorHAnsi" w:hAnsi="Times New Roman" w:cs="Times New Roman"/>
          <w:sz w:val="26"/>
          <w:szCs w:val="26"/>
          <w:lang w:eastAsia="en-US"/>
        </w:rPr>
      </w:pPr>
      <w:r w:rsidRPr="00A47BEA">
        <w:rPr>
          <w:rFonts w:ascii="Times New Roman" w:eastAsiaTheme="minorHAnsi" w:hAnsi="Times New Roman" w:cs="Times New Roman"/>
          <w:sz w:val="26"/>
          <w:szCs w:val="26"/>
          <w:lang w:eastAsia="en-US"/>
        </w:rPr>
        <w:t>На крупных и средних предприятиях города средняя заработная плата работников в 2015 году возросла по отношению к 2011 году на 43,2% и достигла 76,5 тыс. руб. Тем не менее сохраняется межотраслевая и межсекторная дифференциация в оплате труда.</w:t>
      </w:r>
    </w:p>
    <w:p w14:paraId="453C1F08" w14:textId="77777777" w:rsidR="007F39C6" w:rsidRPr="00A47BEA" w:rsidRDefault="007F39C6"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последние годы государственная политика и действия региональных и муниципальных органов власти по повышению заработной платы работников бюджетной сферы позволили снизить дифференциацию населения по доходам. По итогам 2015 года заработная плата работников учреждений, финансируемых из местного бюджета, составляет 83% от средней по городу.</w:t>
      </w:r>
    </w:p>
    <w:p w14:paraId="2E7F627B" w14:textId="77777777" w:rsidR="007F39C6" w:rsidRPr="00A47BEA" w:rsidRDefault="007F39C6" w:rsidP="00D06606">
      <w:pPr>
        <w:pStyle w:val="a5"/>
        <w:spacing w:after="0"/>
        <w:ind w:left="0" w:firstLine="709"/>
        <w:jc w:val="both"/>
        <w:rPr>
          <w:rFonts w:eastAsiaTheme="minorHAnsi"/>
          <w:sz w:val="26"/>
          <w:szCs w:val="26"/>
          <w:lang w:eastAsia="en-US"/>
        </w:rPr>
      </w:pPr>
      <w:r w:rsidRPr="00A47BEA">
        <w:rPr>
          <w:rFonts w:eastAsiaTheme="minorHAnsi"/>
          <w:sz w:val="26"/>
          <w:szCs w:val="26"/>
          <w:lang w:eastAsia="en-US"/>
        </w:rPr>
        <w:t>Реализованные мероприятия позволили за период с 2011 по 2015 гг. существенно повысить уровень заработной платы работников муниципальных учреждений муниципального образования город Норильск, в том числе:</w:t>
      </w:r>
    </w:p>
    <w:p w14:paraId="67F1C3BA" w14:textId="77777777" w:rsidR="007F39C6" w:rsidRPr="00A47BEA" w:rsidRDefault="007F39C6"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2,8 раза у работников учреждений физической культуры и спорта (с 18 172 руб. до 51 313 руб.);</w:t>
      </w:r>
    </w:p>
    <w:p w14:paraId="40EE9581" w14:textId="77777777" w:rsidR="007F39C6" w:rsidRPr="00A47BEA" w:rsidRDefault="007F39C6"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3,1 раза у работников муниципальных общеобразовательных учреждений (с 23 667 руб. до 73 302 руб.), в том числе в 2,9 раза у учителей (с 31 076 руб. до 88 819 руб.);</w:t>
      </w:r>
    </w:p>
    <w:p w14:paraId="1BEA5506" w14:textId="77777777" w:rsidR="007F39C6" w:rsidRPr="00A47BEA" w:rsidRDefault="007F39C6"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3,2 раза у работников муниципальных учреждений культуры и искусства (с 16 796 руб. до 53 987 руб.);</w:t>
      </w:r>
    </w:p>
    <w:p w14:paraId="07CC94E2" w14:textId="77777777" w:rsidR="007F39C6" w:rsidRPr="00A47BEA" w:rsidRDefault="007F39C6"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3,3 раза у работников муниципальных дошкольных образовательных учреждений (с 16 288 руб. до 50 262 руб.).</w:t>
      </w:r>
    </w:p>
    <w:p w14:paraId="4E786370" w14:textId="77777777"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При этом только сравнительный анализ заработной платы города Норильска и иных муниципальных образований, расположенных в северных широтах и наделенных статусом городского округа, позволяет оценить уровень её конкурентоспособности.</w:t>
      </w:r>
    </w:p>
    <w:p w14:paraId="7B8BA882" w14:textId="4EC3DD80"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Так, в 2014 году заработная плата работников муниципальных учреждений физической культуры и спорта города Норильска с</w:t>
      </w:r>
      <w:r w:rsidR="00114312" w:rsidRPr="00A47BEA">
        <w:rPr>
          <w:rFonts w:ascii="Times New Roman" w:eastAsia="Times New Roman" w:hAnsi="Times New Roman" w:cs="Times New Roman"/>
          <w:sz w:val="26"/>
          <w:szCs w:val="26"/>
          <w:lang w:eastAsia="x-none"/>
        </w:rPr>
        <w:t xml:space="preserve">оставила 53 707 руб., что на 28 – </w:t>
      </w:r>
      <w:r w:rsidRPr="00A47BEA">
        <w:rPr>
          <w:rFonts w:ascii="Times New Roman" w:eastAsia="Times New Roman" w:hAnsi="Times New Roman" w:cs="Times New Roman"/>
          <w:sz w:val="26"/>
          <w:szCs w:val="26"/>
          <w:lang w:eastAsia="x-none"/>
        </w:rPr>
        <w:t>153% выше, чем у аналогичной категории работников сопоставляемой группы городов.</w:t>
      </w:r>
    </w:p>
    <w:p w14:paraId="038A4C30" w14:textId="77777777" w:rsidR="007C10D5" w:rsidRPr="00A47BEA" w:rsidRDefault="007C10D5"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sectPr w:rsidR="007C10D5" w:rsidRPr="00A47BEA" w:rsidSect="004F2A43">
          <w:pgSz w:w="11906" w:h="16838"/>
          <w:pgMar w:top="1134" w:right="850" w:bottom="1134" w:left="1701" w:header="709" w:footer="709" w:gutter="0"/>
          <w:cols w:space="708"/>
          <w:docGrid w:linePitch="360"/>
        </w:sectPr>
      </w:pPr>
    </w:p>
    <w:p w14:paraId="35CD840F" w14:textId="072DCFD1" w:rsidR="007F39C6" w:rsidRPr="00A47BEA" w:rsidRDefault="007F39C6"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Заработная плата работников муниципальных</w:t>
      </w:r>
    </w:p>
    <w:p w14:paraId="28500CFE" w14:textId="3885661C" w:rsidR="007F39C6" w:rsidRPr="00A47BEA" w:rsidRDefault="007F39C6"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учреждений физической культуры и спорта за 2011</w:t>
      </w:r>
      <w:r w:rsidR="00F44523"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2015 гг., руб.</w:t>
      </w:r>
    </w:p>
    <w:p w14:paraId="220F2213" w14:textId="77777777" w:rsidR="007F39C6" w:rsidRPr="00A47BEA" w:rsidRDefault="007F39C6" w:rsidP="0099021F">
      <w:pPr>
        <w:tabs>
          <w:tab w:val="left" w:pos="7655"/>
        </w:tabs>
        <w:autoSpaceDE w:val="0"/>
        <w:autoSpaceDN w:val="0"/>
        <w:adjustRightInd w:val="0"/>
        <w:jc w:val="center"/>
      </w:pPr>
      <w:r w:rsidRPr="00A47BEA">
        <w:rPr>
          <w:noProof/>
          <w:lang w:eastAsia="ru-RU"/>
        </w:rPr>
        <w:drawing>
          <wp:inline distT="0" distB="0" distL="0" distR="0" wp14:anchorId="62CF1281" wp14:editId="1517D554">
            <wp:extent cx="5882005" cy="3152775"/>
            <wp:effectExtent l="0" t="0" r="4445" b="0"/>
            <wp:docPr id="21" name="Диаграмма 2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399AF66A" w14:textId="404BD150"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 xml:space="preserve">По заработной плате работников муниципальных общеобразовательных учреждений превышение составило 4-169% с минимальным отклонением от уровня заработной платы аналогичной категории работников Нового Уренгоя (4%) и Ноябрьска (10%), у которых данный показатель составил 68 160 руб. и 64 441 руб. соответственно. Наибольшее превышение (123% и 169%) приходится </w:t>
      </w:r>
      <w:r w:rsidR="005310FA" w:rsidRPr="00A47BEA">
        <w:rPr>
          <w:rFonts w:ascii="Times New Roman" w:eastAsia="Times New Roman" w:hAnsi="Times New Roman" w:cs="Times New Roman"/>
          <w:sz w:val="26"/>
          <w:szCs w:val="26"/>
          <w:lang w:eastAsia="x-none"/>
        </w:rPr>
        <w:t>на</w:t>
      </w:r>
      <w:r w:rsidRPr="00A47BEA">
        <w:rPr>
          <w:rFonts w:ascii="Times New Roman" w:eastAsia="Times New Roman" w:hAnsi="Times New Roman" w:cs="Times New Roman"/>
          <w:sz w:val="26"/>
          <w:szCs w:val="26"/>
          <w:lang w:eastAsia="x-none"/>
        </w:rPr>
        <w:t xml:space="preserve"> показател</w:t>
      </w:r>
      <w:r w:rsidR="005310FA" w:rsidRPr="00A47BEA">
        <w:rPr>
          <w:rFonts w:ascii="Times New Roman" w:eastAsia="Times New Roman" w:hAnsi="Times New Roman" w:cs="Times New Roman"/>
          <w:sz w:val="26"/>
          <w:szCs w:val="26"/>
          <w:lang w:eastAsia="x-none"/>
        </w:rPr>
        <w:t>и</w:t>
      </w:r>
      <w:r w:rsidRPr="00A47BEA">
        <w:rPr>
          <w:rFonts w:ascii="Times New Roman" w:eastAsia="Times New Roman" w:hAnsi="Times New Roman" w:cs="Times New Roman"/>
          <w:sz w:val="26"/>
          <w:szCs w:val="26"/>
          <w:lang w:eastAsia="x-none"/>
        </w:rPr>
        <w:t xml:space="preserve"> по заработной плате Северодвинска (31 749 руб.) и Архангельска (26 260 руб.).</w:t>
      </w:r>
    </w:p>
    <w:p w14:paraId="08EC0D3D" w14:textId="77777777" w:rsidR="005B2320" w:rsidRPr="00A47BEA" w:rsidRDefault="005B2320"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pPr>
    </w:p>
    <w:p w14:paraId="62C490A2" w14:textId="77777777" w:rsidR="007F39C6" w:rsidRPr="00A47BEA" w:rsidRDefault="007F39C6"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Заработная плата работников муниципальных</w:t>
      </w:r>
    </w:p>
    <w:p w14:paraId="29ED8EE3" w14:textId="781CEA90" w:rsidR="007F39C6" w:rsidRPr="00A47BEA" w:rsidRDefault="007F39C6" w:rsidP="00D06606">
      <w:pPr>
        <w:autoSpaceDE w:val="0"/>
        <w:autoSpaceDN w:val="0"/>
        <w:adjustRightInd w:val="0"/>
        <w:spacing w:after="0" w:line="240" w:lineRule="auto"/>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общеобразовательных учреждений за 2011</w:t>
      </w:r>
      <w:r w:rsidR="00F44523"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2015 гг., руб.</w:t>
      </w:r>
    </w:p>
    <w:p w14:paraId="198F73DB" w14:textId="77777777" w:rsidR="007F39C6" w:rsidRPr="00A47BEA" w:rsidRDefault="007F39C6" w:rsidP="0099021F">
      <w:pPr>
        <w:autoSpaceDE w:val="0"/>
        <w:autoSpaceDN w:val="0"/>
        <w:adjustRightInd w:val="0"/>
        <w:jc w:val="center"/>
        <w:rPr>
          <w:sz w:val="26"/>
          <w:szCs w:val="26"/>
        </w:rPr>
      </w:pPr>
      <w:r w:rsidRPr="00A47BEA">
        <w:rPr>
          <w:noProof/>
          <w:lang w:eastAsia="ru-RU"/>
        </w:rPr>
        <w:drawing>
          <wp:inline distT="0" distB="0" distL="0" distR="0" wp14:anchorId="24C1670F" wp14:editId="4E5FB7BB">
            <wp:extent cx="5882005" cy="3152775"/>
            <wp:effectExtent l="0" t="0" r="0" b="0"/>
            <wp:docPr id="22" name="Диаграмма 2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F5C66C9" w14:textId="5F2447B5"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Заработная плата работников муниципальных учреждений культуры и искусства города Норильска составила 52 799 руб., что на 3</w:t>
      </w:r>
      <w:r w:rsidR="005310FA"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9% выше аналогичного показателя в Ноябрьске (51 126 руб.) и Новом Уренгое (48 607 руб.). Наибольшее превышение (123% и 143%) наблюдается над показателем заработной платы в Северодвинске (23 625 руб.) и Архангельске (21 751 руб.).</w:t>
      </w:r>
    </w:p>
    <w:p w14:paraId="06DFF8C7" w14:textId="77777777" w:rsidR="0099021F" w:rsidRPr="00A47BEA" w:rsidRDefault="0099021F"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p>
    <w:p w14:paraId="59578FE8" w14:textId="77777777" w:rsidR="007F39C6" w:rsidRPr="00A47BEA" w:rsidRDefault="005B2320" w:rsidP="00D06606">
      <w:pPr>
        <w:autoSpaceDE w:val="0"/>
        <w:autoSpaceDN w:val="0"/>
        <w:adjustRightInd w:val="0"/>
        <w:spacing w:after="0" w:line="240" w:lineRule="auto"/>
        <w:ind w:firstLine="709"/>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З</w:t>
      </w:r>
      <w:r w:rsidR="007F39C6" w:rsidRPr="00A47BEA">
        <w:rPr>
          <w:rFonts w:ascii="Times New Roman" w:eastAsia="Times New Roman" w:hAnsi="Times New Roman" w:cs="Times New Roman"/>
          <w:sz w:val="26"/>
          <w:szCs w:val="26"/>
          <w:lang w:eastAsia="x-none"/>
        </w:rPr>
        <w:t>аработная плата работников муниципальных</w:t>
      </w:r>
    </w:p>
    <w:p w14:paraId="0F38982B" w14:textId="20EB338B" w:rsidR="007F39C6" w:rsidRPr="00A47BEA" w:rsidRDefault="007F39C6" w:rsidP="00D06606">
      <w:pPr>
        <w:autoSpaceDE w:val="0"/>
        <w:autoSpaceDN w:val="0"/>
        <w:adjustRightInd w:val="0"/>
        <w:spacing w:after="0" w:line="240" w:lineRule="auto"/>
        <w:ind w:firstLine="709"/>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учреждений культуры и искусства за 2011</w:t>
      </w:r>
      <w:r w:rsidR="00F44523"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2015 гг., руб.</w:t>
      </w:r>
    </w:p>
    <w:p w14:paraId="093257C8" w14:textId="77777777" w:rsidR="007F39C6" w:rsidRPr="00A47BEA" w:rsidRDefault="007F39C6" w:rsidP="0099021F">
      <w:pPr>
        <w:autoSpaceDE w:val="0"/>
        <w:autoSpaceDN w:val="0"/>
        <w:adjustRightInd w:val="0"/>
        <w:jc w:val="center"/>
        <w:rPr>
          <w:sz w:val="26"/>
          <w:szCs w:val="26"/>
        </w:rPr>
      </w:pPr>
      <w:r w:rsidRPr="00A47BEA">
        <w:rPr>
          <w:noProof/>
          <w:lang w:eastAsia="ru-RU"/>
        </w:rPr>
        <w:drawing>
          <wp:inline distT="0" distB="0" distL="0" distR="0" wp14:anchorId="2643D534" wp14:editId="49184DF6">
            <wp:extent cx="5882005" cy="2961564"/>
            <wp:effectExtent l="0" t="0" r="0" b="0"/>
            <wp:docPr id="23" name="Диаграмма 2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37"/>
              </a:graphicData>
            </a:graphic>
          </wp:inline>
        </w:drawing>
      </w:r>
    </w:p>
    <w:p w14:paraId="6B5E42EF" w14:textId="5C496F9B"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Аналогичное соотношение к заработной плате наблюдается и в сфере дошкольного образования. Так, в дошкольных образовательных учреждениях города Норильска заработная плата (48 665 руб.) на 5</w:t>
      </w:r>
      <w:r w:rsidR="005310FA"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14% выше, чем в Новом Уренгое (46 231 руб.) и Ноябрьске (42 788 руб.). Наибольшее превышение (121% и 158%) наблюдается над заработной платой в Северодвинске (22 002 руб.) и Архангельске (18 894 руб.)</w:t>
      </w:r>
    </w:p>
    <w:p w14:paraId="5A5556D7" w14:textId="77777777"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10"/>
          <w:szCs w:val="10"/>
          <w:lang w:eastAsia="x-none"/>
        </w:rPr>
      </w:pPr>
    </w:p>
    <w:p w14:paraId="16F163A7" w14:textId="77777777" w:rsidR="007F39C6" w:rsidRPr="00A47BEA" w:rsidRDefault="007F39C6" w:rsidP="00D06606">
      <w:pPr>
        <w:autoSpaceDE w:val="0"/>
        <w:autoSpaceDN w:val="0"/>
        <w:adjustRightInd w:val="0"/>
        <w:spacing w:after="0" w:line="240" w:lineRule="auto"/>
        <w:ind w:firstLine="709"/>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Заработная плата работников муниципальных</w:t>
      </w:r>
    </w:p>
    <w:p w14:paraId="4588C693" w14:textId="3EB6EE64" w:rsidR="007F39C6" w:rsidRPr="00A47BEA" w:rsidRDefault="007F39C6" w:rsidP="00D06606">
      <w:pPr>
        <w:autoSpaceDE w:val="0"/>
        <w:autoSpaceDN w:val="0"/>
        <w:adjustRightInd w:val="0"/>
        <w:spacing w:after="0" w:line="240" w:lineRule="auto"/>
        <w:ind w:firstLine="709"/>
        <w:jc w:val="center"/>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дошкольных образовательных учреждений за 2011</w:t>
      </w:r>
      <w:r w:rsidR="00F44523" w:rsidRPr="00A47BEA">
        <w:rPr>
          <w:rFonts w:ascii="Times New Roman" w:eastAsia="Times New Roman" w:hAnsi="Times New Roman" w:cs="Times New Roman"/>
          <w:sz w:val="26"/>
          <w:szCs w:val="26"/>
          <w:lang w:eastAsia="x-none"/>
        </w:rPr>
        <w:t xml:space="preserve"> – </w:t>
      </w:r>
      <w:r w:rsidRPr="00A47BEA">
        <w:rPr>
          <w:rFonts w:ascii="Times New Roman" w:eastAsia="Times New Roman" w:hAnsi="Times New Roman" w:cs="Times New Roman"/>
          <w:sz w:val="26"/>
          <w:szCs w:val="26"/>
          <w:lang w:eastAsia="x-none"/>
        </w:rPr>
        <w:t>2015 гг., руб.</w:t>
      </w:r>
    </w:p>
    <w:p w14:paraId="2B36C521" w14:textId="77777777" w:rsidR="007F39C6" w:rsidRPr="00A47BEA" w:rsidRDefault="002613C9" w:rsidP="00F465CB">
      <w:pPr>
        <w:autoSpaceDE w:val="0"/>
        <w:autoSpaceDN w:val="0"/>
        <w:adjustRightInd w:val="0"/>
        <w:jc w:val="center"/>
        <w:rPr>
          <w:sz w:val="26"/>
          <w:szCs w:val="26"/>
        </w:rPr>
      </w:pPr>
      <w:r w:rsidRPr="00A47BEA">
        <w:object w:dxaOrig="9381" w:dyaOrig="4963" w14:anchorId="332E8D9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9.5pt;height:247.5pt" o:ole="">
            <v:imagedata r:id="rId38" o:title=""/>
          </v:shape>
          <o:OLEObject Type="Embed" ProgID="MSGraph.Chart.8" ShapeID="_x0000_i1025" DrawAspect="Content" ObjectID="_1606719735" r:id="rId39">
            <o:FieldCodes>\s</o:FieldCodes>
          </o:OLEObject>
        </w:object>
      </w:r>
    </w:p>
    <w:p w14:paraId="6F3540A7" w14:textId="77777777"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Дифференциация в уровне заработной платы обусловлена применением при начислении заработной платы работников районных коэффициентов (РК) и процентных надбавок (ПН) к заработной плате, учитывающих природно-климатические особенности территорий рассматриваемых городских округов. При этом более высокое их значение установлено для муниципального образования город Норильск (РК – 1,8, ПН – 80% или 0,8) с суммарным значением РК и ПН – 2,6. К примеру, Новый Уренгой и Ноябрьск – 2,5, Мурманск – 2,3, Северодвинск – 2,2, Архангельск – 1,9, Красноярск – 1,6.</w:t>
      </w:r>
    </w:p>
    <w:p w14:paraId="68FE3350" w14:textId="77777777" w:rsidR="007F39C6" w:rsidRPr="00A47BEA" w:rsidRDefault="007F39C6"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Таким образом, по уровню оплаты труда работников муниципальных учреждений город Норильск обладает конкурентным преимуществом среди иных муниципальных образований, расположенных в северных широтах и наделенных статусом городского округа, в том числе за счет более высоких значений районного коэффициента и процентной надбавки.</w:t>
      </w:r>
    </w:p>
    <w:p w14:paraId="7B036C96" w14:textId="77777777" w:rsidR="007F39C6" w:rsidRPr="00A47BEA" w:rsidRDefault="007F39C6" w:rsidP="00D06606">
      <w:pPr>
        <w:pStyle w:val="a5"/>
        <w:spacing w:after="0"/>
        <w:ind w:left="0" w:firstLine="709"/>
        <w:jc w:val="both"/>
        <w:rPr>
          <w:sz w:val="26"/>
          <w:szCs w:val="26"/>
        </w:rPr>
      </w:pPr>
      <w:r w:rsidRPr="00A47BEA">
        <w:rPr>
          <w:bCs/>
          <w:color w:val="000000"/>
          <w:sz w:val="26"/>
          <w:szCs w:val="26"/>
        </w:rPr>
        <w:t>Также важным экономическим индикатором и одновременно инструментом органов власти, предназначенным для</w:t>
      </w:r>
      <w:r w:rsidRPr="00A47BEA">
        <w:rPr>
          <w:sz w:val="26"/>
          <w:szCs w:val="26"/>
        </w:rPr>
        <w:t xml:space="preserve"> оценки уровня жизни при разработке и реализации социальных программ, а также оказания необходимой государственной социальной помощи малоимущим гражданам является величина прожиточного минимума (далее – ВПМ) на душу населения и по основным социально-демографическим группам населения.</w:t>
      </w:r>
    </w:p>
    <w:p w14:paraId="4D699F3E" w14:textId="77777777" w:rsidR="007F39C6" w:rsidRPr="00A47BEA" w:rsidRDefault="007F39C6" w:rsidP="00D06606">
      <w:pPr>
        <w:pStyle w:val="a5"/>
        <w:spacing w:after="0"/>
        <w:ind w:left="0" w:firstLine="709"/>
        <w:jc w:val="both"/>
        <w:rPr>
          <w:sz w:val="26"/>
          <w:szCs w:val="26"/>
        </w:rPr>
      </w:pPr>
      <w:r w:rsidRPr="00A47BEA">
        <w:rPr>
          <w:sz w:val="26"/>
          <w:szCs w:val="26"/>
        </w:rPr>
        <w:t>Количество прожиточных минимумов, установленных субъектами РФ для трудоспособного населения, в заработной плате работников характеризует уровень её покупательной способности.</w:t>
      </w:r>
    </w:p>
    <w:p w14:paraId="680EE4F6" w14:textId="77777777" w:rsidR="0062704B" w:rsidRPr="00A47BEA" w:rsidRDefault="0062704B" w:rsidP="00D06606">
      <w:pPr>
        <w:pStyle w:val="a5"/>
        <w:spacing w:after="0"/>
        <w:ind w:firstLine="709"/>
        <w:jc w:val="center"/>
        <w:rPr>
          <w:b/>
          <w:szCs w:val="26"/>
        </w:rPr>
      </w:pPr>
    </w:p>
    <w:p w14:paraId="1E72B099" w14:textId="77777777" w:rsidR="003B1403" w:rsidRPr="00A47BEA" w:rsidRDefault="007F39C6" w:rsidP="003B1403">
      <w:pPr>
        <w:pStyle w:val="a5"/>
        <w:spacing w:after="0"/>
        <w:ind w:left="0"/>
        <w:jc w:val="center"/>
        <w:rPr>
          <w:b/>
          <w:szCs w:val="26"/>
        </w:rPr>
      </w:pPr>
      <w:r w:rsidRPr="00A47BEA">
        <w:rPr>
          <w:b/>
          <w:szCs w:val="26"/>
        </w:rPr>
        <w:t>Количество ВПМ в заработной плате работников</w:t>
      </w:r>
      <w:r w:rsidR="003B1403" w:rsidRPr="00A47BEA">
        <w:rPr>
          <w:b/>
          <w:szCs w:val="26"/>
        </w:rPr>
        <w:t xml:space="preserve"> </w:t>
      </w:r>
    </w:p>
    <w:p w14:paraId="30EDA165" w14:textId="77777777" w:rsidR="007F39C6" w:rsidRPr="00A47BEA" w:rsidRDefault="007F39C6" w:rsidP="003B1403">
      <w:pPr>
        <w:pStyle w:val="a5"/>
        <w:spacing w:after="0"/>
        <w:ind w:left="0"/>
        <w:jc w:val="center"/>
        <w:rPr>
          <w:b/>
          <w:szCs w:val="26"/>
        </w:rPr>
      </w:pPr>
      <w:r w:rsidRPr="00A47BEA">
        <w:rPr>
          <w:b/>
          <w:szCs w:val="26"/>
        </w:rPr>
        <w:t>муниципальных учреждений за 2014 год</w:t>
      </w:r>
    </w:p>
    <w:p w14:paraId="275561EE" w14:textId="77777777" w:rsidR="007F39C6" w:rsidRPr="00A47BEA" w:rsidRDefault="007F39C6" w:rsidP="00D06606">
      <w:pPr>
        <w:jc w:val="center"/>
        <w:rPr>
          <w:rFonts w:ascii="Times New Roman" w:hAnsi="Times New Roman" w:cs="Times New Roman"/>
          <w:b/>
          <w:sz w:val="26"/>
          <w:szCs w:val="26"/>
        </w:rPr>
      </w:pPr>
      <w:r w:rsidRPr="00A47BEA">
        <w:rPr>
          <w:noProof/>
          <w:szCs w:val="26"/>
          <w:lang w:eastAsia="ru-RU"/>
        </w:rPr>
        <w:drawing>
          <wp:inline distT="0" distB="0" distL="0" distR="0" wp14:anchorId="4294997E" wp14:editId="4473A5B7">
            <wp:extent cx="6096000" cy="4360459"/>
            <wp:effectExtent l="0" t="0" r="0" b="0"/>
            <wp:docPr id="24" name="Диаграмма 24"/>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119AB0D2" w14:textId="77777777" w:rsidR="00B57004" w:rsidRPr="00A47BEA" w:rsidRDefault="00B57004" w:rsidP="00D06606">
      <w:pPr>
        <w:pStyle w:val="af0"/>
        <w:ind w:firstLine="709"/>
        <w:jc w:val="both"/>
        <w:rPr>
          <w:rFonts w:ascii="Times New Roman" w:hAnsi="Times New Roman"/>
          <w:sz w:val="26"/>
          <w:szCs w:val="26"/>
        </w:rPr>
        <w:sectPr w:rsidR="00B57004" w:rsidRPr="00A47BEA" w:rsidSect="004F2A43">
          <w:pgSz w:w="11906" w:h="16838"/>
          <w:pgMar w:top="1134" w:right="850" w:bottom="1134" w:left="1701" w:header="709" w:footer="709" w:gutter="0"/>
          <w:cols w:space="708"/>
          <w:docGrid w:linePitch="360"/>
        </w:sectPr>
      </w:pPr>
    </w:p>
    <w:p w14:paraId="767E1518" w14:textId="77777777" w:rsidR="00B90C68" w:rsidRPr="00A47BEA" w:rsidRDefault="00B90C68" w:rsidP="00D06606">
      <w:pPr>
        <w:pStyle w:val="a5"/>
        <w:spacing w:after="0"/>
        <w:ind w:left="0" w:firstLine="709"/>
        <w:jc w:val="both"/>
        <w:rPr>
          <w:sz w:val="26"/>
          <w:szCs w:val="26"/>
        </w:rPr>
      </w:pPr>
      <w:r w:rsidRPr="00A47BEA">
        <w:rPr>
          <w:sz w:val="26"/>
          <w:szCs w:val="26"/>
        </w:rPr>
        <w:t>Так, по итогам 2014 года заработная плата работников муниципальных учреждений муниципального образования город Норильск обладает более высокой покупательной способностью относительно аналогичных показателей категорий работников сопоставляемой группы городов.</w:t>
      </w:r>
    </w:p>
    <w:p w14:paraId="5DFC2B62" w14:textId="77777777" w:rsidR="00B90C68" w:rsidRPr="00A47BEA" w:rsidRDefault="00B90C68" w:rsidP="00D06606">
      <w:pPr>
        <w:pStyle w:val="a5"/>
        <w:spacing w:after="0"/>
        <w:ind w:left="0" w:firstLine="709"/>
        <w:jc w:val="both"/>
        <w:rPr>
          <w:bCs/>
          <w:color w:val="000000"/>
          <w:sz w:val="26"/>
          <w:szCs w:val="26"/>
        </w:rPr>
      </w:pPr>
      <w:r w:rsidRPr="00A47BEA">
        <w:rPr>
          <w:bCs/>
          <w:color w:val="000000"/>
          <w:sz w:val="26"/>
          <w:szCs w:val="26"/>
        </w:rPr>
        <w:t>Уровень заработной платы в Норильске превышает среднюю ВПМ, установленную для трудоспособного населения города Норильска за 2014 год (13 267 руб.), в 3,7-6,6 раз, в том числе:</w:t>
      </w:r>
    </w:p>
    <w:p w14:paraId="2E193D92" w14:textId="77777777" w:rsidR="00B90C68" w:rsidRPr="00A47BEA" w:rsidRDefault="00B90C68"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3,7 раза у работников муниципальных дошкольных образовательных учреждений;</w:t>
      </w:r>
    </w:p>
    <w:p w14:paraId="195BE441" w14:textId="77777777" w:rsidR="00B90C68" w:rsidRPr="00A47BEA" w:rsidRDefault="00B90C68"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4,0 раза у работников муниципальных учреждений физической культуры и спорта, учреждений культуры и искусства;</w:t>
      </w:r>
    </w:p>
    <w:p w14:paraId="75505FC3" w14:textId="77777777" w:rsidR="00B90C68" w:rsidRPr="00A47BEA" w:rsidRDefault="00B90C68"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5,3 раза у работников муниципальных общеобразовательных учреждений;</w:t>
      </w:r>
    </w:p>
    <w:p w14:paraId="2776A6FD" w14:textId="77777777" w:rsidR="00B90C68" w:rsidRPr="00A47BEA" w:rsidRDefault="00B90C68"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 6,6 раза у учителей муниципальных учреждений.</w:t>
      </w:r>
    </w:p>
    <w:p w14:paraId="72D2D4F9" w14:textId="77777777" w:rsidR="004B5006" w:rsidRPr="00A47BEA" w:rsidRDefault="004B5006" w:rsidP="00D06606">
      <w:pPr>
        <w:spacing w:after="0" w:line="240" w:lineRule="auto"/>
        <w:ind w:firstLine="709"/>
        <w:jc w:val="center"/>
        <w:rPr>
          <w:rFonts w:ascii="Times New Roman" w:hAnsi="Times New Roman" w:cs="Times New Roman"/>
          <w:b/>
          <w:sz w:val="26"/>
          <w:szCs w:val="26"/>
        </w:rPr>
      </w:pPr>
    </w:p>
    <w:p w14:paraId="1D414A9F" w14:textId="5C1823FA" w:rsidR="0068645D" w:rsidRPr="00A47BEA" w:rsidRDefault="0068645D" w:rsidP="006E4D7B">
      <w:pPr>
        <w:pStyle w:val="3"/>
        <w:numPr>
          <w:ilvl w:val="2"/>
          <w:numId w:val="67"/>
        </w:numPr>
        <w:jc w:val="center"/>
        <w:rPr>
          <w:rFonts w:ascii="Times New Roman" w:eastAsia="Times New Roman" w:hAnsi="Times New Roman" w:cs="Times New Roman"/>
          <w:b/>
          <w:color w:val="auto"/>
          <w:sz w:val="26"/>
          <w:szCs w:val="26"/>
        </w:rPr>
      </w:pPr>
      <w:bookmarkStart w:id="23" w:name="_Toc530565720"/>
      <w:r w:rsidRPr="00A47BEA">
        <w:rPr>
          <w:rFonts w:ascii="Times New Roman" w:eastAsia="Times New Roman" w:hAnsi="Times New Roman" w:cs="Times New Roman"/>
          <w:b/>
          <w:color w:val="auto"/>
          <w:sz w:val="26"/>
          <w:szCs w:val="26"/>
        </w:rPr>
        <w:t>Рынок труда</w:t>
      </w:r>
      <w:bookmarkEnd w:id="23"/>
    </w:p>
    <w:p w14:paraId="6CD87A78" w14:textId="77777777" w:rsidR="00B9261E" w:rsidRPr="00A47BEA" w:rsidRDefault="00B9261E" w:rsidP="00D06606">
      <w:pPr>
        <w:suppressAutoHyphens/>
        <w:spacing w:after="0" w:line="240" w:lineRule="auto"/>
        <w:ind w:firstLine="709"/>
        <w:jc w:val="both"/>
        <w:rPr>
          <w:rFonts w:ascii="Times New Roman" w:eastAsia="Times New Roman" w:hAnsi="Times New Roman" w:cs="Times New Roman"/>
          <w:sz w:val="26"/>
          <w:szCs w:val="26"/>
          <w:lang w:eastAsia="x-none"/>
        </w:rPr>
      </w:pPr>
    </w:p>
    <w:p w14:paraId="47DF3D16" w14:textId="77777777" w:rsidR="003E1510" w:rsidRPr="00A47BEA" w:rsidRDefault="003E1510" w:rsidP="00D06606">
      <w:pPr>
        <w:suppressAutoHyphens/>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 xml:space="preserve">Важнейшим условием развития экономики города является воспроизводство трудовых ресурсов. За последние 5 лет </w:t>
      </w:r>
      <w:r w:rsidR="00451ACB" w:rsidRPr="00A47BEA">
        <w:rPr>
          <w:rFonts w:ascii="Times New Roman" w:eastAsia="Times New Roman" w:hAnsi="Times New Roman" w:cs="Times New Roman"/>
          <w:sz w:val="26"/>
          <w:szCs w:val="26"/>
          <w:lang w:eastAsia="x-none"/>
        </w:rPr>
        <w:t>численность трудовых ресурсов</w:t>
      </w:r>
      <w:r w:rsidRPr="00A47BEA">
        <w:rPr>
          <w:rFonts w:ascii="Times New Roman" w:eastAsia="Times New Roman" w:hAnsi="Times New Roman" w:cs="Times New Roman"/>
          <w:sz w:val="26"/>
          <w:szCs w:val="26"/>
          <w:lang w:eastAsia="x-none"/>
        </w:rPr>
        <w:t xml:space="preserve"> сократил</w:t>
      </w:r>
      <w:r w:rsidR="00451ACB" w:rsidRPr="00A47BEA">
        <w:rPr>
          <w:rFonts w:ascii="Times New Roman" w:eastAsia="Times New Roman" w:hAnsi="Times New Roman" w:cs="Times New Roman"/>
          <w:sz w:val="26"/>
          <w:szCs w:val="26"/>
          <w:lang w:eastAsia="x-none"/>
        </w:rPr>
        <w:t>ась</w:t>
      </w:r>
      <w:r w:rsidRPr="00A47BEA">
        <w:rPr>
          <w:rFonts w:ascii="Times New Roman" w:eastAsia="Times New Roman" w:hAnsi="Times New Roman" w:cs="Times New Roman"/>
          <w:sz w:val="26"/>
          <w:szCs w:val="26"/>
          <w:lang w:eastAsia="x-none"/>
        </w:rPr>
        <w:t xml:space="preserve"> на 1,</w:t>
      </w:r>
      <w:r w:rsidR="00451ACB" w:rsidRPr="00A47BEA">
        <w:rPr>
          <w:rFonts w:ascii="Times New Roman" w:eastAsia="Times New Roman" w:hAnsi="Times New Roman" w:cs="Times New Roman"/>
          <w:sz w:val="26"/>
          <w:szCs w:val="26"/>
          <w:lang w:eastAsia="x-none"/>
        </w:rPr>
        <w:t>6</w:t>
      </w:r>
      <w:r w:rsidRPr="00A47BEA">
        <w:rPr>
          <w:rFonts w:ascii="Times New Roman" w:eastAsia="Times New Roman" w:hAnsi="Times New Roman" w:cs="Times New Roman"/>
          <w:sz w:val="26"/>
          <w:szCs w:val="26"/>
          <w:lang w:eastAsia="x-none"/>
        </w:rPr>
        <w:t>% (</w:t>
      </w:r>
      <w:r w:rsidR="00451ACB" w:rsidRPr="00A47BEA">
        <w:rPr>
          <w:rFonts w:ascii="Times New Roman" w:eastAsia="Times New Roman" w:hAnsi="Times New Roman" w:cs="Times New Roman"/>
          <w:sz w:val="26"/>
          <w:szCs w:val="26"/>
          <w:lang w:eastAsia="x-none"/>
        </w:rPr>
        <w:t>2,1</w:t>
      </w:r>
      <w:r w:rsidRPr="00A47BEA">
        <w:rPr>
          <w:rFonts w:ascii="Times New Roman" w:eastAsia="Times New Roman" w:hAnsi="Times New Roman" w:cs="Times New Roman"/>
          <w:sz w:val="26"/>
          <w:szCs w:val="26"/>
          <w:lang w:eastAsia="x-none"/>
        </w:rPr>
        <w:t xml:space="preserve"> тыс. чел.), что связано со снижением объема производственных работ на основных предприятиях города, а также миграционным оттоком населения с территории. </w:t>
      </w:r>
    </w:p>
    <w:p w14:paraId="5A37599F" w14:textId="347CDC93" w:rsidR="003E1510" w:rsidRPr="00A47BEA" w:rsidRDefault="003E1510" w:rsidP="00D06606">
      <w:pPr>
        <w:spacing w:after="0" w:line="240" w:lineRule="auto"/>
        <w:ind w:firstLine="709"/>
        <w:jc w:val="both"/>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Основные показатели, отражающие трудовые ресурсы и занятость населения города Норильска</w:t>
      </w:r>
      <w:r w:rsidR="005310FA" w:rsidRPr="00A47BEA">
        <w:rPr>
          <w:rFonts w:ascii="Times New Roman" w:eastAsia="Times New Roman" w:hAnsi="Times New Roman" w:cs="Times New Roman"/>
          <w:sz w:val="26"/>
          <w:szCs w:val="26"/>
          <w:lang w:eastAsia="x-none"/>
        </w:rPr>
        <w:t>,</w:t>
      </w:r>
      <w:r w:rsidRPr="00A47BEA">
        <w:rPr>
          <w:rFonts w:ascii="Times New Roman" w:eastAsia="Times New Roman" w:hAnsi="Times New Roman" w:cs="Times New Roman"/>
          <w:sz w:val="26"/>
          <w:szCs w:val="26"/>
          <w:lang w:eastAsia="x-none"/>
        </w:rPr>
        <w:t xml:space="preserve"> представлены в таблице</w:t>
      </w:r>
      <w:r w:rsidR="0057012A" w:rsidRPr="00A47BEA">
        <w:rPr>
          <w:rFonts w:ascii="Times New Roman" w:eastAsia="Times New Roman" w:hAnsi="Times New Roman" w:cs="Times New Roman"/>
          <w:sz w:val="26"/>
          <w:szCs w:val="26"/>
          <w:lang w:eastAsia="x-none"/>
        </w:rPr>
        <w:t xml:space="preserve"> </w:t>
      </w:r>
      <w:r w:rsidR="002613C9" w:rsidRPr="00A47BEA">
        <w:rPr>
          <w:rFonts w:ascii="Times New Roman" w:eastAsia="Times New Roman" w:hAnsi="Times New Roman" w:cs="Times New Roman"/>
          <w:sz w:val="26"/>
          <w:szCs w:val="26"/>
          <w:lang w:eastAsia="x-none"/>
        </w:rPr>
        <w:t>22</w:t>
      </w:r>
      <w:r w:rsidRPr="00A47BEA">
        <w:rPr>
          <w:rFonts w:ascii="Times New Roman" w:eastAsia="Times New Roman" w:hAnsi="Times New Roman" w:cs="Times New Roman"/>
          <w:sz w:val="26"/>
          <w:szCs w:val="26"/>
          <w:lang w:eastAsia="x-none"/>
        </w:rPr>
        <w:t>:</w:t>
      </w:r>
    </w:p>
    <w:p w14:paraId="331C443D" w14:textId="77777777" w:rsidR="00CD7083" w:rsidRPr="00A47BEA" w:rsidRDefault="00CD7083" w:rsidP="00D06606">
      <w:pPr>
        <w:spacing w:after="0" w:line="240" w:lineRule="auto"/>
        <w:ind w:firstLine="709"/>
        <w:jc w:val="right"/>
        <w:rPr>
          <w:rFonts w:ascii="Times New Roman" w:eastAsia="Times New Roman" w:hAnsi="Times New Roman" w:cs="Times New Roman"/>
          <w:sz w:val="26"/>
          <w:szCs w:val="26"/>
          <w:lang w:eastAsia="x-none"/>
        </w:rPr>
      </w:pPr>
    </w:p>
    <w:p w14:paraId="1876006E" w14:textId="11951156" w:rsidR="00BE0BE4" w:rsidRPr="00A47BEA" w:rsidRDefault="00BE0BE4" w:rsidP="00D06606">
      <w:pPr>
        <w:spacing w:after="0" w:line="240" w:lineRule="auto"/>
        <w:ind w:firstLine="709"/>
        <w:jc w:val="right"/>
        <w:rPr>
          <w:rFonts w:ascii="Times New Roman" w:eastAsia="Times New Roman" w:hAnsi="Times New Roman" w:cs="Times New Roman"/>
          <w:sz w:val="26"/>
          <w:szCs w:val="26"/>
          <w:lang w:eastAsia="x-none"/>
        </w:rPr>
      </w:pPr>
      <w:r w:rsidRPr="00A47BEA">
        <w:rPr>
          <w:rFonts w:ascii="Times New Roman" w:eastAsia="Times New Roman" w:hAnsi="Times New Roman" w:cs="Times New Roman"/>
          <w:sz w:val="26"/>
          <w:szCs w:val="26"/>
          <w:lang w:eastAsia="x-none"/>
        </w:rPr>
        <w:t>Таблица</w:t>
      </w:r>
      <w:r w:rsidR="0057012A" w:rsidRPr="00A47BEA">
        <w:rPr>
          <w:rFonts w:ascii="Times New Roman" w:eastAsia="Times New Roman" w:hAnsi="Times New Roman" w:cs="Times New Roman"/>
          <w:sz w:val="26"/>
          <w:szCs w:val="26"/>
          <w:lang w:eastAsia="x-none"/>
        </w:rPr>
        <w:t xml:space="preserve"> </w:t>
      </w:r>
      <w:r w:rsidR="002613C9" w:rsidRPr="00A47BEA">
        <w:rPr>
          <w:rFonts w:ascii="Times New Roman" w:eastAsia="Times New Roman" w:hAnsi="Times New Roman" w:cs="Times New Roman"/>
          <w:sz w:val="26"/>
          <w:szCs w:val="26"/>
          <w:lang w:eastAsia="x-none"/>
        </w:rPr>
        <w:t>22</w:t>
      </w:r>
    </w:p>
    <w:tbl>
      <w:tblPr>
        <w:tblW w:w="929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6"/>
        <w:gridCol w:w="2394"/>
        <w:gridCol w:w="675"/>
        <w:gridCol w:w="1041"/>
        <w:gridCol w:w="931"/>
        <w:gridCol w:w="931"/>
        <w:gridCol w:w="958"/>
        <w:gridCol w:w="931"/>
        <w:gridCol w:w="883"/>
      </w:tblGrid>
      <w:tr w:rsidR="00451ACB" w:rsidRPr="00A47BEA" w14:paraId="0F6CAAF5" w14:textId="77777777" w:rsidTr="002613C9">
        <w:trPr>
          <w:trHeight w:val="330"/>
          <w:tblHeader/>
        </w:trPr>
        <w:tc>
          <w:tcPr>
            <w:tcW w:w="361" w:type="dxa"/>
            <w:shd w:val="clear" w:color="auto" w:fill="auto"/>
            <w:noWrap/>
            <w:vAlign w:val="center"/>
            <w:hideMark/>
          </w:tcPr>
          <w:p w14:paraId="01FB435F"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 п/п</w:t>
            </w:r>
          </w:p>
        </w:tc>
        <w:tc>
          <w:tcPr>
            <w:tcW w:w="2531" w:type="dxa"/>
            <w:shd w:val="clear" w:color="auto" w:fill="auto"/>
            <w:vAlign w:val="center"/>
            <w:hideMark/>
          </w:tcPr>
          <w:p w14:paraId="1F544AF6"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Наименование показателя</w:t>
            </w:r>
          </w:p>
        </w:tc>
        <w:tc>
          <w:tcPr>
            <w:tcW w:w="675" w:type="dxa"/>
            <w:shd w:val="clear" w:color="auto" w:fill="auto"/>
            <w:noWrap/>
            <w:vAlign w:val="center"/>
            <w:hideMark/>
          </w:tcPr>
          <w:p w14:paraId="7FCC82BA"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Ед. изм.</w:t>
            </w:r>
          </w:p>
        </w:tc>
        <w:tc>
          <w:tcPr>
            <w:tcW w:w="1041" w:type="dxa"/>
            <w:shd w:val="clear" w:color="auto" w:fill="auto"/>
            <w:noWrap/>
            <w:vAlign w:val="center"/>
            <w:hideMark/>
          </w:tcPr>
          <w:p w14:paraId="63C015BA"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2011</w:t>
            </w:r>
          </w:p>
        </w:tc>
        <w:tc>
          <w:tcPr>
            <w:tcW w:w="931" w:type="dxa"/>
            <w:shd w:val="clear" w:color="auto" w:fill="auto"/>
            <w:noWrap/>
            <w:vAlign w:val="center"/>
            <w:hideMark/>
          </w:tcPr>
          <w:p w14:paraId="5B0E59A9"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2012</w:t>
            </w:r>
          </w:p>
        </w:tc>
        <w:tc>
          <w:tcPr>
            <w:tcW w:w="931" w:type="dxa"/>
            <w:shd w:val="clear" w:color="auto" w:fill="auto"/>
            <w:noWrap/>
            <w:vAlign w:val="center"/>
            <w:hideMark/>
          </w:tcPr>
          <w:p w14:paraId="5092811C"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2013</w:t>
            </w:r>
          </w:p>
        </w:tc>
        <w:tc>
          <w:tcPr>
            <w:tcW w:w="958" w:type="dxa"/>
            <w:shd w:val="clear" w:color="auto" w:fill="auto"/>
            <w:noWrap/>
            <w:vAlign w:val="center"/>
            <w:hideMark/>
          </w:tcPr>
          <w:p w14:paraId="1F6FEB69"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2014</w:t>
            </w:r>
          </w:p>
        </w:tc>
        <w:tc>
          <w:tcPr>
            <w:tcW w:w="931" w:type="dxa"/>
            <w:shd w:val="clear" w:color="auto" w:fill="auto"/>
            <w:noWrap/>
            <w:vAlign w:val="center"/>
            <w:hideMark/>
          </w:tcPr>
          <w:p w14:paraId="23A6E5A0" w14:textId="77777777" w:rsidR="00451ACB" w:rsidRPr="00A47BEA" w:rsidRDefault="00451ACB" w:rsidP="00451ACB">
            <w:pPr>
              <w:spacing w:after="0" w:line="240" w:lineRule="auto"/>
              <w:jc w:val="center"/>
              <w:rPr>
                <w:rFonts w:ascii="Times New Roman" w:hAnsi="Times New Roman" w:cs="Times New Roman"/>
                <w:b/>
                <w:bCs/>
              </w:rPr>
            </w:pPr>
            <w:r w:rsidRPr="00A47BEA">
              <w:rPr>
                <w:rFonts w:ascii="Times New Roman" w:hAnsi="Times New Roman" w:cs="Times New Roman"/>
                <w:b/>
                <w:bCs/>
              </w:rPr>
              <w:t>2015</w:t>
            </w:r>
          </w:p>
        </w:tc>
        <w:tc>
          <w:tcPr>
            <w:tcW w:w="931" w:type="dxa"/>
          </w:tcPr>
          <w:p w14:paraId="54C3F3BB" w14:textId="77777777" w:rsidR="00451ACB" w:rsidRPr="00A47BEA" w:rsidRDefault="00451ACB" w:rsidP="00451ACB">
            <w:pPr>
              <w:spacing w:after="0" w:line="240" w:lineRule="auto"/>
              <w:jc w:val="center"/>
              <w:rPr>
                <w:rFonts w:ascii="Times New Roman" w:hAnsi="Times New Roman"/>
                <w:color w:val="000000"/>
                <w:sz w:val="20"/>
                <w:szCs w:val="20"/>
              </w:rPr>
            </w:pPr>
            <w:r w:rsidRPr="00A47BEA">
              <w:rPr>
                <w:rFonts w:ascii="Times New Roman" w:hAnsi="Times New Roman"/>
                <w:color w:val="000000"/>
                <w:sz w:val="20"/>
                <w:szCs w:val="20"/>
              </w:rPr>
              <w:t>Темп роста 2015/</w:t>
            </w:r>
          </w:p>
          <w:p w14:paraId="7C6A2725" w14:textId="5C5DE943" w:rsidR="00451ACB" w:rsidRPr="00A47BEA" w:rsidRDefault="00117143" w:rsidP="00451ACB">
            <w:pPr>
              <w:spacing w:after="0" w:line="240" w:lineRule="auto"/>
              <w:jc w:val="center"/>
              <w:rPr>
                <w:rFonts w:ascii="Times New Roman" w:hAnsi="Times New Roman" w:cs="Times New Roman"/>
                <w:b/>
                <w:bCs/>
              </w:rPr>
            </w:pPr>
            <w:r w:rsidRPr="00A47BEA">
              <w:rPr>
                <w:rFonts w:ascii="Times New Roman" w:hAnsi="Times New Roman"/>
                <w:color w:val="000000"/>
                <w:sz w:val="20"/>
                <w:szCs w:val="20"/>
              </w:rPr>
              <w:t>2011 г</w:t>
            </w:r>
            <w:r w:rsidR="00451ACB" w:rsidRPr="00A47BEA">
              <w:rPr>
                <w:rFonts w:ascii="Times New Roman" w:hAnsi="Times New Roman"/>
                <w:color w:val="000000"/>
                <w:sz w:val="20"/>
                <w:szCs w:val="20"/>
              </w:rPr>
              <w:t>г., %</w:t>
            </w:r>
          </w:p>
        </w:tc>
      </w:tr>
      <w:tr w:rsidR="00451ACB" w:rsidRPr="00A47BEA" w14:paraId="2A0FC01B" w14:textId="77777777" w:rsidTr="002613C9">
        <w:trPr>
          <w:trHeight w:val="330"/>
        </w:trPr>
        <w:tc>
          <w:tcPr>
            <w:tcW w:w="361" w:type="dxa"/>
            <w:shd w:val="clear" w:color="auto" w:fill="auto"/>
            <w:noWrap/>
            <w:vAlign w:val="center"/>
            <w:hideMark/>
          </w:tcPr>
          <w:p w14:paraId="56E73DDD"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w:t>
            </w:r>
          </w:p>
        </w:tc>
        <w:tc>
          <w:tcPr>
            <w:tcW w:w="2531" w:type="dxa"/>
            <w:shd w:val="clear" w:color="auto" w:fill="auto"/>
            <w:vAlign w:val="center"/>
            <w:hideMark/>
          </w:tcPr>
          <w:p w14:paraId="003D1E5B"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Численность трудовых ресурсов</w:t>
            </w:r>
          </w:p>
        </w:tc>
        <w:tc>
          <w:tcPr>
            <w:tcW w:w="675" w:type="dxa"/>
            <w:shd w:val="clear" w:color="auto" w:fill="auto"/>
            <w:vAlign w:val="center"/>
            <w:hideMark/>
          </w:tcPr>
          <w:p w14:paraId="43C23F1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тыс.</w:t>
            </w:r>
          </w:p>
          <w:p w14:paraId="0DFAE10D"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6C98581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130,56</w:t>
            </w:r>
          </w:p>
        </w:tc>
        <w:tc>
          <w:tcPr>
            <w:tcW w:w="931" w:type="dxa"/>
            <w:shd w:val="clear" w:color="auto" w:fill="auto"/>
            <w:vAlign w:val="center"/>
            <w:hideMark/>
          </w:tcPr>
          <w:p w14:paraId="2B79005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130,68</w:t>
            </w:r>
          </w:p>
        </w:tc>
        <w:tc>
          <w:tcPr>
            <w:tcW w:w="931" w:type="dxa"/>
            <w:shd w:val="clear" w:color="auto" w:fill="auto"/>
            <w:vAlign w:val="center"/>
            <w:hideMark/>
          </w:tcPr>
          <w:p w14:paraId="5C0EDF3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130,56</w:t>
            </w:r>
          </w:p>
        </w:tc>
        <w:tc>
          <w:tcPr>
            <w:tcW w:w="958" w:type="dxa"/>
            <w:shd w:val="clear" w:color="auto" w:fill="auto"/>
            <w:vAlign w:val="center"/>
            <w:hideMark/>
          </w:tcPr>
          <w:p w14:paraId="41976554"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129,53</w:t>
            </w:r>
          </w:p>
        </w:tc>
        <w:tc>
          <w:tcPr>
            <w:tcW w:w="931" w:type="dxa"/>
            <w:shd w:val="clear" w:color="auto" w:fill="auto"/>
            <w:vAlign w:val="center"/>
            <w:hideMark/>
          </w:tcPr>
          <w:p w14:paraId="6817218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128,48</w:t>
            </w:r>
          </w:p>
        </w:tc>
        <w:tc>
          <w:tcPr>
            <w:tcW w:w="931" w:type="dxa"/>
            <w:vAlign w:val="center"/>
          </w:tcPr>
          <w:p w14:paraId="5A6D3178"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98,4</w:t>
            </w:r>
          </w:p>
        </w:tc>
      </w:tr>
      <w:tr w:rsidR="00451ACB" w:rsidRPr="00A47BEA" w14:paraId="6FD3A488" w14:textId="77777777" w:rsidTr="002613C9">
        <w:trPr>
          <w:trHeight w:val="660"/>
        </w:trPr>
        <w:tc>
          <w:tcPr>
            <w:tcW w:w="361" w:type="dxa"/>
            <w:shd w:val="clear" w:color="auto" w:fill="auto"/>
            <w:noWrap/>
            <w:vAlign w:val="center"/>
            <w:hideMark/>
          </w:tcPr>
          <w:p w14:paraId="39499AC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w:t>
            </w:r>
          </w:p>
        </w:tc>
        <w:tc>
          <w:tcPr>
            <w:tcW w:w="2531" w:type="dxa"/>
            <w:shd w:val="clear" w:color="auto" w:fill="auto"/>
            <w:vAlign w:val="center"/>
            <w:hideMark/>
          </w:tcPr>
          <w:p w14:paraId="57C3D5BA"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Среднесписочная численность работников крупных и средних организаций города</w:t>
            </w:r>
          </w:p>
        </w:tc>
        <w:tc>
          <w:tcPr>
            <w:tcW w:w="675" w:type="dxa"/>
            <w:shd w:val="clear" w:color="auto" w:fill="auto"/>
            <w:vAlign w:val="center"/>
            <w:hideMark/>
          </w:tcPr>
          <w:p w14:paraId="0EEB301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6F9FBA70"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84 326</w:t>
            </w:r>
          </w:p>
        </w:tc>
        <w:tc>
          <w:tcPr>
            <w:tcW w:w="931" w:type="dxa"/>
            <w:shd w:val="clear" w:color="auto" w:fill="auto"/>
            <w:vAlign w:val="center"/>
            <w:hideMark/>
          </w:tcPr>
          <w:p w14:paraId="5DC058B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86 296</w:t>
            </w:r>
          </w:p>
        </w:tc>
        <w:tc>
          <w:tcPr>
            <w:tcW w:w="931" w:type="dxa"/>
            <w:shd w:val="clear" w:color="auto" w:fill="auto"/>
            <w:vAlign w:val="center"/>
            <w:hideMark/>
          </w:tcPr>
          <w:p w14:paraId="3718526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85 592</w:t>
            </w:r>
          </w:p>
        </w:tc>
        <w:tc>
          <w:tcPr>
            <w:tcW w:w="958" w:type="dxa"/>
            <w:shd w:val="clear" w:color="auto" w:fill="auto"/>
            <w:vAlign w:val="center"/>
            <w:hideMark/>
          </w:tcPr>
          <w:p w14:paraId="3B1DFECD"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84 410</w:t>
            </w:r>
          </w:p>
        </w:tc>
        <w:tc>
          <w:tcPr>
            <w:tcW w:w="931" w:type="dxa"/>
            <w:shd w:val="clear" w:color="auto" w:fill="auto"/>
            <w:vAlign w:val="center"/>
            <w:hideMark/>
          </w:tcPr>
          <w:p w14:paraId="08C4DFF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85 567</w:t>
            </w:r>
          </w:p>
        </w:tc>
        <w:tc>
          <w:tcPr>
            <w:tcW w:w="931" w:type="dxa"/>
            <w:vAlign w:val="center"/>
          </w:tcPr>
          <w:p w14:paraId="03D0798C"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96,3</w:t>
            </w:r>
          </w:p>
        </w:tc>
      </w:tr>
      <w:tr w:rsidR="00451ACB" w:rsidRPr="00A47BEA" w14:paraId="377B46CF" w14:textId="77777777" w:rsidTr="002613C9">
        <w:trPr>
          <w:trHeight w:val="807"/>
        </w:trPr>
        <w:tc>
          <w:tcPr>
            <w:tcW w:w="361" w:type="dxa"/>
            <w:shd w:val="clear" w:color="auto" w:fill="auto"/>
            <w:noWrap/>
            <w:vAlign w:val="center"/>
            <w:hideMark/>
          </w:tcPr>
          <w:p w14:paraId="255BE9D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3.</w:t>
            </w:r>
          </w:p>
        </w:tc>
        <w:tc>
          <w:tcPr>
            <w:tcW w:w="2531" w:type="dxa"/>
            <w:shd w:val="clear" w:color="auto" w:fill="auto"/>
            <w:vAlign w:val="center"/>
            <w:hideMark/>
          </w:tcPr>
          <w:p w14:paraId="5226E7CC"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 xml:space="preserve">Среднесписочная численность работников по полному кругу организаций и предприятий </w:t>
            </w:r>
          </w:p>
        </w:tc>
        <w:tc>
          <w:tcPr>
            <w:tcW w:w="675" w:type="dxa"/>
            <w:shd w:val="clear" w:color="auto" w:fill="auto"/>
            <w:vAlign w:val="center"/>
            <w:hideMark/>
          </w:tcPr>
          <w:p w14:paraId="39975F44"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tcPr>
          <w:p w14:paraId="7F2E8B9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105 031</w:t>
            </w:r>
          </w:p>
        </w:tc>
        <w:tc>
          <w:tcPr>
            <w:tcW w:w="931" w:type="dxa"/>
            <w:shd w:val="clear" w:color="auto" w:fill="auto"/>
            <w:vAlign w:val="center"/>
          </w:tcPr>
          <w:p w14:paraId="37AE2288"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107 652</w:t>
            </w:r>
          </w:p>
        </w:tc>
        <w:tc>
          <w:tcPr>
            <w:tcW w:w="931" w:type="dxa"/>
            <w:shd w:val="clear" w:color="auto" w:fill="auto"/>
            <w:vAlign w:val="center"/>
          </w:tcPr>
          <w:p w14:paraId="2E6F8CD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104 730</w:t>
            </w:r>
          </w:p>
        </w:tc>
        <w:tc>
          <w:tcPr>
            <w:tcW w:w="958" w:type="dxa"/>
            <w:shd w:val="clear" w:color="auto" w:fill="auto"/>
            <w:vAlign w:val="center"/>
            <w:hideMark/>
          </w:tcPr>
          <w:p w14:paraId="087B720C"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102 522</w:t>
            </w:r>
          </w:p>
        </w:tc>
        <w:tc>
          <w:tcPr>
            <w:tcW w:w="931" w:type="dxa"/>
            <w:shd w:val="clear" w:color="auto" w:fill="auto"/>
            <w:vAlign w:val="center"/>
            <w:hideMark/>
          </w:tcPr>
          <w:p w14:paraId="02D2EA9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101 142</w:t>
            </w:r>
          </w:p>
        </w:tc>
        <w:tc>
          <w:tcPr>
            <w:tcW w:w="931" w:type="dxa"/>
            <w:vAlign w:val="center"/>
          </w:tcPr>
          <w:p w14:paraId="707E471E"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101,5</w:t>
            </w:r>
          </w:p>
        </w:tc>
      </w:tr>
      <w:tr w:rsidR="00451ACB" w:rsidRPr="00A47BEA" w14:paraId="7EBE472E" w14:textId="77777777" w:rsidTr="002613C9">
        <w:trPr>
          <w:trHeight w:val="660"/>
        </w:trPr>
        <w:tc>
          <w:tcPr>
            <w:tcW w:w="361" w:type="dxa"/>
            <w:shd w:val="clear" w:color="auto" w:fill="auto"/>
            <w:noWrap/>
            <w:vAlign w:val="center"/>
            <w:hideMark/>
          </w:tcPr>
          <w:p w14:paraId="0F5835D0"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4.</w:t>
            </w:r>
          </w:p>
        </w:tc>
        <w:tc>
          <w:tcPr>
            <w:tcW w:w="2531" w:type="dxa"/>
            <w:shd w:val="clear" w:color="auto" w:fill="auto"/>
            <w:vAlign w:val="center"/>
            <w:hideMark/>
          </w:tcPr>
          <w:p w14:paraId="46153265"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 xml:space="preserve">Численность работников учреждений, финансируемых из местного бюджета </w:t>
            </w:r>
          </w:p>
        </w:tc>
        <w:tc>
          <w:tcPr>
            <w:tcW w:w="675" w:type="dxa"/>
            <w:shd w:val="clear" w:color="auto" w:fill="auto"/>
            <w:vAlign w:val="center"/>
            <w:hideMark/>
          </w:tcPr>
          <w:p w14:paraId="363B319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17EB6DF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14 941</w:t>
            </w:r>
          </w:p>
        </w:tc>
        <w:tc>
          <w:tcPr>
            <w:tcW w:w="931" w:type="dxa"/>
            <w:shd w:val="clear" w:color="auto" w:fill="auto"/>
            <w:vAlign w:val="center"/>
            <w:hideMark/>
          </w:tcPr>
          <w:p w14:paraId="3DE56D7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14 748</w:t>
            </w:r>
          </w:p>
        </w:tc>
        <w:tc>
          <w:tcPr>
            <w:tcW w:w="931" w:type="dxa"/>
            <w:shd w:val="clear" w:color="auto" w:fill="auto"/>
            <w:vAlign w:val="center"/>
            <w:hideMark/>
          </w:tcPr>
          <w:p w14:paraId="25A59A4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14 746</w:t>
            </w:r>
          </w:p>
        </w:tc>
        <w:tc>
          <w:tcPr>
            <w:tcW w:w="958" w:type="dxa"/>
            <w:shd w:val="clear" w:color="auto" w:fill="auto"/>
            <w:vAlign w:val="center"/>
            <w:hideMark/>
          </w:tcPr>
          <w:p w14:paraId="5D1BFE5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9 803</w:t>
            </w:r>
          </w:p>
        </w:tc>
        <w:tc>
          <w:tcPr>
            <w:tcW w:w="931" w:type="dxa"/>
            <w:shd w:val="clear" w:color="auto" w:fill="auto"/>
            <w:vAlign w:val="center"/>
            <w:hideMark/>
          </w:tcPr>
          <w:p w14:paraId="15F92F1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9 702</w:t>
            </w:r>
          </w:p>
        </w:tc>
        <w:tc>
          <w:tcPr>
            <w:tcW w:w="931" w:type="dxa"/>
            <w:vAlign w:val="center"/>
          </w:tcPr>
          <w:p w14:paraId="138F6264"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64,9</w:t>
            </w:r>
          </w:p>
        </w:tc>
      </w:tr>
      <w:tr w:rsidR="00451ACB" w:rsidRPr="00A47BEA" w14:paraId="3C481B32" w14:textId="77777777" w:rsidTr="002613C9">
        <w:trPr>
          <w:trHeight w:val="813"/>
        </w:trPr>
        <w:tc>
          <w:tcPr>
            <w:tcW w:w="361" w:type="dxa"/>
            <w:shd w:val="clear" w:color="auto" w:fill="auto"/>
            <w:noWrap/>
            <w:vAlign w:val="center"/>
            <w:hideMark/>
          </w:tcPr>
          <w:p w14:paraId="64BD9A08"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5.</w:t>
            </w:r>
          </w:p>
        </w:tc>
        <w:tc>
          <w:tcPr>
            <w:tcW w:w="2531" w:type="dxa"/>
            <w:shd w:val="clear" w:color="auto" w:fill="auto"/>
            <w:vAlign w:val="center"/>
            <w:hideMark/>
          </w:tcPr>
          <w:p w14:paraId="58CB1B84"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Численность пенсионеров, состоящих на учете в Управлении Пенсионного фонда в г. Норильске (на конец периода), из них:</w:t>
            </w:r>
          </w:p>
        </w:tc>
        <w:tc>
          <w:tcPr>
            <w:tcW w:w="675" w:type="dxa"/>
            <w:shd w:val="clear" w:color="auto" w:fill="auto"/>
            <w:vAlign w:val="center"/>
            <w:hideMark/>
          </w:tcPr>
          <w:p w14:paraId="02EB856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206969D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39 008</w:t>
            </w:r>
          </w:p>
        </w:tc>
        <w:tc>
          <w:tcPr>
            <w:tcW w:w="931" w:type="dxa"/>
            <w:shd w:val="clear" w:color="auto" w:fill="auto"/>
            <w:vAlign w:val="center"/>
            <w:hideMark/>
          </w:tcPr>
          <w:p w14:paraId="070EBB33"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39 065</w:t>
            </w:r>
          </w:p>
        </w:tc>
        <w:tc>
          <w:tcPr>
            <w:tcW w:w="931" w:type="dxa"/>
            <w:shd w:val="clear" w:color="auto" w:fill="auto"/>
            <w:vAlign w:val="center"/>
            <w:hideMark/>
          </w:tcPr>
          <w:p w14:paraId="5B304654"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39 557</w:t>
            </w:r>
          </w:p>
        </w:tc>
        <w:tc>
          <w:tcPr>
            <w:tcW w:w="958" w:type="dxa"/>
            <w:shd w:val="clear" w:color="auto" w:fill="auto"/>
            <w:vAlign w:val="center"/>
            <w:hideMark/>
          </w:tcPr>
          <w:p w14:paraId="6606E432"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39 966</w:t>
            </w:r>
          </w:p>
        </w:tc>
        <w:tc>
          <w:tcPr>
            <w:tcW w:w="931" w:type="dxa"/>
            <w:shd w:val="clear" w:color="auto" w:fill="auto"/>
            <w:vAlign w:val="center"/>
            <w:hideMark/>
          </w:tcPr>
          <w:p w14:paraId="316D50A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41 226</w:t>
            </w:r>
          </w:p>
        </w:tc>
        <w:tc>
          <w:tcPr>
            <w:tcW w:w="931" w:type="dxa"/>
            <w:vAlign w:val="center"/>
          </w:tcPr>
          <w:p w14:paraId="49BB94C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105,7</w:t>
            </w:r>
          </w:p>
        </w:tc>
      </w:tr>
      <w:tr w:rsidR="00451ACB" w:rsidRPr="00A47BEA" w14:paraId="651C272C" w14:textId="77777777" w:rsidTr="002613C9">
        <w:trPr>
          <w:trHeight w:val="224"/>
        </w:trPr>
        <w:tc>
          <w:tcPr>
            <w:tcW w:w="361" w:type="dxa"/>
            <w:shd w:val="clear" w:color="auto" w:fill="auto"/>
            <w:noWrap/>
            <w:vAlign w:val="center"/>
          </w:tcPr>
          <w:p w14:paraId="354812C6" w14:textId="77777777" w:rsidR="00451ACB" w:rsidRPr="00A47BEA" w:rsidRDefault="00451ACB" w:rsidP="00451ACB">
            <w:pPr>
              <w:spacing w:after="0" w:line="240" w:lineRule="auto"/>
              <w:jc w:val="center"/>
              <w:rPr>
                <w:rFonts w:ascii="Times New Roman" w:hAnsi="Times New Roman" w:cs="Times New Roman"/>
                <w:lang w:val="en-US"/>
              </w:rPr>
            </w:pPr>
            <w:r w:rsidRPr="00A47BEA">
              <w:rPr>
                <w:rFonts w:ascii="Times New Roman" w:hAnsi="Times New Roman" w:cs="Times New Roman"/>
                <w:lang w:val="en-US"/>
              </w:rPr>
              <w:t>5.1.</w:t>
            </w:r>
          </w:p>
        </w:tc>
        <w:tc>
          <w:tcPr>
            <w:tcW w:w="2531" w:type="dxa"/>
            <w:shd w:val="clear" w:color="auto" w:fill="auto"/>
            <w:vAlign w:val="center"/>
          </w:tcPr>
          <w:p w14:paraId="290505F4"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lang w:val="en-US"/>
              </w:rPr>
              <w:t xml:space="preserve">– </w:t>
            </w:r>
            <w:r w:rsidRPr="00A47BEA">
              <w:rPr>
                <w:rFonts w:ascii="Times New Roman" w:hAnsi="Times New Roman" w:cs="Times New Roman"/>
              </w:rPr>
              <w:t>работающие</w:t>
            </w:r>
          </w:p>
        </w:tc>
        <w:tc>
          <w:tcPr>
            <w:tcW w:w="675" w:type="dxa"/>
            <w:shd w:val="clear" w:color="auto" w:fill="auto"/>
            <w:vAlign w:val="center"/>
          </w:tcPr>
          <w:p w14:paraId="40C23B2E"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tcPr>
          <w:p w14:paraId="76652FD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21 627</w:t>
            </w:r>
          </w:p>
        </w:tc>
        <w:tc>
          <w:tcPr>
            <w:tcW w:w="931" w:type="dxa"/>
            <w:shd w:val="clear" w:color="auto" w:fill="auto"/>
            <w:vAlign w:val="center"/>
          </w:tcPr>
          <w:p w14:paraId="22EA67E3"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21 770</w:t>
            </w:r>
          </w:p>
        </w:tc>
        <w:tc>
          <w:tcPr>
            <w:tcW w:w="931" w:type="dxa"/>
            <w:shd w:val="clear" w:color="auto" w:fill="auto"/>
            <w:vAlign w:val="center"/>
          </w:tcPr>
          <w:p w14:paraId="15A03C4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21 839</w:t>
            </w:r>
          </w:p>
        </w:tc>
        <w:tc>
          <w:tcPr>
            <w:tcW w:w="958" w:type="dxa"/>
            <w:shd w:val="clear" w:color="auto" w:fill="auto"/>
            <w:vAlign w:val="center"/>
          </w:tcPr>
          <w:p w14:paraId="3F34DD83"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21 934</w:t>
            </w:r>
          </w:p>
        </w:tc>
        <w:tc>
          <w:tcPr>
            <w:tcW w:w="931" w:type="dxa"/>
            <w:shd w:val="clear" w:color="auto" w:fill="auto"/>
            <w:vAlign w:val="center"/>
          </w:tcPr>
          <w:p w14:paraId="6A22B823"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22 791</w:t>
            </w:r>
          </w:p>
        </w:tc>
        <w:tc>
          <w:tcPr>
            <w:tcW w:w="931" w:type="dxa"/>
            <w:vAlign w:val="center"/>
          </w:tcPr>
          <w:p w14:paraId="50FF16D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105,4</w:t>
            </w:r>
          </w:p>
        </w:tc>
      </w:tr>
      <w:tr w:rsidR="00451ACB" w:rsidRPr="00A47BEA" w14:paraId="662932DE" w14:textId="77777777" w:rsidTr="002613C9">
        <w:trPr>
          <w:trHeight w:val="241"/>
        </w:trPr>
        <w:tc>
          <w:tcPr>
            <w:tcW w:w="361" w:type="dxa"/>
            <w:shd w:val="clear" w:color="auto" w:fill="auto"/>
            <w:noWrap/>
            <w:vAlign w:val="center"/>
          </w:tcPr>
          <w:p w14:paraId="0417A080" w14:textId="77777777" w:rsidR="00451ACB" w:rsidRPr="00A47BEA" w:rsidRDefault="00451ACB" w:rsidP="00451ACB">
            <w:pPr>
              <w:spacing w:after="0" w:line="240" w:lineRule="auto"/>
              <w:jc w:val="center"/>
              <w:rPr>
                <w:rFonts w:ascii="Times New Roman" w:hAnsi="Times New Roman" w:cs="Times New Roman"/>
                <w:lang w:val="en-US"/>
              </w:rPr>
            </w:pPr>
            <w:r w:rsidRPr="00A47BEA">
              <w:rPr>
                <w:rFonts w:ascii="Times New Roman" w:hAnsi="Times New Roman" w:cs="Times New Roman"/>
                <w:lang w:val="en-US"/>
              </w:rPr>
              <w:t>5.2.</w:t>
            </w:r>
          </w:p>
        </w:tc>
        <w:tc>
          <w:tcPr>
            <w:tcW w:w="2531" w:type="dxa"/>
            <w:shd w:val="clear" w:color="auto" w:fill="auto"/>
            <w:vAlign w:val="center"/>
          </w:tcPr>
          <w:p w14:paraId="1974F5FD"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 неработающие</w:t>
            </w:r>
          </w:p>
        </w:tc>
        <w:tc>
          <w:tcPr>
            <w:tcW w:w="675" w:type="dxa"/>
            <w:shd w:val="clear" w:color="auto" w:fill="auto"/>
            <w:vAlign w:val="center"/>
          </w:tcPr>
          <w:p w14:paraId="370DBA2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tcPr>
          <w:p w14:paraId="24AC7DA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17 381</w:t>
            </w:r>
          </w:p>
        </w:tc>
        <w:tc>
          <w:tcPr>
            <w:tcW w:w="931" w:type="dxa"/>
            <w:shd w:val="clear" w:color="auto" w:fill="auto"/>
            <w:vAlign w:val="center"/>
          </w:tcPr>
          <w:p w14:paraId="085D750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17 295</w:t>
            </w:r>
          </w:p>
        </w:tc>
        <w:tc>
          <w:tcPr>
            <w:tcW w:w="931" w:type="dxa"/>
            <w:shd w:val="clear" w:color="auto" w:fill="auto"/>
            <w:vAlign w:val="center"/>
          </w:tcPr>
          <w:p w14:paraId="045FE6C4"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17 718</w:t>
            </w:r>
          </w:p>
        </w:tc>
        <w:tc>
          <w:tcPr>
            <w:tcW w:w="958" w:type="dxa"/>
            <w:shd w:val="clear" w:color="auto" w:fill="auto"/>
            <w:vAlign w:val="center"/>
          </w:tcPr>
          <w:p w14:paraId="6E24906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18 032</w:t>
            </w:r>
          </w:p>
        </w:tc>
        <w:tc>
          <w:tcPr>
            <w:tcW w:w="931" w:type="dxa"/>
            <w:shd w:val="clear" w:color="auto" w:fill="auto"/>
            <w:vAlign w:val="center"/>
          </w:tcPr>
          <w:p w14:paraId="0BC540F3"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18 435</w:t>
            </w:r>
          </w:p>
        </w:tc>
        <w:tc>
          <w:tcPr>
            <w:tcW w:w="931" w:type="dxa"/>
            <w:vAlign w:val="center"/>
          </w:tcPr>
          <w:p w14:paraId="2959694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106,1</w:t>
            </w:r>
          </w:p>
        </w:tc>
      </w:tr>
      <w:tr w:rsidR="00451ACB" w:rsidRPr="00A47BEA" w14:paraId="78FA0E1A" w14:textId="77777777" w:rsidTr="002613C9">
        <w:trPr>
          <w:trHeight w:val="660"/>
        </w:trPr>
        <w:tc>
          <w:tcPr>
            <w:tcW w:w="361" w:type="dxa"/>
            <w:shd w:val="clear" w:color="auto" w:fill="auto"/>
            <w:noWrap/>
            <w:vAlign w:val="center"/>
            <w:hideMark/>
          </w:tcPr>
          <w:p w14:paraId="55915992"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6.</w:t>
            </w:r>
          </w:p>
        </w:tc>
        <w:tc>
          <w:tcPr>
            <w:tcW w:w="2531" w:type="dxa"/>
            <w:shd w:val="clear" w:color="auto" w:fill="auto"/>
            <w:vAlign w:val="center"/>
            <w:hideMark/>
          </w:tcPr>
          <w:p w14:paraId="44261799"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Зарегистрировано в центре занятости в качестве ищущих работу (на конец года)</w:t>
            </w:r>
          </w:p>
        </w:tc>
        <w:tc>
          <w:tcPr>
            <w:tcW w:w="675" w:type="dxa"/>
            <w:shd w:val="clear" w:color="auto" w:fill="auto"/>
            <w:vAlign w:val="center"/>
            <w:hideMark/>
          </w:tcPr>
          <w:p w14:paraId="04640F18"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0DA3BC4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1 850</w:t>
            </w:r>
          </w:p>
        </w:tc>
        <w:tc>
          <w:tcPr>
            <w:tcW w:w="931" w:type="dxa"/>
            <w:shd w:val="clear" w:color="auto" w:fill="auto"/>
            <w:vAlign w:val="center"/>
            <w:hideMark/>
          </w:tcPr>
          <w:p w14:paraId="5D7A97E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1 532</w:t>
            </w:r>
          </w:p>
        </w:tc>
        <w:tc>
          <w:tcPr>
            <w:tcW w:w="931" w:type="dxa"/>
            <w:shd w:val="clear" w:color="auto" w:fill="auto"/>
            <w:vAlign w:val="center"/>
            <w:hideMark/>
          </w:tcPr>
          <w:p w14:paraId="4321736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1 839</w:t>
            </w:r>
          </w:p>
        </w:tc>
        <w:tc>
          <w:tcPr>
            <w:tcW w:w="958" w:type="dxa"/>
            <w:shd w:val="clear" w:color="auto" w:fill="auto"/>
            <w:vAlign w:val="center"/>
            <w:hideMark/>
          </w:tcPr>
          <w:p w14:paraId="7554CFAA"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1 681</w:t>
            </w:r>
          </w:p>
        </w:tc>
        <w:tc>
          <w:tcPr>
            <w:tcW w:w="931" w:type="dxa"/>
            <w:shd w:val="clear" w:color="auto" w:fill="auto"/>
            <w:vAlign w:val="center"/>
            <w:hideMark/>
          </w:tcPr>
          <w:p w14:paraId="51AFB520"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1 750</w:t>
            </w:r>
          </w:p>
        </w:tc>
        <w:tc>
          <w:tcPr>
            <w:tcW w:w="931" w:type="dxa"/>
            <w:vAlign w:val="center"/>
          </w:tcPr>
          <w:p w14:paraId="5CC47CF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94,6</w:t>
            </w:r>
          </w:p>
        </w:tc>
      </w:tr>
      <w:tr w:rsidR="00451ACB" w:rsidRPr="00A47BEA" w14:paraId="49D23887" w14:textId="77777777" w:rsidTr="002613C9">
        <w:trPr>
          <w:trHeight w:val="330"/>
        </w:trPr>
        <w:tc>
          <w:tcPr>
            <w:tcW w:w="361" w:type="dxa"/>
            <w:shd w:val="clear" w:color="auto" w:fill="auto"/>
            <w:noWrap/>
            <w:vAlign w:val="center"/>
            <w:hideMark/>
          </w:tcPr>
          <w:p w14:paraId="2BFBF282"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6.1 </w:t>
            </w:r>
          </w:p>
        </w:tc>
        <w:tc>
          <w:tcPr>
            <w:tcW w:w="2531" w:type="dxa"/>
            <w:shd w:val="clear" w:color="auto" w:fill="auto"/>
            <w:vAlign w:val="center"/>
            <w:hideMark/>
          </w:tcPr>
          <w:p w14:paraId="7B9330D3"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 xml:space="preserve">          из них: присвоен статус безработного</w:t>
            </w:r>
          </w:p>
        </w:tc>
        <w:tc>
          <w:tcPr>
            <w:tcW w:w="675" w:type="dxa"/>
            <w:shd w:val="clear" w:color="auto" w:fill="auto"/>
            <w:vAlign w:val="center"/>
            <w:hideMark/>
          </w:tcPr>
          <w:p w14:paraId="58C5196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shd w:val="clear" w:color="auto" w:fill="auto"/>
            <w:vAlign w:val="center"/>
            <w:hideMark/>
          </w:tcPr>
          <w:p w14:paraId="1C6D06F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1 676</w:t>
            </w:r>
          </w:p>
        </w:tc>
        <w:tc>
          <w:tcPr>
            <w:tcW w:w="931" w:type="dxa"/>
            <w:shd w:val="clear" w:color="auto" w:fill="auto"/>
            <w:vAlign w:val="center"/>
            <w:hideMark/>
          </w:tcPr>
          <w:p w14:paraId="1DB2386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1 255</w:t>
            </w:r>
          </w:p>
        </w:tc>
        <w:tc>
          <w:tcPr>
            <w:tcW w:w="931" w:type="dxa"/>
            <w:shd w:val="clear" w:color="auto" w:fill="auto"/>
            <w:vAlign w:val="center"/>
            <w:hideMark/>
          </w:tcPr>
          <w:p w14:paraId="592ACA77"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1 094</w:t>
            </w:r>
          </w:p>
        </w:tc>
        <w:tc>
          <w:tcPr>
            <w:tcW w:w="958" w:type="dxa"/>
            <w:shd w:val="clear" w:color="auto" w:fill="auto"/>
            <w:vAlign w:val="center"/>
            <w:hideMark/>
          </w:tcPr>
          <w:p w14:paraId="59A62B85"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998</w:t>
            </w:r>
          </w:p>
        </w:tc>
        <w:tc>
          <w:tcPr>
            <w:tcW w:w="931" w:type="dxa"/>
            <w:shd w:val="clear" w:color="auto" w:fill="auto"/>
            <w:vAlign w:val="center"/>
            <w:hideMark/>
          </w:tcPr>
          <w:p w14:paraId="56E0638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999</w:t>
            </w:r>
          </w:p>
        </w:tc>
        <w:tc>
          <w:tcPr>
            <w:tcW w:w="931" w:type="dxa"/>
            <w:vAlign w:val="center"/>
          </w:tcPr>
          <w:p w14:paraId="79584168"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59,6</w:t>
            </w:r>
          </w:p>
        </w:tc>
      </w:tr>
      <w:tr w:rsidR="00451ACB" w:rsidRPr="00A47BEA" w14:paraId="0C92EF21" w14:textId="77777777" w:rsidTr="002613C9">
        <w:trPr>
          <w:trHeight w:val="330"/>
        </w:trPr>
        <w:tc>
          <w:tcPr>
            <w:tcW w:w="361" w:type="dxa"/>
            <w:tcBorders>
              <w:bottom w:val="single" w:sz="4" w:space="0" w:color="auto"/>
            </w:tcBorders>
            <w:shd w:val="clear" w:color="auto" w:fill="auto"/>
            <w:noWrap/>
            <w:vAlign w:val="center"/>
            <w:hideMark/>
          </w:tcPr>
          <w:p w14:paraId="20CF75BA"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7.</w:t>
            </w:r>
          </w:p>
        </w:tc>
        <w:tc>
          <w:tcPr>
            <w:tcW w:w="2531" w:type="dxa"/>
            <w:tcBorders>
              <w:bottom w:val="single" w:sz="4" w:space="0" w:color="auto"/>
            </w:tcBorders>
            <w:shd w:val="clear" w:color="auto" w:fill="auto"/>
            <w:vAlign w:val="center"/>
            <w:hideMark/>
          </w:tcPr>
          <w:p w14:paraId="51E41C83"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Уровень регистрируемой безработицы</w:t>
            </w:r>
          </w:p>
        </w:tc>
        <w:tc>
          <w:tcPr>
            <w:tcW w:w="675" w:type="dxa"/>
            <w:tcBorders>
              <w:bottom w:val="single" w:sz="4" w:space="0" w:color="auto"/>
            </w:tcBorders>
            <w:shd w:val="clear" w:color="auto" w:fill="auto"/>
            <w:vAlign w:val="center"/>
            <w:hideMark/>
          </w:tcPr>
          <w:p w14:paraId="3726B36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w:t>
            </w:r>
          </w:p>
        </w:tc>
        <w:tc>
          <w:tcPr>
            <w:tcW w:w="1041" w:type="dxa"/>
            <w:tcBorders>
              <w:bottom w:val="single" w:sz="4" w:space="0" w:color="auto"/>
            </w:tcBorders>
            <w:shd w:val="clear" w:color="auto" w:fill="auto"/>
            <w:vAlign w:val="center"/>
            <w:hideMark/>
          </w:tcPr>
          <w:p w14:paraId="62BDE3F0"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1,2</w:t>
            </w:r>
          </w:p>
        </w:tc>
        <w:tc>
          <w:tcPr>
            <w:tcW w:w="931" w:type="dxa"/>
            <w:tcBorders>
              <w:bottom w:val="single" w:sz="4" w:space="0" w:color="auto"/>
            </w:tcBorders>
            <w:shd w:val="clear" w:color="auto" w:fill="auto"/>
            <w:vAlign w:val="center"/>
            <w:hideMark/>
          </w:tcPr>
          <w:p w14:paraId="29DE66C0"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w:t>
            </w:r>
          </w:p>
        </w:tc>
        <w:tc>
          <w:tcPr>
            <w:tcW w:w="931" w:type="dxa"/>
            <w:tcBorders>
              <w:bottom w:val="single" w:sz="4" w:space="0" w:color="auto"/>
            </w:tcBorders>
            <w:shd w:val="clear" w:color="auto" w:fill="auto"/>
            <w:vAlign w:val="center"/>
            <w:hideMark/>
          </w:tcPr>
          <w:p w14:paraId="5418913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0,9</w:t>
            </w:r>
          </w:p>
        </w:tc>
        <w:tc>
          <w:tcPr>
            <w:tcW w:w="958" w:type="dxa"/>
            <w:tcBorders>
              <w:bottom w:val="single" w:sz="4" w:space="0" w:color="auto"/>
            </w:tcBorders>
            <w:shd w:val="clear" w:color="auto" w:fill="auto"/>
            <w:vAlign w:val="center"/>
            <w:hideMark/>
          </w:tcPr>
          <w:p w14:paraId="4D86DC8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0,8</w:t>
            </w:r>
          </w:p>
        </w:tc>
        <w:tc>
          <w:tcPr>
            <w:tcW w:w="931" w:type="dxa"/>
            <w:tcBorders>
              <w:bottom w:val="single" w:sz="4" w:space="0" w:color="auto"/>
            </w:tcBorders>
            <w:shd w:val="clear" w:color="auto" w:fill="auto"/>
            <w:vAlign w:val="center"/>
            <w:hideMark/>
          </w:tcPr>
          <w:p w14:paraId="49C78EDF"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0,8</w:t>
            </w:r>
          </w:p>
        </w:tc>
        <w:tc>
          <w:tcPr>
            <w:tcW w:w="931" w:type="dxa"/>
            <w:tcBorders>
              <w:bottom w:val="single" w:sz="4" w:space="0" w:color="auto"/>
            </w:tcBorders>
            <w:vAlign w:val="center"/>
          </w:tcPr>
          <w:p w14:paraId="07C0DAB4" w14:textId="77777777" w:rsidR="00451ACB" w:rsidRPr="00A47BEA" w:rsidRDefault="00451ACB" w:rsidP="00451ACB">
            <w:pPr>
              <w:spacing w:after="0" w:line="240" w:lineRule="auto"/>
              <w:jc w:val="center"/>
              <w:rPr>
                <w:rFonts w:ascii="Times New Roman" w:hAnsi="Times New Roman" w:cs="Times New Roman"/>
              </w:rPr>
            </w:pPr>
          </w:p>
        </w:tc>
      </w:tr>
      <w:tr w:rsidR="00451ACB" w:rsidRPr="00A47BEA" w14:paraId="44E33A12" w14:textId="77777777" w:rsidTr="002613C9">
        <w:trPr>
          <w:trHeight w:val="660"/>
        </w:trPr>
        <w:tc>
          <w:tcPr>
            <w:tcW w:w="36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EC804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8.</w:t>
            </w:r>
          </w:p>
        </w:tc>
        <w:tc>
          <w:tcPr>
            <w:tcW w:w="25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013174" w14:textId="77777777" w:rsidR="00451ACB" w:rsidRPr="00A47BEA" w:rsidRDefault="00451ACB" w:rsidP="002613C9">
            <w:pPr>
              <w:spacing w:after="0" w:line="240" w:lineRule="auto"/>
              <w:rPr>
                <w:rFonts w:ascii="Times New Roman" w:hAnsi="Times New Roman" w:cs="Times New Roman"/>
              </w:rPr>
            </w:pPr>
            <w:r w:rsidRPr="00A47BEA">
              <w:rPr>
                <w:rFonts w:ascii="Times New Roman" w:hAnsi="Times New Roman" w:cs="Times New Roman"/>
              </w:rPr>
              <w:t>Нагрузка незанятого населения на одну заявленную вакансию</w:t>
            </w:r>
          </w:p>
        </w:tc>
        <w:tc>
          <w:tcPr>
            <w:tcW w:w="6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D30216"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чел.</w:t>
            </w:r>
          </w:p>
        </w:tc>
        <w:tc>
          <w:tcPr>
            <w:tcW w:w="104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03E2C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1EDB01"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0,5</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4ADD9"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1,0</w:t>
            </w:r>
          </w:p>
        </w:tc>
        <w:tc>
          <w:tcPr>
            <w:tcW w:w="95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E3AA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0,8</w:t>
            </w:r>
          </w:p>
        </w:tc>
        <w:tc>
          <w:tcPr>
            <w:tcW w:w="93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2D8DFB"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0,6</w:t>
            </w:r>
          </w:p>
        </w:tc>
        <w:tc>
          <w:tcPr>
            <w:tcW w:w="931" w:type="dxa"/>
            <w:tcBorders>
              <w:top w:val="single" w:sz="4" w:space="0" w:color="auto"/>
              <w:left w:val="single" w:sz="4" w:space="0" w:color="auto"/>
              <w:bottom w:val="single" w:sz="4" w:space="0" w:color="auto"/>
              <w:right w:val="single" w:sz="4" w:space="0" w:color="auto"/>
            </w:tcBorders>
            <w:vAlign w:val="center"/>
          </w:tcPr>
          <w:p w14:paraId="09ACCA8D" w14:textId="77777777" w:rsidR="00451ACB" w:rsidRPr="00A47BEA" w:rsidRDefault="00451ACB" w:rsidP="00451ACB">
            <w:pPr>
              <w:spacing w:after="0" w:line="240" w:lineRule="auto"/>
              <w:jc w:val="center"/>
              <w:rPr>
                <w:rFonts w:ascii="Times New Roman" w:hAnsi="Times New Roman" w:cs="Times New Roman"/>
              </w:rPr>
            </w:pPr>
            <w:r w:rsidRPr="00A47BEA">
              <w:rPr>
                <w:rFonts w:ascii="Times New Roman" w:hAnsi="Times New Roman" w:cs="Times New Roman"/>
              </w:rPr>
              <w:t>40</w:t>
            </w:r>
          </w:p>
        </w:tc>
      </w:tr>
    </w:tbl>
    <w:p w14:paraId="5C379CE1" w14:textId="77777777" w:rsidR="003E1510" w:rsidRPr="00A47BEA" w:rsidRDefault="003E1510" w:rsidP="00D06606">
      <w:pPr>
        <w:suppressAutoHyphens/>
        <w:jc w:val="both"/>
        <w:rPr>
          <w:sz w:val="26"/>
          <w:szCs w:val="26"/>
        </w:rPr>
      </w:pPr>
      <w:r w:rsidRPr="00A47BEA">
        <w:rPr>
          <w:noProof/>
          <w:lang w:eastAsia="ru-RU"/>
        </w:rPr>
        <w:drawing>
          <wp:inline distT="0" distB="0" distL="0" distR="0" wp14:anchorId="4D704FD2" wp14:editId="23A94509">
            <wp:extent cx="5940425" cy="8031708"/>
            <wp:effectExtent l="0" t="0" r="0" b="0"/>
            <wp:docPr id="33" name="Диаграмма 33"/>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14:paraId="5C8A437F" w14:textId="0AE44F65" w:rsidR="003E1510" w:rsidRPr="00A47BEA" w:rsidRDefault="00FF4716"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 итогам</w:t>
      </w:r>
      <w:r w:rsidR="003E1510" w:rsidRPr="00A47BEA">
        <w:rPr>
          <w:rFonts w:ascii="Times New Roman" w:hAnsi="Times New Roman" w:cs="Times New Roman"/>
          <w:sz w:val="26"/>
          <w:szCs w:val="26"/>
        </w:rPr>
        <w:t xml:space="preserve"> 2015 года среднесписочная численность работников по полному кругу организаций и предприятий относительно аналогичного периода 2011 года снизилась на 3,7% (3 889 чел.).</w:t>
      </w:r>
    </w:p>
    <w:p w14:paraId="3F4C3E39" w14:textId="51283E4F" w:rsidR="00761420" w:rsidRPr="00A47BEA" w:rsidRDefault="0076142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связи с реорганизацией с 01.01.2014 года муниципальных бюджетных учреждений здравоохранения в краевые, к 2015 году произошло сокращение численности работников учреждений, финансируемых за счет средств местного бюджета</w:t>
      </w:r>
      <w:r w:rsidR="005310FA" w:rsidRPr="00A47BEA">
        <w:rPr>
          <w:rFonts w:ascii="Times New Roman" w:hAnsi="Times New Roman" w:cs="Times New Roman"/>
          <w:sz w:val="26"/>
          <w:szCs w:val="26"/>
        </w:rPr>
        <w:t>,</w:t>
      </w:r>
      <w:r w:rsidRPr="00A47BEA">
        <w:rPr>
          <w:rFonts w:ascii="Times New Roman" w:hAnsi="Times New Roman" w:cs="Times New Roman"/>
          <w:sz w:val="26"/>
          <w:szCs w:val="26"/>
        </w:rPr>
        <w:t xml:space="preserve"> на 35%.</w:t>
      </w:r>
    </w:p>
    <w:p w14:paraId="6AFBD770" w14:textId="2038E2F0" w:rsidR="003E1510" w:rsidRPr="00A47BEA" w:rsidRDefault="003E151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w:t>
      </w:r>
      <w:r w:rsidR="00761420" w:rsidRPr="00A47BEA">
        <w:rPr>
          <w:rFonts w:ascii="Times New Roman" w:hAnsi="Times New Roman" w:cs="Times New Roman"/>
          <w:sz w:val="26"/>
          <w:szCs w:val="26"/>
        </w:rPr>
        <w:t>месте с тем,</w:t>
      </w:r>
      <w:r w:rsidRPr="00A47BEA">
        <w:rPr>
          <w:rFonts w:ascii="Times New Roman" w:hAnsi="Times New Roman" w:cs="Times New Roman"/>
          <w:sz w:val="26"/>
          <w:szCs w:val="26"/>
        </w:rPr>
        <w:t xml:space="preserve"> </w:t>
      </w:r>
      <w:r w:rsidR="00761420" w:rsidRPr="00A47BEA">
        <w:rPr>
          <w:rFonts w:ascii="Times New Roman" w:hAnsi="Times New Roman" w:cs="Times New Roman"/>
          <w:sz w:val="26"/>
          <w:szCs w:val="26"/>
        </w:rPr>
        <w:t xml:space="preserve">по отношению к 2014 году в </w:t>
      </w:r>
      <w:r w:rsidRPr="00A47BEA">
        <w:rPr>
          <w:rFonts w:ascii="Times New Roman" w:hAnsi="Times New Roman" w:cs="Times New Roman"/>
          <w:sz w:val="26"/>
          <w:szCs w:val="26"/>
        </w:rPr>
        <w:t>2015 году рост среднесписочной численности работников крупных и средних организаций города составил 1,5% (с 84 326 чел. до 85</w:t>
      </w:r>
      <w:r w:rsidR="00812047" w:rsidRPr="00A47BEA">
        <w:rPr>
          <w:rFonts w:ascii="Times New Roman" w:hAnsi="Times New Roman" w:cs="Times New Roman"/>
          <w:sz w:val="26"/>
          <w:szCs w:val="26"/>
        </w:rPr>
        <w:t> </w:t>
      </w:r>
      <w:r w:rsidRPr="00A47BEA">
        <w:rPr>
          <w:rFonts w:ascii="Times New Roman" w:hAnsi="Times New Roman" w:cs="Times New Roman"/>
          <w:sz w:val="26"/>
          <w:szCs w:val="26"/>
        </w:rPr>
        <w:t>567</w:t>
      </w:r>
      <w:r w:rsidR="00812047" w:rsidRPr="00A47BEA">
        <w:rPr>
          <w:rFonts w:ascii="Times New Roman" w:hAnsi="Times New Roman" w:cs="Times New Roman"/>
          <w:sz w:val="26"/>
          <w:szCs w:val="26"/>
        </w:rPr>
        <w:t xml:space="preserve"> </w:t>
      </w:r>
      <w:r w:rsidRPr="00A47BEA">
        <w:rPr>
          <w:rFonts w:ascii="Times New Roman" w:hAnsi="Times New Roman" w:cs="Times New Roman"/>
          <w:sz w:val="26"/>
          <w:szCs w:val="26"/>
        </w:rPr>
        <w:t>чел.) или 1 241 чел. в абсолютном выражении.</w:t>
      </w:r>
    </w:p>
    <w:p w14:paraId="5A84CF82" w14:textId="4B1546EC" w:rsidR="003E1510" w:rsidRPr="00A47BEA" w:rsidRDefault="003E151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Важной составляющей сохранения стабильности на протяжении ряда последних лет на территории является обеспечение занятости населения. Так, за пять лет уровень регистрируемой безработицы снизился на 0,4 п.п. и составил 0,8%. На протяжении последних лет данный показатель остается ниже среднекраевых и общероссийских значений.</w:t>
      </w:r>
    </w:p>
    <w:p w14:paraId="341996C1" w14:textId="77777777" w:rsidR="003E1510" w:rsidRPr="00A47BEA" w:rsidRDefault="003E1510" w:rsidP="00D06606">
      <w:pPr>
        <w:suppressAutoHyphens/>
        <w:spacing w:after="0" w:line="240" w:lineRule="auto"/>
        <w:ind w:firstLine="709"/>
        <w:jc w:val="both"/>
        <w:rPr>
          <w:rFonts w:ascii="Times New Roman" w:hAnsi="Times New Roman" w:cs="Times New Roman"/>
          <w:sz w:val="26"/>
          <w:szCs w:val="26"/>
        </w:rPr>
      </w:pPr>
    </w:p>
    <w:p w14:paraId="54B92C80" w14:textId="77777777" w:rsidR="003E1510" w:rsidRPr="00A47BEA" w:rsidRDefault="003E1510" w:rsidP="00D06606">
      <w:pPr>
        <w:suppressAutoHyphens/>
        <w:jc w:val="both"/>
        <w:rPr>
          <w:sz w:val="26"/>
          <w:szCs w:val="26"/>
        </w:rPr>
      </w:pPr>
      <w:r w:rsidRPr="00A47BEA">
        <w:rPr>
          <w:noProof/>
          <w:szCs w:val="26"/>
          <w:lang w:eastAsia="ru-RU"/>
        </w:rPr>
        <w:drawing>
          <wp:inline distT="0" distB="0" distL="0" distR="0" wp14:anchorId="36403B84" wp14:editId="5648E6E0">
            <wp:extent cx="5940425" cy="3387255"/>
            <wp:effectExtent l="0" t="0" r="0" b="0"/>
            <wp:docPr id="34" name="Объект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14:paraId="5EED01CA" w14:textId="77777777" w:rsidR="003E1510" w:rsidRPr="00A47BEA" w:rsidRDefault="003E1510" w:rsidP="00D06606">
      <w:pPr>
        <w:pStyle w:val="a5"/>
        <w:suppressAutoHyphens/>
        <w:spacing w:after="0"/>
        <w:ind w:left="0" w:firstLine="709"/>
        <w:jc w:val="both"/>
        <w:rPr>
          <w:bCs/>
          <w:sz w:val="26"/>
          <w:szCs w:val="26"/>
        </w:rPr>
      </w:pPr>
      <w:r w:rsidRPr="00A47BEA">
        <w:rPr>
          <w:sz w:val="26"/>
          <w:szCs w:val="26"/>
        </w:rPr>
        <w:t>Нагрузка незанятого населения на одну заявленную предприятиями и организациями вакансию сократилась с 1,5 чел. до 0,6 чел.</w:t>
      </w:r>
      <w:r w:rsidRPr="00A47BEA">
        <w:rPr>
          <w:bCs/>
          <w:sz w:val="26"/>
          <w:szCs w:val="26"/>
        </w:rPr>
        <w:t xml:space="preserve"> </w:t>
      </w:r>
    </w:p>
    <w:p w14:paraId="456A93AD" w14:textId="77777777" w:rsidR="003E1510" w:rsidRPr="00A47BEA" w:rsidRDefault="003E1510" w:rsidP="00D06606">
      <w:pPr>
        <w:shd w:val="clear" w:color="auto" w:fill="FFFFFF"/>
        <w:suppressAutoHyphens/>
        <w:spacing w:after="0" w:line="240" w:lineRule="auto"/>
        <w:ind w:firstLine="709"/>
        <w:jc w:val="both"/>
        <w:rPr>
          <w:rFonts w:ascii="Times New Roman" w:hAnsi="Times New Roman" w:cs="Times New Roman"/>
          <w:bCs/>
          <w:sz w:val="26"/>
          <w:szCs w:val="26"/>
        </w:rPr>
      </w:pPr>
      <w:r w:rsidRPr="00A47BEA">
        <w:rPr>
          <w:rFonts w:ascii="Times New Roman" w:hAnsi="Times New Roman" w:cs="Times New Roman"/>
          <w:bCs/>
          <w:sz w:val="26"/>
          <w:szCs w:val="26"/>
        </w:rPr>
        <w:t xml:space="preserve">В целях привлечения специалистов для работы в муниципальных учреждениях, сохранения трудового потенциала территории, реализуется муниципальная </w:t>
      </w:r>
      <w:hyperlink r:id="rId43" w:history="1">
        <w:r w:rsidRPr="00A47BEA">
          <w:rPr>
            <w:rFonts w:ascii="Times New Roman" w:hAnsi="Times New Roman" w:cs="Times New Roman"/>
            <w:bCs/>
            <w:sz w:val="26"/>
            <w:szCs w:val="26"/>
          </w:rPr>
          <w:t>программа</w:t>
        </w:r>
      </w:hyperlink>
      <w:r w:rsidRPr="00A47BEA">
        <w:rPr>
          <w:rFonts w:ascii="Times New Roman" w:hAnsi="Times New Roman" w:cs="Times New Roman"/>
          <w:bCs/>
          <w:sz w:val="26"/>
          <w:szCs w:val="26"/>
        </w:rPr>
        <w:t xml:space="preserve"> «Приглашение специалистов, обладающих специальностями, являющимися дефицитными для муниципальных и иных учреждений муниципального образования город Норильск».</w:t>
      </w:r>
    </w:p>
    <w:p w14:paraId="24B01FE7" w14:textId="77777777" w:rsidR="003E1510" w:rsidRPr="00A47BEA" w:rsidRDefault="003E151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Cs/>
          <w:sz w:val="26"/>
          <w:szCs w:val="26"/>
        </w:rPr>
        <w:t>В качестве еще одной меры по стабилизации рынка труда КГКУ «Центр занятости населения города Норильска» совместно с Администрацией города Норильска разработан «План мероприятий кадрового обеспечения муниципального образования город Норильск».</w:t>
      </w:r>
    </w:p>
    <w:p w14:paraId="13C4A269" w14:textId="0A4EBA42" w:rsidR="003E1510" w:rsidRPr="00A47BEA" w:rsidRDefault="003E151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Несмотря на осуществляемый комплекс мер, направленный на привлечение и закрепление специалистов дефицитных специальностей на территории наблюдается острая нехватка специалистов. Более 80% спроса работодателей составляют профессии рабочих: электромонтер по ремонту и обслуживанию электрооборудования, электрослесарь (слесарь) дежурный по ремонту оборудования, горнорабочий, слесарь-ремонтник и др. Среди служащих и специалистов особенно востребованы врачи и средний медицинский персонал, инженеры-строители, программисты, энергетики и др. </w:t>
      </w:r>
    </w:p>
    <w:p w14:paraId="7997402D" w14:textId="77777777" w:rsidR="003E1510" w:rsidRPr="00A47BEA" w:rsidRDefault="003E1510" w:rsidP="00D06606">
      <w:pPr>
        <w:suppressAutoHyphens/>
        <w:spacing w:after="0" w:line="240" w:lineRule="auto"/>
        <w:ind w:firstLine="709"/>
        <w:jc w:val="both"/>
        <w:rPr>
          <w:rFonts w:ascii="Times New Roman" w:hAnsi="Times New Roman" w:cs="Times New Roman"/>
          <w:sz w:val="26"/>
          <w:szCs w:val="26"/>
        </w:rPr>
      </w:pPr>
    </w:p>
    <w:p w14:paraId="3A85FABB" w14:textId="77777777" w:rsidR="003E1510" w:rsidRPr="00A47BEA" w:rsidRDefault="003E1510" w:rsidP="00D06606">
      <w:pPr>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Сравнительные показатели относящиеся к занятости населения в муниципальных образованиях:</w:t>
      </w:r>
    </w:p>
    <w:p w14:paraId="40F09F7E" w14:textId="7C45F0F5" w:rsidR="003E1510" w:rsidRPr="00A47BEA" w:rsidRDefault="003E1510" w:rsidP="00D06606">
      <w:pPr>
        <w:spacing w:after="0"/>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23</w:t>
      </w:r>
    </w:p>
    <w:tbl>
      <w:tblPr>
        <w:tblW w:w="5002" w:type="pct"/>
        <w:tblInd w:w="-10" w:type="dxa"/>
        <w:tblLayout w:type="fixed"/>
        <w:tblLook w:val="04A0" w:firstRow="1" w:lastRow="0" w:firstColumn="1" w:lastColumn="0" w:noHBand="0" w:noVBand="1"/>
      </w:tblPr>
      <w:tblGrid>
        <w:gridCol w:w="4223"/>
        <w:gridCol w:w="728"/>
        <w:gridCol w:w="585"/>
        <w:gridCol w:w="581"/>
        <w:gridCol w:w="728"/>
        <w:gridCol w:w="586"/>
        <w:gridCol w:w="727"/>
        <w:gridCol w:w="581"/>
        <w:gridCol w:w="600"/>
      </w:tblGrid>
      <w:tr w:rsidR="003E1510" w:rsidRPr="00A47BEA" w14:paraId="32BA688E" w14:textId="77777777" w:rsidTr="003E1510">
        <w:trPr>
          <w:cantSplit/>
          <w:trHeight w:val="1461"/>
        </w:trPr>
        <w:tc>
          <w:tcPr>
            <w:tcW w:w="2261" w:type="pct"/>
            <w:vMerge w:val="restart"/>
            <w:tcBorders>
              <w:top w:val="single" w:sz="8" w:space="0" w:color="auto"/>
              <w:left w:val="single" w:sz="8" w:space="0" w:color="auto"/>
              <w:bottom w:val="single" w:sz="8" w:space="0" w:color="000000"/>
              <w:right w:val="single" w:sz="8" w:space="0" w:color="000000"/>
            </w:tcBorders>
            <w:shd w:val="clear" w:color="auto" w:fill="auto"/>
            <w:vAlign w:val="center"/>
            <w:hideMark/>
          </w:tcPr>
          <w:p w14:paraId="6A236A28"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Наименование показателя</w:t>
            </w:r>
          </w:p>
        </w:tc>
        <w:tc>
          <w:tcPr>
            <w:tcW w:w="390" w:type="pct"/>
            <w:vMerge w:val="restart"/>
            <w:tcBorders>
              <w:top w:val="single" w:sz="8" w:space="0" w:color="auto"/>
              <w:left w:val="single" w:sz="8" w:space="0" w:color="auto"/>
              <w:bottom w:val="single" w:sz="8" w:space="0" w:color="000000"/>
              <w:right w:val="single" w:sz="8" w:space="0" w:color="auto"/>
            </w:tcBorders>
            <w:shd w:val="clear" w:color="auto" w:fill="auto"/>
            <w:noWrap/>
            <w:vAlign w:val="center"/>
            <w:hideMark/>
          </w:tcPr>
          <w:p w14:paraId="6BAC6203"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Ед. изм.</w:t>
            </w:r>
          </w:p>
        </w:tc>
        <w:tc>
          <w:tcPr>
            <w:tcW w:w="313" w:type="pct"/>
            <w:tcBorders>
              <w:top w:val="single" w:sz="8" w:space="0" w:color="auto"/>
              <w:left w:val="nil"/>
              <w:bottom w:val="single" w:sz="8" w:space="0" w:color="auto"/>
              <w:right w:val="nil"/>
            </w:tcBorders>
            <w:shd w:val="clear" w:color="auto" w:fill="auto"/>
            <w:noWrap/>
            <w:textDirection w:val="btLr"/>
            <w:vAlign w:val="center"/>
            <w:hideMark/>
          </w:tcPr>
          <w:p w14:paraId="4F38F2FE"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Норильск</w:t>
            </w:r>
          </w:p>
        </w:tc>
        <w:tc>
          <w:tcPr>
            <w:tcW w:w="311" w:type="pct"/>
            <w:tcBorders>
              <w:top w:val="single" w:sz="8" w:space="0" w:color="auto"/>
              <w:left w:val="single" w:sz="8" w:space="0" w:color="auto"/>
              <w:bottom w:val="single" w:sz="8" w:space="0" w:color="auto"/>
              <w:right w:val="nil"/>
            </w:tcBorders>
            <w:shd w:val="clear" w:color="auto" w:fill="auto"/>
            <w:textDirection w:val="btLr"/>
            <w:vAlign w:val="center"/>
            <w:hideMark/>
          </w:tcPr>
          <w:p w14:paraId="56CED54F"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Красноярск</w:t>
            </w:r>
          </w:p>
        </w:tc>
        <w:tc>
          <w:tcPr>
            <w:tcW w:w="390" w:type="pct"/>
            <w:tcBorders>
              <w:top w:val="single" w:sz="8" w:space="0" w:color="auto"/>
              <w:left w:val="single" w:sz="8" w:space="0" w:color="auto"/>
              <w:bottom w:val="single" w:sz="8" w:space="0" w:color="auto"/>
              <w:right w:val="nil"/>
            </w:tcBorders>
            <w:shd w:val="clear" w:color="auto" w:fill="auto"/>
            <w:textDirection w:val="btLr"/>
            <w:vAlign w:val="center"/>
            <w:hideMark/>
          </w:tcPr>
          <w:p w14:paraId="57DA2C23"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Новый Уренгой</w:t>
            </w:r>
          </w:p>
        </w:tc>
        <w:tc>
          <w:tcPr>
            <w:tcW w:w="314" w:type="pct"/>
            <w:tcBorders>
              <w:top w:val="single" w:sz="8" w:space="0" w:color="auto"/>
              <w:left w:val="single" w:sz="8" w:space="0" w:color="auto"/>
              <w:bottom w:val="single" w:sz="8" w:space="0" w:color="auto"/>
              <w:right w:val="nil"/>
            </w:tcBorders>
            <w:shd w:val="clear" w:color="auto" w:fill="auto"/>
            <w:textDirection w:val="btLr"/>
            <w:vAlign w:val="center"/>
            <w:hideMark/>
          </w:tcPr>
          <w:p w14:paraId="67DC1EE4"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Мурманск</w:t>
            </w:r>
          </w:p>
        </w:tc>
        <w:tc>
          <w:tcPr>
            <w:tcW w:w="389" w:type="pct"/>
            <w:tcBorders>
              <w:top w:val="single" w:sz="8" w:space="0" w:color="auto"/>
              <w:left w:val="single" w:sz="8" w:space="0" w:color="auto"/>
              <w:bottom w:val="single" w:sz="8" w:space="0" w:color="auto"/>
              <w:right w:val="nil"/>
            </w:tcBorders>
            <w:shd w:val="clear" w:color="auto" w:fill="auto"/>
            <w:textDirection w:val="btLr"/>
            <w:vAlign w:val="center"/>
            <w:hideMark/>
          </w:tcPr>
          <w:p w14:paraId="029A0B6A"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Северодвинск</w:t>
            </w:r>
          </w:p>
        </w:tc>
        <w:tc>
          <w:tcPr>
            <w:tcW w:w="311" w:type="pct"/>
            <w:tcBorders>
              <w:top w:val="single" w:sz="8" w:space="0" w:color="auto"/>
              <w:left w:val="single" w:sz="8" w:space="0" w:color="auto"/>
              <w:bottom w:val="single" w:sz="8" w:space="0" w:color="auto"/>
              <w:right w:val="nil"/>
            </w:tcBorders>
            <w:shd w:val="clear" w:color="auto" w:fill="auto"/>
            <w:textDirection w:val="btLr"/>
            <w:vAlign w:val="center"/>
            <w:hideMark/>
          </w:tcPr>
          <w:p w14:paraId="6AB49B46"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Ноябрьск</w:t>
            </w:r>
          </w:p>
        </w:tc>
        <w:tc>
          <w:tcPr>
            <w:tcW w:w="320" w:type="pct"/>
            <w:tcBorders>
              <w:top w:val="single" w:sz="8" w:space="0" w:color="auto"/>
              <w:left w:val="single" w:sz="8" w:space="0" w:color="auto"/>
              <w:bottom w:val="single" w:sz="8" w:space="0" w:color="auto"/>
              <w:right w:val="single" w:sz="8" w:space="0" w:color="000000"/>
            </w:tcBorders>
            <w:shd w:val="clear" w:color="auto" w:fill="auto"/>
            <w:textDirection w:val="btLr"/>
            <w:vAlign w:val="center"/>
            <w:hideMark/>
          </w:tcPr>
          <w:p w14:paraId="2DB5CE5C" w14:textId="77777777" w:rsidR="003E1510" w:rsidRPr="00A47BEA" w:rsidRDefault="003E1510" w:rsidP="00D06606">
            <w:pPr>
              <w:ind w:left="113" w:right="113"/>
              <w:jc w:val="center"/>
              <w:rPr>
                <w:rFonts w:ascii="Times New Roman" w:hAnsi="Times New Roman" w:cs="Times New Roman"/>
                <w:sz w:val="20"/>
                <w:szCs w:val="20"/>
              </w:rPr>
            </w:pPr>
            <w:r w:rsidRPr="00A47BEA">
              <w:rPr>
                <w:rFonts w:ascii="Times New Roman" w:hAnsi="Times New Roman" w:cs="Times New Roman"/>
                <w:sz w:val="20"/>
                <w:szCs w:val="20"/>
              </w:rPr>
              <w:t>Архангельск</w:t>
            </w:r>
          </w:p>
        </w:tc>
      </w:tr>
      <w:tr w:rsidR="003E1510" w:rsidRPr="00A47BEA" w14:paraId="5D1FA81C" w14:textId="77777777" w:rsidTr="00F12EAE">
        <w:trPr>
          <w:trHeight w:val="223"/>
        </w:trPr>
        <w:tc>
          <w:tcPr>
            <w:tcW w:w="2261" w:type="pct"/>
            <w:vMerge/>
            <w:tcBorders>
              <w:top w:val="single" w:sz="8" w:space="0" w:color="auto"/>
              <w:left w:val="single" w:sz="8" w:space="0" w:color="auto"/>
              <w:bottom w:val="single" w:sz="8" w:space="0" w:color="000000"/>
              <w:right w:val="single" w:sz="8" w:space="0" w:color="000000"/>
            </w:tcBorders>
            <w:vAlign w:val="center"/>
            <w:hideMark/>
          </w:tcPr>
          <w:p w14:paraId="3449CDDA" w14:textId="77777777" w:rsidR="003E1510" w:rsidRPr="00A47BEA" w:rsidRDefault="003E1510" w:rsidP="00D06606">
            <w:pPr>
              <w:rPr>
                <w:rFonts w:ascii="Times New Roman" w:hAnsi="Times New Roman" w:cs="Times New Roman"/>
                <w:sz w:val="20"/>
                <w:szCs w:val="20"/>
              </w:rPr>
            </w:pPr>
          </w:p>
        </w:tc>
        <w:tc>
          <w:tcPr>
            <w:tcW w:w="390" w:type="pct"/>
            <w:vMerge/>
            <w:tcBorders>
              <w:top w:val="single" w:sz="8" w:space="0" w:color="auto"/>
              <w:left w:val="single" w:sz="8" w:space="0" w:color="auto"/>
              <w:bottom w:val="single" w:sz="8" w:space="0" w:color="000000"/>
              <w:right w:val="single" w:sz="8" w:space="0" w:color="auto"/>
            </w:tcBorders>
            <w:vAlign w:val="center"/>
            <w:hideMark/>
          </w:tcPr>
          <w:p w14:paraId="0E6AFBDD" w14:textId="77777777" w:rsidR="003E1510" w:rsidRPr="00A47BEA" w:rsidRDefault="003E1510" w:rsidP="00D06606">
            <w:pPr>
              <w:rPr>
                <w:rFonts w:ascii="Times New Roman" w:hAnsi="Times New Roman" w:cs="Times New Roman"/>
                <w:sz w:val="20"/>
                <w:szCs w:val="20"/>
              </w:rPr>
            </w:pPr>
          </w:p>
        </w:tc>
        <w:tc>
          <w:tcPr>
            <w:tcW w:w="2349" w:type="pct"/>
            <w:gridSpan w:val="7"/>
            <w:tcBorders>
              <w:top w:val="single" w:sz="8" w:space="0" w:color="auto"/>
              <w:left w:val="nil"/>
              <w:bottom w:val="single" w:sz="8" w:space="0" w:color="auto"/>
              <w:right w:val="single" w:sz="8" w:space="0" w:color="000000"/>
            </w:tcBorders>
            <w:shd w:val="clear" w:color="auto" w:fill="auto"/>
            <w:noWrap/>
            <w:vAlign w:val="center"/>
            <w:hideMark/>
          </w:tcPr>
          <w:p w14:paraId="394D14B1"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2015 год</w:t>
            </w:r>
          </w:p>
        </w:tc>
      </w:tr>
      <w:tr w:rsidR="003E1510" w:rsidRPr="00A47BEA" w14:paraId="24DE335D" w14:textId="77777777" w:rsidTr="00CD106A">
        <w:trPr>
          <w:trHeight w:val="655"/>
        </w:trPr>
        <w:tc>
          <w:tcPr>
            <w:tcW w:w="2261"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228123E6" w14:textId="77777777" w:rsidR="003E1510" w:rsidRPr="00A47BEA" w:rsidRDefault="003E1510" w:rsidP="00D06606">
            <w:pPr>
              <w:rPr>
                <w:rFonts w:ascii="Times New Roman" w:hAnsi="Times New Roman" w:cs="Times New Roman"/>
                <w:sz w:val="20"/>
                <w:szCs w:val="20"/>
              </w:rPr>
            </w:pPr>
            <w:r w:rsidRPr="00A47BEA">
              <w:rPr>
                <w:rFonts w:ascii="Times New Roman" w:hAnsi="Times New Roman" w:cs="Times New Roman"/>
                <w:sz w:val="20"/>
                <w:szCs w:val="20"/>
              </w:rPr>
              <w:t>Доля работников крупных и средних организаций города от общей численности населения</w:t>
            </w:r>
          </w:p>
        </w:tc>
        <w:tc>
          <w:tcPr>
            <w:tcW w:w="390" w:type="pct"/>
            <w:tcBorders>
              <w:top w:val="nil"/>
              <w:left w:val="nil"/>
              <w:bottom w:val="single" w:sz="8" w:space="0" w:color="auto"/>
              <w:right w:val="nil"/>
            </w:tcBorders>
            <w:shd w:val="clear" w:color="auto" w:fill="auto"/>
            <w:vAlign w:val="center"/>
            <w:hideMark/>
          </w:tcPr>
          <w:p w14:paraId="4F4AED58"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w:t>
            </w:r>
          </w:p>
        </w:tc>
        <w:tc>
          <w:tcPr>
            <w:tcW w:w="313" w:type="pct"/>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802B0E"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48,4</w:t>
            </w:r>
          </w:p>
        </w:tc>
        <w:tc>
          <w:tcPr>
            <w:tcW w:w="311" w:type="pct"/>
            <w:tcBorders>
              <w:top w:val="single" w:sz="8" w:space="0" w:color="auto"/>
              <w:left w:val="nil"/>
              <w:bottom w:val="single" w:sz="8" w:space="0" w:color="auto"/>
              <w:right w:val="single" w:sz="8" w:space="0" w:color="000000"/>
            </w:tcBorders>
            <w:shd w:val="clear" w:color="auto" w:fill="auto"/>
            <w:noWrap/>
            <w:vAlign w:val="center"/>
            <w:hideMark/>
          </w:tcPr>
          <w:p w14:paraId="380062A5"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27,8</w:t>
            </w:r>
          </w:p>
        </w:tc>
        <w:tc>
          <w:tcPr>
            <w:tcW w:w="390" w:type="pct"/>
            <w:tcBorders>
              <w:top w:val="single" w:sz="8" w:space="0" w:color="auto"/>
              <w:left w:val="nil"/>
              <w:bottom w:val="single" w:sz="8" w:space="0" w:color="auto"/>
              <w:right w:val="single" w:sz="8" w:space="0" w:color="000000"/>
            </w:tcBorders>
            <w:shd w:val="clear" w:color="auto" w:fill="auto"/>
            <w:noWrap/>
            <w:vAlign w:val="center"/>
            <w:hideMark/>
          </w:tcPr>
          <w:p w14:paraId="01D53461"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51,2</w:t>
            </w:r>
          </w:p>
        </w:tc>
        <w:tc>
          <w:tcPr>
            <w:tcW w:w="314" w:type="pct"/>
            <w:tcBorders>
              <w:top w:val="single" w:sz="8" w:space="0" w:color="auto"/>
              <w:left w:val="nil"/>
              <w:bottom w:val="single" w:sz="8" w:space="0" w:color="auto"/>
              <w:right w:val="single" w:sz="8" w:space="0" w:color="000000"/>
            </w:tcBorders>
            <w:shd w:val="clear" w:color="auto" w:fill="auto"/>
            <w:noWrap/>
            <w:vAlign w:val="center"/>
            <w:hideMark/>
          </w:tcPr>
          <w:p w14:paraId="6B4717F2"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31,6</w:t>
            </w:r>
          </w:p>
        </w:tc>
        <w:tc>
          <w:tcPr>
            <w:tcW w:w="389" w:type="pct"/>
            <w:tcBorders>
              <w:top w:val="single" w:sz="8" w:space="0" w:color="auto"/>
              <w:left w:val="nil"/>
              <w:bottom w:val="single" w:sz="8" w:space="0" w:color="auto"/>
              <w:right w:val="single" w:sz="8" w:space="0" w:color="000000"/>
            </w:tcBorders>
            <w:shd w:val="clear" w:color="auto" w:fill="auto"/>
            <w:noWrap/>
            <w:vAlign w:val="center"/>
            <w:hideMark/>
          </w:tcPr>
          <w:p w14:paraId="216E8D4A"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36,5</w:t>
            </w:r>
          </w:p>
        </w:tc>
        <w:tc>
          <w:tcPr>
            <w:tcW w:w="311" w:type="pct"/>
            <w:tcBorders>
              <w:top w:val="single" w:sz="8" w:space="0" w:color="auto"/>
              <w:left w:val="nil"/>
              <w:bottom w:val="single" w:sz="8" w:space="0" w:color="auto"/>
              <w:right w:val="single" w:sz="8" w:space="0" w:color="000000"/>
            </w:tcBorders>
            <w:shd w:val="clear" w:color="auto" w:fill="auto"/>
            <w:noWrap/>
            <w:vAlign w:val="center"/>
            <w:hideMark/>
          </w:tcPr>
          <w:p w14:paraId="292F095B"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30,5</w:t>
            </w:r>
          </w:p>
        </w:tc>
        <w:tc>
          <w:tcPr>
            <w:tcW w:w="320" w:type="pct"/>
            <w:tcBorders>
              <w:top w:val="single" w:sz="8" w:space="0" w:color="auto"/>
              <w:left w:val="nil"/>
              <w:bottom w:val="single" w:sz="8" w:space="0" w:color="auto"/>
              <w:right w:val="single" w:sz="8" w:space="0" w:color="000000"/>
            </w:tcBorders>
            <w:shd w:val="clear" w:color="auto" w:fill="auto"/>
            <w:noWrap/>
            <w:vAlign w:val="center"/>
            <w:hideMark/>
          </w:tcPr>
          <w:p w14:paraId="0C86A7C0"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27,3</w:t>
            </w:r>
          </w:p>
        </w:tc>
      </w:tr>
      <w:tr w:rsidR="003E1510" w:rsidRPr="00A47BEA" w14:paraId="053BDCF3" w14:textId="77777777" w:rsidTr="003E1510">
        <w:trPr>
          <w:trHeight w:val="18"/>
        </w:trPr>
        <w:tc>
          <w:tcPr>
            <w:tcW w:w="2261" w:type="pct"/>
            <w:tcBorders>
              <w:top w:val="single" w:sz="8" w:space="0" w:color="auto"/>
              <w:left w:val="single" w:sz="8" w:space="0" w:color="auto"/>
              <w:bottom w:val="single" w:sz="8" w:space="0" w:color="auto"/>
              <w:right w:val="single" w:sz="8" w:space="0" w:color="000000"/>
            </w:tcBorders>
            <w:shd w:val="clear" w:color="auto" w:fill="auto"/>
            <w:vAlign w:val="center"/>
            <w:hideMark/>
          </w:tcPr>
          <w:p w14:paraId="7B653C9D" w14:textId="77777777" w:rsidR="003E1510" w:rsidRPr="00A47BEA" w:rsidRDefault="003E1510" w:rsidP="00D06606">
            <w:pPr>
              <w:rPr>
                <w:rFonts w:ascii="Times New Roman" w:hAnsi="Times New Roman" w:cs="Times New Roman"/>
                <w:sz w:val="20"/>
                <w:szCs w:val="20"/>
              </w:rPr>
            </w:pPr>
            <w:r w:rsidRPr="00A47BEA">
              <w:rPr>
                <w:rFonts w:ascii="Times New Roman" w:hAnsi="Times New Roman" w:cs="Times New Roman"/>
                <w:sz w:val="20"/>
                <w:szCs w:val="20"/>
              </w:rPr>
              <w:t>Уровень регистрируемой безработицы</w:t>
            </w:r>
          </w:p>
        </w:tc>
        <w:tc>
          <w:tcPr>
            <w:tcW w:w="390" w:type="pct"/>
            <w:tcBorders>
              <w:top w:val="nil"/>
              <w:left w:val="nil"/>
              <w:bottom w:val="single" w:sz="8" w:space="0" w:color="auto"/>
              <w:right w:val="nil"/>
            </w:tcBorders>
            <w:shd w:val="clear" w:color="auto" w:fill="auto"/>
            <w:vAlign w:val="center"/>
            <w:hideMark/>
          </w:tcPr>
          <w:p w14:paraId="75D35E53"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w:t>
            </w:r>
          </w:p>
        </w:tc>
        <w:tc>
          <w:tcPr>
            <w:tcW w:w="313" w:type="pct"/>
            <w:tcBorders>
              <w:top w:val="single" w:sz="8" w:space="0" w:color="auto"/>
              <w:left w:val="single" w:sz="8" w:space="0" w:color="auto"/>
              <w:bottom w:val="single" w:sz="8" w:space="0" w:color="auto"/>
              <w:right w:val="nil"/>
            </w:tcBorders>
            <w:shd w:val="clear" w:color="auto" w:fill="auto"/>
            <w:noWrap/>
            <w:vAlign w:val="center"/>
            <w:hideMark/>
          </w:tcPr>
          <w:p w14:paraId="48D689C4"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0,8</w:t>
            </w:r>
          </w:p>
        </w:tc>
        <w:tc>
          <w:tcPr>
            <w:tcW w:w="311" w:type="pct"/>
            <w:tcBorders>
              <w:top w:val="single" w:sz="8" w:space="0" w:color="auto"/>
              <w:left w:val="single" w:sz="8" w:space="0" w:color="auto"/>
              <w:bottom w:val="single" w:sz="8" w:space="0" w:color="auto"/>
              <w:right w:val="nil"/>
            </w:tcBorders>
            <w:shd w:val="clear" w:color="auto" w:fill="auto"/>
            <w:noWrap/>
            <w:vAlign w:val="center"/>
            <w:hideMark/>
          </w:tcPr>
          <w:p w14:paraId="69700888" w14:textId="389EDAF6" w:rsidR="003E1510" w:rsidRPr="00A47BEA" w:rsidRDefault="00785C32" w:rsidP="00D06606">
            <w:pPr>
              <w:jc w:val="center"/>
              <w:rPr>
                <w:rFonts w:ascii="Times New Roman" w:hAnsi="Times New Roman" w:cs="Times New Roman"/>
                <w:sz w:val="20"/>
                <w:szCs w:val="20"/>
              </w:rPr>
            </w:pPr>
            <w:r w:rsidRPr="00A47BEA">
              <w:rPr>
                <w:rFonts w:ascii="Times New Roman" w:hAnsi="Times New Roman" w:cs="Times New Roman"/>
                <w:sz w:val="20"/>
                <w:szCs w:val="20"/>
              </w:rPr>
              <w:t>0,6</w:t>
            </w:r>
          </w:p>
        </w:tc>
        <w:tc>
          <w:tcPr>
            <w:tcW w:w="390" w:type="pct"/>
            <w:tcBorders>
              <w:top w:val="single" w:sz="8" w:space="0" w:color="auto"/>
              <w:left w:val="single" w:sz="8" w:space="0" w:color="auto"/>
              <w:bottom w:val="single" w:sz="8" w:space="0" w:color="auto"/>
              <w:right w:val="nil"/>
            </w:tcBorders>
            <w:shd w:val="clear" w:color="auto" w:fill="auto"/>
            <w:noWrap/>
            <w:vAlign w:val="center"/>
            <w:hideMark/>
          </w:tcPr>
          <w:p w14:paraId="0A042B91"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0,6</w:t>
            </w:r>
          </w:p>
        </w:tc>
        <w:tc>
          <w:tcPr>
            <w:tcW w:w="314" w:type="pct"/>
            <w:tcBorders>
              <w:top w:val="single" w:sz="8" w:space="0" w:color="auto"/>
              <w:left w:val="single" w:sz="8" w:space="0" w:color="auto"/>
              <w:bottom w:val="single" w:sz="8" w:space="0" w:color="auto"/>
              <w:right w:val="nil"/>
            </w:tcBorders>
            <w:shd w:val="clear" w:color="auto" w:fill="auto"/>
            <w:vAlign w:val="center"/>
            <w:hideMark/>
          </w:tcPr>
          <w:p w14:paraId="5D080B34"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0,8</w:t>
            </w:r>
          </w:p>
        </w:tc>
        <w:tc>
          <w:tcPr>
            <w:tcW w:w="389" w:type="pct"/>
            <w:tcBorders>
              <w:top w:val="single" w:sz="8" w:space="0" w:color="auto"/>
              <w:left w:val="single" w:sz="8" w:space="0" w:color="auto"/>
              <w:bottom w:val="single" w:sz="8" w:space="0" w:color="auto"/>
              <w:right w:val="nil"/>
            </w:tcBorders>
            <w:shd w:val="clear" w:color="auto" w:fill="auto"/>
            <w:noWrap/>
            <w:vAlign w:val="center"/>
            <w:hideMark/>
          </w:tcPr>
          <w:p w14:paraId="18A2A634"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0,6</w:t>
            </w:r>
          </w:p>
        </w:tc>
        <w:tc>
          <w:tcPr>
            <w:tcW w:w="311" w:type="pct"/>
            <w:tcBorders>
              <w:top w:val="single" w:sz="8" w:space="0" w:color="auto"/>
              <w:left w:val="single" w:sz="8" w:space="0" w:color="auto"/>
              <w:bottom w:val="single" w:sz="8" w:space="0" w:color="auto"/>
              <w:right w:val="nil"/>
            </w:tcBorders>
            <w:shd w:val="clear" w:color="auto" w:fill="auto"/>
            <w:noWrap/>
            <w:vAlign w:val="center"/>
            <w:hideMark/>
          </w:tcPr>
          <w:p w14:paraId="32CEEA57"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1,1</w:t>
            </w:r>
          </w:p>
        </w:tc>
        <w:tc>
          <w:tcPr>
            <w:tcW w:w="320" w:type="pct"/>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700D017" w14:textId="77777777" w:rsidR="003E1510" w:rsidRPr="00A47BEA" w:rsidRDefault="003E1510" w:rsidP="00D06606">
            <w:pPr>
              <w:jc w:val="center"/>
              <w:rPr>
                <w:rFonts w:ascii="Times New Roman" w:hAnsi="Times New Roman" w:cs="Times New Roman"/>
                <w:sz w:val="20"/>
                <w:szCs w:val="20"/>
              </w:rPr>
            </w:pPr>
            <w:r w:rsidRPr="00A47BEA">
              <w:rPr>
                <w:rFonts w:ascii="Times New Roman" w:hAnsi="Times New Roman" w:cs="Times New Roman"/>
                <w:sz w:val="20"/>
                <w:szCs w:val="20"/>
              </w:rPr>
              <w:t>0,8</w:t>
            </w:r>
          </w:p>
        </w:tc>
      </w:tr>
    </w:tbl>
    <w:p w14:paraId="6497FA8A" w14:textId="77777777" w:rsidR="003E1510" w:rsidRPr="00A47BEA" w:rsidRDefault="003E1510" w:rsidP="00D06606">
      <w:pPr>
        <w:spacing w:after="0" w:line="240" w:lineRule="auto"/>
        <w:ind w:firstLine="709"/>
        <w:jc w:val="both"/>
        <w:rPr>
          <w:rFonts w:ascii="Times New Roman" w:hAnsi="Times New Roman" w:cs="Times New Roman"/>
          <w:sz w:val="26"/>
          <w:szCs w:val="26"/>
        </w:rPr>
      </w:pPr>
    </w:p>
    <w:p w14:paraId="49693E1D" w14:textId="77777777" w:rsidR="00453555" w:rsidRPr="00A47BEA" w:rsidRDefault="00EA25F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период с 2011 по 2015 гг. численность работников, финансируемых за счет средств местного бюджета, снизилась на 7 420,73 шт.ед. (с 19 458,12 ед. до 12 037,39 ед.), в том числе на 276,25 шт.ед. работников органов местного самоуправления (с </w:t>
      </w:r>
    </w:p>
    <w:p w14:paraId="35737D0A" w14:textId="6580C76F" w:rsidR="00EA25F5" w:rsidRPr="00A47BEA" w:rsidRDefault="00EA25F5" w:rsidP="00453555">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1</w:t>
      </w:r>
      <w:r w:rsidR="00453555" w:rsidRPr="00A47BEA">
        <w:rPr>
          <w:rFonts w:ascii="Times New Roman" w:hAnsi="Times New Roman" w:cs="Times New Roman"/>
          <w:sz w:val="26"/>
          <w:szCs w:val="26"/>
        </w:rPr>
        <w:t xml:space="preserve"> </w:t>
      </w:r>
      <w:r w:rsidRPr="00A47BEA">
        <w:rPr>
          <w:rFonts w:ascii="Times New Roman" w:hAnsi="Times New Roman" w:cs="Times New Roman"/>
          <w:sz w:val="26"/>
          <w:szCs w:val="26"/>
        </w:rPr>
        <w:t>191,5 ед. до 915,25 ед.) и на 7 144,48 ед. работников муниципальных учреждений (с 18 266,62 до 11 122,14 ед.).</w:t>
      </w:r>
    </w:p>
    <w:p w14:paraId="2A90BA9B" w14:textId="77777777" w:rsidR="00A465C1" w:rsidRPr="00A47BEA" w:rsidRDefault="00A465C1" w:rsidP="00D06606">
      <w:pPr>
        <w:spacing w:after="0"/>
        <w:ind w:firstLine="709"/>
        <w:jc w:val="both"/>
        <w:rPr>
          <w:rFonts w:ascii="Times New Roman" w:hAnsi="Times New Roman" w:cs="Times New Roman"/>
          <w:b/>
          <w:sz w:val="10"/>
          <w:szCs w:val="10"/>
        </w:rPr>
      </w:pPr>
    </w:p>
    <w:p w14:paraId="0D539B36" w14:textId="77777777" w:rsidR="00EA25F5" w:rsidRPr="00A47BEA" w:rsidRDefault="00EA25F5" w:rsidP="00D06606">
      <w:pPr>
        <w:spacing w:after="0"/>
        <w:ind w:firstLine="709"/>
        <w:jc w:val="both"/>
        <w:rPr>
          <w:rFonts w:ascii="Times New Roman" w:hAnsi="Times New Roman" w:cs="Times New Roman"/>
          <w:b/>
          <w:sz w:val="26"/>
          <w:szCs w:val="26"/>
        </w:rPr>
      </w:pPr>
      <w:r w:rsidRPr="00A47BEA">
        <w:rPr>
          <w:rFonts w:ascii="Times New Roman" w:hAnsi="Times New Roman" w:cs="Times New Roman"/>
          <w:b/>
          <w:sz w:val="26"/>
          <w:szCs w:val="26"/>
        </w:rPr>
        <w:t>Сведения о численности работников муниципальных учреждений муниципального образования город Норильск*</w:t>
      </w:r>
    </w:p>
    <w:p w14:paraId="5B76245B" w14:textId="5CA84551" w:rsidR="00EA25F5" w:rsidRPr="00A47BEA" w:rsidRDefault="00EA25F5" w:rsidP="00D06606">
      <w:pPr>
        <w:spacing w:after="0"/>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24</w:t>
      </w:r>
    </w:p>
    <w:tbl>
      <w:tblPr>
        <w:tblW w:w="9222" w:type="dxa"/>
        <w:tblInd w:w="96" w:type="dxa"/>
        <w:tblCellMar>
          <w:left w:w="57" w:type="dxa"/>
          <w:right w:w="57" w:type="dxa"/>
        </w:tblCellMar>
        <w:tblLook w:val="04A0" w:firstRow="1" w:lastRow="0" w:firstColumn="1" w:lastColumn="0" w:noHBand="0" w:noVBand="1"/>
      </w:tblPr>
      <w:tblGrid>
        <w:gridCol w:w="609"/>
        <w:gridCol w:w="3060"/>
        <w:gridCol w:w="1113"/>
        <w:gridCol w:w="1113"/>
        <w:gridCol w:w="1113"/>
        <w:gridCol w:w="1113"/>
        <w:gridCol w:w="1113"/>
      </w:tblGrid>
      <w:tr w:rsidR="0080791A" w:rsidRPr="00A47BEA" w14:paraId="0BAAD1B7" w14:textId="77777777" w:rsidTr="00F12EAE">
        <w:trPr>
          <w:trHeight w:val="372"/>
          <w:tblHeader/>
        </w:trPr>
        <w:tc>
          <w:tcPr>
            <w:tcW w:w="597" w:type="dxa"/>
            <w:tcBorders>
              <w:top w:val="single" w:sz="4" w:space="0" w:color="auto"/>
              <w:left w:val="single" w:sz="4" w:space="0" w:color="auto"/>
              <w:bottom w:val="single" w:sz="4" w:space="0" w:color="auto"/>
              <w:right w:val="single" w:sz="4" w:space="0" w:color="auto"/>
            </w:tcBorders>
          </w:tcPr>
          <w:p w14:paraId="5E5DAAAC" w14:textId="77777777" w:rsidR="00EA25F5" w:rsidRPr="00A47BEA" w:rsidRDefault="00EA25F5" w:rsidP="00D06606">
            <w:pPr>
              <w:spacing w:after="0"/>
              <w:jc w:val="center"/>
              <w:rPr>
                <w:rFonts w:ascii="Times New Roman" w:hAnsi="Times New Roman" w:cs="Times New Roman"/>
                <w:b/>
                <w:color w:val="000000"/>
              </w:rPr>
            </w:pPr>
            <w:r w:rsidRPr="00A47BEA">
              <w:rPr>
                <w:rFonts w:ascii="Times New Roman" w:hAnsi="Times New Roman" w:cs="Times New Roman"/>
                <w:b/>
                <w:color w:val="000000"/>
              </w:rPr>
              <w:t>№</w:t>
            </w:r>
          </w:p>
        </w:tc>
        <w:tc>
          <w:tcPr>
            <w:tcW w:w="306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696CBD" w14:textId="77777777" w:rsidR="00EA25F5" w:rsidRPr="00A47BEA" w:rsidRDefault="00EA25F5" w:rsidP="00D06606">
            <w:pPr>
              <w:spacing w:after="0"/>
              <w:jc w:val="center"/>
              <w:rPr>
                <w:rFonts w:ascii="Times New Roman" w:hAnsi="Times New Roman" w:cs="Times New Roman"/>
                <w:b/>
                <w:color w:val="000000"/>
              </w:rPr>
            </w:pPr>
            <w:r w:rsidRPr="00A47BEA">
              <w:rPr>
                <w:rFonts w:ascii="Times New Roman" w:hAnsi="Times New Roman" w:cs="Times New Roman"/>
                <w:b/>
                <w:color w:val="000000"/>
              </w:rPr>
              <w:t>Наименование показателя</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497D69D9"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2011</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6B5285D7"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2012</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57E58B68"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2013</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1C21E9D4"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2014</w:t>
            </w:r>
          </w:p>
        </w:tc>
        <w:tc>
          <w:tcPr>
            <w:tcW w:w="1113" w:type="dxa"/>
            <w:tcBorders>
              <w:top w:val="single" w:sz="4" w:space="0" w:color="auto"/>
              <w:left w:val="nil"/>
              <w:bottom w:val="single" w:sz="4" w:space="0" w:color="auto"/>
              <w:right w:val="single" w:sz="4" w:space="0" w:color="auto"/>
            </w:tcBorders>
            <w:shd w:val="clear" w:color="auto" w:fill="auto"/>
            <w:noWrap/>
            <w:vAlign w:val="center"/>
            <w:hideMark/>
          </w:tcPr>
          <w:p w14:paraId="5C1423B6"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2015</w:t>
            </w:r>
          </w:p>
        </w:tc>
      </w:tr>
      <w:tr w:rsidR="0080791A" w:rsidRPr="00A47BEA" w14:paraId="26A0D6A9" w14:textId="77777777" w:rsidTr="0080791A">
        <w:trPr>
          <w:trHeight w:val="312"/>
        </w:trPr>
        <w:tc>
          <w:tcPr>
            <w:tcW w:w="597" w:type="dxa"/>
            <w:tcBorders>
              <w:top w:val="nil"/>
              <w:left w:val="single" w:sz="4" w:space="0" w:color="auto"/>
              <w:bottom w:val="single" w:sz="4" w:space="0" w:color="auto"/>
              <w:right w:val="single" w:sz="4" w:space="0" w:color="auto"/>
            </w:tcBorders>
            <w:vAlign w:val="center"/>
          </w:tcPr>
          <w:p w14:paraId="333C0FBB" w14:textId="77777777" w:rsidR="00EA25F5" w:rsidRPr="00A47BEA" w:rsidRDefault="00EA25F5" w:rsidP="00D06606">
            <w:pPr>
              <w:spacing w:after="0"/>
              <w:jc w:val="both"/>
              <w:rPr>
                <w:rFonts w:ascii="Times New Roman" w:hAnsi="Times New Roman" w:cs="Times New Roman"/>
                <w:b/>
                <w:bCs/>
                <w:color w:val="000000"/>
              </w:rPr>
            </w:pPr>
            <w:r w:rsidRPr="00A47BEA">
              <w:rPr>
                <w:rFonts w:ascii="Times New Roman" w:hAnsi="Times New Roman" w:cs="Times New Roman"/>
                <w:b/>
                <w:bCs/>
                <w:color w:val="000000"/>
              </w:rPr>
              <w:t>1</w:t>
            </w:r>
          </w:p>
        </w:tc>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22343FE5" w14:textId="77777777" w:rsidR="00EA25F5" w:rsidRPr="00A47BEA" w:rsidRDefault="00EA25F5" w:rsidP="00D06606">
            <w:pPr>
              <w:spacing w:after="0"/>
              <w:jc w:val="both"/>
              <w:rPr>
                <w:rFonts w:ascii="Times New Roman" w:hAnsi="Times New Roman" w:cs="Times New Roman"/>
                <w:b/>
                <w:bCs/>
              </w:rPr>
            </w:pPr>
            <w:r w:rsidRPr="00A47BEA">
              <w:rPr>
                <w:rFonts w:ascii="Times New Roman" w:hAnsi="Times New Roman" w:cs="Times New Roman"/>
                <w:b/>
                <w:bCs/>
              </w:rPr>
              <w:t>Численность работников ОМС и муниципальных учреждений</w:t>
            </w:r>
            <w:r w:rsidR="006E4F0C" w:rsidRPr="00A47BEA">
              <w:rPr>
                <w:rFonts w:ascii="Times New Roman" w:hAnsi="Times New Roman" w:cs="Times New Roman"/>
                <w:b/>
                <w:bCs/>
              </w:rPr>
              <w:t>, шт.ед.</w:t>
            </w:r>
          </w:p>
        </w:tc>
        <w:tc>
          <w:tcPr>
            <w:tcW w:w="1113" w:type="dxa"/>
            <w:tcBorders>
              <w:top w:val="nil"/>
              <w:left w:val="nil"/>
              <w:bottom w:val="single" w:sz="4" w:space="0" w:color="auto"/>
              <w:right w:val="single" w:sz="4" w:space="0" w:color="auto"/>
            </w:tcBorders>
            <w:shd w:val="clear" w:color="auto" w:fill="auto"/>
            <w:noWrap/>
            <w:vAlign w:val="center"/>
            <w:hideMark/>
          </w:tcPr>
          <w:p w14:paraId="4983E831"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19 458,12</w:t>
            </w:r>
          </w:p>
        </w:tc>
        <w:tc>
          <w:tcPr>
            <w:tcW w:w="1113" w:type="dxa"/>
            <w:tcBorders>
              <w:top w:val="nil"/>
              <w:left w:val="nil"/>
              <w:bottom w:val="single" w:sz="4" w:space="0" w:color="auto"/>
              <w:right w:val="single" w:sz="4" w:space="0" w:color="auto"/>
            </w:tcBorders>
            <w:shd w:val="clear" w:color="auto" w:fill="auto"/>
            <w:noWrap/>
            <w:vAlign w:val="center"/>
            <w:hideMark/>
          </w:tcPr>
          <w:p w14:paraId="646F7BE3"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19 493,93</w:t>
            </w:r>
          </w:p>
        </w:tc>
        <w:tc>
          <w:tcPr>
            <w:tcW w:w="1113" w:type="dxa"/>
            <w:tcBorders>
              <w:top w:val="nil"/>
              <w:left w:val="nil"/>
              <w:bottom w:val="single" w:sz="4" w:space="0" w:color="auto"/>
              <w:right w:val="single" w:sz="4" w:space="0" w:color="auto"/>
            </w:tcBorders>
            <w:shd w:val="clear" w:color="auto" w:fill="auto"/>
            <w:noWrap/>
            <w:vAlign w:val="center"/>
            <w:hideMark/>
          </w:tcPr>
          <w:p w14:paraId="23F0965F"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19 971,54</w:t>
            </w:r>
          </w:p>
        </w:tc>
        <w:tc>
          <w:tcPr>
            <w:tcW w:w="1113" w:type="dxa"/>
            <w:tcBorders>
              <w:top w:val="nil"/>
              <w:left w:val="nil"/>
              <w:bottom w:val="single" w:sz="4" w:space="0" w:color="auto"/>
              <w:right w:val="single" w:sz="4" w:space="0" w:color="auto"/>
            </w:tcBorders>
            <w:shd w:val="clear" w:color="auto" w:fill="auto"/>
            <w:noWrap/>
            <w:vAlign w:val="center"/>
            <w:hideMark/>
          </w:tcPr>
          <w:p w14:paraId="5FC58B5C"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12 685,93</w:t>
            </w:r>
          </w:p>
        </w:tc>
        <w:tc>
          <w:tcPr>
            <w:tcW w:w="1113" w:type="dxa"/>
            <w:tcBorders>
              <w:top w:val="nil"/>
              <w:left w:val="nil"/>
              <w:bottom w:val="single" w:sz="4" w:space="0" w:color="auto"/>
              <w:right w:val="single" w:sz="4" w:space="0" w:color="auto"/>
            </w:tcBorders>
            <w:shd w:val="clear" w:color="auto" w:fill="auto"/>
            <w:noWrap/>
            <w:vAlign w:val="center"/>
            <w:hideMark/>
          </w:tcPr>
          <w:p w14:paraId="388021E3"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12 037,39</w:t>
            </w:r>
          </w:p>
        </w:tc>
      </w:tr>
      <w:tr w:rsidR="0080791A" w:rsidRPr="00A47BEA" w14:paraId="3BDCD92A" w14:textId="77777777" w:rsidTr="0080791A">
        <w:trPr>
          <w:trHeight w:val="312"/>
        </w:trPr>
        <w:tc>
          <w:tcPr>
            <w:tcW w:w="597" w:type="dxa"/>
            <w:tcBorders>
              <w:top w:val="nil"/>
              <w:left w:val="single" w:sz="4" w:space="0" w:color="auto"/>
              <w:bottom w:val="single" w:sz="4" w:space="0" w:color="auto"/>
              <w:right w:val="single" w:sz="4" w:space="0" w:color="auto"/>
            </w:tcBorders>
            <w:vAlign w:val="center"/>
          </w:tcPr>
          <w:p w14:paraId="0357D908" w14:textId="77777777" w:rsidR="00EA25F5" w:rsidRPr="00A47BEA" w:rsidRDefault="00EA25F5" w:rsidP="00D06606">
            <w:pPr>
              <w:spacing w:after="0"/>
              <w:jc w:val="both"/>
              <w:rPr>
                <w:rFonts w:ascii="Times New Roman" w:hAnsi="Times New Roman" w:cs="Times New Roman"/>
                <w:bCs/>
                <w:color w:val="000000"/>
              </w:rPr>
            </w:pPr>
            <w:r w:rsidRPr="00A47BEA">
              <w:rPr>
                <w:rFonts w:ascii="Times New Roman" w:hAnsi="Times New Roman" w:cs="Times New Roman"/>
                <w:bCs/>
                <w:color w:val="000000"/>
              </w:rPr>
              <w:t>1.1.</w:t>
            </w:r>
          </w:p>
        </w:tc>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5C2DADE5" w14:textId="77777777" w:rsidR="00EA25F5" w:rsidRPr="00A47BEA" w:rsidRDefault="00EA25F5" w:rsidP="00D06606">
            <w:pPr>
              <w:spacing w:after="0"/>
              <w:jc w:val="both"/>
              <w:rPr>
                <w:rFonts w:ascii="Times New Roman" w:hAnsi="Times New Roman" w:cs="Times New Roman"/>
                <w:bCs/>
              </w:rPr>
            </w:pPr>
            <w:r w:rsidRPr="00A47BEA">
              <w:rPr>
                <w:rFonts w:ascii="Times New Roman" w:hAnsi="Times New Roman" w:cs="Times New Roman"/>
                <w:bCs/>
              </w:rPr>
              <w:t>Численность работников ОМС</w:t>
            </w:r>
            <w:r w:rsidR="006E4F0C" w:rsidRPr="00A47BEA">
              <w:rPr>
                <w:rFonts w:ascii="Times New Roman" w:hAnsi="Times New Roman" w:cs="Times New Roman"/>
                <w:b/>
                <w:bCs/>
              </w:rPr>
              <w:t xml:space="preserve"> шт.ед.</w:t>
            </w:r>
            <w:r w:rsidRPr="00A47BEA">
              <w:rPr>
                <w:rFonts w:ascii="Times New Roman" w:hAnsi="Times New Roman" w:cs="Times New Roman"/>
                <w:bCs/>
              </w:rPr>
              <w:t>, в т.ч.:</w:t>
            </w:r>
          </w:p>
        </w:tc>
        <w:tc>
          <w:tcPr>
            <w:tcW w:w="1113" w:type="dxa"/>
            <w:tcBorders>
              <w:top w:val="nil"/>
              <w:left w:val="nil"/>
              <w:bottom w:val="single" w:sz="4" w:space="0" w:color="auto"/>
              <w:right w:val="single" w:sz="4" w:space="0" w:color="auto"/>
            </w:tcBorders>
            <w:shd w:val="clear" w:color="auto" w:fill="auto"/>
            <w:noWrap/>
            <w:vAlign w:val="center"/>
            <w:hideMark/>
          </w:tcPr>
          <w:p w14:paraId="5F75078D"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1 191,50</w:t>
            </w:r>
          </w:p>
        </w:tc>
        <w:tc>
          <w:tcPr>
            <w:tcW w:w="1113" w:type="dxa"/>
            <w:tcBorders>
              <w:top w:val="nil"/>
              <w:left w:val="nil"/>
              <w:bottom w:val="single" w:sz="4" w:space="0" w:color="auto"/>
              <w:right w:val="single" w:sz="4" w:space="0" w:color="auto"/>
            </w:tcBorders>
            <w:shd w:val="clear" w:color="auto" w:fill="auto"/>
            <w:noWrap/>
            <w:vAlign w:val="center"/>
            <w:hideMark/>
          </w:tcPr>
          <w:p w14:paraId="27AF9280"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1 191,25</w:t>
            </w:r>
          </w:p>
        </w:tc>
        <w:tc>
          <w:tcPr>
            <w:tcW w:w="1113" w:type="dxa"/>
            <w:tcBorders>
              <w:top w:val="nil"/>
              <w:left w:val="nil"/>
              <w:bottom w:val="single" w:sz="4" w:space="0" w:color="auto"/>
              <w:right w:val="single" w:sz="4" w:space="0" w:color="auto"/>
            </w:tcBorders>
            <w:shd w:val="clear" w:color="auto" w:fill="auto"/>
            <w:noWrap/>
            <w:vAlign w:val="center"/>
            <w:hideMark/>
          </w:tcPr>
          <w:p w14:paraId="15941005"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1 190,25</w:t>
            </w:r>
          </w:p>
        </w:tc>
        <w:tc>
          <w:tcPr>
            <w:tcW w:w="1113" w:type="dxa"/>
            <w:tcBorders>
              <w:top w:val="nil"/>
              <w:left w:val="nil"/>
              <w:bottom w:val="single" w:sz="4" w:space="0" w:color="auto"/>
              <w:right w:val="single" w:sz="4" w:space="0" w:color="auto"/>
            </w:tcBorders>
            <w:shd w:val="clear" w:color="auto" w:fill="auto"/>
            <w:noWrap/>
            <w:vAlign w:val="center"/>
            <w:hideMark/>
          </w:tcPr>
          <w:p w14:paraId="6C374949"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1 141,25</w:t>
            </w:r>
          </w:p>
        </w:tc>
        <w:tc>
          <w:tcPr>
            <w:tcW w:w="1113" w:type="dxa"/>
            <w:tcBorders>
              <w:top w:val="nil"/>
              <w:left w:val="nil"/>
              <w:bottom w:val="single" w:sz="4" w:space="0" w:color="auto"/>
              <w:right w:val="single" w:sz="4" w:space="0" w:color="auto"/>
            </w:tcBorders>
            <w:shd w:val="clear" w:color="auto" w:fill="auto"/>
            <w:noWrap/>
            <w:vAlign w:val="center"/>
            <w:hideMark/>
          </w:tcPr>
          <w:p w14:paraId="20035B93"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915,25</w:t>
            </w:r>
          </w:p>
        </w:tc>
      </w:tr>
      <w:tr w:rsidR="0080791A" w:rsidRPr="00A47BEA" w14:paraId="367E918F" w14:textId="77777777" w:rsidTr="0080791A">
        <w:trPr>
          <w:trHeight w:val="312"/>
        </w:trPr>
        <w:tc>
          <w:tcPr>
            <w:tcW w:w="597" w:type="dxa"/>
            <w:tcBorders>
              <w:top w:val="nil"/>
              <w:left w:val="single" w:sz="4" w:space="0" w:color="auto"/>
              <w:bottom w:val="single" w:sz="4" w:space="0" w:color="auto"/>
              <w:right w:val="single" w:sz="4" w:space="0" w:color="auto"/>
            </w:tcBorders>
            <w:vAlign w:val="center"/>
          </w:tcPr>
          <w:p w14:paraId="2283F408" w14:textId="77777777" w:rsidR="00EA25F5" w:rsidRPr="00A47BEA" w:rsidRDefault="00EA25F5" w:rsidP="00D06606">
            <w:pPr>
              <w:spacing w:after="0"/>
              <w:jc w:val="both"/>
              <w:rPr>
                <w:rFonts w:ascii="Times New Roman" w:hAnsi="Times New Roman" w:cs="Times New Roman"/>
                <w:bCs/>
                <w:i/>
                <w:color w:val="000000"/>
              </w:rPr>
            </w:pPr>
            <w:r w:rsidRPr="00A47BEA">
              <w:rPr>
                <w:rFonts w:ascii="Times New Roman" w:hAnsi="Times New Roman" w:cs="Times New Roman"/>
                <w:bCs/>
                <w:i/>
                <w:color w:val="000000"/>
              </w:rPr>
              <w:t>1.1.1.</w:t>
            </w:r>
          </w:p>
        </w:tc>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3B358D3B" w14:textId="77777777" w:rsidR="00EA25F5" w:rsidRPr="00A47BEA" w:rsidRDefault="00EA25F5" w:rsidP="00D06606">
            <w:pPr>
              <w:spacing w:after="0"/>
              <w:jc w:val="both"/>
              <w:rPr>
                <w:rFonts w:ascii="Times New Roman" w:hAnsi="Times New Roman" w:cs="Times New Roman"/>
                <w:bCs/>
                <w:i/>
              </w:rPr>
            </w:pPr>
            <w:r w:rsidRPr="00A47BEA">
              <w:rPr>
                <w:rFonts w:ascii="Times New Roman" w:hAnsi="Times New Roman" w:cs="Times New Roman"/>
                <w:bCs/>
                <w:i/>
              </w:rPr>
              <w:t>- муниципальных служащих</w:t>
            </w:r>
          </w:p>
        </w:tc>
        <w:tc>
          <w:tcPr>
            <w:tcW w:w="1113" w:type="dxa"/>
            <w:tcBorders>
              <w:top w:val="nil"/>
              <w:left w:val="nil"/>
              <w:bottom w:val="single" w:sz="4" w:space="0" w:color="auto"/>
              <w:right w:val="single" w:sz="4" w:space="0" w:color="auto"/>
            </w:tcBorders>
            <w:shd w:val="clear" w:color="auto" w:fill="auto"/>
            <w:noWrap/>
            <w:vAlign w:val="center"/>
            <w:hideMark/>
          </w:tcPr>
          <w:p w14:paraId="1077DE5D"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757,00</w:t>
            </w:r>
          </w:p>
        </w:tc>
        <w:tc>
          <w:tcPr>
            <w:tcW w:w="1113" w:type="dxa"/>
            <w:tcBorders>
              <w:top w:val="nil"/>
              <w:left w:val="nil"/>
              <w:bottom w:val="single" w:sz="4" w:space="0" w:color="auto"/>
              <w:right w:val="single" w:sz="4" w:space="0" w:color="auto"/>
            </w:tcBorders>
            <w:shd w:val="clear" w:color="auto" w:fill="auto"/>
            <w:noWrap/>
            <w:vAlign w:val="center"/>
            <w:hideMark/>
          </w:tcPr>
          <w:p w14:paraId="619A45AA"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760,00</w:t>
            </w:r>
          </w:p>
        </w:tc>
        <w:tc>
          <w:tcPr>
            <w:tcW w:w="1113" w:type="dxa"/>
            <w:tcBorders>
              <w:top w:val="nil"/>
              <w:left w:val="nil"/>
              <w:bottom w:val="single" w:sz="4" w:space="0" w:color="auto"/>
              <w:right w:val="single" w:sz="4" w:space="0" w:color="auto"/>
            </w:tcBorders>
            <w:shd w:val="clear" w:color="auto" w:fill="auto"/>
            <w:noWrap/>
            <w:vAlign w:val="center"/>
            <w:hideMark/>
          </w:tcPr>
          <w:p w14:paraId="766F6737"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755,00</w:t>
            </w:r>
          </w:p>
        </w:tc>
        <w:tc>
          <w:tcPr>
            <w:tcW w:w="1113" w:type="dxa"/>
            <w:tcBorders>
              <w:top w:val="nil"/>
              <w:left w:val="nil"/>
              <w:bottom w:val="single" w:sz="4" w:space="0" w:color="auto"/>
              <w:right w:val="single" w:sz="4" w:space="0" w:color="auto"/>
            </w:tcBorders>
            <w:shd w:val="clear" w:color="auto" w:fill="auto"/>
            <w:noWrap/>
            <w:vAlign w:val="center"/>
            <w:hideMark/>
          </w:tcPr>
          <w:p w14:paraId="2AD7AEBB"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733,00</w:t>
            </w:r>
          </w:p>
        </w:tc>
        <w:tc>
          <w:tcPr>
            <w:tcW w:w="1113" w:type="dxa"/>
            <w:tcBorders>
              <w:top w:val="nil"/>
              <w:left w:val="nil"/>
              <w:bottom w:val="single" w:sz="4" w:space="0" w:color="auto"/>
              <w:right w:val="single" w:sz="4" w:space="0" w:color="auto"/>
            </w:tcBorders>
            <w:shd w:val="clear" w:color="auto" w:fill="auto"/>
            <w:noWrap/>
            <w:vAlign w:val="center"/>
            <w:hideMark/>
          </w:tcPr>
          <w:p w14:paraId="2F56F841"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666,00</w:t>
            </w:r>
          </w:p>
        </w:tc>
      </w:tr>
      <w:tr w:rsidR="0080791A" w:rsidRPr="00A47BEA" w14:paraId="30EBAA6A" w14:textId="77777777" w:rsidTr="0080791A">
        <w:trPr>
          <w:trHeight w:val="625"/>
        </w:trPr>
        <w:tc>
          <w:tcPr>
            <w:tcW w:w="597" w:type="dxa"/>
            <w:tcBorders>
              <w:top w:val="nil"/>
              <w:left w:val="single" w:sz="4" w:space="0" w:color="auto"/>
              <w:bottom w:val="single" w:sz="4" w:space="0" w:color="auto"/>
              <w:right w:val="single" w:sz="4" w:space="0" w:color="auto"/>
            </w:tcBorders>
            <w:vAlign w:val="center"/>
          </w:tcPr>
          <w:p w14:paraId="30A2DA6A" w14:textId="77777777" w:rsidR="00EA25F5" w:rsidRPr="00A47BEA" w:rsidRDefault="00EA25F5" w:rsidP="00D06606">
            <w:pPr>
              <w:spacing w:after="0"/>
              <w:jc w:val="both"/>
              <w:rPr>
                <w:rFonts w:ascii="Times New Roman" w:hAnsi="Times New Roman" w:cs="Times New Roman"/>
                <w:bCs/>
                <w:color w:val="000000"/>
              </w:rPr>
            </w:pPr>
            <w:r w:rsidRPr="00A47BEA">
              <w:rPr>
                <w:rFonts w:ascii="Times New Roman" w:hAnsi="Times New Roman" w:cs="Times New Roman"/>
                <w:bCs/>
                <w:color w:val="000000"/>
              </w:rPr>
              <w:t>1.2.</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72A1E893" w14:textId="77777777" w:rsidR="00EA25F5" w:rsidRPr="00A47BEA" w:rsidRDefault="00EA25F5" w:rsidP="00D06606">
            <w:pPr>
              <w:spacing w:after="0"/>
              <w:jc w:val="both"/>
              <w:rPr>
                <w:rFonts w:ascii="Times New Roman" w:hAnsi="Times New Roman" w:cs="Times New Roman"/>
                <w:bCs/>
              </w:rPr>
            </w:pPr>
            <w:r w:rsidRPr="00A47BEA">
              <w:rPr>
                <w:rFonts w:ascii="Times New Roman" w:hAnsi="Times New Roman" w:cs="Times New Roman"/>
                <w:bCs/>
              </w:rPr>
              <w:t>Штатная численность</w:t>
            </w:r>
            <w:r w:rsidR="006E4F0C" w:rsidRPr="00A47BEA">
              <w:rPr>
                <w:rFonts w:ascii="Times New Roman" w:hAnsi="Times New Roman" w:cs="Times New Roman"/>
                <w:bCs/>
              </w:rPr>
              <w:t xml:space="preserve"> в</w:t>
            </w:r>
            <w:r w:rsidRPr="00A47BEA">
              <w:rPr>
                <w:rFonts w:ascii="Times New Roman" w:hAnsi="Times New Roman" w:cs="Times New Roman"/>
                <w:bCs/>
              </w:rPr>
              <w:t xml:space="preserve"> муниципальных учреждений, в т.ч. по отраслям:</w:t>
            </w:r>
          </w:p>
        </w:tc>
        <w:tc>
          <w:tcPr>
            <w:tcW w:w="1113" w:type="dxa"/>
            <w:tcBorders>
              <w:top w:val="nil"/>
              <w:left w:val="nil"/>
              <w:bottom w:val="single" w:sz="4" w:space="0" w:color="auto"/>
              <w:right w:val="single" w:sz="4" w:space="0" w:color="auto"/>
            </w:tcBorders>
            <w:shd w:val="clear" w:color="auto" w:fill="auto"/>
            <w:noWrap/>
            <w:vAlign w:val="center"/>
            <w:hideMark/>
          </w:tcPr>
          <w:p w14:paraId="486447F6"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18 266,62</w:t>
            </w:r>
          </w:p>
        </w:tc>
        <w:tc>
          <w:tcPr>
            <w:tcW w:w="1113" w:type="dxa"/>
            <w:tcBorders>
              <w:top w:val="nil"/>
              <w:left w:val="nil"/>
              <w:bottom w:val="single" w:sz="4" w:space="0" w:color="auto"/>
              <w:right w:val="single" w:sz="4" w:space="0" w:color="auto"/>
            </w:tcBorders>
            <w:shd w:val="clear" w:color="auto" w:fill="auto"/>
            <w:noWrap/>
            <w:vAlign w:val="center"/>
            <w:hideMark/>
          </w:tcPr>
          <w:p w14:paraId="4A298C3F"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18 302,68</w:t>
            </w:r>
          </w:p>
        </w:tc>
        <w:tc>
          <w:tcPr>
            <w:tcW w:w="1113" w:type="dxa"/>
            <w:tcBorders>
              <w:top w:val="nil"/>
              <w:left w:val="nil"/>
              <w:bottom w:val="single" w:sz="4" w:space="0" w:color="auto"/>
              <w:right w:val="single" w:sz="4" w:space="0" w:color="auto"/>
            </w:tcBorders>
            <w:shd w:val="clear" w:color="auto" w:fill="auto"/>
            <w:noWrap/>
            <w:vAlign w:val="center"/>
            <w:hideMark/>
          </w:tcPr>
          <w:p w14:paraId="36F62B99"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18 781,29</w:t>
            </w:r>
          </w:p>
        </w:tc>
        <w:tc>
          <w:tcPr>
            <w:tcW w:w="1113" w:type="dxa"/>
            <w:tcBorders>
              <w:top w:val="nil"/>
              <w:left w:val="nil"/>
              <w:bottom w:val="single" w:sz="4" w:space="0" w:color="auto"/>
              <w:right w:val="single" w:sz="4" w:space="0" w:color="auto"/>
            </w:tcBorders>
            <w:shd w:val="clear" w:color="auto" w:fill="auto"/>
            <w:noWrap/>
            <w:vAlign w:val="center"/>
            <w:hideMark/>
          </w:tcPr>
          <w:p w14:paraId="1CF356D7"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11 544,68</w:t>
            </w:r>
          </w:p>
        </w:tc>
        <w:tc>
          <w:tcPr>
            <w:tcW w:w="1113" w:type="dxa"/>
            <w:tcBorders>
              <w:top w:val="nil"/>
              <w:left w:val="nil"/>
              <w:bottom w:val="single" w:sz="4" w:space="0" w:color="auto"/>
              <w:right w:val="single" w:sz="4" w:space="0" w:color="auto"/>
            </w:tcBorders>
            <w:shd w:val="clear" w:color="auto" w:fill="auto"/>
            <w:noWrap/>
            <w:vAlign w:val="center"/>
            <w:hideMark/>
          </w:tcPr>
          <w:p w14:paraId="3E5729CE" w14:textId="77777777" w:rsidR="00EA25F5" w:rsidRPr="00A47BEA" w:rsidRDefault="00EA25F5" w:rsidP="00D06606">
            <w:pPr>
              <w:spacing w:after="0"/>
              <w:jc w:val="center"/>
              <w:rPr>
                <w:rFonts w:ascii="Times New Roman" w:hAnsi="Times New Roman" w:cs="Times New Roman"/>
                <w:bCs/>
                <w:color w:val="000000"/>
              </w:rPr>
            </w:pPr>
            <w:r w:rsidRPr="00A47BEA">
              <w:rPr>
                <w:rFonts w:ascii="Times New Roman" w:hAnsi="Times New Roman" w:cs="Times New Roman"/>
                <w:bCs/>
                <w:color w:val="000000"/>
              </w:rPr>
              <w:t>11 122,14</w:t>
            </w:r>
          </w:p>
        </w:tc>
      </w:tr>
      <w:tr w:rsidR="0080791A" w:rsidRPr="00A47BEA" w14:paraId="7E5A2E97" w14:textId="77777777" w:rsidTr="0080791A">
        <w:trPr>
          <w:trHeight w:val="58"/>
        </w:trPr>
        <w:tc>
          <w:tcPr>
            <w:tcW w:w="597" w:type="dxa"/>
            <w:tcBorders>
              <w:top w:val="nil"/>
              <w:left w:val="single" w:sz="4" w:space="0" w:color="auto"/>
              <w:bottom w:val="single" w:sz="4" w:space="0" w:color="auto"/>
              <w:right w:val="single" w:sz="4" w:space="0" w:color="auto"/>
            </w:tcBorders>
            <w:vAlign w:val="center"/>
          </w:tcPr>
          <w:p w14:paraId="5BF57188" w14:textId="77777777" w:rsidR="00EA25F5" w:rsidRPr="00A47BEA" w:rsidRDefault="00EA25F5" w:rsidP="00D06606">
            <w:pPr>
              <w:spacing w:after="0"/>
              <w:jc w:val="both"/>
              <w:rPr>
                <w:rFonts w:ascii="Times New Roman" w:hAnsi="Times New Roman" w:cs="Times New Roman"/>
                <w:i/>
                <w:color w:val="000000"/>
              </w:rPr>
            </w:pPr>
            <w:r w:rsidRPr="00A47BEA">
              <w:rPr>
                <w:rFonts w:ascii="Times New Roman" w:hAnsi="Times New Roman" w:cs="Times New Roman"/>
                <w:i/>
                <w:color w:val="000000"/>
              </w:rPr>
              <w:t>1.2.1</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7211641E" w14:textId="77777777" w:rsidR="00EA25F5" w:rsidRPr="00A47BEA" w:rsidRDefault="00EA25F5" w:rsidP="00D06606">
            <w:pPr>
              <w:spacing w:after="0"/>
              <w:jc w:val="both"/>
              <w:rPr>
                <w:rFonts w:ascii="Times New Roman" w:hAnsi="Times New Roman" w:cs="Times New Roman"/>
                <w:i/>
              </w:rPr>
            </w:pPr>
            <w:r w:rsidRPr="00A47BEA">
              <w:rPr>
                <w:rFonts w:ascii="Times New Roman" w:hAnsi="Times New Roman" w:cs="Times New Roman"/>
                <w:i/>
              </w:rPr>
              <w:t xml:space="preserve">- образование </w:t>
            </w:r>
          </w:p>
        </w:tc>
        <w:tc>
          <w:tcPr>
            <w:tcW w:w="1113" w:type="dxa"/>
            <w:tcBorders>
              <w:top w:val="nil"/>
              <w:left w:val="nil"/>
              <w:bottom w:val="single" w:sz="4" w:space="0" w:color="auto"/>
              <w:right w:val="single" w:sz="4" w:space="0" w:color="auto"/>
            </w:tcBorders>
            <w:shd w:val="clear" w:color="auto" w:fill="auto"/>
            <w:noWrap/>
            <w:vAlign w:val="center"/>
            <w:hideMark/>
          </w:tcPr>
          <w:p w14:paraId="203ABA74"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7 797,19</w:t>
            </w:r>
          </w:p>
        </w:tc>
        <w:tc>
          <w:tcPr>
            <w:tcW w:w="1113" w:type="dxa"/>
            <w:tcBorders>
              <w:top w:val="nil"/>
              <w:left w:val="nil"/>
              <w:bottom w:val="single" w:sz="4" w:space="0" w:color="auto"/>
              <w:right w:val="single" w:sz="4" w:space="0" w:color="auto"/>
            </w:tcBorders>
            <w:shd w:val="clear" w:color="auto" w:fill="auto"/>
            <w:noWrap/>
            <w:vAlign w:val="center"/>
            <w:hideMark/>
          </w:tcPr>
          <w:p w14:paraId="080FA8D2"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7 782,42</w:t>
            </w:r>
          </w:p>
        </w:tc>
        <w:tc>
          <w:tcPr>
            <w:tcW w:w="1113" w:type="dxa"/>
            <w:tcBorders>
              <w:top w:val="nil"/>
              <w:left w:val="nil"/>
              <w:bottom w:val="single" w:sz="4" w:space="0" w:color="auto"/>
              <w:right w:val="single" w:sz="4" w:space="0" w:color="auto"/>
            </w:tcBorders>
            <w:shd w:val="clear" w:color="auto" w:fill="auto"/>
            <w:noWrap/>
            <w:vAlign w:val="center"/>
            <w:hideMark/>
          </w:tcPr>
          <w:p w14:paraId="5BCC2800"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8 076,55</w:t>
            </w:r>
          </w:p>
        </w:tc>
        <w:tc>
          <w:tcPr>
            <w:tcW w:w="1113" w:type="dxa"/>
            <w:tcBorders>
              <w:top w:val="nil"/>
              <w:left w:val="nil"/>
              <w:bottom w:val="single" w:sz="4" w:space="0" w:color="auto"/>
              <w:right w:val="single" w:sz="4" w:space="0" w:color="auto"/>
            </w:tcBorders>
            <w:shd w:val="clear" w:color="auto" w:fill="auto"/>
            <w:noWrap/>
            <w:vAlign w:val="center"/>
            <w:hideMark/>
          </w:tcPr>
          <w:p w14:paraId="42276C2E"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8 219,12</w:t>
            </w:r>
          </w:p>
        </w:tc>
        <w:tc>
          <w:tcPr>
            <w:tcW w:w="1113" w:type="dxa"/>
            <w:tcBorders>
              <w:top w:val="nil"/>
              <w:left w:val="nil"/>
              <w:bottom w:val="single" w:sz="4" w:space="0" w:color="auto"/>
              <w:right w:val="single" w:sz="4" w:space="0" w:color="auto"/>
            </w:tcBorders>
            <w:shd w:val="clear" w:color="auto" w:fill="auto"/>
            <w:noWrap/>
            <w:vAlign w:val="center"/>
            <w:hideMark/>
          </w:tcPr>
          <w:p w14:paraId="7D6DF4ED"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7 824,22</w:t>
            </w:r>
          </w:p>
        </w:tc>
      </w:tr>
      <w:tr w:rsidR="0080791A" w:rsidRPr="00A47BEA" w14:paraId="1123E8F3" w14:textId="77777777" w:rsidTr="0080791A">
        <w:trPr>
          <w:trHeight w:val="58"/>
        </w:trPr>
        <w:tc>
          <w:tcPr>
            <w:tcW w:w="597" w:type="dxa"/>
            <w:tcBorders>
              <w:top w:val="nil"/>
              <w:left w:val="single" w:sz="4" w:space="0" w:color="auto"/>
              <w:bottom w:val="single" w:sz="4" w:space="0" w:color="auto"/>
              <w:right w:val="single" w:sz="4" w:space="0" w:color="auto"/>
            </w:tcBorders>
            <w:vAlign w:val="center"/>
          </w:tcPr>
          <w:p w14:paraId="64BA58DB" w14:textId="77777777" w:rsidR="00EA25F5" w:rsidRPr="00A47BEA" w:rsidRDefault="00EA25F5" w:rsidP="00D06606">
            <w:pPr>
              <w:spacing w:after="0"/>
              <w:jc w:val="both"/>
              <w:rPr>
                <w:rFonts w:ascii="Times New Roman" w:hAnsi="Times New Roman" w:cs="Times New Roman"/>
                <w:i/>
                <w:color w:val="000000"/>
              </w:rPr>
            </w:pPr>
            <w:r w:rsidRPr="00A47BEA">
              <w:rPr>
                <w:rFonts w:ascii="Times New Roman" w:hAnsi="Times New Roman" w:cs="Times New Roman"/>
                <w:i/>
                <w:color w:val="000000"/>
              </w:rPr>
              <w:t>1.2.2</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5BEFA917" w14:textId="77777777" w:rsidR="00EA25F5" w:rsidRPr="00A47BEA" w:rsidRDefault="00EA25F5" w:rsidP="00D06606">
            <w:pPr>
              <w:spacing w:after="0"/>
              <w:jc w:val="both"/>
              <w:rPr>
                <w:rFonts w:ascii="Times New Roman" w:hAnsi="Times New Roman" w:cs="Times New Roman"/>
                <w:i/>
              </w:rPr>
            </w:pPr>
            <w:r w:rsidRPr="00A47BEA">
              <w:rPr>
                <w:rFonts w:ascii="Times New Roman" w:hAnsi="Times New Roman" w:cs="Times New Roman"/>
                <w:i/>
              </w:rPr>
              <w:t>- культура и искусство</w:t>
            </w:r>
          </w:p>
        </w:tc>
        <w:tc>
          <w:tcPr>
            <w:tcW w:w="1113" w:type="dxa"/>
            <w:tcBorders>
              <w:top w:val="nil"/>
              <w:left w:val="nil"/>
              <w:bottom w:val="single" w:sz="4" w:space="0" w:color="auto"/>
              <w:right w:val="single" w:sz="4" w:space="0" w:color="auto"/>
            </w:tcBorders>
            <w:shd w:val="clear" w:color="auto" w:fill="auto"/>
            <w:noWrap/>
            <w:vAlign w:val="center"/>
            <w:hideMark/>
          </w:tcPr>
          <w:p w14:paraId="1436C7E7"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1 064,38</w:t>
            </w:r>
          </w:p>
        </w:tc>
        <w:tc>
          <w:tcPr>
            <w:tcW w:w="1113" w:type="dxa"/>
            <w:tcBorders>
              <w:top w:val="nil"/>
              <w:left w:val="nil"/>
              <w:bottom w:val="single" w:sz="4" w:space="0" w:color="auto"/>
              <w:right w:val="single" w:sz="4" w:space="0" w:color="auto"/>
            </w:tcBorders>
            <w:shd w:val="clear" w:color="auto" w:fill="auto"/>
            <w:noWrap/>
            <w:vAlign w:val="center"/>
            <w:hideMark/>
          </w:tcPr>
          <w:p w14:paraId="149F95A7"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1 087,35</w:t>
            </w:r>
          </w:p>
        </w:tc>
        <w:tc>
          <w:tcPr>
            <w:tcW w:w="1113" w:type="dxa"/>
            <w:tcBorders>
              <w:top w:val="nil"/>
              <w:left w:val="nil"/>
              <w:bottom w:val="single" w:sz="4" w:space="0" w:color="auto"/>
              <w:right w:val="single" w:sz="4" w:space="0" w:color="auto"/>
            </w:tcBorders>
            <w:shd w:val="clear" w:color="auto" w:fill="auto"/>
            <w:noWrap/>
            <w:vAlign w:val="center"/>
            <w:hideMark/>
          </w:tcPr>
          <w:p w14:paraId="493CEC01"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1 089,27</w:t>
            </w:r>
          </w:p>
        </w:tc>
        <w:tc>
          <w:tcPr>
            <w:tcW w:w="1113" w:type="dxa"/>
            <w:tcBorders>
              <w:top w:val="nil"/>
              <w:left w:val="nil"/>
              <w:bottom w:val="single" w:sz="4" w:space="0" w:color="auto"/>
              <w:right w:val="single" w:sz="4" w:space="0" w:color="auto"/>
            </w:tcBorders>
            <w:shd w:val="clear" w:color="auto" w:fill="auto"/>
            <w:noWrap/>
            <w:vAlign w:val="center"/>
            <w:hideMark/>
          </w:tcPr>
          <w:p w14:paraId="4136AF04"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1 085,86</w:t>
            </w:r>
          </w:p>
        </w:tc>
        <w:tc>
          <w:tcPr>
            <w:tcW w:w="1113" w:type="dxa"/>
            <w:tcBorders>
              <w:top w:val="nil"/>
              <w:left w:val="nil"/>
              <w:bottom w:val="single" w:sz="4" w:space="0" w:color="auto"/>
              <w:right w:val="single" w:sz="4" w:space="0" w:color="auto"/>
            </w:tcBorders>
            <w:shd w:val="clear" w:color="auto" w:fill="auto"/>
            <w:noWrap/>
            <w:vAlign w:val="center"/>
            <w:hideMark/>
          </w:tcPr>
          <w:p w14:paraId="69E4FF52"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1 046,77</w:t>
            </w:r>
          </w:p>
        </w:tc>
      </w:tr>
      <w:tr w:rsidR="0080791A" w:rsidRPr="00A47BEA" w14:paraId="084EA716" w14:textId="77777777" w:rsidTr="0080791A">
        <w:trPr>
          <w:trHeight w:val="58"/>
        </w:trPr>
        <w:tc>
          <w:tcPr>
            <w:tcW w:w="597" w:type="dxa"/>
            <w:tcBorders>
              <w:top w:val="nil"/>
              <w:left w:val="single" w:sz="4" w:space="0" w:color="auto"/>
              <w:bottom w:val="single" w:sz="4" w:space="0" w:color="auto"/>
              <w:right w:val="single" w:sz="4" w:space="0" w:color="auto"/>
            </w:tcBorders>
            <w:vAlign w:val="center"/>
          </w:tcPr>
          <w:p w14:paraId="29AC64EE" w14:textId="77777777" w:rsidR="00EA25F5" w:rsidRPr="00A47BEA" w:rsidRDefault="00EA25F5" w:rsidP="00D06606">
            <w:pPr>
              <w:spacing w:after="0"/>
              <w:jc w:val="both"/>
              <w:rPr>
                <w:rFonts w:ascii="Times New Roman" w:hAnsi="Times New Roman" w:cs="Times New Roman"/>
                <w:i/>
                <w:color w:val="000000"/>
              </w:rPr>
            </w:pPr>
            <w:r w:rsidRPr="00A47BEA">
              <w:rPr>
                <w:rFonts w:ascii="Times New Roman" w:hAnsi="Times New Roman" w:cs="Times New Roman"/>
                <w:i/>
                <w:color w:val="000000"/>
              </w:rPr>
              <w:t>1.2.3</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55A8D035" w14:textId="77777777" w:rsidR="00EA25F5" w:rsidRPr="00A47BEA" w:rsidRDefault="00EA25F5" w:rsidP="00D06606">
            <w:pPr>
              <w:spacing w:after="0"/>
              <w:jc w:val="both"/>
              <w:rPr>
                <w:rFonts w:ascii="Times New Roman" w:hAnsi="Times New Roman" w:cs="Times New Roman"/>
                <w:i/>
              </w:rPr>
            </w:pPr>
            <w:r w:rsidRPr="00A47BEA">
              <w:rPr>
                <w:rFonts w:ascii="Times New Roman" w:hAnsi="Times New Roman" w:cs="Times New Roman"/>
                <w:i/>
              </w:rPr>
              <w:t>- спорт и туризм</w:t>
            </w:r>
          </w:p>
        </w:tc>
        <w:tc>
          <w:tcPr>
            <w:tcW w:w="1113" w:type="dxa"/>
            <w:tcBorders>
              <w:top w:val="nil"/>
              <w:left w:val="nil"/>
              <w:bottom w:val="single" w:sz="4" w:space="0" w:color="auto"/>
              <w:right w:val="single" w:sz="4" w:space="0" w:color="auto"/>
            </w:tcBorders>
            <w:shd w:val="clear" w:color="auto" w:fill="auto"/>
            <w:noWrap/>
            <w:vAlign w:val="center"/>
            <w:hideMark/>
          </w:tcPr>
          <w:p w14:paraId="4848619D"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1 007,80</w:t>
            </w:r>
          </w:p>
        </w:tc>
        <w:tc>
          <w:tcPr>
            <w:tcW w:w="1113" w:type="dxa"/>
            <w:tcBorders>
              <w:top w:val="nil"/>
              <w:left w:val="nil"/>
              <w:bottom w:val="single" w:sz="4" w:space="0" w:color="auto"/>
              <w:right w:val="single" w:sz="4" w:space="0" w:color="auto"/>
            </w:tcBorders>
            <w:shd w:val="clear" w:color="auto" w:fill="auto"/>
            <w:noWrap/>
            <w:vAlign w:val="center"/>
            <w:hideMark/>
          </w:tcPr>
          <w:p w14:paraId="1BD58E24"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1 003,91</w:t>
            </w:r>
          </w:p>
        </w:tc>
        <w:tc>
          <w:tcPr>
            <w:tcW w:w="1113" w:type="dxa"/>
            <w:tcBorders>
              <w:top w:val="nil"/>
              <w:left w:val="nil"/>
              <w:bottom w:val="single" w:sz="4" w:space="0" w:color="auto"/>
              <w:right w:val="single" w:sz="4" w:space="0" w:color="auto"/>
            </w:tcBorders>
            <w:shd w:val="clear" w:color="auto" w:fill="auto"/>
            <w:noWrap/>
            <w:vAlign w:val="center"/>
            <w:hideMark/>
          </w:tcPr>
          <w:p w14:paraId="6ABAC734"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1 014,47</w:t>
            </w:r>
          </w:p>
        </w:tc>
        <w:tc>
          <w:tcPr>
            <w:tcW w:w="1113" w:type="dxa"/>
            <w:tcBorders>
              <w:top w:val="nil"/>
              <w:left w:val="nil"/>
              <w:bottom w:val="single" w:sz="4" w:space="0" w:color="auto"/>
              <w:right w:val="single" w:sz="4" w:space="0" w:color="auto"/>
            </w:tcBorders>
            <w:shd w:val="clear" w:color="auto" w:fill="auto"/>
            <w:noWrap/>
            <w:vAlign w:val="center"/>
            <w:hideMark/>
          </w:tcPr>
          <w:p w14:paraId="1A7904B6"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1 015,20</w:t>
            </w:r>
          </w:p>
        </w:tc>
        <w:tc>
          <w:tcPr>
            <w:tcW w:w="1113" w:type="dxa"/>
            <w:tcBorders>
              <w:top w:val="nil"/>
              <w:left w:val="nil"/>
              <w:bottom w:val="single" w:sz="4" w:space="0" w:color="auto"/>
              <w:right w:val="single" w:sz="4" w:space="0" w:color="auto"/>
            </w:tcBorders>
            <w:shd w:val="clear" w:color="auto" w:fill="auto"/>
            <w:noWrap/>
            <w:vAlign w:val="center"/>
            <w:hideMark/>
          </w:tcPr>
          <w:p w14:paraId="2FB68665"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981,65</w:t>
            </w:r>
          </w:p>
        </w:tc>
      </w:tr>
      <w:tr w:rsidR="0080791A" w:rsidRPr="00A47BEA" w14:paraId="5C81A781" w14:textId="77777777" w:rsidTr="0080791A">
        <w:trPr>
          <w:trHeight w:val="58"/>
        </w:trPr>
        <w:tc>
          <w:tcPr>
            <w:tcW w:w="597" w:type="dxa"/>
            <w:tcBorders>
              <w:top w:val="nil"/>
              <w:left w:val="single" w:sz="4" w:space="0" w:color="auto"/>
              <w:bottom w:val="single" w:sz="4" w:space="0" w:color="auto"/>
              <w:right w:val="single" w:sz="4" w:space="0" w:color="auto"/>
            </w:tcBorders>
            <w:vAlign w:val="center"/>
          </w:tcPr>
          <w:p w14:paraId="4C6CBB07" w14:textId="77777777" w:rsidR="00EA25F5" w:rsidRPr="00A47BEA" w:rsidRDefault="00EA25F5" w:rsidP="00D06606">
            <w:pPr>
              <w:spacing w:after="0"/>
              <w:jc w:val="both"/>
              <w:rPr>
                <w:rFonts w:ascii="Times New Roman" w:hAnsi="Times New Roman" w:cs="Times New Roman"/>
                <w:i/>
                <w:color w:val="000000"/>
              </w:rPr>
            </w:pPr>
            <w:r w:rsidRPr="00A47BEA">
              <w:rPr>
                <w:rFonts w:ascii="Times New Roman" w:hAnsi="Times New Roman" w:cs="Times New Roman"/>
                <w:i/>
                <w:color w:val="000000"/>
              </w:rPr>
              <w:t>1.2.4</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024FD2B0" w14:textId="77777777" w:rsidR="00EA25F5" w:rsidRPr="00A47BEA" w:rsidRDefault="00EA25F5" w:rsidP="00D06606">
            <w:pPr>
              <w:spacing w:after="0"/>
              <w:jc w:val="both"/>
              <w:rPr>
                <w:rFonts w:ascii="Times New Roman" w:hAnsi="Times New Roman" w:cs="Times New Roman"/>
                <w:i/>
              </w:rPr>
            </w:pPr>
            <w:r w:rsidRPr="00A47BEA">
              <w:rPr>
                <w:rFonts w:ascii="Times New Roman" w:hAnsi="Times New Roman" w:cs="Times New Roman"/>
                <w:i/>
              </w:rPr>
              <w:t>- здравоохранение</w:t>
            </w:r>
          </w:p>
        </w:tc>
        <w:tc>
          <w:tcPr>
            <w:tcW w:w="1113" w:type="dxa"/>
            <w:tcBorders>
              <w:top w:val="nil"/>
              <w:left w:val="nil"/>
              <w:bottom w:val="single" w:sz="4" w:space="0" w:color="auto"/>
              <w:right w:val="single" w:sz="4" w:space="0" w:color="auto"/>
            </w:tcBorders>
            <w:shd w:val="clear" w:color="auto" w:fill="auto"/>
            <w:noWrap/>
            <w:vAlign w:val="center"/>
            <w:hideMark/>
          </w:tcPr>
          <w:p w14:paraId="4B5266EE"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6 984,75</w:t>
            </w:r>
          </w:p>
        </w:tc>
        <w:tc>
          <w:tcPr>
            <w:tcW w:w="1113" w:type="dxa"/>
            <w:tcBorders>
              <w:top w:val="nil"/>
              <w:left w:val="nil"/>
              <w:bottom w:val="single" w:sz="4" w:space="0" w:color="auto"/>
              <w:right w:val="single" w:sz="4" w:space="0" w:color="auto"/>
            </w:tcBorders>
            <w:shd w:val="clear" w:color="auto" w:fill="auto"/>
            <w:noWrap/>
            <w:vAlign w:val="center"/>
            <w:hideMark/>
          </w:tcPr>
          <w:p w14:paraId="33438CC2"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7 010,00</w:t>
            </w:r>
          </w:p>
        </w:tc>
        <w:tc>
          <w:tcPr>
            <w:tcW w:w="1113" w:type="dxa"/>
            <w:tcBorders>
              <w:top w:val="nil"/>
              <w:left w:val="nil"/>
              <w:bottom w:val="single" w:sz="4" w:space="0" w:color="auto"/>
              <w:right w:val="single" w:sz="4" w:space="0" w:color="auto"/>
            </w:tcBorders>
            <w:shd w:val="clear" w:color="auto" w:fill="auto"/>
            <w:noWrap/>
            <w:vAlign w:val="center"/>
            <w:hideMark/>
          </w:tcPr>
          <w:p w14:paraId="417BC638"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7 388,00</w:t>
            </w:r>
          </w:p>
        </w:tc>
        <w:tc>
          <w:tcPr>
            <w:tcW w:w="1113" w:type="dxa"/>
            <w:tcBorders>
              <w:top w:val="nil"/>
              <w:left w:val="nil"/>
              <w:bottom w:val="single" w:sz="4" w:space="0" w:color="auto"/>
              <w:right w:val="single" w:sz="4" w:space="0" w:color="auto"/>
            </w:tcBorders>
            <w:shd w:val="clear" w:color="auto" w:fill="auto"/>
            <w:noWrap/>
            <w:vAlign w:val="center"/>
            <w:hideMark/>
          </w:tcPr>
          <w:p w14:paraId="447020B8"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w:t>
            </w:r>
          </w:p>
        </w:tc>
        <w:tc>
          <w:tcPr>
            <w:tcW w:w="1113" w:type="dxa"/>
            <w:tcBorders>
              <w:top w:val="nil"/>
              <w:left w:val="nil"/>
              <w:bottom w:val="single" w:sz="4" w:space="0" w:color="auto"/>
              <w:right w:val="single" w:sz="4" w:space="0" w:color="auto"/>
            </w:tcBorders>
            <w:shd w:val="clear" w:color="auto" w:fill="auto"/>
            <w:noWrap/>
            <w:vAlign w:val="center"/>
            <w:hideMark/>
          </w:tcPr>
          <w:p w14:paraId="1CA40C89"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w:t>
            </w:r>
          </w:p>
        </w:tc>
      </w:tr>
      <w:tr w:rsidR="0080791A" w:rsidRPr="00A47BEA" w14:paraId="609A5AFC" w14:textId="77777777" w:rsidTr="0080791A">
        <w:trPr>
          <w:trHeight w:val="58"/>
        </w:trPr>
        <w:tc>
          <w:tcPr>
            <w:tcW w:w="597" w:type="dxa"/>
            <w:tcBorders>
              <w:top w:val="nil"/>
              <w:left w:val="single" w:sz="4" w:space="0" w:color="auto"/>
              <w:bottom w:val="single" w:sz="4" w:space="0" w:color="auto"/>
              <w:right w:val="single" w:sz="4" w:space="0" w:color="auto"/>
            </w:tcBorders>
            <w:vAlign w:val="center"/>
          </w:tcPr>
          <w:p w14:paraId="7503E17E" w14:textId="77777777" w:rsidR="00EA25F5" w:rsidRPr="00A47BEA" w:rsidRDefault="00EA25F5" w:rsidP="00D06606">
            <w:pPr>
              <w:spacing w:after="0"/>
              <w:jc w:val="both"/>
              <w:rPr>
                <w:rFonts w:ascii="Times New Roman" w:hAnsi="Times New Roman" w:cs="Times New Roman"/>
                <w:i/>
                <w:color w:val="000000"/>
              </w:rPr>
            </w:pPr>
            <w:r w:rsidRPr="00A47BEA">
              <w:rPr>
                <w:rFonts w:ascii="Times New Roman" w:hAnsi="Times New Roman" w:cs="Times New Roman"/>
                <w:i/>
                <w:color w:val="000000"/>
              </w:rPr>
              <w:t>1.2.5</w:t>
            </w:r>
          </w:p>
        </w:tc>
        <w:tc>
          <w:tcPr>
            <w:tcW w:w="3060" w:type="dxa"/>
            <w:tcBorders>
              <w:top w:val="nil"/>
              <w:left w:val="single" w:sz="4" w:space="0" w:color="auto"/>
              <w:bottom w:val="single" w:sz="4" w:space="0" w:color="auto"/>
              <w:right w:val="single" w:sz="4" w:space="0" w:color="auto"/>
            </w:tcBorders>
            <w:shd w:val="clear" w:color="auto" w:fill="auto"/>
            <w:vAlign w:val="bottom"/>
            <w:hideMark/>
          </w:tcPr>
          <w:p w14:paraId="30EE929D" w14:textId="77777777" w:rsidR="00EA25F5" w:rsidRPr="00A47BEA" w:rsidRDefault="00EA25F5" w:rsidP="00D06606">
            <w:pPr>
              <w:spacing w:after="0"/>
              <w:jc w:val="both"/>
              <w:rPr>
                <w:rFonts w:ascii="Times New Roman" w:hAnsi="Times New Roman" w:cs="Times New Roman"/>
                <w:i/>
              </w:rPr>
            </w:pPr>
            <w:r w:rsidRPr="00A47BEA">
              <w:rPr>
                <w:rFonts w:ascii="Times New Roman" w:hAnsi="Times New Roman" w:cs="Times New Roman"/>
                <w:i/>
              </w:rPr>
              <w:t>- прочие</w:t>
            </w:r>
          </w:p>
        </w:tc>
        <w:tc>
          <w:tcPr>
            <w:tcW w:w="1113" w:type="dxa"/>
            <w:tcBorders>
              <w:top w:val="nil"/>
              <w:left w:val="nil"/>
              <w:bottom w:val="single" w:sz="4" w:space="0" w:color="auto"/>
              <w:right w:val="single" w:sz="4" w:space="0" w:color="auto"/>
            </w:tcBorders>
            <w:shd w:val="clear" w:color="auto" w:fill="auto"/>
            <w:noWrap/>
            <w:vAlign w:val="center"/>
            <w:hideMark/>
          </w:tcPr>
          <w:p w14:paraId="4B7B63FB"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1 412,50</w:t>
            </w:r>
          </w:p>
        </w:tc>
        <w:tc>
          <w:tcPr>
            <w:tcW w:w="1113" w:type="dxa"/>
            <w:tcBorders>
              <w:top w:val="nil"/>
              <w:left w:val="nil"/>
              <w:bottom w:val="single" w:sz="4" w:space="0" w:color="auto"/>
              <w:right w:val="single" w:sz="4" w:space="0" w:color="auto"/>
            </w:tcBorders>
            <w:shd w:val="clear" w:color="auto" w:fill="auto"/>
            <w:noWrap/>
            <w:vAlign w:val="center"/>
            <w:hideMark/>
          </w:tcPr>
          <w:p w14:paraId="57B770F2"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1 419,00</w:t>
            </w:r>
          </w:p>
        </w:tc>
        <w:tc>
          <w:tcPr>
            <w:tcW w:w="1113" w:type="dxa"/>
            <w:tcBorders>
              <w:top w:val="nil"/>
              <w:left w:val="nil"/>
              <w:bottom w:val="single" w:sz="4" w:space="0" w:color="auto"/>
              <w:right w:val="single" w:sz="4" w:space="0" w:color="auto"/>
            </w:tcBorders>
            <w:shd w:val="clear" w:color="auto" w:fill="auto"/>
            <w:noWrap/>
            <w:vAlign w:val="center"/>
            <w:hideMark/>
          </w:tcPr>
          <w:p w14:paraId="3374C8CF"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1 213,00</w:t>
            </w:r>
          </w:p>
        </w:tc>
        <w:tc>
          <w:tcPr>
            <w:tcW w:w="1113" w:type="dxa"/>
            <w:tcBorders>
              <w:top w:val="nil"/>
              <w:left w:val="nil"/>
              <w:bottom w:val="single" w:sz="4" w:space="0" w:color="auto"/>
              <w:right w:val="single" w:sz="4" w:space="0" w:color="auto"/>
            </w:tcBorders>
            <w:shd w:val="clear" w:color="auto" w:fill="auto"/>
            <w:noWrap/>
            <w:vAlign w:val="center"/>
            <w:hideMark/>
          </w:tcPr>
          <w:p w14:paraId="22487F53"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1 224,50</w:t>
            </w:r>
          </w:p>
        </w:tc>
        <w:tc>
          <w:tcPr>
            <w:tcW w:w="1113" w:type="dxa"/>
            <w:tcBorders>
              <w:top w:val="nil"/>
              <w:left w:val="nil"/>
              <w:bottom w:val="single" w:sz="4" w:space="0" w:color="auto"/>
              <w:right w:val="single" w:sz="4" w:space="0" w:color="auto"/>
            </w:tcBorders>
            <w:shd w:val="clear" w:color="auto" w:fill="auto"/>
            <w:noWrap/>
            <w:vAlign w:val="center"/>
            <w:hideMark/>
          </w:tcPr>
          <w:p w14:paraId="524949A0" w14:textId="77777777" w:rsidR="00EA25F5" w:rsidRPr="00A47BEA" w:rsidRDefault="00EA25F5" w:rsidP="00D06606">
            <w:pPr>
              <w:spacing w:after="0"/>
              <w:jc w:val="center"/>
              <w:rPr>
                <w:rFonts w:ascii="Times New Roman" w:hAnsi="Times New Roman" w:cs="Times New Roman"/>
                <w:bCs/>
                <w:i/>
                <w:color w:val="000000"/>
              </w:rPr>
            </w:pPr>
            <w:r w:rsidRPr="00A47BEA">
              <w:rPr>
                <w:rFonts w:ascii="Times New Roman" w:hAnsi="Times New Roman" w:cs="Times New Roman"/>
                <w:bCs/>
                <w:i/>
                <w:color w:val="000000"/>
              </w:rPr>
              <w:t>1 269,50</w:t>
            </w:r>
          </w:p>
        </w:tc>
      </w:tr>
      <w:tr w:rsidR="0080791A" w:rsidRPr="00A47BEA" w14:paraId="597C139E" w14:textId="77777777" w:rsidTr="0080791A">
        <w:trPr>
          <w:trHeight w:val="404"/>
        </w:trPr>
        <w:tc>
          <w:tcPr>
            <w:tcW w:w="597" w:type="dxa"/>
            <w:tcBorders>
              <w:top w:val="nil"/>
              <w:left w:val="single" w:sz="4" w:space="0" w:color="auto"/>
              <w:bottom w:val="single" w:sz="4" w:space="0" w:color="auto"/>
              <w:right w:val="single" w:sz="4" w:space="0" w:color="auto"/>
            </w:tcBorders>
            <w:vAlign w:val="center"/>
          </w:tcPr>
          <w:p w14:paraId="1CA169EA" w14:textId="77777777" w:rsidR="00EA25F5" w:rsidRPr="00A47BEA" w:rsidRDefault="00EA25F5" w:rsidP="00D06606">
            <w:pPr>
              <w:spacing w:after="0"/>
              <w:jc w:val="both"/>
              <w:rPr>
                <w:rFonts w:ascii="Times New Roman" w:hAnsi="Times New Roman" w:cs="Times New Roman"/>
                <w:b/>
                <w:bCs/>
                <w:color w:val="000000"/>
              </w:rPr>
            </w:pPr>
            <w:r w:rsidRPr="00A47BEA">
              <w:rPr>
                <w:rFonts w:ascii="Times New Roman" w:hAnsi="Times New Roman" w:cs="Times New Roman"/>
                <w:b/>
                <w:bCs/>
                <w:color w:val="000000"/>
              </w:rPr>
              <w:t>2</w:t>
            </w:r>
          </w:p>
        </w:tc>
        <w:tc>
          <w:tcPr>
            <w:tcW w:w="3060" w:type="dxa"/>
            <w:tcBorders>
              <w:top w:val="nil"/>
              <w:left w:val="single" w:sz="4" w:space="0" w:color="auto"/>
              <w:bottom w:val="single" w:sz="4" w:space="0" w:color="auto"/>
              <w:right w:val="single" w:sz="4" w:space="0" w:color="auto"/>
            </w:tcBorders>
            <w:shd w:val="clear" w:color="auto" w:fill="auto"/>
            <w:noWrap/>
            <w:vAlign w:val="bottom"/>
            <w:hideMark/>
          </w:tcPr>
          <w:p w14:paraId="7768ECDA" w14:textId="459E6F7D" w:rsidR="00EA25F5" w:rsidRPr="00A47BEA" w:rsidRDefault="00EA25F5" w:rsidP="00685CF1">
            <w:pPr>
              <w:spacing w:after="0"/>
              <w:jc w:val="both"/>
              <w:rPr>
                <w:rFonts w:ascii="Times New Roman" w:hAnsi="Times New Roman" w:cs="Times New Roman"/>
                <w:b/>
                <w:bCs/>
              </w:rPr>
            </w:pPr>
            <w:r w:rsidRPr="00A47BEA">
              <w:rPr>
                <w:rFonts w:ascii="Times New Roman" w:hAnsi="Times New Roman" w:cs="Times New Roman"/>
                <w:b/>
                <w:bCs/>
              </w:rPr>
              <w:t>Кол</w:t>
            </w:r>
            <w:r w:rsidR="00685CF1" w:rsidRPr="00A47BEA">
              <w:rPr>
                <w:rFonts w:ascii="Times New Roman" w:hAnsi="Times New Roman" w:cs="Times New Roman"/>
                <w:b/>
                <w:bCs/>
              </w:rPr>
              <w:t>ичест</w:t>
            </w:r>
            <w:r w:rsidRPr="00A47BEA">
              <w:rPr>
                <w:rFonts w:ascii="Times New Roman" w:hAnsi="Times New Roman" w:cs="Times New Roman"/>
                <w:b/>
                <w:bCs/>
              </w:rPr>
              <w:t>во муниципальных учреждений</w:t>
            </w:r>
            <w:r w:rsidR="006E4F0C" w:rsidRPr="00A47BEA">
              <w:rPr>
                <w:rFonts w:ascii="Times New Roman" w:hAnsi="Times New Roman" w:cs="Times New Roman"/>
                <w:b/>
                <w:bCs/>
              </w:rPr>
              <w:t>, ед.</w:t>
            </w:r>
          </w:p>
        </w:tc>
        <w:tc>
          <w:tcPr>
            <w:tcW w:w="1113" w:type="dxa"/>
            <w:tcBorders>
              <w:top w:val="nil"/>
              <w:left w:val="nil"/>
              <w:bottom w:val="single" w:sz="4" w:space="0" w:color="auto"/>
              <w:right w:val="single" w:sz="4" w:space="0" w:color="auto"/>
            </w:tcBorders>
            <w:shd w:val="clear" w:color="auto" w:fill="auto"/>
            <w:noWrap/>
            <w:vAlign w:val="center"/>
            <w:hideMark/>
          </w:tcPr>
          <w:p w14:paraId="0F5365E7"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150</w:t>
            </w:r>
          </w:p>
        </w:tc>
        <w:tc>
          <w:tcPr>
            <w:tcW w:w="1113" w:type="dxa"/>
            <w:tcBorders>
              <w:top w:val="nil"/>
              <w:left w:val="nil"/>
              <w:bottom w:val="single" w:sz="4" w:space="0" w:color="auto"/>
              <w:right w:val="single" w:sz="4" w:space="0" w:color="auto"/>
            </w:tcBorders>
            <w:shd w:val="clear" w:color="auto" w:fill="auto"/>
            <w:noWrap/>
            <w:vAlign w:val="center"/>
            <w:hideMark/>
          </w:tcPr>
          <w:p w14:paraId="0D790864"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150</w:t>
            </w:r>
          </w:p>
        </w:tc>
        <w:tc>
          <w:tcPr>
            <w:tcW w:w="1113" w:type="dxa"/>
            <w:tcBorders>
              <w:top w:val="nil"/>
              <w:left w:val="nil"/>
              <w:bottom w:val="single" w:sz="4" w:space="0" w:color="auto"/>
              <w:right w:val="single" w:sz="4" w:space="0" w:color="auto"/>
            </w:tcBorders>
            <w:shd w:val="clear" w:color="auto" w:fill="auto"/>
            <w:noWrap/>
            <w:vAlign w:val="center"/>
            <w:hideMark/>
          </w:tcPr>
          <w:p w14:paraId="7743A404"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154</w:t>
            </w:r>
          </w:p>
        </w:tc>
        <w:tc>
          <w:tcPr>
            <w:tcW w:w="1113" w:type="dxa"/>
            <w:tcBorders>
              <w:top w:val="nil"/>
              <w:left w:val="nil"/>
              <w:bottom w:val="single" w:sz="4" w:space="0" w:color="auto"/>
              <w:right w:val="single" w:sz="4" w:space="0" w:color="auto"/>
            </w:tcBorders>
            <w:shd w:val="clear" w:color="auto" w:fill="auto"/>
            <w:noWrap/>
            <w:vAlign w:val="center"/>
            <w:hideMark/>
          </w:tcPr>
          <w:p w14:paraId="78F8166D"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144</w:t>
            </w:r>
          </w:p>
        </w:tc>
        <w:tc>
          <w:tcPr>
            <w:tcW w:w="1113" w:type="dxa"/>
            <w:tcBorders>
              <w:top w:val="nil"/>
              <w:left w:val="nil"/>
              <w:bottom w:val="single" w:sz="4" w:space="0" w:color="auto"/>
              <w:right w:val="single" w:sz="4" w:space="0" w:color="auto"/>
            </w:tcBorders>
            <w:shd w:val="clear" w:color="auto" w:fill="auto"/>
            <w:noWrap/>
            <w:vAlign w:val="center"/>
            <w:hideMark/>
          </w:tcPr>
          <w:p w14:paraId="60813FDE" w14:textId="77777777" w:rsidR="00EA25F5" w:rsidRPr="00A47BEA" w:rsidRDefault="00EA25F5" w:rsidP="00D06606">
            <w:pPr>
              <w:spacing w:after="0"/>
              <w:jc w:val="center"/>
              <w:rPr>
                <w:rFonts w:ascii="Times New Roman" w:hAnsi="Times New Roman" w:cs="Times New Roman"/>
                <w:b/>
                <w:bCs/>
                <w:color w:val="000000"/>
              </w:rPr>
            </w:pPr>
            <w:r w:rsidRPr="00A47BEA">
              <w:rPr>
                <w:rFonts w:ascii="Times New Roman" w:hAnsi="Times New Roman" w:cs="Times New Roman"/>
                <w:b/>
                <w:bCs/>
                <w:color w:val="000000"/>
              </w:rPr>
              <w:t>133</w:t>
            </w:r>
          </w:p>
        </w:tc>
      </w:tr>
    </w:tbl>
    <w:p w14:paraId="08098ACA" w14:textId="77777777" w:rsidR="00EA25F5" w:rsidRPr="00A47BEA" w:rsidRDefault="00EA25F5" w:rsidP="00D06606">
      <w:pPr>
        <w:jc w:val="both"/>
        <w:rPr>
          <w:rFonts w:ascii="Times New Roman" w:hAnsi="Times New Roman" w:cs="Times New Roman"/>
        </w:rPr>
      </w:pPr>
      <w:r w:rsidRPr="00A47BEA">
        <w:rPr>
          <w:rFonts w:ascii="Times New Roman" w:hAnsi="Times New Roman" w:cs="Times New Roman"/>
          <w:sz w:val="26"/>
          <w:szCs w:val="26"/>
        </w:rPr>
        <w:t xml:space="preserve">* </w:t>
      </w:r>
      <w:r w:rsidRPr="00A47BEA">
        <w:rPr>
          <w:rFonts w:ascii="Times New Roman" w:hAnsi="Times New Roman" w:cs="Times New Roman"/>
        </w:rPr>
        <w:t>сведения представлены на 31 декабря каждого года</w:t>
      </w:r>
    </w:p>
    <w:p w14:paraId="711E1A8E" w14:textId="77777777" w:rsidR="00EA25F5" w:rsidRPr="00A47BEA" w:rsidRDefault="00EA25F5" w:rsidP="00D06606">
      <w:pPr>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Основными мероприятиями, повлиявшими на снижение численности работников, являлись:</w:t>
      </w:r>
    </w:p>
    <w:p w14:paraId="2AEDBC1D" w14:textId="77777777" w:rsidR="00EA25F5" w:rsidRPr="00A47BEA" w:rsidRDefault="00EA25F5" w:rsidP="002B7AB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реорганизация 10-ти муниципальных бюджетных учреждений здравоохранения муниципального образования город Норильск с 01.01.2014 в краевые государственные бюджетные учреждения здравоохранения и ликвидация муниципального учреждения «Управление здравоохранения Администрации города Норильска». Данные мероприятия позволили снизить в 2014 году, относительно 2013 года, штатную численность работников муниципальных учреждений и органов местного самоуправления на 7 430 шт.ед. (7 388 шт.ед. – учреждения, 42 шт.ед. – Управление здравоохранения);</w:t>
      </w:r>
    </w:p>
    <w:p w14:paraId="7D566831" w14:textId="186FD28E" w:rsidR="00EA25F5" w:rsidRPr="00A47BEA" w:rsidRDefault="00EA25F5" w:rsidP="002B7AB9">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sz w:val="26"/>
          <w:szCs w:val="26"/>
        </w:rPr>
        <w:t>– оптимизация численности работников органов местного самоуправления город Норильск (учитываемых в предельной численности) не менее, чем на 15%</w:t>
      </w:r>
      <w:r w:rsidRPr="00A47BEA">
        <w:rPr>
          <w:rFonts w:ascii="Times New Roman" w:hAnsi="Times New Roman" w:cs="Times New Roman"/>
          <w:b/>
          <w:sz w:val="26"/>
          <w:szCs w:val="26"/>
        </w:rPr>
        <w:t xml:space="preserve"> (</w:t>
      </w:r>
      <w:r w:rsidRPr="00A47BEA">
        <w:rPr>
          <w:rFonts w:ascii="Times New Roman" w:hAnsi="Times New Roman" w:cs="Times New Roman"/>
          <w:sz w:val="26"/>
          <w:szCs w:val="26"/>
        </w:rPr>
        <w:t>распоряжение Администрации города Норильска от 05.11.2014 № 5808 «Об организации проведения мероприятий, направленных на оптимизацию численности работников органов местного самоуправления»).</w:t>
      </w:r>
      <w:r w:rsidRPr="00A47BEA">
        <w:rPr>
          <w:rFonts w:ascii="Times New Roman" w:hAnsi="Times New Roman" w:cs="Times New Roman"/>
          <w:b/>
          <w:sz w:val="26"/>
          <w:szCs w:val="26"/>
        </w:rPr>
        <w:t xml:space="preserve"> </w:t>
      </w:r>
      <w:r w:rsidRPr="00A47BEA">
        <w:rPr>
          <w:rFonts w:ascii="Times New Roman" w:hAnsi="Times New Roman" w:cs="Times New Roman"/>
          <w:sz w:val="26"/>
          <w:szCs w:val="26"/>
        </w:rPr>
        <w:t>Данные мероприятия позволили уменьшить штатную численность в 2015 году по сравнению с 2014 годом на 226 ед. (с 1</w:t>
      </w:r>
      <w:r w:rsidR="00453555" w:rsidRPr="00A47BEA">
        <w:rPr>
          <w:rFonts w:ascii="Times New Roman" w:hAnsi="Times New Roman" w:cs="Times New Roman"/>
          <w:sz w:val="26"/>
          <w:szCs w:val="26"/>
        </w:rPr>
        <w:t xml:space="preserve"> </w:t>
      </w:r>
      <w:r w:rsidRPr="00A47BEA">
        <w:rPr>
          <w:rFonts w:ascii="Times New Roman" w:hAnsi="Times New Roman" w:cs="Times New Roman"/>
          <w:sz w:val="26"/>
          <w:szCs w:val="26"/>
        </w:rPr>
        <w:t>141,25 ед. до 915,25 ед.);</w:t>
      </w:r>
    </w:p>
    <w:p w14:paraId="76E820D3" w14:textId="77777777" w:rsidR="00EA25F5" w:rsidRPr="00A47BEA" w:rsidRDefault="00EA25F5" w:rsidP="002B7AB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высвобождение фонда оплаты труда муниципальных учреждений в объеме не менее 5% в годовом исчислении (распоряжение Администрации города Норильска от 05.11.2014 № 5809). Данные мероприятия позволили уменьшить штатную численность работников муниципальных учреждений в 2015 году, относительно 2014 года на 422,54 ед. (с 11 544,68 ед. до 11 122,14 ед.).</w:t>
      </w:r>
    </w:p>
    <w:p w14:paraId="424036C3" w14:textId="77777777" w:rsidR="00EA25F5" w:rsidRPr="00A47BEA" w:rsidRDefault="00EA25F5" w:rsidP="002B7AB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Вместе с тем, с 2011 года по 2015 год было создано 11 муниципальных учреждений со штатной численностью работников – 675,25 шт.ед., из них:</w:t>
      </w:r>
    </w:p>
    <w:p w14:paraId="3481B746" w14:textId="77777777" w:rsidR="00EA25F5" w:rsidRPr="00A47BEA" w:rsidRDefault="00EA25F5" w:rsidP="002B7AB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6 учреждений в 2011 году, в том числе: 3 учреждения в целях централизации бухгалтерских функций отраслевых учреждений (МКУ «Централизованная бухгалтерия учреждений общего и дошкольного образования» – 110 шт.ед., МКУ «Централизованная бухгалтерия учреждений культуры и искусства» – 18 шт.ед., МКУ «Централизованная бухгалтерия учреждений спорта и туризма» – 15 шт.ед.); 1 учреждение для проведения аварийно-спасательных работ, оказания помощи в условиях последствий чрезвычайных ситуаций (МКУ «Служба спасения» – 108 шт.ед.); 1 учреждение для организации и управления архивным делом на территории (МКУ «Норильский городской архив» – 15 шт.ед.). Все учреждения были созданы путём реорганизации органов местного самоуправления муниципального образования город Норильск. Также создано 1 учреждение в сфере дошкольного образования (МБУ «Детский сад № 86» – 87,5 шт.ед.).</w:t>
      </w:r>
    </w:p>
    <w:p w14:paraId="6F60C980" w14:textId="3CDBBE6A" w:rsidR="00EA25F5" w:rsidRPr="00A47BEA" w:rsidRDefault="00EA25F5" w:rsidP="002B7AB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4 учреждения в 2013 году, в том числе: 3 учреждения в сфере дошкольного образования (МБУ «Детский сад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1» – 76,25 шт.ед., МБУ «Детский сад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2» – 76,25 шт.ед., МБУ «Детский сад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5» – 76,25 шт.ед.) и 1 учреждение для оказания социальной помощи семье и детям (МБУ «Центр социальной помощи семье и детям «Норильский» – 35 шт.ед.);</w:t>
      </w:r>
    </w:p>
    <w:p w14:paraId="6F1F21DE" w14:textId="73EB65A5" w:rsidR="00EA25F5" w:rsidRPr="00A47BEA" w:rsidRDefault="00EA25F5" w:rsidP="004C72E8">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1 учреждение в 2015 году (создано МКУ «Управление капитальных ремонтов и строительства» путем изменения</w:t>
      </w:r>
      <w:r w:rsidR="004C72E8" w:rsidRPr="00A47BEA">
        <w:rPr>
          <w:rFonts w:ascii="Times New Roman" w:hAnsi="Times New Roman" w:cs="Times New Roman"/>
          <w:sz w:val="26"/>
          <w:szCs w:val="26"/>
        </w:rPr>
        <w:t xml:space="preserve"> типа муниципального учреждения </w:t>
      </w:r>
      <w:r w:rsidRPr="00A47BEA">
        <w:rPr>
          <w:rFonts w:ascii="Times New Roman" w:hAnsi="Times New Roman" w:cs="Times New Roman"/>
          <w:sz w:val="26"/>
          <w:szCs w:val="26"/>
        </w:rPr>
        <w:t>(61 шт.ед.).</w:t>
      </w:r>
    </w:p>
    <w:p w14:paraId="186330EB" w14:textId="38E28E3E" w:rsidR="00EA25F5" w:rsidRPr="00A47BEA" w:rsidRDefault="00EA25F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Кроме того, в 2014</w:t>
      </w:r>
      <w:r w:rsidR="00453555"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гг. проведены мероприятия по реструктуризации бюджетной сети (по отраслям), что позволило реорганизовать муниципальные учреждения путем объединения и снизить их количество на 12 ед., в том числе на 1 ед. в 2014 году и 11 ед. в 2015 году. Таким образом, общее количество муниципальных учреждений в 2015 году составило 133 ед. (в 2011 году – 150 ед.).</w:t>
      </w:r>
    </w:p>
    <w:p w14:paraId="3058772C" w14:textId="77777777" w:rsidR="00EA25F5" w:rsidRPr="00A47BEA" w:rsidRDefault="00EA25F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численность в 2015 году также повлияли следующие изменения:</w:t>
      </w:r>
    </w:p>
    <w:p w14:paraId="4CE0979E" w14:textId="3986FF09" w:rsidR="00EA25F5" w:rsidRPr="00A47BEA" w:rsidRDefault="002B7AB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EA25F5" w:rsidRPr="00A47BEA">
        <w:rPr>
          <w:rFonts w:ascii="Times New Roman" w:hAnsi="Times New Roman" w:cs="Times New Roman"/>
          <w:sz w:val="26"/>
          <w:szCs w:val="26"/>
        </w:rPr>
        <w:t xml:space="preserve"> увеличение на 11 шт.ед. в МКУ «Служба спасения» в целях осуществления круглосуточного дежурства единой дежурно-диспетчерской службы муниципального образования город Норильск (распоряжение Администрации города Норильска от 05.02.2015 № 444 (путем выведени</w:t>
      </w:r>
      <w:r w:rsidR="004C72E8" w:rsidRPr="00A47BEA">
        <w:rPr>
          <w:rFonts w:ascii="Times New Roman" w:hAnsi="Times New Roman" w:cs="Times New Roman"/>
          <w:sz w:val="26"/>
          <w:szCs w:val="26"/>
        </w:rPr>
        <w:t>я</w:t>
      </w:r>
      <w:r w:rsidR="00EA25F5" w:rsidRPr="00A47BEA">
        <w:rPr>
          <w:rFonts w:ascii="Times New Roman" w:hAnsi="Times New Roman" w:cs="Times New Roman"/>
          <w:sz w:val="26"/>
          <w:szCs w:val="26"/>
        </w:rPr>
        <w:t xml:space="preserve"> шт.ед. из Управления ГОиЧС);</w:t>
      </w:r>
    </w:p>
    <w:p w14:paraId="5F2570EC" w14:textId="4FD73144" w:rsidR="00EA25F5" w:rsidRPr="00A47BEA" w:rsidRDefault="002B7AB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EA25F5" w:rsidRPr="00A47BEA">
        <w:rPr>
          <w:rFonts w:ascii="Times New Roman" w:hAnsi="Times New Roman" w:cs="Times New Roman"/>
          <w:sz w:val="26"/>
          <w:szCs w:val="26"/>
        </w:rPr>
        <w:t>увеличение на 43 шт.ед. в МКУ «Централизованная бухгалтерия учреждений общего и дошкольного образования» персонала материально-технического снабжения и хозяйственного персонала (распоряжение Администрации города Норильска от 11.02.2015 № 518 (путем выведения шт.ед. из Управления общего и дошкольного образования);</w:t>
      </w:r>
    </w:p>
    <w:p w14:paraId="3A69F67C" w14:textId="15D0AA5E" w:rsidR="00EA25F5" w:rsidRPr="00A47BEA" w:rsidRDefault="002B7AB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EA25F5" w:rsidRPr="00A47BEA">
        <w:rPr>
          <w:rFonts w:ascii="Times New Roman" w:hAnsi="Times New Roman" w:cs="Times New Roman"/>
          <w:sz w:val="26"/>
          <w:szCs w:val="26"/>
        </w:rPr>
        <w:t>увеличение на 8,83 шт.ед. в связи с открытием дополнительных групп в двух детских садах № 59 и № 90;</w:t>
      </w:r>
    </w:p>
    <w:p w14:paraId="0E21CA57" w14:textId="6814F886" w:rsidR="00EA25F5" w:rsidRPr="00A47BEA" w:rsidRDefault="002B7AB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EA25F5" w:rsidRPr="00A47BEA">
        <w:rPr>
          <w:rFonts w:ascii="Times New Roman" w:hAnsi="Times New Roman" w:cs="Times New Roman"/>
          <w:sz w:val="26"/>
          <w:szCs w:val="26"/>
        </w:rPr>
        <w:t>увеличение на 38,07 шт.ед. без увеличения фонда оплаты труда на 2015</w:t>
      </w:r>
      <w:r w:rsidRPr="00A47BEA">
        <w:rPr>
          <w:rFonts w:ascii="Times New Roman" w:hAnsi="Times New Roman" w:cs="Times New Roman"/>
          <w:sz w:val="26"/>
          <w:szCs w:val="26"/>
        </w:rPr>
        <w:t xml:space="preserve"> год </w:t>
      </w:r>
      <w:r w:rsidR="00EA25F5" w:rsidRPr="00A47BEA">
        <w:rPr>
          <w:rFonts w:ascii="Times New Roman" w:hAnsi="Times New Roman" w:cs="Times New Roman"/>
          <w:sz w:val="26"/>
          <w:szCs w:val="26"/>
        </w:rPr>
        <w:t>в МБОУ ДОД, подведомственных Управлению по делам культуры и искусства во исполнение приказа министерства образования и науки РФ от 22.12.2014 № 1601 (протокол совещания при заместителе Руководителя Администрации города Норильска от 05.05.2015 № 016);</w:t>
      </w:r>
    </w:p>
    <w:p w14:paraId="17DDED24" w14:textId="09BAB33A" w:rsidR="00EA25F5" w:rsidRPr="00A47BEA" w:rsidRDefault="002B7AB9" w:rsidP="008313FC">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EA25F5" w:rsidRPr="00A47BEA">
        <w:rPr>
          <w:rFonts w:ascii="Times New Roman" w:hAnsi="Times New Roman" w:cs="Times New Roman"/>
          <w:sz w:val="26"/>
          <w:szCs w:val="26"/>
        </w:rPr>
        <w:t xml:space="preserve"> уменьшение на 197,70 шт.ед. в учреждениях, подведомственных Управлению общего и дошкольного образования (96,75 шт.ед. </w:t>
      </w:r>
      <w:r w:rsidRPr="00A47BEA">
        <w:rPr>
          <w:rFonts w:ascii="Times New Roman" w:hAnsi="Times New Roman" w:cs="Times New Roman"/>
          <w:sz w:val="26"/>
          <w:szCs w:val="26"/>
        </w:rPr>
        <w:t xml:space="preserve">– </w:t>
      </w:r>
      <w:r w:rsidR="00EA25F5" w:rsidRPr="00A47BEA">
        <w:rPr>
          <w:rFonts w:ascii="Times New Roman" w:hAnsi="Times New Roman" w:cs="Times New Roman"/>
          <w:sz w:val="26"/>
          <w:szCs w:val="26"/>
        </w:rPr>
        <w:t>в связи с передачей учреждений на краевое финансирование, 98,95 шт.ед.</w:t>
      </w:r>
      <w:r w:rsidRPr="00A47BEA">
        <w:rPr>
          <w:rFonts w:ascii="Times New Roman" w:hAnsi="Times New Roman" w:cs="Times New Roman"/>
          <w:sz w:val="26"/>
          <w:szCs w:val="26"/>
        </w:rPr>
        <w:t xml:space="preserve"> –</w:t>
      </w:r>
      <w:r w:rsidR="00EA25F5" w:rsidRPr="00A47BEA">
        <w:rPr>
          <w:rFonts w:ascii="Times New Roman" w:hAnsi="Times New Roman" w:cs="Times New Roman"/>
          <w:sz w:val="26"/>
          <w:szCs w:val="26"/>
        </w:rPr>
        <w:t xml:space="preserve"> в связи с проведением тарификации педагогических работников, 2 шт.ед. </w:t>
      </w:r>
      <w:r w:rsidRPr="00A47BEA">
        <w:rPr>
          <w:rFonts w:ascii="Times New Roman" w:hAnsi="Times New Roman" w:cs="Times New Roman"/>
          <w:sz w:val="26"/>
          <w:szCs w:val="26"/>
        </w:rPr>
        <w:t>–</w:t>
      </w:r>
      <w:r w:rsidR="00EA25F5" w:rsidRPr="00A47BEA">
        <w:rPr>
          <w:rFonts w:ascii="Times New Roman" w:hAnsi="Times New Roman" w:cs="Times New Roman"/>
          <w:sz w:val="26"/>
          <w:szCs w:val="26"/>
        </w:rPr>
        <w:t xml:space="preserve"> в связи с реорганизацией МБУ «СОШ № 1» в форме присоединения к нему МБОУ «Лицей № 1», МБОУ «СОШ № 13» в форме присоединения к нему «СОШ</w:t>
      </w:r>
      <w:r w:rsidR="008313FC" w:rsidRPr="00A47BEA">
        <w:rPr>
          <w:rFonts w:ascii="Times New Roman" w:hAnsi="Times New Roman" w:cs="Times New Roman"/>
          <w:sz w:val="26"/>
          <w:szCs w:val="26"/>
        </w:rPr>
        <w:t xml:space="preserve"> № 18»).</w:t>
      </w:r>
    </w:p>
    <w:p w14:paraId="6A4215A4" w14:textId="77777777" w:rsidR="00EA25F5" w:rsidRPr="00A47BEA" w:rsidRDefault="00EA25F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Проведенная работа была направлена на повышение эффективности использования бюджетных средств и обеспечение эффективного функционирования сети муниципальных учреждений.</w:t>
      </w:r>
    </w:p>
    <w:p w14:paraId="6CADBDD8" w14:textId="77777777" w:rsidR="00EA25F5" w:rsidRPr="00A47BEA" w:rsidRDefault="00EA25F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Несмотря на произошедшие изменения, осуществление трудовой деятельности в бюджетных учреждениях традиционно характеризуется стабильными доходами и высокой социальной защищенностью, что является конкурентным преимуществом относительно работы в иных организациях, в том числе в сфере малого и среднего предпринимательства.</w:t>
      </w:r>
    </w:p>
    <w:p w14:paraId="60590306"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Вместе с тем, на территории муниципального образования город Норильск функционируют учреждения, которые согласно сфере своей деятельности ежегодно испытывают дефицит специалистов определенного профиля (врачи, учителя и т.д.), в том числе за счет отсутствия на территории муниципального образования город Норильск учебных заведений, выпускающих специалистов дефицитных профессий.</w:t>
      </w:r>
    </w:p>
    <w:p w14:paraId="51D5EB40"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2013 году кадровый дефицит особо ощущался в учреждениях образования – 237 чел. и здравоохранения – 67 чел. Незначительная потребность в специалистах обозначена в учреждениях культуры – 10 чел., спорта – 2 чел. и социальной политики – 2 чел. В целом кадровый дефицит составлял: в 2013 году – 318 чел., в 2014 году – 144 чел., в 2015 году – 280 чел.</w:t>
      </w:r>
    </w:p>
    <w:p w14:paraId="16AEC993"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связи с чем, в целях обеспечения муниципальных учреждений города профессиональными кадрами и дефицитными специалистами, в 2012 году разработана и утверждена постановлением Администрации города Норильска программа по приглашению специалистов, обладающих специальностями, являющимися дефицитными для муниципальных учреждений муниципального образования город Норильск (далее – Программа).</w:t>
      </w:r>
    </w:p>
    <w:p w14:paraId="4A77BF47"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Острота данного вопроса также позволила с 2014 года охватить Программой не только специалистов, обладающих специальностями, являющимися дефицитными для учреждений, и прибывающих из других местностей, но и молодых специалистов (в возрасте до 30 лет):</w:t>
      </w:r>
    </w:p>
    <w:p w14:paraId="6EF1ED71"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зарегистрированных на территории муниципального образования город Норильск и возвращающихся обратно к месту жительства из других местностей Российской Федерации после получения образования по специальности, являющейся дефицитной для учреждений;</w:t>
      </w:r>
    </w:p>
    <w:p w14:paraId="522F0268"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зарегистрированных и получивших на территории муниципального образования город Норильск образование по специальности, являющейся дефицитной для учреждений.</w:t>
      </w:r>
    </w:p>
    <w:p w14:paraId="707C4172"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Кроме того, в связи со сложной политической и экономической ситуацией на территории Украины, а также в целях обеспечения возможности решения кадрового вопроса в рамках Программы, в 2014 году в число участников Программы были включены лица, получившие временное убежище на территории Российской Федерации.</w:t>
      </w:r>
    </w:p>
    <w:p w14:paraId="69E7A14E"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Для привлечения на территорию специалистов из других местностей и закрепление их в учреждениях бюджетной сферы, Программой для них предусмотрен ряд преференций:</w:t>
      </w:r>
    </w:p>
    <w:p w14:paraId="762426F1"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выплата единовременной материальной помощи для обустройства в размере 90 000 рублей;</w:t>
      </w:r>
    </w:p>
    <w:p w14:paraId="63F6E42F"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предоставление жилого помещения муниципального жилищного фонда муниципального образования город Норильск. По необходимости выплачивается материальная помощь на работы по улучшению технических характеристик предоставляемого на условиях договора найма служебного жилого помещения путем авансирования в размере 50% от суммы, подлежащей компенсации;</w:t>
      </w:r>
    </w:p>
    <w:p w14:paraId="119CCA00"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оплата специалисту и членам его семьи стоимости проезда и багажа;</w:t>
      </w:r>
    </w:p>
    <w:p w14:paraId="46FE1D31"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выплата единовременного пособия (два оклада специалисту и ½ оклада на каждого прибывающего с ним члена семьи);</w:t>
      </w:r>
    </w:p>
    <w:p w14:paraId="1DB2CDAD"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предоставление оплачиваемого отпуска продолжительностью 7 календарных дней для обустройства на новом месте.</w:t>
      </w:r>
    </w:p>
    <w:p w14:paraId="6F891666" w14:textId="4E9838F9"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 период реализации Программы (2013</w:t>
      </w:r>
      <w:r w:rsidR="002B7AB9"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гг.) в учреждениях социальной сферы трудоустроены 308 работников, в том числе:</w:t>
      </w:r>
    </w:p>
    <w:p w14:paraId="792D3BDD"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за 2013 год – </w:t>
      </w:r>
      <w:r w:rsidRPr="00A47BEA">
        <w:rPr>
          <w:rFonts w:ascii="Times New Roman" w:hAnsi="Times New Roman" w:cs="Times New Roman"/>
          <w:color w:val="000000"/>
          <w:sz w:val="26"/>
          <w:szCs w:val="26"/>
        </w:rPr>
        <w:t>180</w:t>
      </w:r>
      <w:r w:rsidRPr="00A47BEA">
        <w:rPr>
          <w:rFonts w:ascii="Times New Roman" w:hAnsi="Times New Roman" w:cs="Times New Roman"/>
          <w:sz w:val="26"/>
          <w:szCs w:val="26"/>
        </w:rPr>
        <w:t xml:space="preserve"> работников, из них: 109 чел. в учреждениях образования, 69 чел. в учреждениях здравоохранения и 1 человек в учреждении культуры. Уровень закрытия потребности – 57% (от общей потребности учреждений).</w:t>
      </w:r>
    </w:p>
    <w:p w14:paraId="575E9461"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за 2014 год – 71 работник, из них: 40 чел. в учреждениях образования, 28 чел. в учреждения здравоохранения и 3 человека в учреждении культуры. Уровень закрытия потребности – 49% (от общей потребности учреждений).</w:t>
      </w:r>
    </w:p>
    <w:p w14:paraId="626F3A42"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за 2015 год – 57 работников, из них: 20 чел. в учреждениях образования, 37 чел. в учреждениях здравоохранения. Уровень закрытия потребности – 20% (от общей потребности учреждений).</w:t>
      </w:r>
    </w:p>
    <w:p w14:paraId="601ADAD4" w14:textId="77777777" w:rsidR="00EA25F5" w:rsidRPr="00A47BEA" w:rsidRDefault="00EA25F5" w:rsidP="00D06606">
      <w:pPr>
        <w:autoSpaceDE w:val="0"/>
        <w:autoSpaceDN w:val="0"/>
        <w:adjustRightInd w:val="0"/>
        <w:spacing w:after="0" w:line="240" w:lineRule="auto"/>
        <w:ind w:firstLine="540"/>
        <w:jc w:val="both"/>
        <w:rPr>
          <w:rFonts w:ascii="Times New Roman" w:hAnsi="Times New Roman" w:cs="Times New Roman"/>
          <w:sz w:val="26"/>
          <w:szCs w:val="26"/>
        </w:rPr>
      </w:pPr>
    </w:p>
    <w:p w14:paraId="5A7A6E78" w14:textId="77777777" w:rsidR="008313FC" w:rsidRPr="00A47BEA" w:rsidRDefault="008313FC" w:rsidP="00D06606">
      <w:pPr>
        <w:autoSpaceDE w:val="0"/>
        <w:autoSpaceDN w:val="0"/>
        <w:adjustRightInd w:val="0"/>
        <w:spacing w:after="0" w:line="240" w:lineRule="auto"/>
        <w:ind w:firstLine="540"/>
        <w:jc w:val="both"/>
        <w:rPr>
          <w:rFonts w:ascii="Times New Roman" w:hAnsi="Times New Roman" w:cs="Times New Roman"/>
          <w:sz w:val="26"/>
          <w:szCs w:val="26"/>
        </w:rPr>
      </w:pPr>
    </w:p>
    <w:p w14:paraId="25ECC67D" w14:textId="77777777" w:rsidR="008313FC" w:rsidRPr="00A47BEA" w:rsidRDefault="008313FC" w:rsidP="00D06606">
      <w:pPr>
        <w:autoSpaceDE w:val="0"/>
        <w:autoSpaceDN w:val="0"/>
        <w:adjustRightInd w:val="0"/>
        <w:spacing w:after="0" w:line="240" w:lineRule="auto"/>
        <w:ind w:firstLine="540"/>
        <w:jc w:val="both"/>
        <w:rPr>
          <w:rFonts w:ascii="Times New Roman" w:hAnsi="Times New Roman" w:cs="Times New Roman"/>
          <w:sz w:val="26"/>
          <w:szCs w:val="26"/>
        </w:rPr>
      </w:pPr>
    </w:p>
    <w:p w14:paraId="07877B89" w14:textId="77777777" w:rsidR="008313FC" w:rsidRPr="00A47BEA" w:rsidRDefault="008313FC" w:rsidP="00D06606">
      <w:pPr>
        <w:autoSpaceDE w:val="0"/>
        <w:autoSpaceDN w:val="0"/>
        <w:adjustRightInd w:val="0"/>
        <w:spacing w:after="0" w:line="240" w:lineRule="auto"/>
        <w:ind w:firstLine="540"/>
        <w:jc w:val="both"/>
        <w:rPr>
          <w:rFonts w:ascii="Times New Roman" w:hAnsi="Times New Roman" w:cs="Times New Roman"/>
          <w:sz w:val="26"/>
          <w:szCs w:val="26"/>
        </w:rPr>
      </w:pPr>
    </w:p>
    <w:p w14:paraId="739AED3D" w14:textId="77777777" w:rsidR="008313FC" w:rsidRPr="00A47BEA" w:rsidRDefault="008313FC" w:rsidP="00D06606">
      <w:pPr>
        <w:autoSpaceDE w:val="0"/>
        <w:autoSpaceDN w:val="0"/>
        <w:adjustRightInd w:val="0"/>
        <w:spacing w:after="0" w:line="240" w:lineRule="auto"/>
        <w:ind w:firstLine="540"/>
        <w:jc w:val="both"/>
        <w:rPr>
          <w:rFonts w:ascii="Times New Roman" w:hAnsi="Times New Roman" w:cs="Times New Roman"/>
          <w:sz w:val="26"/>
          <w:szCs w:val="26"/>
        </w:rPr>
      </w:pPr>
    </w:p>
    <w:p w14:paraId="198C3F63" w14:textId="77777777" w:rsidR="008313FC" w:rsidRPr="00A47BEA" w:rsidRDefault="008313FC" w:rsidP="00D06606">
      <w:pPr>
        <w:autoSpaceDE w:val="0"/>
        <w:autoSpaceDN w:val="0"/>
        <w:adjustRightInd w:val="0"/>
        <w:spacing w:after="0" w:line="240" w:lineRule="auto"/>
        <w:ind w:firstLine="540"/>
        <w:jc w:val="both"/>
        <w:rPr>
          <w:rFonts w:ascii="Times New Roman" w:hAnsi="Times New Roman" w:cs="Times New Roman"/>
          <w:sz w:val="26"/>
          <w:szCs w:val="26"/>
        </w:rPr>
      </w:pPr>
    </w:p>
    <w:p w14:paraId="0149E397" w14:textId="77777777" w:rsidR="00EA25F5" w:rsidRPr="00A47BEA" w:rsidRDefault="00EA25F5" w:rsidP="00D06606">
      <w:pPr>
        <w:autoSpaceDE w:val="0"/>
        <w:autoSpaceDN w:val="0"/>
        <w:adjustRightInd w:val="0"/>
        <w:spacing w:after="0" w:line="240" w:lineRule="auto"/>
        <w:jc w:val="center"/>
        <w:rPr>
          <w:rFonts w:ascii="Times New Roman" w:hAnsi="Times New Roman" w:cs="Times New Roman"/>
          <w:b/>
          <w:sz w:val="26"/>
          <w:szCs w:val="26"/>
        </w:rPr>
      </w:pPr>
      <w:r w:rsidRPr="00A47BEA">
        <w:rPr>
          <w:rFonts w:ascii="Times New Roman" w:hAnsi="Times New Roman" w:cs="Times New Roman"/>
          <w:b/>
          <w:sz w:val="26"/>
          <w:szCs w:val="26"/>
        </w:rPr>
        <w:t>Численность трудоустроенных специалистов,</w:t>
      </w:r>
    </w:p>
    <w:p w14:paraId="0AACD2E7" w14:textId="77777777" w:rsidR="00EA25F5" w:rsidRPr="00A47BEA" w:rsidRDefault="00EA25F5" w:rsidP="00D06606">
      <w:pPr>
        <w:autoSpaceDE w:val="0"/>
        <w:autoSpaceDN w:val="0"/>
        <w:adjustRightInd w:val="0"/>
        <w:spacing w:after="0" w:line="240" w:lineRule="auto"/>
        <w:jc w:val="center"/>
        <w:rPr>
          <w:rFonts w:ascii="Times New Roman" w:hAnsi="Times New Roman" w:cs="Times New Roman"/>
          <w:b/>
          <w:sz w:val="26"/>
          <w:szCs w:val="26"/>
        </w:rPr>
      </w:pPr>
      <w:r w:rsidRPr="00A47BEA">
        <w:rPr>
          <w:rFonts w:ascii="Times New Roman" w:hAnsi="Times New Roman" w:cs="Times New Roman"/>
          <w:b/>
          <w:sz w:val="26"/>
          <w:szCs w:val="26"/>
        </w:rPr>
        <w:t>обладающих специальностями, являющимися дефицитными для бюджетных учреждений муниципального образования город Норильск, чел.</w:t>
      </w:r>
    </w:p>
    <w:p w14:paraId="2323A07E" w14:textId="77777777" w:rsidR="00EA25F5" w:rsidRPr="00A47BEA" w:rsidRDefault="00EA25F5" w:rsidP="00D06606">
      <w:pPr>
        <w:autoSpaceDE w:val="0"/>
        <w:autoSpaceDN w:val="0"/>
        <w:adjustRightInd w:val="0"/>
        <w:spacing w:after="0" w:line="240" w:lineRule="auto"/>
        <w:jc w:val="center"/>
        <w:rPr>
          <w:rFonts w:ascii="Times New Roman" w:hAnsi="Times New Roman" w:cs="Times New Roman"/>
          <w:sz w:val="26"/>
          <w:szCs w:val="26"/>
        </w:rPr>
      </w:pPr>
      <w:r w:rsidRPr="00A47BEA">
        <w:rPr>
          <w:rFonts w:ascii="Times New Roman" w:hAnsi="Times New Roman" w:cs="Times New Roman"/>
          <w:noProof/>
          <w:sz w:val="26"/>
          <w:szCs w:val="26"/>
          <w:lang w:eastAsia="ru-RU"/>
        </w:rPr>
        <w:drawing>
          <wp:inline distT="0" distB="0" distL="0" distR="0" wp14:anchorId="5514827F" wp14:editId="780C383F">
            <wp:extent cx="4967606" cy="2426677"/>
            <wp:effectExtent l="0" t="0" r="4445" b="0"/>
            <wp:docPr id="26" name="Диаграмма 2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8D0C613" w14:textId="77777777" w:rsidR="00152EC3" w:rsidRPr="00A47BEA" w:rsidRDefault="00152EC3" w:rsidP="00D06606">
      <w:pPr>
        <w:autoSpaceDE w:val="0"/>
        <w:autoSpaceDN w:val="0"/>
        <w:adjustRightInd w:val="0"/>
        <w:spacing w:after="0" w:line="240" w:lineRule="auto"/>
        <w:ind w:firstLine="709"/>
        <w:jc w:val="both"/>
        <w:rPr>
          <w:rFonts w:ascii="Times New Roman" w:hAnsi="Times New Roman" w:cs="Times New Roman"/>
          <w:sz w:val="26"/>
          <w:szCs w:val="26"/>
        </w:rPr>
      </w:pPr>
    </w:p>
    <w:p w14:paraId="6C4B7CE3" w14:textId="44E83D7A"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Более 80% трудоустроенных по Программе граждан (256 чел. за 2013</w:t>
      </w:r>
      <w:r w:rsidR="002B7AB9"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гг.) относятся к категории работников самого трудоспособного возраста (от 20 до 40 лет), которые более чутко реагируют на изменения внешней среды и более легко к ним адаптируются. Наименьшая численность приходится на работников самой возрастной категории «от 51 года» – 9 чел. (7 специалистов трудоустроено в сфере здравоохранения и 2 специалиста в сфере образования).</w:t>
      </w:r>
    </w:p>
    <w:p w14:paraId="2702F894" w14:textId="77777777" w:rsidR="00EA25F5" w:rsidRPr="00A47BEA" w:rsidRDefault="00EA25F5" w:rsidP="00D06606">
      <w:pPr>
        <w:autoSpaceDE w:val="0"/>
        <w:autoSpaceDN w:val="0"/>
        <w:adjustRightInd w:val="0"/>
        <w:spacing w:after="0" w:line="240" w:lineRule="auto"/>
        <w:jc w:val="both"/>
        <w:rPr>
          <w:rFonts w:ascii="Times New Roman" w:hAnsi="Times New Roman" w:cs="Times New Roman"/>
          <w:b/>
          <w:sz w:val="26"/>
          <w:szCs w:val="26"/>
        </w:rPr>
      </w:pPr>
    </w:p>
    <w:p w14:paraId="38071B69" w14:textId="77777777" w:rsidR="00EA25F5" w:rsidRPr="00A47BEA" w:rsidRDefault="00EA25F5" w:rsidP="00D06606">
      <w:pPr>
        <w:autoSpaceDE w:val="0"/>
        <w:autoSpaceDN w:val="0"/>
        <w:adjustRightInd w:val="0"/>
        <w:spacing w:after="0" w:line="240" w:lineRule="auto"/>
        <w:jc w:val="center"/>
        <w:rPr>
          <w:rFonts w:ascii="Times New Roman" w:hAnsi="Times New Roman" w:cs="Times New Roman"/>
          <w:b/>
          <w:sz w:val="26"/>
          <w:szCs w:val="26"/>
        </w:rPr>
      </w:pPr>
      <w:r w:rsidRPr="00A47BEA">
        <w:rPr>
          <w:rFonts w:ascii="Times New Roman" w:hAnsi="Times New Roman" w:cs="Times New Roman"/>
          <w:b/>
          <w:sz w:val="26"/>
          <w:szCs w:val="26"/>
        </w:rPr>
        <w:t>Возрастной состав приглашенных специалистов, обладающих специальностями, являющимися дефицитными для бюджетных учреждений муниципального образования город Норильск, %.</w:t>
      </w:r>
    </w:p>
    <w:p w14:paraId="03B3563A" w14:textId="77777777" w:rsidR="00EA25F5" w:rsidRPr="00A47BEA" w:rsidRDefault="00EA25F5" w:rsidP="00D06606">
      <w:pPr>
        <w:autoSpaceDE w:val="0"/>
        <w:autoSpaceDN w:val="0"/>
        <w:adjustRightInd w:val="0"/>
        <w:spacing w:after="0" w:line="240" w:lineRule="auto"/>
        <w:jc w:val="both"/>
        <w:rPr>
          <w:rFonts w:ascii="Times New Roman" w:hAnsi="Times New Roman" w:cs="Times New Roman"/>
          <w:sz w:val="26"/>
          <w:szCs w:val="26"/>
        </w:rPr>
      </w:pP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6432" behindDoc="0" locked="0" layoutInCell="1" allowOverlap="1" wp14:anchorId="231E1684" wp14:editId="07D6B550">
                <wp:simplePos x="0" y="0"/>
                <wp:positionH relativeFrom="column">
                  <wp:posOffset>5247005</wp:posOffset>
                </wp:positionH>
                <wp:positionV relativeFrom="paragraph">
                  <wp:posOffset>1084580</wp:posOffset>
                </wp:positionV>
                <wp:extent cx="511810" cy="263525"/>
                <wp:effectExtent l="12065" t="13970" r="9525" b="8255"/>
                <wp:wrapNone/>
                <wp:docPr id="32" name="Прямоугольник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810" cy="263525"/>
                        </a:xfrm>
                        <a:prstGeom prst="rect">
                          <a:avLst/>
                        </a:prstGeom>
                        <a:solidFill>
                          <a:srgbClr val="FFFFFF">
                            <a:alpha val="0"/>
                          </a:srgbClr>
                        </a:solidFill>
                        <a:ln w="9525">
                          <a:solidFill>
                            <a:srgbClr val="FFFFFF"/>
                          </a:solidFill>
                          <a:miter lim="800000"/>
                          <a:headEnd/>
                          <a:tailEnd/>
                        </a:ln>
                      </wps:spPr>
                      <wps:txbx>
                        <w:txbxContent>
                          <w:p w14:paraId="0B61A347" w14:textId="77777777" w:rsidR="007C10D5" w:rsidRDefault="007C10D5" w:rsidP="00EA25F5">
                            <w:r>
                              <w:t>81%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1E1684" id="Прямоугольник 32" o:spid="_x0000_s1130" style="position:absolute;left:0;text-align:left;margin-left:413.15pt;margin-top:85.4pt;width:40.3pt;height:20.7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" strokecolor="white">
                <v:fill opacity="0"/>
                <v:textbox>
                  <w:txbxContent>
                    <w:p w14:paraId="0B61A347" w14:textId="77777777" w:rsidR="007C10D5" w:rsidRDefault="007C10D5" w:rsidP="00EA25F5">
                      <w:r>
                        <w:t>81%</w:t>
                      </w:r>
                    </w:p>
                  </w:txbxContent>
                </v:textbox>
              </v:rect>
            </w:pict>
          </mc:Fallback>
        </mc:AlternateContent>
      </w: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5408" behindDoc="0" locked="0" layoutInCell="1" allowOverlap="1" wp14:anchorId="7E75FB2F" wp14:editId="52F66B3E">
                <wp:simplePos x="0" y="0"/>
                <wp:positionH relativeFrom="column">
                  <wp:posOffset>3668395</wp:posOffset>
                </wp:positionH>
                <wp:positionV relativeFrom="paragraph">
                  <wp:posOffset>1046480</wp:posOffset>
                </wp:positionV>
                <wp:extent cx="511810" cy="263525"/>
                <wp:effectExtent l="5080" t="13970" r="6985" b="8255"/>
                <wp:wrapNone/>
                <wp:docPr id="31" name="Прямоугольник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810" cy="263525"/>
                        </a:xfrm>
                        <a:prstGeom prst="rect">
                          <a:avLst/>
                        </a:prstGeom>
                        <a:solidFill>
                          <a:srgbClr val="FFFFFF">
                            <a:alpha val="0"/>
                          </a:srgbClr>
                        </a:solidFill>
                        <a:ln w="9525">
                          <a:solidFill>
                            <a:srgbClr val="FFFFFF"/>
                          </a:solidFill>
                          <a:miter lim="800000"/>
                          <a:headEnd/>
                          <a:tailEnd/>
                        </a:ln>
                      </wps:spPr>
                      <wps:txbx>
                        <w:txbxContent>
                          <w:p w14:paraId="0CD1CF5A" w14:textId="77777777" w:rsidR="007C10D5" w:rsidRDefault="007C10D5" w:rsidP="00EA25F5">
                            <w:r>
                              <w:t>83%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E75FB2F" id="Прямоугольник 31" o:spid="_x0000_s1131" style="position:absolute;left:0;text-align:left;margin-left:288.85pt;margin-top:82.4pt;width:40.3pt;height:20.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" strokecolor="white">
                <v:fill opacity="0"/>
                <v:textbox>
                  <w:txbxContent>
                    <w:p w14:paraId="0CD1CF5A" w14:textId="77777777" w:rsidR="007C10D5" w:rsidRDefault="007C10D5" w:rsidP="00EA25F5">
                      <w:r>
                        <w:t>83%</w:t>
                      </w:r>
                    </w:p>
                  </w:txbxContent>
                </v:textbox>
              </v:rect>
            </w:pict>
          </mc:Fallback>
        </mc:AlternateContent>
      </w: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4384" behindDoc="0" locked="0" layoutInCell="1" allowOverlap="1" wp14:anchorId="163D18BF" wp14:editId="527D17AB">
                <wp:simplePos x="0" y="0"/>
                <wp:positionH relativeFrom="column">
                  <wp:posOffset>2091690</wp:posOffset>
                </wp:positionH>
                <wp:positionV relativeFrom="paragraph">
                  <wp:posOffset>1054100</wp:posOffset>
                </wp:positionV>
                <wp:extent cx="511810" cy="263525"/>
                <wp:effectExtent l="9525" t="12065" r="12065" b="10160"/>
                <wp:wrapNone/>
                <wp:docPr id="30" name="Прямоугольник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810" cy="263525"/>
                        </a:xfrm>
                        <a:prstGeom prst="rect">
                          <a:avLst/>
                        </a:prstGeom>
                        <a:solidFill>
                          <a:srgbClr val="FFFFFF">
                            <a:alpha val="0"/>
                          </a:srgbClr>
                        </a:solidFill>
                        <a:ln w="9525">
                          <a:solidFill>
                            <a:srgbClr val="FFFFFF"/>
                          </a:solidFill>
                          <a:miter lim="800000"/>
                          <a:headEnd/>
                          <a:tailEnd/>
                        </a:ln>
                      </wps:spPr>
                      <wps:txbx>
                        <w:txbxContent>
                          <w:p w14:paraId="3F733314" w14:textId="77777777" w:rsidR="007C10D5" w:rsidRDefault="007C10D5" w:rsidP="00EA25F5">
                            <w:r>
                              <w:t>84%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3D18BF" id="Прямоугольник 30" o:spid="_x0000_s1132" style="position:absolute;left:0;text-align:left;margin-left:164.7pt;margin-top:83pt;width:40.3pt;height:20.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" strokecolor="white">
                <v:fill opacity="0"/>
                <v:textbox>
                  <w:txbxContent>
                    <w:p w14:paraId="3F733314" w14:textId="77777777" w:rsidR="007C10D5" w:rsidRDefault="007C10D5" w:rsidP="00EA25F5">
                      <w:r>
                        <w:t>84%</w:t>
                      </w:r>
                    </w:p>
                  </w:txbxContent>
                </v:textbox>
              </v:rect>
            </w:pict>
          </mc:Fallback>
        </mc:AlternateContent>
      </w: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1312" behindDoc="0" locked="0" layoutInCell="1" allowOverlap="1" wp14:anchorId="1409B217" wp14:editId="2401D569">
                <wp:simplePos x="0" y="0"/>
                <wp:positionH relativeFrom="column">
                  <wp:posOffset>2043430</wp:posOffset>
                </wp:positionH>
                <wp:positionV relativeFrom="paragraph">
                  <wp:posOffset>520065</wp:posOffset>
                </wp:positionV>
                <wp:extent cx="131445" cy="1325245"/>
                <wp:effectExtent l="8890" t="11430" r="12065" b="6350"/>
                <wp:wrapNone/>
                <wp:docPr id="29" name="Правая фигурная скобка 2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445" cy="1325245"/>
                        </a:xfrm>
                        <a:prstGeom prst="rightBrace">
                          <a:avLst>
                            <a:gd name="adj1" fmla="val 840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2C405C3"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Правая фигурная скобка 29" o:spid="_x0000_s1026" type="#_x0000_t88" style="position:absolute;margin-left:160.9pt;margin-top:40.95pt;width:10.35pt;height:104.3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"/>
            </w:pict>
          </mc:Fallback>
        </mc:AlternateContent>
      </w: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3360" behindDoc="0" locked="0" layoutInCell="1" allowOverlap="1" wp14:anchorId="081BC9B8" wp14:editId="7564F243">
                <wp:simplePos x="0" y="0"/>
                <wp:positionH relativeFrom="column">
                  <wp:posOffset>5191760</wp:posOffset>
                </wp:positionH>
                <wp:positionV relativeFrom="paragraph">
                  <wp:posOffset>589915</wp:posOffset>
                </wp:positionV>
                <wp:extent cx="131445" cy="1255395"/>
                <wp:effectExtent l="13970" t="5080" r="6985" b="6350"/>
                <wp:wrapNone/>
                <wp:docPr id="28" name="Правая фигурная скобка 2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445" cy="1255395"/>
                        </a:xfrm>
                        <a:prstGeom prst="rightBrace">
                          <a:avLst>
                            <a:gd name="adj1" fmla="val 79589"/>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7A3422B" id="Правая фигурная скобка 28" o:spid="_x0000_s1026" type="#_x0000_t88" style="position:absolute;margin-left:408.8pt;margin-top:46.45pt;width:10.35pt;height:98.8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"/>
            </w:pict>
          </mc:Fallback>
        </mc:AlternateContent>
      </w:r>
      <w:r w:rsidRPr="00A47BEA">
        <w:rPr>
          <w:rFonts w:ascii="Times New Roman" w:hAnsi="Times New Roman" w:cs="Times New Roman"/>
          <w:noProof/>
          <w:sz w:val="26"/>
          <w:szCs w:val="26"/>
          <w:lang w:eastAsia="ru-RU"/>
        </w:rPr>
        <mc:AlternateContent>
          <mc:Choice Requires="wps">
            <w:drawing>
              <wp:anchor distT="0" distB="0" distL="114300" distR="114300" simplePos="0" relativeHeight="251662336" behindDoc="0" locked="0" layoutInCell="1" allowOverlap="1" wp14:anchorId="49BF0CB2" wp14:editId="3CAEDB5E">
                <wp:simplePos x="0" y="0"/>
                <wp:positionH relativeFrom="column">
                  <wp:posOffset>3605530</wp:posOffset>
                </wp:positionH>
                <wp:positionV relativeFrom="paragraph">
                  <wp:posOffset>520065</wp:posOffset>
                </wp:positionV>
                <wp:extent cx="131445" cy="1325245"/>
                <wp:effectExtent l="8890" t="11430" r="12065" b="6350"/>
                <wp:wrapNone/>
                <wp:docPr id="27" name="Правая фигурная скобка 2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1445" cy="1325245"/>
                        </a:xfrm>
                        <a:prstGeom prst="rightBrace">
                          <a:avLst>
                            <a:gd name="adj1" fmla="val 84018"/>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B9CA020" id="Правая фигурная скобка 27" o:spid="_x0000_s1026" type="#_x0000_t88" style="position:absolute;margin-left:283.9pt;margin-top:40.95pt;width:10.35pt;height:104.3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"/>
            </w:pict>
          </mc:Fallback>
        </mc:AlternateContent>
      </w:r>
      <w:r w:rsidRPr="00A47BEA">
        <w:rPr>
          <w:rFonts w:ascii="Times New Roman" w:hAnsi="Times New Roman" w:cs="Times New Roman"/>
          <w:noProof/>
          <w:sz w:val="26"/>
          <w:szCs w:val="26"/>
          <w:lang w:eastAsia="ru-RU"/>
        </w:rPr>
        <w:drawing>
          <wp:inline distT="0" distB="0" distL="0" distR="0" wp14:anchorId="3E02979D" wp14:editId="1B2275B3">
            <wp:extent cx="5685155" cy="2564130"/>
            <wp:effectExtent l="0" t="0" r="0" b="0"/>
            <wp:docPr id="25" name="Диаграмма 2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5"/>
              </a:graphicData>
            </a:graphic>
          </wp:inline>
        </w:drawing>
      </w:r>
    </w:p>
    <w:p w14:paraId="11FFA2B3" w14:textId="77777777" w:rsidR="00EA25F5" w:rsidRPr="00A47BEA" w:rsidRDefault="00EA25F5" w:rsidP="00D06606">
      <w:pPr>
        <w:pStyle w:val="af2"/>
        <w:ind w:firstLine="709"/>
        <w:jc w:val="both"/>
        <w:rPr>
          <w:b w:val="0"/>
          <w:sz w:val="26"/>
          <w:szCs w:val="26"/>
        </w:rPr>
      </w:pPr>
      <w:r w:rsidRPr="00A47BEA">
        <w:rPr>
          <w:b w:val="0"/>
          <w:sz w:val="26"/>
          <w:szCs w:val="26"/>
        </w:rPr>
        <w:t>Основными дестабилизирующими факторами, влияющими на эффективность реализации Программы в части снижения дефицита кадров являются:</w:t>
      </w:r>
    </w:p>
    <w:p w14:paraId="17116646" w14:textId="77777777" w:rsidR="00EA25F5" w:rsidRPr="00A47BEA" w:rsidRDefault="00EA25F5" w:rsidP="00D06606">
      <w:pPr>
        <w:pStyle w:val="af2"/>
        <w:ind w:firstLine="709"/>
        <w:jc w:val="both"/>
        <w:rPr>
          <w:b w:val="0"/>
          <w:sz w:val="26"/>
          <w:szCs w:val="26"/>
        </w:rPr>
      </w:pPr>
      <w:r w:rsidRPr="00A47BEA">
        <w:rPr>
          <w:b w:val="0"/>
          <w:sz w:val="26"/>
          <w:szCs w:val="26"/>
        </w:rPr>
        <w:t>– отсутствие желания у граждан к переезду и трудоустройству в район Крайнего Севера, в том числе за счет отдаленности территории от крупных городов, экологической обстановки, высокого уровня цен;</w:t>
      </w:r>
    </w:p>
    <w:p w14:paraId="118D5C95" w14:textId="77777777" w:rsidR="00EA25F5" w:rsidRPr="00A47BEA" w:rsidRDefault="00EA25F5"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отток специалистов в связи с выездом из районов Крайнего Севера в другие регионы на постоянное место жительства, выход работников на пенсию по старости.</w:t>
      </w:r>
    </w:p>
    <w:p w14:paraId="772568BD" w14:textId="0DB878FE" w:rsidR="00EA25F5" w:rsidRPr="00A47BEA" w:rsidRDefault="00EA25F5" w:rsidP="00D06606">
      <w:pPr>
        <w:pStyle w:val="af2"/>
        <w:ind w:firstLine="709"/>
        <w:jc w:val="both"/>
        <w:rPr>
          <w:b w:val="0"/>
          <w:sz w:val="26"/>
          <w:szCs w:val="26"/>
        </w:rPr>
      </w:pPr>
      <w:r w:rsidRPr="00A47BEA">
        <w:rPr>
          <w:b w:val="0"/>
          <w:sz w:val="26"/>
          <w:szCs w:val="26"/>
        </w:rPr>
        <w:t>Данные факторы носят постоянный характер и предопределяют ежегодную актуальность Программы и необходимость её реализации с учетом возможностей бюджетной системы города. В связи с чем, предполагается, что в период 2017</w:t>
      </w:r>
      <w:r w:rsidR="004C72E8" w:rsidRPr="00A47BEA">
        <w:rPr>
          <w:b w:val="0"/>
          <w:sz w:val="26"/>
          <w:szCs w:val="26"/>
        </w:rPr>
        <w:t xml:space="preserve"> – </w:t>
      </w:r>
      <w:r w:rsidRPr="00A47BEA">
        <w:rPr>
          <w:b w:val="0"/>
          <w:sz w:val="26"/>
          <w:szCs w:val="26"/>
        </w:rPr>
        <w:t>2030 гг. в учреждениях бюджетной сферы будут трудоустроены 812 человек (ежегодно по 58 чел.) по профессиям, являющимися дефицитными для таких учреждений. Необходимый объем финансирования Программы, исходя из поставленной цели, составляет с 2017 по 2030 гг. – 74,9 млн</w:t>
      </w:r>
      <w:r w:rsidR="006E4F0C" w:rsidRPr="00A47BEA">
        <w:rPr>
          <w:b w:val="0"/>
          <w:sz w:val="26"/>
          <w:szCs w:val="26"/>
        </w:rPr>
        <w:t xml:space="preserve"> </w:t>
      </w:r>
      <w:r w:rsidRPr="00A47BEA">
        <w:rPr>
          <w:b w:val="0"/>
          <w:sz w:val="26"/>
          <w:szCs w:val="26"/>
        </w:rPr>
        <w:t>руб.</w:t>
      </w:r>
    </w:p>
    <w:p w14:paraId="713005BB" w14:textId="77777777" w:rsidR="00EA25F5" w:rsidRPr="00A47BEA" w:rsidRDefault="00EA25F5" w:rsidP="00D06606">
      <w:pPr>
        <w:pStyle w:val="af2"/>
        <w:ind w:firstLine="709"/>
        <w:jc w:val="both"/>
        <w:rPr>
          <w:b w:val="0"/>
          <w:sz w:val="26"/>
          <w:szCs w:val="26"/>
        </w:rPr>
      </w:pPr>
      <w:r w:rsidRPr="00A47BEA">
        <w:rPr>
          <w:b w:val="0"/>
          <w:sz w:val="26"/>
          <w:szCs w:val="26"/>
        </w:rPr>
        <w:t>Кроме того, снижению дефицита кадров будет способствовать заключение отраслевыми управлениями соглашений о сотрудничестве (взаимодействии), договоров о целевом обучении с образовательными учреждениями, расположенными на территории Красноярского края в целях привлечения кадров в учреждения города.</w:t>
      </w:r>
    </w:p>
    <w:p w14:paraId="379DB97C" w14:textId="77777777" w:rsidR="002B7AB9" w:rsidRPr="00A47BEA" w:rsidRDefault="002B7AB9" w:rsidP="00D06606">
      <w:pPr>
        <w:pStyle w:val="af2"/>
        <w:ind w:firstLine="709"/>
        <w:jc w:val="both"/>
        <w:rPr>
          <w:b w:val="0"/>
          <w:sz w:val="26"/>
          <w:szCs w:val="26"/>
        </w:rPr>
      </w:pPr>
    </w:p>
    <w:p w14:paraId="1A58866B" w14:textId="4D93D5B3" w:rsidR="0040091A" w:rsidRPr="00A47BEA" w:rsidRDefault="00835961" w:rsidP="006E4D7B">
      <w:pPr>
        <w:pStyle w:val="3"/>
        <w:numPr>
          <w:ilvl w:val="2"/>
          <w:numId w:val="67"/>
        </w:numPr>
        <w:jc w:val="center"/>
        <w:rPr>
          <w:rFonts w:ascii="Times New Roman" w:eastAsia="Times New Roman" w:hAnsi="Times New Roman" w:cs="Times New Roman"/>
          <w:b/>
          <w:color w:val="auto"/>
          <w:sz w:val="26"/>
          <w:szCs w:val="26"/>
        </w:rPr>
      </w:pPr>
      <w:bookmarkStart w:id="24" w:name="_Toc530565721"/>
      <w:r w:rsidRPr="00A47BEA">
        <w:rPr>
          <w:rFonts w:ascii="Times New Roman" w:eastAsia="Times New Roman" w:hAnsi="Times New Roman" w:cs="Times New Roman"/>
          <w:b/>
          <w:color w:val="auto"/>
          <w:sz w:val="26"/>
          <w:szCs w:val="26"/>
        </w:rPr>
        <w:t>Образование</w:t>
      </w:r>
      <w:bookmarkEnd w:id="24"/>
    </w:p>
    <w:p w14:paraId="790669AF" w14:textId="77777777" w:rsidR="004C72E8" w:rsidRPr="00A47BEA" w:rsidRDefault="004C72E8" w:rsidP="007E4ABF">
      <w:pPr>
        <w:pStyle w:val="a3"/>
        <w:spacing w:after="0" w:line="240" w:lineRule="auto"/>
        <w:ind w:left="57"/>
        <w:jc w:val="center"/>
        <w:outlineLvl w:val="2"/>
        <w:rPr>
          <w:rFonts w:ascii="Times New Roman" w:hAnsi="Times New Roman" w:cs="Times New Roman"/>
          <w:b/>
          <w:sz w:val="26"/>
          <w:szCs w:val="26"/>
        </w:rPr>
      </w:pPr>
    </w:p>
    <w:p w14:paraId="40E6BBB5" w14:textId="6C843286" w:rsidR="008D1CC4" w:rsidRPr="00A47BEA" w:rsidRDefault="008D1CC4" w:rsidP="00D06606">
      <w:pPr>
        <w:widowControl w:val="0"/>
        <w:spacing w:after="0" w:line="240" w:lineRule="auto"/>
        <w:ind w:firstLine="709"/>
        <w:jc w:val="both"/>
        <w:rPr>
          <w:rFonts w:ascii="Times New Roman" w:hAnsi="Times New Roman"/>
          <w:sz w:val="28"/>
          <w:szCs w:val="28"/>
        </w:rPr>
      </w:pPr>
      <w:r w:rsidRPr="00A47BEA">
        <w:rPr>
          <w:rFonts w:ascii="Times New Roman" w:hAnsi="Times New Roman"/>
          <w:sz w:val="26"/>
          <w:szCs w:val="26"/>
        </w:rPr>
        <w:t>Основные показатели отрасли представлены в таблице</w:t>
      </w:r>
      <w:r w:rsidR="00DC4DD4" w:rsidRPr="00A47BEA">
        <w:rPr>
          <w:rFonts w:ascii="Times New Roman" w:hAnsi="Times New Roman"/>
          <w:sz w:val="26"/>
          <w:szCs w:val="26"/>
        </w:rPr>
        <w:t xml:space="preserve"> 2</w:t>
      </w:r>
      <w:r w:rsidR="00F12EAE" w:rsidRPr="00A47BEA">
        <w:rPr>
          <w:rFonts w:ascii="Times New Roman" w:hAnsi="Times New Roman"/>
          <w:sz w:val="26"/>
          <w:szCs w:val="26"/>
        </w:rPr>
        <w:t>5</w:t>
      </w:r>
      <w:r w:rsidRPr="00A47BEA">
        <w:rPr>
          <w:rFonts w:ascii="Times New Roman" w:hAnsi="Times New Roman"/>
          <w:sz w:val="26"/>
          <w:szCs w:val="26"/>
        </w:rPr>
        <w:t>:</w:t>
      </w:r>
      <w:r w:rsidRPr="00A47BEA">
        <w:rPr>
          <w:rFonts w:ascii="Times New Roman" w:hAnsi="Times New Roman"/>
          <w:sz w:val="28"/>
          <w:szCs w:val="28"/>
        </w:rPr>
        <w:tab/>
        <w:t xml:space="preserve"> </w:t>
      </w:r>
    </w:p>
    <w:p w14:paraId="6EBBD69C" w14:textId="4986A53C" w:rsidR="008D1CC4" w:rsidRPr="00A47BEA" w:rsidRDefault="008D1CC4" w:rsidP="00D06606">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2</w:t>
      </w:r>
      <w:r w:rsidR="00F12EAE" w:rsidRPr="00A47BEA">
        <w:rPr>
          <w:rFonts w:ascii="Times New Roman" w:hAnsi="Times New Roman" w:cs="Times New Roman"/>
          <w:sz w:val="26"/>
          <w:szCs w:val="26"/>
        </w:rPr>
        <w:t>5</w:t>
      </w:r>
    </w:p>
    <w:tbl>
      <w:tblPr>
        <w:tblW w:w="516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5"/>
        <w:gridCol w:w="3692"/>
        <w:gridCol w:w="702"/>
        <w:gridCol w:w="822"/>
        <w:gridCol w:w="770"/>
        <w:gridCol w:w="770"/>
        <w:gridCol w:w="770"/>
        <w:gridCol w:w="770"/>
        <w:gridCol w:w="795"/>
      </w:tblGrid>
      <w:tr w:rsidR="000B28A7" w:rsidRPr="00A47BEA" w14:paraId="5854534E" w14:textId="77777777" w:rsidTr="009E4618">
        <w:trPr>
          <w:trHeight w:val="758"/>
          <w:tblHeader/>
        </w:trPr>
        <w:tc>
          <w:tcPr>
            <w:tcW w:w="288" w:type="pct"/>
            <w:shd w:val="clear" w:color="auto" w:fill="auto"/>
            <w:vAlign w:val="center"/>
            <w:hideMark/>
          </w:tcPr>
          <w:p w14:paraId="3724FFEE"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п/п</w:t>
            </w:r>
          </w:p>
        </w:tc>
        <w:tc>
          <w:tcPr>
            <w:tcW w:w="1914" w:type="pct"/>
            <w:shd w:val="clear" w:color="auto" w:fill="auto"/>
            <w:vAlign w:val="center"/>
            <w:hideMark/>
          </w:tcPr>
          <w:p w14:paraId="217B1E9C"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Наименование показателя</w:t>
            </w:r>
          </w:p>
        </w:tc>
        <w:tc>
          <w:tcPr>
            <w:tcW w:w="364" w:type="pct"/>
            <w:shd w:val="clear" w:color="auto" w:fill="auto"/>
            <w:vAlign w:val="center"/>
            <w:hideMark/>
          </w:tcPr>
          <w:p w14:paraId="0B5215A6"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ед. изм.</w:t>
            </w:r>
          </w:p>
        </w:tc>
        <w:tc>
          <w:tcPr>
            <w:tcW w:w="426" w:type="pct"/>
            <w:shd w:val="clear" w:color="auto" w:fill="auto"/>
            <w:vAlign w:val="center"/>
            <w:hideMark/>
          </w:tcPr>
          <w:p w14:paraId="67154603"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2011</w:t>
            </w:r>
          </w:p>
        </w:tc>
        <w:tc>
          <w:tcPr>
            <w:tcW w:w="399" w:type="pct"/>
            <w:shd w:val="clear" w:color="auto" w:fill="auto"/>
            <w:vAlign w:val="center"/>
            <w:hideMark/>
          </w:tcPr>
          <w:p w14:paraId="362BD096"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2012</w:t>
            </w:r>
          </w:p>
        </w:tc>
        <w:tc>
          <w:tcPr>
            <w:tcW w:w="399" w:type="pct"/>
            <w:shd w:val="clear" w:color="auto" w:fill="auto"/>
            <w:vAlign w:val="center"/>
            <w:hideMark/>
          </w:tcPr>
          <w:p w14:paraId="49EDC8C2"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2013</w:t>
            </w:r>
          </w:p>
        </w:tc>
        <w:tc>
          <w:tcPr>
            <w:tcW w:w="399" w:type="pct"/>
            <w:shd w:val="clear" w:color="auto" w:fill="auto"/>
            <w:vAlign w:val="center"/>
            <w:hideMark/>
          </w:tcPr>
          <w:p w14:paraId="423B922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2014</w:t>
            </w:r>
          </w:p>
        </w:tc>
        <w:tc>
          <w:tcPr>
            <w:tcW w:w="399" w:type="pct"/>
            <w:shd w:val="clear" w:color="auto" w:fill="auto"/>
            <w:vAlign w:val="center"/>
            <w:hideMark/>
          </w:tcPr>
          <w:p w14:paraId="02625CDA"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w:t>
            </w:r>
          </w:p>
        </w:tc>
        <w:tc>
          <w:tcPr>
            <w:tcW w:w="412" w:type="pct"/>
            <w:shd w:val="clear" w:color="auto" w:fill="auto"/>
            <w:vAlign w:val="center"/>
            <w:hideMark/>
          </w:tcPr>
          <w:p w14:paraId="1290CEA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 2011, %</w:t>
            </w:r>
          </w:p>
        </w:tc>
      </w:tr>
      <w:tr w:rsidR="000B28A7" w:rsidRPr="00A47BEA" w14:paraId="1F5AA401" w14:textId="77777777" w:rsidTr="009E4618">
        <w:trPr>
          <w:trHeight w:val="315"/>
        </w:trPr>
        <w:tc>
          <w:tcPr>
            <w:tcW w:w="5000" w:type="pct"/>
            <w:gridSpan w:val="9"/>
            <w:shd w:val="clear" w:color="auto" w:fill="auto"/>
            <w:vAlign w:val="center"/>
            <w:hideMark/>
          </w:tcPr>
          <w:p w14:paraId="360CAD21"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Дошкольное образование</w:t>
            </w:r>
          </w:p>
        </w:tc>
      </w:tr>
      <w:tr w:rsidR="000B28A7" w:rsidRPr="00A47BEA" w14:paraId="1410A892" w14:textId="77777777" w:rsidTr="009E4618">
        <w:trPr>
          <w:trHeight w:val="585"/>
        </w:trPr>
        <w:tc>
          <w:tcPr>
            <w:tcW w:w="288" w:type="pct"/>
            <w:shd w:val="clear" w:color="auto" w:fill="auto"/>
            <w:vAlign w:val="center"/>
            <w:hideMark/>
          </w:tcPr>
          <w:p w14:paraId="73528C1B"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w:t>
            </w:r>
          </w:p>
        </w:tc>
        <w:tc>
          <w:tcPr>
            <w:tcW w:w="1914" w:type="pct"/>
            <w:shd w:val="clear" w:color="auto" w:fill="auto"/>
            <w:vAlign w:val="center"/>
            <w:hideMark/>
          </w:tcPr>
          <w:p w14:paraId="40D5EE88"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Количество дошкольных образовательных учреждений </w:t>
            </w:r>
          </w:p>
        </w:tc>
        <w:tc>
          <w:tcPr>
            <w:tcW w:w="364" w:type="pct"/>
            <w:shd w:val="clear" w:color="auto" w:fill="auto"/>
            <w:vAlign w:val="center"/>
            <w:hideMark/>
          </w:tcPr>
          <w:p w14:paraId="6A2CA1A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4D42AA7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w:t>
            </w:r>
          </w:p>
        </w:tc>
        <w:tc>
          <w:tcPr>
            <w:tcW w:w="399" w:type="pct"/>
            <w:shd w:val="clear" w:color="auto" w:fill="auto"/>
            <w:vAlign w:val="center"/>
            <w:hideMark/>
          </w:tcPr>
          <w:p w14:paraId="1192311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w:t>
            </w:r>
          </w:p>
        </w:tc>
        <w:tc>
          <w:tcPr>
            <w:tcW w:w="399" w:type="pct"/>
            <w:shd w:val="clear" w:color="auto" w:fill="auto"/>
            <w:vAlign w:val="center"/>
            <w:hideMark/>
          </w:tcPr>
          <w:p w14:paraId="3071BFA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w:t>
            </w:r>
          </w:p>
        </w:tc>
        <w:tc>
          <w:tcPr>
            <w:tcW w:w="399" w:type="pct"/>
            <w:shd w:val="clear" w:color="auto" w:fill="auto"/>
            <w:vAlign w:val="center"/>
            <w:hideMark/>
          </w:tcPr>
          <w:p w14:paraId="16D25F6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w:t>
            </w:r>
          </w:p>
        </w:tc>
        <w:tc>
          <w:tcPr>
            <w:tcW w:w="399" w:type="pct"/>
            <w:shd w:val="clear" w:color="auto" w:fill="auto"/>
            <w:vAlign w:val="center"/>
            <w:hideMark/>
          </w:tcPr>
          <w:p w14:paraId="1FA1F3C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w:t>
            </w:r>
          </w:p>
        </w:tc>
        <w:tc>
          <w:tcPr>
            <w:tcW w:w="412" w:type="pct"/>
            <w:shd w:val="clear" w:color="auto" w:fill="auto"/>
            <w:vAlign w:val="center"/>
            <w:hideMark/>
          </w:tcPr>
          <w:p w14:paraId="2312674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107,5</w:t>
            </w:r>
          </w:p>
        </w:tc>
      </w:tr>
      <w:tr w:rsidR="000B28A7" w:rsidRPr="00A47BEA" w14:paraId="6B3433B7" w14:textId="77777777" w:rsidTr="009E4618">
        <w:trPr>
          <w:trHeight w:val="679"/>
        </w:trPr>
        <w:tc>
          <w:tcPr>
            <w:tcW w:w="288" w:type="pct"/>
            <w:shd w:val="clear" w:color="auto" w:fill="auto"/>
            <w:vAlign w:val="center"/>
            <w:hideMark/>
          </w:tcPr>
          <w:p w14:paraId="5E1FAF1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w:t>
            </w:r>
          </w:p>
        </w:tc>
        <w:tc>
          <w:tcPr>
            <w:tcW w:w="1914" w:type="pct"/>
            <w:shd w:val="clear" w:color="auto" w:fill="auto"/>
            <w:vAlign w:val="center"/>
            <w:hideMark/>
          </w:tcPr>
          <w:p w14:paraId="008D258E"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Количество мест в дошкольных образовательных учреждениях </w:t>
            </w:r>
          </w:p>
        </w:tc>
        <w:tc>
          <w:tcPr>
            <w:tcW w:w="364" w:type="pct"/>
            <w:shd w:val="clear" w:color="auto" w:fill="auto"/>
            <w:vAlign w:val="center"/>
            <w:hideMark/>
          </w:tcPr>
          <w:p w14:paraId="41E6796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мест</w:t>
            </w:r>
          </w:p>
        </w:tc>
        <w:tc>
          <w:tcPr>
            <w:tcW w:w="426" w:type="pct"/>
            <w:shd w:val="clear" w:color="auto" w:fill="auto"/>
            <w:vAlign w:val="center"/>
            <w:hideMark/>
          </w:tcPr>
          <w:p w14:paraId="41CC1C7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10 092</w:t>
            </w:r>
          </w:p>
        </w:tc>
        <w:tc>
          <w:tcPr>
            <w:tcW w:w="399" w:type="pct"/>
            <w:shd w:val="clear" w:color="auto" w:fill="auto"/>
            <w:vAlign w:val="center"/>
            <w:hideMark/>
          </w:tcPr>
          <w:p w14:paraId="4E6CE17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10 092</w:t>
            </w:r>
          </w:p>
        </w:tc>
        <w:tc>
          <w:tcPr>
            <w:tcW w:w="399" w:type="pct"/>
            <w:shd w:val="clear" w:color="auto" w:fill="auto"/>
            <w:vAlign w:val="center"/>
            <w:hideMark/>
          </w:tcPr>
          <w:p w14:paraId="4211683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11 167</w:t>
            </w:r>
          </w:p>
        </w:tc>
        <w:tc>
          <w:tcPr>
            <w:tcW w:w="399" w:type="pct"/>
            <w:shd w:val="clear" w:color="auto" w:fill="auto"/>
            <w:vAlign w:val="center"/>
            <w:hideMark/>
          </w:tcPr>
          <w:p w14:paraId="30D800B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11 276</w:t>
            </w:r>
          </w:p>
        </w:tc>
        <w:tc>
          <w:tcPr>
            <w:tcW w:w="399" w:type="pct"/>
            <w:shd w:val="clear" w:color="auto" w:fill="auto"/>
            <w:vAlign w:val="center"/>
            <w:hideMark/>
          </w:tcPr>
          <w:p w14:paraId="69A0342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11 264</w:t>
            </w:r>
          </w:p>
        </w:tc>
        <w:tc>
          <w:tcPr>
            <w:tcW w:w="412" w:type="pct"/>
            <w:shd w:val="clear" w:color="auto" w:fill="auto"/>
            <w:vAlign w:val="center"/>
            <w:hideMark/>
          </w:tcPr>
          <w:p w14:paraId="41FEE8C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111,6</w:t>
            </w:r>
          </w:p>
        </w:tc>
      </w:tr>
      <w:tr w:rsidR="000B28A7" w:rsidRPr="00A47BEA" w14:paraId="2D797A63" w14:textId="77777777" w:rsidTr="009E4618">
        <w:trPr>
          <w:trHeight w:val="549"/>
        </w:trPr>
        <w:tc>
          <w:tcPr>
            <w:tcW w:w="288" w:type="pct"/>
            <w:shd w:val="clear" w:color="auto" w:fill="auto"/>
            <w:vAlign w:val="center"/>
            <w:hideMark/>
          </w:tcPr>
          <w:p w14:paraId="4CB0DA22"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w:t>
            </w:r>
          </w:p>
        </w:tc>
        <w:tc>
          <w:tcPr>
            <w:tcW w:w="1914" w:type="pct"/>
            <w:shd w:val="clear" w:color="auto" w:fill="auto"/>
            <w:vAlign w:val="center"/>
            <w:hideMark/>
          </w:tcPr>
          <w:p w14:paraId="37AD1E7F"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Списочная численность детей, посещающих дошкольные образовательные учреждения</w:t>
            </w:r>
          </w:p>
        </w:tc>
        <w:tc>
          <w:tcPr>
            <w:tcW w:w="364" w:type="pct"/>
            <w:shd w:val="clear" w:color="auto" w:fill="auto"/>
            <w:vAlign w:val="center"/>
            <w:hideMark/>
          </w:tcPr>
          <w:p w14:paraId="0777C74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1925B4A9"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9 729</w:t>
            </w:r>
          </w:p>
        </w:tc>
        <w:tc>
          <w:tcPr>
            <w:tcW w:w="399" w:type="pct"/>
            <w:shd w:val="clear" w:color="auto" w:fill="auto"/>
            <w:vAlign w:val="center"/>
            <w:hideMark/>
          </w:tcPr>
          <w:p w14:paraId="5690692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9 870</w:t>
            </w:r>
          </w:p>
        </w:tc>
        <w:tc>
          <w:tcPr>
            <w:tcW w:w="399" w:type="pct"/>
            <w:shd w:val="clear" w:color="auto" w:fill="auto"/>
            <w:vAlign w:val="center"/>
            <w:hideMark/>
          </w:tcPr>
          <w:p w14:paraId="7D1EA1A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10 946</w:t>
            </w:r>
          </w:p>
        </w:tc>
        <w:tc>
          <w:tcPr>
            <w:tcW w:w="399" w:type="pct"/>
            <w:shd w:val="clear" w:color="auto" w:fill="auto"/>
            <w:vAlign w:val="center"/>
            <w:hideMark/>
          </w:tcPr>
          <w:p w14:paraId="1B2C957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11 288</w:t>
            </w:r>
          </w:p>
        </w:tc>
        <w:tc>
          <w:tcPr>
            <w:tcW w:w="399" w:type="pct"/>
            <w:shd w:val="clear" w:color="auto" w:fill="auto"/>
            <w:vAlign w:val="center"/>
            <w:hideMark/>
          </w:tcPr>
          <w:p w14:paraId="186F557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11 656</w:t>
            </w:r>
          </w:p>
        </w:tc>
        <w:tc>
          <w:tcPr>
            <w:tcW w:w="412" w:type="pct"/>
            <w:shd w:val="clear" w:color="auto" w:fill="auto"/>
            <w:vAlign w:val="center"/>
            <w:hideMark/>
          </w:tcPr>
          <w:p w14:paraId="022DAE0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119,8</w:t>
            </w:r>
          </w:p>
        </w:tc>
      </w:tr>
      <w:tr w:rsidR="000B28A7" w:rsidRPr="00A47BEA" w14:paraId="77B099D7" w14:textId="77777777" w:rsidTr="009E4618">
        <w:trPr>
          <w:trHeight w:val="63"/>
        </w:trPr>
        <w:tc>
          <w:tcPr>
            <w:tcW w:w="288" w:type="pct"/>
            <w:shd w:val="clear" w:color="auto" w:fill="auto"/>
            <w:vAlign w:val="center"/>
            <w:hideMark/>
          </w:tcPr>
          <w:p w14:paraId="285904E1"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4</w:t>
            </w:r>
          </w:p>
        </w:tc>
        <w:tc>
          <w:tcPr>
            <w:tcW w:w="1914" w:type="pct"/>
            <w:shd w:val="clear" w:color="auto" w:fill="auto"/>
            <w:vAlign w:val="center"/>
            <w:hideMark/>
          </w:tcPr>
          <w:p w14:paraId="7A1CFF35"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стоящих на учете по устройству в дошкольное образовательное учреждение</w:t>
            </w:r>
          </w:p>
        </w:tc>
        <w:tc>
          <w:tcPr>
            <w:tcW w:w="364" w:type="pct"/>
            <w:shd w:val="clear" w:color="auto" w:fill="auto"/>
            <w:vAlign w:val="center"/>
            <w:hideMark/>
          </w:tcPr>
          <w:p w14:paraId="45777B6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13C7097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5 204</w:t>
            </w:r>
          </w:p>
        </w:tc>
        <w:tc>
          <w:tcPr>
            <w:tcW w:w="399" w:type="pct"/>
            <w:shd w:val="clear" w:color="auto" w:fill="auto"/>
            <w:vAlign w:val="center"/>
            <w:hideMark/>
          </w:tcPr>
          <w:p w14:paraId="55C2362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6 114</w:t>
            </w:r>
          </w:p>
        </w:tc>
        <w:tc>
          <w:tcPr>
            <w:tcW w:w="399" w:type="pct"/>
            <w:shd w:val="clear" w:color="auto" w:fill="auto"/>
            <w:vAlign w:val="center"/>
            <w:hideMark/>
          </w:tcPr>
          <w:p w14:paraId="16A3500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5 668</w:t>
            </w:r>
          </w:p>
        </w:tc>
        <w:tc>
          <w:tcPr>
            <w:tcW w:w="399" w:type="pct"/>
            <w:shd w:val="clear" w:color="auto" w:fill="auto"/>
            <w:vAlign w:val="center"/>
            <w:hideMark/>
          </w:tcPr>
          <w:p w14:paraId="1242E82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6 002</w:t>
            </w:r>
          </w:p>
        </w:tc>
        <w:tc>
          <w:tcPr>
            <w:tcW w:w="399" w:type="pct"/>
            <w:shd w:val="clear" w:color="auto" w:fill="auto"/>
            <w:vAlign w:val="center"/>
            <w:hideMark/>
          </w:tcPr>
          <w:p w14:paraId="2BD1DDF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5 980</w:t>
            </w:r>
          </w:p>
        </w:tc>
        <w:tc>
          <w:tcPr>
            <w:tcW w:w="412" w:type="pct"/>
            <w:shd w:val="clear" w:color="auto" w:fill="auto"/>
            <w:vAlign w:val="center"/>
            <w:hideMark/>
          </w:tcPr>
          <w:p w14:paraId="2D3C26F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114,9</w:t>
            </w:r>
          </w:p>
        </w:tc>
      </w:tr>
      <w:tr w:rsidR="000B28A7" w:rsidRPr="00A47BEA" w14:paraId="12CBAAD9" w14:textId="77777777" w:rsidTr="009E4618">
        <w:trPr>
          <w:trHeight w:val="63"/>
        </w:trPr>
        <w:tc>
          <w:tcPr>
            <w:tcW w:w="288" w:type="pct"/>
            <w:shd w:val="clear" w:color="auto" w:fill="auto"/>
            <w:vAlign w:val="center"/>
            <w:hideMark/>
          </w:tcPr>
          <w:p w14:paraId="4D0AB674"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5</w:t>
            </w:r>
          </w:p>
        </w:tc>
        <w:tc>
          <w:tcPr>
            <w:tcW w:w="1914" w:type="pct"/>
            <w:shd w:val="clear" w:color="auto" w:fill="auto"/>
            <w:vAlign w:val="center"/>
            <w:hideMark/>
          </w:tcPr>
          <w:p w14:paraId="2F0668F7"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Обеспеченность дошкольными образовательными учреждениями детей в возрасте от 1 до 6 лет</w:t>
            </w:r>
          </w:p>
        </w:tc>
        <w:tc>
          <w:tcPr>
            <w:tcW w:w="364" w:type="pct"/>
            <w:shd w:val="clear" w:color="auto" w:fill="auto"/>
            <w:vAlign w:val="center"/>
            <w:hideMark/>
          </w:tcPr>
          <w:p w14:paraId="23F5A9F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22873C1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73,4</w:t>
            </w:r>
          </w:p>
        </w:tc>
        <w:tc>
          <w:tcPr>
            <w:tcW w:w="399" w:type="pct"/>
            <w:shd w:val="clear" w:color="auto" w:fill="auto"/>
            <w:vAlign w:val="center"/>
            <w:hideMark/>
          </w:tcPr>
          <w:p w14:paraId="3918BE0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73,8</w:t>
            </w:r>
          </w:p>
        </w:tc>
        <w:tc>
          <w:tcPr>
            <w:tcW w:w="399" w:type="pct"/>
            <w:shd w:val="clear" w:color="auto" w:fill="auto"/>
            <w:vAlign w:val="center"/>
            <w:hideMark/>
          </w:tcPr>
          <w:p w14:paraId="0540036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78,2</w:t>
            </w:r>
          </w:p>
        </w:tc>
        <w:tc>
          <w:tcPr>
            <w:tcW w:w="399" w:type="pct"/>
            <w:shd w:val="clear" w:color="auto" w:fill="auto"/>
            <w:vAlign w:val="center"/>
            <w:hideMark/>
          </w:tcPr>
          <w:p w14:paraId="03CFDBA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74,06</w:t>
            </w:r>
          </w:p>
        </w:tc>
        <w:tc>
          <w:tcPr>
            <w:tcW w:w="399" w:type="pct"/>
            <w:shd w:val="clear" w:color="auto" w:fill="auto"/>
            <w:vAlign w:val="center"/>
            <w:hideMark/>
          </w:tcPr>
          <w:p w14:paraId="582AE0A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76,5</w:t>
            </w:r>
          </w:p>
        </w:tc>
        <w:tc>
          <w:tcPr>
            <w:tcW w:w="412" w:type="pct"/>
            <w:shd w:val="clear" w:color="auto" w:fill="auto"/>
            <w:vAlign w:val="center"/>
            <w:hideMark/>
          </w:tcPr>
          <w:p w14:paraId="7FF91C9D" w14:textId="77777777"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 п.п.</w:t>
            </w:r>
          </w:p>
        </w:tc>
      </w:tr>
      <w:tr w:rsidR="000B28A7" w:rsidRPr="00A47BEA" w14:paraId="27CFDCE3" w14:textId="77777777" w:rsidTr="009E4618">
        <w:trPr>
          <w:trHeight w:val="315"/>
        </w:trPr>
        <w:tc>
          <w:tcPr>
            <w:tcW w:w="5000" w:type="pct"/>
            <w:gridSpan w:val="9"/>
            <w:shd w:val="clear" w:color="auto" w:fill="auto"/>
            <w:vAlign w:val="center"/>
            <w:hideMark/>
          </w:tcPr>
          <w:p w14:paraId="2A660B6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Общее образование</w:t>
            </w:r>
          </w:p>
        </w:tc>
      </w:tr>
      <w:tr w:rsidR="000B28A7" w:rsidRPr="00A47BEA" w14:paraId="7AB3A3F0" w14:textId="77777777" w:rsidTr="009E4618">
        <w:trPr>
          <w:trHeight w:val="70"/>
        </w:trPr>
        <w:tc>
          <w:tcPr>
            <w:tcW w:w="288" w:type="pct"/>
            <w:shd w:val="clear" w:color="auto" w:fill="auto"/>
            <w:vAlign w:val="center"/>
            <w:hideMark/>
          </w:tcPr>
          <w:p w14:paraId="6C59B6F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6</w:t>
            </w:r>
          </w:p>
        </w:tc>
        <w:tc>
          <w:tcPr>
            <w:tcW w:w="1914" w:type="pct"/>
            <w:shd w:val="clear" w:color="auto" w:fill="auto"/>
            <w:vAlign w:val="center"/>
            <w:hideMark/>
          </w:tcPr>
          <w:p w14:paraId="48CD4560"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общеобразовательных учреждений</w:t>
            </w:r>
          </w:p>
        </w:tc>
        <w:tc>
          <w:tcPr>
            <w:tcW w:w="364" w:type="pct"/>
            <w:shd w:val="clear" w:color="auto" w:fill="auto"/>
            <w:vAlign w:val="center"/>
            <w:hideMark/>
          </w:tcPr>
          <w:p w14:paraId="05EB425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2D5C4AD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w:t>
            </w:r>
          </w:p>
        </w:tc>
        <w:tc>
          <w:tcPr>
            <w:tcW w:w="399" w:type="pct"/>
            <w:shd w:val="clear" w:color="auto" w:fill="auto"/>
            <w:vAlign w:val="center"/>
            <w:hideMark/>
          </w:tcPr>
          <w:p w14:paraId="48AECD2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w:t>
            </w:r>
          </w:p>
        </w:tc>
        <w:tc>
          <w:tcPr>
            <w:tcW w:w="399" w:type="pct"/>
            <w:shd w:val="clear" w:color="auto" w:fill="auto"/>
            <w:vAlign w:val="center"/>
            <w:hideMark/>
          </w:tcPr>
          <w:p w14:paraId="7502195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w:t>
            </w:r>
          </w:p>
        </w:tc>
        <w:tc>
          <w:tcPr>
            <w:tcW w:w="399" w:type="pct"/>
            <w:shd w:val="clear" w:color="auto" w:fill="auto"/>
            <w:vAlign w:val="center"/>
            <w:hideMark/>
          </w:tcPr>
          <w:p w14:paraId="6C93820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w:t>
            </w:r>
          </w:p>
        </w:tc>
        <w:tc>
          <w:tcPr>
            <w:tcW w:w="399" w:type="pct"/>
            <w:shd w:val="clear" w:color="auto" w:fill="auto"/>
            <w:vAlign w:val="center"/>
            <w:hideMark/>
          </w:tcPr>
          <w:p w14:paraId="71EF91B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w:t>
            </w:r>
          </w:p>
        </w:tc>
        <w:tc>
          <w:tcPr>
            <w:tcW w:w="412" w:type="pct"/>
            <w:shd w:val="clear" w:color="auto" w:fill="auto"/>
            <w:vAlign w:val="center"/>
            <w:hideMark/>
          </w:tcPr>
          <w:p w14:paraId="0EB6179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95,2</w:t>
            </w:r>
          </w:p>
        </w:tc>
      </w:tr>
      <w:tr w:rsidR="000B28A7" w:rsidRPr="00A47BEA" w14:paraId="6405AA4B" w14:textId="77777777" w:rsidTr="009E4618">
        <w:trPr>
          <w:trHeight w:val="82"/>
        </w:trPr>
        <w:tc>
          <w:tcPr>
            <w:tcW w:w="288" w:type="pct"/>
            <w:shd w:val="clear" w:color="auto" w:fill="auto"/>
            <w:vAlign w:val="center"/>
            <w:hideMark/>
          </w:tcPr>
          <w:p w14:paraId="58A5353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7</w:t>
            </w:r>
          </w:p>
        </w:tc>
        <w:tc>
          <w:tcPr>
            <w:tcW w:w="1914" w:type="pct"/>
            <w:shd w:val="clear" w:color="auto" w:fill="auto"/>
            <w:vAlign w:val="center"/>
            <w:hideMark/>
          </w:tcPr>
          <w:p w14:paraId="54F71861"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Количество мест в общеобразовательных учреждениях </w:t>
            </w:r>
          </w:p>
        </w:tc>
        <w:tc>
          <w:tcPr>
            <w:tcW w:w="364" w:type="pct"/>
            <w:shd w:val="clear" w:color="auto" w:fill="auto"/>
            <w:vAlign w:val="center"/>
            <w:hideMark/>
          </w:tcPr>
          <w:p w14:paraId="266F312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мест </w:t>
            </w:r>
          </w:p>
        </w:tc>
        <w:tc>
          <w:tcPr>
            <w:tcW w:w="426" w:type="pct"/>
            <w:shd w:val="clear" w:color="auto" w:fill="auto"/>
            <w:vAlign w:val="center"/>
            <w:hideMark/>
          </w:tcPr>
          <w:p w14:paraId="12BE99C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30 850 </w:t>
            </w:r>
          </w:p>
        </w:tc>
        <w:tc>
          <w:tcPr>
            <w:tcW w:w="399" w:type="pct"/>
            <w:shd w:val="clear" w:color="auto" w:fill="auto"/>
            <w:vAlign w:val="center"/>
            <w:hideMark/>
          </w:tcPr>
          <w:p w14:paraId="351E995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30 370</w:t>
            </w:r>
          </w:p>
        </w:tc>
        <w:tc>
          <w:tcPr>
            <w:tcW w:w="399" w:type="pct"/>
            <w:shd w:val="clear" w:color="auto" w:fill="auto"/>
            <w:vAlign w:val="center"/>
            <w:hideMark/>
          </w:tcPr>
          <w:p w14:paraId="71ECCEC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30 370</w:t>
            </w:r>
          </w:p>
        </w:tc>
        <w:tc>
          <w:tcPr>
            <w:tcW w:w="399" w:type="pct"/>
            <w:shd w:val="clear" w:color="auto" w:fill="auto"/>
            <w:vAlign w:val="center"/>
            <w:hideMark/>
          </w:tcPr>
          <w:p w14:paraId="24C6A3E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30 370</w:t>
            </w:r>
          </w:p>
        </w:tc>
        <w:tc>
          <w:tcPr>
            <w:tcW w:w="399" w:type="pct"/>
            <w:shd w:val="clear" w:color="auto" w:fill="auto"/>
            <w:vAlign w:val="center"/>
            <w:hideMark/>
          </w:tcPr>
          <w:p w14:paraId="7389D01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30 370</w:t>
            </w:r>
          </w:p>
        </w:tc>
        <w:tc>
          <w:tcPr>
            <w:tcW w:w="412" w:type="pct"/>
            <w:shd w:val="clear" w:color="auto" w:fill="auto"/>
            <w:vAlign w:val="center"/>
            <w:hideMark/>
          </w:tcPr>
          <w:p w14:paraId="09001A8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98,4</w:t>
            </w:r>
          </w:p>
        </w:tc>
      </w:tr>
      <w:tr w:rsidR="000B28A7" w:rsidRPr="00A47BEA" w14:paraId="6B099CFD" w14:textId="77777777" w:rsidTr="009E4618">
        <w:trPr>
          <w:trHeight w:val="63"/>
        </w:trPr>
        <w:tc>
          <w:tcPr>
            <w:tcW w:w="288" w:type="pct"/>
            <w:shd w:val="clear" w:color="auto" w:fill="auto"/>
            <w:vAlign w:val="center"/>
            <w:hideMark/>
          </w:tcPr>
          <w:p w14:paraId="4862DA82"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8</w:t>
            </w:r>
          </w:p>
        </w:tc>
        <w:tc>
          <w:tcPr>
            <w:tcW w:w="1914" w:type="pct"/>
            <w:shd w:val="clear" w:color="auto" w:fill="auto"/>
            <w:vAlign w:val="center"/>
            <w:hideMark/>
          </w:tcPr>
          <w:p w14:paraId="13659036"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учащихся в общеобразовательных учреждениях</w:t>
            </w:r>
          </w:p>
        </w:tc>
        <w:tc>
          <w:tcPr>
            <w:tcW w:w="364" w:type="pct"/>
            <w:shd w:val="clear" w:color="auto" w:fill="auto"/>
            <w:vAlign w:val="center"/>
            <w:hideMark/>
          </w:tcPr>
          <w:p w14:paraId="3A5A191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2D809CE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23 015</w:t>
            </w:r>
          </w:p>
        </w:tc>
        <w:tc>
          <w:tcPr>
            <w:tcW w:w="399" w:type="pct"/>
            <w:shd w:val="clear" w:color="auto" w:fill="auto"/>
            <w:vAlign w:val="center"/>
            <w:hideMark/>
          </w:tcPr>
          <w:p w14:paraId="3A0F5FA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22 684</w:t>
            </w:r>
          </w:p>
        </w:tc>
        <w:tc>
          <w:tcPr>
            <w:tcW w:w="399" w:type="pct"/>
            <w:shd w:val="clear" w:color="auto" w:fill="auto"/>
            <w:vAlign w:val="center"/>
            <w:hideMark/>
          </w:tcPr>
          <w:p w14:paraId="7AD60D9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22 326</w:t>
            </w:r>
          </w:p>
        </w:tc>
        <w:tc>
          <w:tcPr>
            <w:tcW w:w="399" w:type="pct"/>
            <w:shd w:val="clear" w:color="auto" w:fill="auto"/>
            <w:vAlign w:val="center"/>
            <w:hideMark/>
          </w:tcPr>
          <w:p w14:paraId="00D45E5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22 585</w:t>
            </w:r>
          </w:p>
        </w:tc>
        <w:tc>
          <w:tcPr>
            <w:tcW w:w="399" w:type="pct"/>
            <w:shd w:val="clear" w:color="auto" w:fill="auto"/>
            <w:vAlign w:val="center"/>
            <w:hideMark/>
          </w:tcPr>
          <w:p w14:paraId="6E339BB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23 041</w:t>
            </w:r>
          </w:p>
        </w:tc>
        <w:tc>
          <w:tcPr>
            <w:tcW w:w="412" w:type="pct"/>
            <w:shd w:val="clear" w:color="auto" w:fill="auto"/>
            <w:vAlign w:val="center"/>
            <w:hideMark/>
          </w:tcPr>
          <w:p w14:paraId="4CEAE96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100,1</w:t>
            </w:r>
          </w:p>
        </w:tc>
      </w:tr>
      <w:tr w:rsidR="000B28A7" w:rsidRPr="00A47BEA" w14:paraId="110DC23B" w14:textId="77777777" w:rsidTr="009E4618">
        <w:trPr>
          <w:trHeight w:val="92"/>
        </w:trPr>
        <w:tc>
          <w:tcPr>
            <w:tcW w:w="288" w:type="pct"/>
            <w:shd w:val="clear" w:color="auto" w:fill="auto"/>
            <w:vAlign w:val="center"/>
            <w:hideMark/>
          </w:tcPr>
          <w:p w14:paraId="6AD87E0F"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9</w:t>
            </w:r>
          </w:p>
        </w:tc>
        <w:tc>
          <w:tcPr>
            <w:tcW w:w="1914" w:type="pct"/>
            <w:shd w:val="clear" w:color="auto" w:fill="auto"/>
            <w:vAlign w:val="center"/>
            <w:hideMark/>
          </w:tcPr>
          <w:p w14:paraId="0E68F1E0"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школ, работающих в две и более смены</w:t>
            </w:r>
          </w:p>
        </w:tc>
        <w:tc>
          <w:tcPr>
            <w:tcW w:w="364" w:type="pct"/>
            <w:shd w:val="clear" w:color="auto" w:fill="auto"/>
            <w:vAlign w:val="center"/>
            <w:hideMark/>
          </w:tcPr>
          <w:p w14:paraId="6B13CB8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7174F4B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w:t>
            </w:r>
          </w:p>
        </w:tc>
        <w:tc>
          <w:tcPr>
            <w:tcW w:w="399" w:type="pct"/>
            <w:shd w:val="clear" w:color="auto" w:fill="auto"/>
            <w:vAlign w:val="center"/>
            <w:hideMark/>
          </w:tcPr>
          <w:p w14:paraId="2EDD846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399" w:type="pct"/>
            <w:shd w:val="clear" w:color="auto" w:fill="auto"/>
            <w:vAlign w:val="center"/>
            <w:hideMark/>
          </w:tcPr>
          <w:p w14:paraId="032C13A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w:t>
            </w:r>
          </w:p>
        </w:tc>
        <w:tc>
          <w:tcPr>
            <w:tcW w:w="399" w:type="pct"/>
            <w:shd w:val="clear" w:color="auto" w:fill="auto"/>
            <w:vAlign w:val="center"/>
            <w:hideMark/>
          </w:tcPr>
          <w:p w14:paraId="4CFA605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399" w:type="pct"/>
            <w:shd w:val="clear" w:color="auto" w:fill="auto"/>
            <w:vAlign w:val="center"/>
            <w:hideMark/>
          </w:tcPr>
          <w:p w14:paraId="3C4E69F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w:t>
            </w:r>
          </w:p>
        </w:tc>
        <w:tc>
          <w:tcPr>
            <w:tcW w:w="412" w:type="pct"/>
            <w:shd w:val="clear" w:color="auto" w:fill="auto"/>
            <w:vAlign w:val="center"/>
            <w:hideMark/>
          </w:tcPr>
          <w:p w14:paraId="2744AF8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90</w:t>
            </w:r>
          </w:p>
        </w:tc>
      </w:tr>
      <w:tr w:rsidR="000B28A7" w:rsidRPr="00A47BEA" w14:paraId="2681C8DD" w14:textId="77777777" w:rsidTr="009E4618">
        <w:trPr>
          <w:trHeight w:val="134"/>
        </w:trPr>
        <w:tc>
          <w:tcPr>
            <w:tcW w:w="288" w:type="pct"/>
            <w:shd w:val="clear" w:color="auto" w:fill="auto"/>
            <w:vAlign w:val="center"/>
            <w:hideMark/>
          </w:tcPr>
          <w:p w14:paraId="57E1072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10</w:t>
            </w:r>
          </w:p>
        </w:tc>
        <w:tc>
          <w:tcPr>
            <w:tcW w:w="1914" w:type="pct"/>
            <w:shd w:val="clear" w:color="auto" w:fill="auto"/>
            <w:vAlign w:val="center"/>
            <w:hideMark/>
          </w:tcPr>
          <w:p w14:paraId="6EDC6C6F"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Количество выпускников 11 классов общеобразовательных учреждений </w:t>
            </w:r>
          </w:p>
        </w:tc>
        <w:tc>
          <w:tcPr>
            <w:tcW w:w="364" w:type="pct"/>
            <w:shd w:val="clear" w:color="auto" w:fill="auto"/>
            <w:vAlign w:val="center"/>
            <w:hideMark/>
          </w:tcPr>
          <w:p w14:paraId="1938D58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3464C24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491</w:t>
            </w:r>
          </w:p>
        </w:tc>
        <w:tc>
          <w:tcPr>
            <w:tcW w:w="399" w:type="pct"/>
            <w:shd w:val="clear" w:color="auto" w:fill="auto"/>
            <w:vAlign w:val="center"/>
            <w:hideMark/>
          </w:tcPr>
          <w:p w14:paraId="187F2CD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1 669</w:t>
            </w:r>
          </w:p>
        </w:tc>
        <w:tc>
          <w:tcPr>
            <w:tcW w:w="399" w:type="pct"/>
            <w:shd w:val="clear" w:color="auto" w:fill="auto"/>
            <w:vAlign w:val="center"/>
            <w:hideMark/>
          </w:tcPr>
          <w:p w14:paraId="61E8DDC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1 561</w:t>
            </w:r>
          </w:p>
        </w:tc>
        <w:tc>
          <w:tcPr>
            <w:tcW w:w="399" w:type="pct"/>
            <w:shd w:val="clear" w:color="auto" w:fill="auto"/>
            <w:vAlign w:val="center"/>
            <w:hideMark/>
          </w:tcPr>
          <w:p w14:paraId="3D91A7D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1 304</w:t>
            </w:r>
          </w:p>
        </w:tc>
        <w:tc>
          <w:tcPr>
            <w:tcW w:w="399" w:type="pct"/>
            <w:shd w:val="clear" w:color="auto" w:fill="auto"/>
            <w:vAlign w:val="center"/>
            <w:hideMark/>
          </w:tcPr>
          <w:p w14:paraId="17E0969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1 342</w:t>
            </w:r>
          </w:p>
        </w:tc>
        <w:tc>
          <w:tcPr>
            <w:tcW w:w="412" w:type="pct"/>
            <w:shd w:val="clear" w:color="auto" w:fill="auto"/>
            <w:vAlign w:val="center"/>
            <w:hideMark/>
          </w:tcPr>
          <w:p w14:paraId="1DFDA3C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273,3</w:t>
            </w:r>
          </w:p>
        </w:tc>
      </w:tr>
      <w:tr w:rsidR="000B28A7" w:rsidRPr="00A47BEA" w14:paraId="2641B69D" w14:textId="77777777" w:rsidTr="009E4618">
        <w:trPr>
          <w:trHeight w:val="63"/>
        </w:trPr>
        <w:tc>
          <w:tcPr>
            <w:tcW w:w="288" w:type="pct"/>
            <w:shd w:val="clear" w:color="auto" w:fill="auto"/>
            <w:vAlign w:val="center"/>
            <w:hideMark/>
          </w:tcPr>
          <w:p w14:paraId="5C039482"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11</w:t>
            </w:r>
          </w:p>
        </w:tc>
        <w:tc>
          <w:tcPr>
            <w:tcW w:w="1914" w:type="pct"/>
            <w:shd w:val="clear" w:color="auto" w:fill="auto"/>
            <w:vAlign w:val="center"/>
            <w:hideMark/>
          </w:tcPr>
          <w:p w14:paraId="10653158"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Показатель успеваемости учащихся</w:t>
            </w:r>
          </w:p>
        </w:tc>
        <w:tc>
          <w:tcPr>
            <w:tcW w:w="364" w:type="pct"/>
            <w:shd w:val="clear" w:color="auto" w:fill="auto"/>
            <w:vAlign w:val="center"/>
            <w:hideMark/>
          </w:tcPr>
          <w:p w14:paraId="1522C8F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7283CCC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99,6</w:t>
            </w:r>
          </w:p>
        </w:tc>
        <w:tc>
          <w:tcPr>
            <w:tcW w:w="399" w:type="pct"/>
            <w:shd w:val="clear" w:color="auto" w:fill="auto"/>
            <w:vAlign w:val="center"/>
            <w:hideMark/>
          </w:tcPr>
          <w:p w14:paraId="455482A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99,6</w:t>
            </w:r>
          </w:p>
        </w:tc>
        <w:tc>
          <w:tcPr>
            <w:tcW w:w="399" w:type="pct"/>
            <w:shd w:val="clear" w:color="auto" w:fill="auto"/>
            <w:vAlign w:val="center"/>
            <w:hideMark/>
          </w:tcPr>
          <w:p w14:paraId="5624302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99,7</w:t>
            </w:r>
          </w:p>
        </w:tc>
        <w:tc>
          <w:tcPr>
            <w:tcW w:w="399" w:type="pct"/>
            <w:shd w:val="clear" w:color="auto" w:fill="auto"/>
            <w:vAlign w:val="center"/>
            <w:hideMark/>
          </w:tcPr>
          <w:p w14:paraId="4557536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99,6</w:t>
            </w:r>
          </w:p>
        </w:tc>
        <w:tc>
          <w:tcPr>
            <w:tcW w:w="399" w:type="pct"/>
            <w:shd w:val="clear" w:color="auto" w:fill="auto"/>
            <w:vAlign w:val="center"/>
            <w:hideMark/>
          </w:tcPr>
          <w:p w14:paraId="42287CF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99,7</w:t>
            </w:r>
          </w:p>
        </w:tc>
        <w:tc>
          <w:tcPr>
            <w:tcW w:w="412" w:type="pct"/>
            <w:shd w:val="clear" w:color="auto" w:fill="auto"/>
            <w:vAlign w:val="center"/>
            <w:hideMark/>
          </w:tcPr>
          <w:p w14:paraId="264E55E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100,1</w:t>
            </w:r>
          </w:p>
        </w:tc>
      </w:tr>
      <w:tr w:rsidR="000B28A7" w:rsidRPr="00A47BEA" w14:paraId="0B3D771F" w14:textId="77777777" w:rsidTr="009E4618">
        <w:trPr>
          <w:trHeight w:val="63"/>
        </w:trPr>
        <w:tc>
          <w:tcPr>
            <w:tcW w:w="288" w:type="pct"/>
            <w:shd w:val="clear" w:color="auto" w:fill="auto"/>
            <w:vAlign w:val="center"/>
            <w:hideMark/>
          </w:tcPr>
          <w:p w14:paraId="42077403"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12</w:t>
            </w:r>
          </w:p>
        </w:tc>
        <w:tc>
          <w:tcPr>
            <w:tcW w:w="1914" w:type="pct"/>
            <w:shd w:val="clear" w:color="auto" w:fill="auto"/>
            <w:vAlign w:val="center"/>
            <w:hideMark/>
          </w:tcPr>
          <w:p w14:paraId="32FA5BCD"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Показатель качества учащихся</w:t>
            </w:r>
          </w:p>
        </w:tc>
        <w:tc>
          <w:tcPr>
            <w:tcW w:w="364" w:type="pct"/>
            <w:shd w:val="clear" w:color="auto" w:fill="auto"/>
            <w:vAlign w:val="center"/>
            <w:hideMark/>
          </w:tcPr>
          <w:p w14:paraId="49A0909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2FD8489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46,7</w:t>
            </w:r>
          </w:p>
        </w:tc>
        <w:tc>
          <w:tcPr>
            <w:tcW w:w="399" w:type="pct"/>
            <w:shd w:val="clear" w:color="auto" w:fill="auto"/>
            <w:vAlign w:val="center"/>
            <w:hideMark/>
          </w:tcPr>
          <w:p w14:paraId="1765071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48,5</w:t>
            </w:r>
          </w:p>
        </w:tc>
        <w:tc>
          <w:tcPr>
            <w:tcW w:w="399" w:type="pct"/>
            <w:shd w:val="clear" w:color="auto" w:fill="auto"/>
            <w:vAlign w:val="center"/>
            <w:hideMark/>
          </w:tcPr>
          <w:p w14:paraId="19CD04F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48,8</w:t>
            </w:r>
          </w:p>
        </w:tc>
        <w:tc>
          <w:tcPr>
            <w:tcW w:w="399" w:type="pct"/>
            <w:shd w:val="clear" w:color="auto" w:fill="auto"/>
            <w:vAlign w:val="center"/>
            <w:hideMark/>
          </w:tcPr>
          <w:p w14:paraId="694395B9"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49</w:t>
            </w:r>
          </w:p>
        </w:tc>
        <w:tc>
          <w:tcPr>
            <w:tcW w:w="399" w:type="pct"/>
            <w:shd w:val="clear" w:color="auto" w:fill="auto"/>
            <w:vAlign w:val="center"/>
            <w:hideMark/>
          </w:tcPr>
          <w:p w14:paraId="60D3C3E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49</w:t>
            </w:r>
          </w:p>
        </w:tc>
        <w:tc>
          <w:tcPr>
            <w:tcW w:w="412" w:type="pct"/>
            <w:shd w:val="clear" w:color="auto" w:fill="auto"/>
            <w:vAlign w:val="center"/>
            <w:hideMark/>
          </w:tcPr>
          <w:p w14:paraId="3710669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104,9</w:t>
            </w:r>
          </w:p>
        </w:tc>
      </w:tr>
      <w:tr w:rsidR="000B28A7" w:rsidRPr="00A47BEA" w14:paraId="0C4E23B3" w14:textId="77777777" w:rsidTr="009E4618">
        <w:trPr>
          <w:trHeight w:val="227"/>
        </w:trPr>
        <w:tc>
          <w:tcPr>
            <w:tcW w:w="288" w:type="pct"/>
            <w:shd w:val="clear" w:color="auto" w:fill="auto"/>
            <w:vAlign w:val="center"/>
            <w:hideMark/>
          </w:tcPr>
          <w:p w14:paraId="500F8AD2"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13</w:t>
            </w:r>
          </w:p>
        </w:tc>
        <w:tc>
          <w:tcPr>
            <w:tcW w:w="1914" w:type="pct"/>
            <w:shd w:val="clear" w:color="auto" w:fill="auto"/>
            <w:vAlign w:val="center"/>
            <w:hideMark/>
          </w:tcPr>
          <w:p w14:paraId="7F4D7AB8"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Средняя наполняемость классов</w:t>
            </w:r>
          </w:p>
        </w:tc>
        <w:tc>
          <w:tcPr>
            <w:tcW w:w="364" w:type="pct"/>
            <w:shd w:val="clear" w:color="auto" w:fill="auto"/>
            <w:vAlign w:val="center"/>
            <w:hideMark/>
          </w:tcPr>
          <w:p w14:paraId="5A69DC4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2A347E5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23,5</w:t>
            </w:r>
          </w:p>
        </w:tc>
        <w:tc>
          <w:tcPr>
            <w:tcW w:w="399" w:type="pct"/>
            <w:shd w:val="clear" w:color="auto" w:fill="auto"/>
            <w:vAlign w:val="center"/>
            <w:hideMark/>
          </w:tcPr>
          <w:p w14:paraId="3ADE99D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w:t>
            </w:r>
          </w:p>
        </w:tc>
        <w:tc>
          <w:tcPr>
            <w:tcW w:w="399" w:type="pct"/>
            <w:shd w:val="clear" w:color="auto" w:fill="auto"/>
            <w:vAlign w:val="center"/>
            <w:hideMark/>
          </w:tcPr>
          <w:p w14:paraId="08C040E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22,7</w:t>
            </w:r>
          </w:p>
        </w:tc>
        <w:tc>
          <w:tcPr>
            <w:tcW w:w="399" w:type="pct"/>
            <w:shd w:val="clear" w:color="auto" w:fill="auto"/>
            <w:vAlign w:val="center"/>
            <w:hideMark/>
          </w:tcPr>
          <w:p w14:paraId="528653B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22,4</w:t>
            </w:r>
          </w:p>
        </w:tc>
        <w:tc>
          <w:tcPr>
            <w:tcW w:w="399" w:type="pct"/>
            <w:shd w:val="clear" w:color="auto" w:fill="auto"/>
            <w:vAlign w:val="center"/>
            <w:hideMark/>
          </w:tcPr>
          <w:p w14:paraId="0646EBC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22,1</w:t>
            </w:r>
          </w:p>
        </w:tc>
        <w:tc>
          <w:tcPr>
            <w:tcW w:w="412" w:type="pct"/>
            <w:shd w:val="clear" w:color="auto" w:fill="auto"/>
            <w:vAlign w:val="center"/>
            <w:hideMark/>
          </w:tcPr>
          <w:p w14:paraId="69D0DA2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94</w:t>
            </w:r>
          </w:p>
        </w:tc>
      </w:tr>
      <w:tr w:rsidR="000B28A7" w:rsidRPr="00A47BEA" w14:paraId="4FB41CBF" w14:textId="77777777" w:rsidTr="009E4618">
        <w:trPr>
          <w:trHeight w:val="274"/>
        </w:trPr>
        <w:tc>
          <w:tcPr>
            <w:tcW w:w="288" w:type="pct"/>
            <w:shd w:val="clear" w:color="auto" w:fill="auto"/>
            <w:vAlign w:val="center"/>
            <w:hideMark/>
          </w:tcPr>
          <w:p w14:paraId="2CBC4479"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14</w:t>
            </w:r>
          </w:p>
        </w:tc>
        <w:tc>
          <w:tcPr>
            <w:tcW w:w="1914" w:type="pct"/>
            <w:shd w:val="clear" w:color="auto" w:fill="auto"/>
            <w:vAlign w:val="center"/>
            <w:hideMark/>
          </w:tcPr>
          <w:p w14:paraId="4D9BA382"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Обеспеченность учащихся площадями</w:t>
            </w:r>
          </w:p>
        </w:tc>
        <w:tc>
          <w:tcPr>
            <w:tcW w:w="364" w:type="pct"/>
            <w:shd w:val="clear" w:color="auto" w:fill="auto"/>
            <w:vAlign w:val="center"/>
            <w:hideMark/>
          </w:tcPr>
          <w:p w14:paraId="66DC8BF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35F359F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53CFA95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609FEFB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72BCA83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4A8DD9D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412" w:type="pct"/>
            <w:shd w:val="clear" w:color="auto" w:fill="auto"/>
            <w:vAlign w:val="center"/>
            <w:hideMark/>
          </w:tcPr>
          <w:p w14:paraId="3EEAC5D4" w14:textId="332E246C"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r w:rsidR="00576B95" w:rsidRPr="00A47BEA">
              <w:rPr>
                <w:rFonts w:ascii="Times New Roman" w:eastAsia="Times New Roman" w:hAnsi="Times New Roman" w:cs="Times New Roman"/>
                <w:color w:val="000000"/>
                <w:sz w:val="20"/>
                <w:szCs w:val="20"/>
                <w:lang w:eastAsia="ru-RU"/>
              </w:rPr>
              <w:t xml:space="preserve"> п.п.</w:t>
            </w:r>
          </w:p>
        </w:tc>
      </w:tr>
      <w:tr w:rsidR="000B28A7" w:rsidRPr="00A47BEA" w14:paraId="0872C494" w14:textId="77777777" w:rsidTr="009E4618">
        <w:trPr>
          <w:trHeight w:val="63"/>
        </w:trPr>
        <w:tc>
          <w:tcPr>
            <w:tcW w:w="288" w:type="pct"/>
            <w:shd w:val="clear" w:color="auto" w:fill="auto"/>
            <w:vAlign w:val="center"/>
            <w:hideMark/>
          </w:tcPr>
          <w:p w14:paraId="4BBFB73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15</w:t>
            </w:r>
          </w:p>
        </w:tc>
        <w:tc>
          <w:tcPr>
            <w:tcW w:w="1914" w:type="pct"/>
            <w:shd w:val="clear" w:color="auto" w:fill="auto"/>
            <w:vAlign w:val="center"/>
            <w:hideMark/>
          </w:tcPr>
          <w:p w14:paraId="14E454B5"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школ, соответствующих требованиям действующего законодательства (ППБ 01-03, СанПиН, СНиП), от общего числа школ</w:t>
            </w:r>
          </w:p>
        </w:tc>
        <w:tc>
          <w:tcPr>
            <w:tcW w:w="364" w:type="pct"/>
            <w:shd w:val="clear" w:color="auto" w:fill="auto"/>
            <w:vAlign w:val="center"/>
            <w:hideMark/>
          </w:tcPr>
          <w:p w14:paraId="16925F2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0859F66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7E4E719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22693D3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3A5F702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399" w:type="pct"/>
            <w:shd w:val="clear" w:color="auto" w:fill="auto"/>
            <w:vAlign w:val="center"/>
            <w:hideMark/>
          </w:tcPr>
          <w:p w14:paraId="7A5D7E7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c>
          <w:tcPr>
            <w:tcW w:w="412" w:type="pct"/>
            <w:shd w:val="clear" w:color="auto" w:fill="auto"/>
            <w:vAlign w:val="center"/>
            <w:hideMark/>
          </w:tcPr>
          <w:p w14:paraId="6FC8E129" w14:textId="1B62AF3A"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r w:rsidR="00576B95" w:rsidRPr="00A47BEA">
              <w:rPr>
                <w:rFonts w:ascii="Times New Roman" w:eastAsia="Times New Roman" w:hAnsi="Times New Roman" w:cs="Times New Roman"/>
                <w:color w:val="000000"/>
                <w:sz w:val="20"/>
                <w:szCs w:val="20"/>
                <w:lang w:eastAsia="ru-RU"/>
              </w:rPr>
              <w:t xml:space="preserve"> п.п.</w:t>
            </w:r>
          </w:p>
        </w:tc>
      </w:tr>
      <w:tr w:rsidR="000B28A7" w:rsidRPr="00A47BEA" w14:paraId="3E3F6E74" w14:textId="77777777" w:rsidTr="009E4618">
        <w:trPr>
          <w:trHeight w:val="315"/>
        </w:trPr>
        <w:tc>
          <w:tcPr>
            <w:tcW w:w="5000" w:type="pct"/>
            <w:gridSpan w:val="9"/>
            <w:shd w:val="clear" w:color="auto" w:fill="auto"/>
            <w:vAlign w:val="center"/>
            <w:hideMark/>
          </w:tcPr>
          <w:p w14:paraId="35EC1DC9"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Детские дома и школы-интернаты</w:t>
            </w:r>
          </w:p>
        </w:tc>
      </w:tr>
      <w:tr w:rsidR="000B28A7" w:rsidRPr="00A47BEA" w14:paraId="01D763C4" w14:textId="77777777" w:rsidTr="009E4618">
        <w:trPr>
          <w:trHeight w:val="63"/>
        </w:trPr>
        <w:tc>
          <w:tcPr>
            <w:tcW w:w="288" w:type="pct"/>
            <w:shd w:val="clear" w:color="auto" w:fill="auto"/>
            <w:vAlign w:val="center"/>
            <w:hideMark/>
          </w:tcPr>
          <w:p w14:paraId="227D2817"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16</w:t>
            </w:r>
          </w:p>
        </w:tc>
        <w:tc>
          <w:tcPr>
            <w:tcW w:w="1914" w:type="pct"/>
            <w:shd w:val="clear" w:color="auto" w:fill="auto"/>
            <w:vAlign w:val="center"/>
            <w:hideMark/>
          </w:tcPr>
          <w:p w14:paraId="3677CCED"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детских домов</w:t>
            </w:r>
          </w:p>
        </w:tc>
        <w:tc>
          <w:tcPr>
            <w:tcW w:w="364" w:type="pct"/>
            <w:shd w:val="clear" w:color="auto" w:fill="auto"/>
            <w:vAlign w:val="center"/>
            <w:hideMark/>
          </w:tcPr>
          <w:p w14:paraId="2CFD806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1432F2B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01970CE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1AD70EB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475CC55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4D0C9DA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412" w:type="pct"/>
            <w:shd w:val="clear" w:color="auto" w:fill="auto"/>
            <w:vAlign w:val="center"/>
            <w:hideMark/>
          </w:tcPr>
          <w:p w14:paraId="7808BA1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r>
      <w:tr w:rsidR="000B28A7" w:rsidRPr="00A47BEA" w14:paraId="26FD4362" w14:textId="77777777" w:rsidTr="009E4618">
        <w:trPr>
          <w:trHeight w:val="73"/>
        </w:trPr>
        <w:tc>
          <w:tcPr>
            <w:tcW w:w="288" w:type="pct"/>
            <w:shd w:val="clear" w:color="auto" w:fill="auto"/>
            <w:vAlign w:val="center"/>
            <w:hideMark/>
          </w:tcPr>
          <w:p w14:paraId="3F1B093B"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17</w:t>
            </w:r>
          </w:p>
        </w:tc>
        <w:tc>
          <w:tcPr>
            <w:tcW w:w="1914" w:type="pct"/>
            <w:shd w:val="clear" w:color="auto" w:fill="auto"/>
            <w:vAlign w:val="center"/>
            <w:hideMark/>
          </w:tcPr>
          <w:p w14:paraId="0B3DEAAA"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школ-интернатов, краевого подчинения</w:t>
            </w:r>
          </w:p>
        </w:tc>
        <w:tc>
          <w:tcPr>
            <w:tcW w:w="364" w:type="pct"/>
            <w:shd w:val="clear" w:color="auto" w:fill="auto"/>
            <w:vAlign w:val="center"/>
            <w:hideMark/>
          </w:tcPr>
          <w:p w14:paraId="6160382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4356F31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79B827F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28E24FE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0D201FA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246BB94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412" w:type="pct"/>
            <w:shd w:val="clear" w:color="auto" w:fill="auto"/>
            <w:vAlign w:val="center"/>
            <w:hideMark/>
          </w:tcPr>
          <w:p w14:paraId="53B0216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r>
      <w:tr w:rsidR="000B28A7" w:rsidRPr="00A47BEA" w14:paraId="0ED085B1" w14:textId="77777777" w:rsidTr="009E4618">
        <w:trPr>
          <w:trHeight w:val="63"/>
        </w:trPr>
        <w:tc>
          <w:tcPr>
            <w:tcW w:w="288" w:type="pct"/>
            <w:shd w:val="clear" w:color="auto" w:fill="auto"/>
            <w:vAlign w:val="center"/>
            <w:hideMark/>
          </w:tcPr>
          <w:p w14:paraId="5D0EC27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18</w:t>
            </w:r>
          </w:p>
        </w:tc>
        <w:tc>
          <w:tcPr>
            <w:tcW w:w="1914" w:type="pct"/>
            <w:shd w:val="clear" w:color="auto" w:fill="auto"/>
            <w:vAlign w:val="center"/>
            <w:hideMark/>
          </w:tcPr>
          <w:p w14:paraId="1A475475"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обучающихся в школе-интернате, краевого подчинения</w:t>
            </w:r>
          </w:p>
        </w:tc>
        <w:tc>
          <w:tcPr>
            <w:tcW w:w="364" w:type="pct"/>
            <w:shd w:val="clear" w:color="auto" w:fill="auto"/>
            <w:vAlign w:val="center"/>
            <w:hideMark/>
          </w:tcPr>
          <w:p w14:paraId="3D7FBE5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68B594B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220</w:t>
            </w:r>
          </w:p>
        </w:tc>
        <w:tc>
          <w:tcPr>
            <w:tcW w:w="399" w:type="pct"/>
            <w:shd w:val="clear" w:color="auto" w:fill="auto"/>
            <w:vAlign w:val="center"/>
            <w:hideMark/>
          </w:tcPr>
          <w:p w14:paraId="19167E5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220</w:t>
            </w:r>
          </w:p>
        </w:tc>
        <w:tc>
          <w:tcPr>
            <w:tcW w:w="399" w:type="pct"/>
            <w:shd w:val="clear" w:color="auto" w:fill="auto"/>
            <w:vAlign w:val="center"/>
            <w:hideMark/>
          </w:tcPr>
          <w:p w14:paraId="0EFA2F0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220</w:t>
            </w:r>
          </w:p>
        </w:tc>
        <w:tc>
          <w:tcPr>
            <w:tcW w:w="399" w:type="pct"/>
            <w:shd w:val="clear" w:color="auto" w:fill="auto"/>
            <w:vAlign w:val="center"/>
            <w:hideMark/>
          </w:tcPr>
          <w:p w14:paraId="2EEB858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220</w:t>
            </w:r>
          </w:p>
        </w:tc>
        <w:tc>
          <w:tcPr>
            <w:tcW w:w="399" w:type="pct"/>
            <w:shd w:val="clear" w:color="auto" w:fill="auto"/>
            <w:vAlign w:val="center"/>
            <w:hideMark/>
          </w:tcPr>
          <w:p w14:paraId="1C6D447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242</w:t>
            </w:r>
          </w:p>
        </w:tc>
        <w:tc>
          <w:tcPr>
            <w:tcW w:w="412" w:type="pct"/>
            <w:shd w:val="clear" w:color="auto" w:fill="auto"/>
            <w:vAlign w:val="center"/>
            <w:hideMark/>
          </w:tcPr>
          <w:p w14:paraId="26E7345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110</w:t>
            </w:r>
          </w:p>
        </w:tc>
      </w:tr>
      <w:tr w:rsidR="000B28A7" w:rsidRPr="00A47BEA" w14:paraId="5E211130" w14:textId="77777777" w:rsidTr="009E4618">
        <w:trPr>
          <w:trHeight w:val="63"/>
        </w:trPr>
        <w:tc>
          <w:tcPr>
            <w:tcW w:w="288" w:type="pct"/>
            <w:shd w:val="clear" w:color="auto" w:fill="auto"/>
            <w:vAlign w:val="center"/>
            <w:hideMark/>
          </w:tcPr>
          <w:p w14:paraId="70A589BA"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19</w:t>
            </w:r>
          </w:p>
        </w:tc>
        <w:tc>
          <w:tcPr>
            <w:tcW w:w="1914" w:type="pct"/>
            <w:shd w:val="clear" w:color="auto" w:fill="auto"/>
            <w:vAlign w:val="center"/>
            <w:hideMark/>
          </w:tcPr>
          <w:p w14:paraId="19A187C7"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выпускников школы-интерната, краевого подчинения</w:t>
            </w:r>
          </w:p>
        </w:tc>
        <w:tc>
          <w:tcPr>
            <w:tcW w:w="364" w:type="pct"/>
            <w:shd w:val="clear" w:color="auto" w:fill="auto"/>
            <w:vAlign w:val="center"/>
            <w:hideMark/>
          </w:tcPr>
          <w:p w14:paraId="64E2A3A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65AD06A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w:t>
            </w:r>
          </w:p>
        </w:tc>
        <w:tc>
          <w:tcPr>
            <w:tcW w:w="399" w:type="pct"/>
            <w:shd w:val="clear" w:color="auto" w:fill="auto"/>
            <w:vAlign w:val="center"/>
            <w:hideMark/>
          </w:tcPr>
          <w:p w14:paraId="39E4E4F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1D31EA8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1EFFC38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54FC83C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c>
          <w:tcPr>
            <w:tcW w:w="412" w:type="pct"/>
            <w:shd w:val="clear" w:color="auto" w:fill="auto"/>
            <w:vAlign w:val="center"/>
            <w:hideMark/>
          </w:tcPr>
          <w:p w14:paraId="7659626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125</w:t>
            </w:r>
          </w:p>
        </w:tc>
      </w:tr>
      <w:tr w:rsidR="000B28A7" w:rsidRPr="00A47BEA" w14:paraId="6C4844AB" w14:textId="77777777" w:rsidTr="009E4618">
        <w:trPr>
          <w:trHeight w:val="315"/>
        </w:trPr>
        <w:tc>
          <w:tcPr>
            <w:tcW w:w="5000" w:type="pct"/>
            <w:gridSpan w:val="9"/>
            <w:shd w:val="clear" w:color="auto" w:fill="auto"/>
            <w:vAlign w:val="center"/>
            <w:hideMark/>
          </w:tcPr>
          <w:p w14:paraId="359D3D5F"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Дополнительное образование</w:t>
            </w:r>
          </w:p>
        </w:tc>
      </w:tr>
      <w:tr w:rsidR="000B28A7" w:rsidRPr="00A47BEA" w14:paraId="457249FC" w14:textId="77777777" w:rsidTr="009E4618">
        <w:trPr>
          <w:trHeight w:val="63"/>
        </w:trPr>
        <w:tc>
          <w:tcPr>
            <w:tcW w:w="288" w:type="pct"/>
            <w:shd w:val="clear" w:color="auto" w:fill="auto"/>
            <w:vAlign w:val="center"/>
            <w:hideMark/>
          </w:tcPr>
          <w:p w14:paraId="2B7F4830"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w:t>
            </w:r>
          </w:p>
        </w:tc>
        <w:tc>
          <w:tcPr>
            <w:tcW w:w="1914" w:type="pct"/>
            <w:shd w:val="clear" w:color="auto" w:fill="auto"/>
            <w:vAlign w:val="center"/>
            <w:hideMark/>
          </w:tcPr>
          <w:p w14:paraId="4D011AD9"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учреждений дополнительного образования детей</w:t>
            </w:r>
          </w:p>
        </w:tc>
        <w:tc>
          <w:tcPr>
            <w:tcW w:w="364" w:type="pct"/>
            <w:shd w:val="clear" w:color="auto" w:fill="auto"/>
            <w:vAlign w:val="center"/>
            <w:hideMark/>
          </w:tcPr>
          <w:p w14:paraId="3E6FE6A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65EF624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2B9991E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3D7E7A5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38295E3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399" w:type="pct"/>
            <w:shd w:val="clear" w:color="auto" w:fill="auto"/>
            <w:vAlign w:val="center"/>
            <w:hideMark/>
          </w:tcPr>
          <w:p w14:paraId="261107D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412" w:type="pct"/>
            <w:shd w:val="clear" w:color="auto" w:fill="auto"/>
            <w:vAlign w:val="center"/>
            <w:hideMark/>
          </w:tcPr>
          <w:p w14:paraId="7666164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95,5</w:t>
            </w:r>
          </w:p>
        </w:tc>
      </w:tr>
      <w:tr w:rsidR="000B28A7" w:rsidRPr="00A47BEA" w14:paraId="20F915AC" w14:textId="77777777" w:rsidTr="009E4618">
        <w:trPr>
          <w:trHeight w:val="63"/>
        </w:trPr>
        <w:tc>
          <w:tcPr>
            <w:tcW w:w="288" w:type="pct"/>
            <w:shd w:val="clear" w:color="auto" w:fill="auto"/>
            <w:vAlign w:val="center"/>
            <w:hideMark/>
          </w:tcPr>
          <w:p w14:paraId="4C8D236F"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21</w:t>
            </w:r>
          </w:p>
        </w:tc>
        <w:tc>
          <w:tcPr>
            <w:tcW w:w="1914" w:type="pct"/>
            <w:shd w:val="clear" w:color="auto" w:fill="auto"/>
            <w:vAlign w:val="center"/>
            <w:hideMark/>
          </w:tcPr>
          <w:p w14:paraId="5D953FD3"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детей, занимающихся в учреждениях дополнительного образования</w:t>
            </w:r>
          </w:p>
        </w:tc>
        <w:tc>
          <w:tcPr>
            <w:tcW w:w="364" w:type="pct"/>
            <w:shd w:val="clear" w:color="auto" w:fill="auto"/>
            <w:vAlign w:val="center"/>
            <w:hideMark/>
          </w:tcPr>
          <w:p w14:paraId="41BE6E1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4191A25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18 308</w:t>
            </w:r>
          </w:p>
        </w:tc>
        <w:tc>
          <w:tcPr>
            <w:tcW w:w="399" w:type="pct"/>
            <w:shd w:val="clear" w:color="auto" w:fill="auto"/>
            <w:vAlign w:val="center"/>
            <w:hideMark/>
          </w:tcPr>
          <w:p w14:paraId="0B0EFDB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18 300</w:t>
            </w:r>
          </w:p>
        </w:tc>
        <w:tc>
          <w:tcPr>
            <w:tcW w:w="399" w:type="pct"/>
            <w:shd w:val="clear" w:color="auto" w:fill="auto"/>
            <w:vAlign w:val="center"/>
            <w:hideMark/>
          </w:tcPr>
          <w:p w14:paraId="59272759"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17 874</w:t>
            </w:r>
          </w:p>
        </w:tc>
        <w:tc>
          <w:tcPr>
            <w:tcW w:w="399" w:type="pct"/>
            <w:shd w:val="clear" w:color="auto" w:fill="auto"/>
            <w:vAlign w:val="center"/>
            <w:hideMark/>
          </w:tcPr>
          <w:p w14:paraId="4E1D561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17 924</w:t>
            </w:r>
          </w:p>
        </w:tc>
        <w:tc>
          <w:tcPr>
            <w:tcW w:w="399" w:type="pct"/>
            <w:shd w:val="clear" w:color="auto" w:fill="auto"/>
            <w:vAlign w:val="center"/>
            <w:hideMark/>
          </w:tcPr>
          <w:p w14:paraId="567C017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17 343</w:t>
            </w:r>
          </w:p>
        </w:tc>
        <w:tc>
          <w:tcPr>
            <w:tcW w:w="412" w:type="pct"/>
            <w:shd w:val="clear" w:color="auto" w:fill="auto"/>
            <w:vAlign w:val="center"/>
            <w:hideMark/>
          </w:tcPr>
          <w:p w14:paraId="6E507DD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94,7</w:t>
            </w:r>
          </w:p>
        </w:tc>
      </w:tr>
      <w:tr w:rsidR="000B28A7" w:rsidRPr="00A47BEA" w14:paraId="66A971E5" w14:textId="77777777" w:rsidTr="009E4618">
        <w:trPr>
          <w:trHeight w:val="555"/>
        </w:trPr>
        <w:tc>
          <w:tcPr>
            <w:tcW w:w="288" w:type="pct"/>
            <w:shd w:val="clear" w:color="auto" w:fill="auto"/>
            <w:vAlign w:val="center"/>
            <w:hideMark/>
          </w:tcPr>
          <w:p w14:paraId="0EC13C8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22</w:t>
            </w:r>
          </w:p>
        </w:tc>
        <w:tc>
          <w:tcPr>
            <w:tcW w:w="1914" w:type="pct"/>
            <w:shd w:val="clear" w:color="auto" w:fill="auto"/>
            <w:vAlign w:val="center"/>
            <w:hideMark/>
          </w:tcPr>
          <w:p w14:paraId="263BE71A"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Охват детей 5-18 лет, посещающих учреждения дополнительного образования</w:t>
            </w:r>
          </w:p>
        </w:tc>
        <w:tc>
          <w:tcPr>
            <w:tcW w:w="364" w:type="pct"/>
            <w:shd w:val="clear" w:color="auto" w:fill="auto"/>
            <w:vAlign w:val="center"/>
            <w:hideMark/>
          </w:tcPr>
          <w:p w14:paraId="631DA50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03514D4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60</w:t>
            </w:r>
          </w:p>
        </w:tc>
        <w:tc>
          <w:tcPr>
            <w:tcW w:w="399" w:type="pct"/>
            <w:shd w:val="clear" w:color="auto" w:fill="auto"/>
            <w:vAlign w:val="center"/>
            <w:hideMark/>
          </w:tcPr>
          <w:p w14:paraId="610D30D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59,8</w:t>
            </w:r>
          </w:p>
        </w:tc>
        <w:tc>
          <w:tcPr>
            <w:tcW w:w="399" w:type="pct"/>
            <w:shd w:val="clear" w:color="auto" w:fill="auto"/>
            <w:vAlign w:val="center"/>
            <w:hideMark/>
          </w:tcPr>
          <w:p w14:paraId="5217A8D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58,3</w:t>
            </w:r>
          </w:p>
        </w:tc>
        <w:tc>
          <w:tcPr>
            <w:tcW w:w="399" w:type="pct"/>
            <w:shd w:val="clear" w:color="auto" w:fill="auto"/>
            <w:vAlign w:val="center"/>
            <w:hideMark/>
          </w:tcPr>
          <w:p w14:paraId="70B4E67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58,6</w:t>
            </w:r>
          </w:p>
        </w:tc>
        <w:tc>
          <w:tcPr>
            <w:tcW w:w="399" w:type="pct"/>
            <w:shd w:val="clear" w:color="auto" w:fill="auto"/>
            <w:vAlign w:val="center"/>
            <w:hideMark/>
          </w:tcPr>
          <w:p w14:paraId="66FA636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56,5</w:t>
            </w:r>
          </w:p>
        </w:tc>
        <w:tc>
          <w:tcPr>
            <w:tcW w:w="412" w:type="pct"/>
            <w:shd w:val="clear" w:color="auto" w:fill="auto"/>
            <w:vAlign w:val="center"/>
            <w:hideMark/>
          </w:tcPr>
          <w:p w14:paraId="2EC56B13" w14:textId="77777777"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-3,5 п.п.</w:t>
            </w:r>
          </w:p>
        </w:tc>
      </w:tr>
      <w:tr w:rsidR="000B28A7" w:rsidRPr="00A47BEA" w14:paraId="7936A4D7" w14:textId="77777777" w:rsidTr="009E4618">
        <w:trPr>
          <w:trHeight w:val="63"/>
        </w:trPr>
        <w:tc>
          <w:tcPr>
            <w:tcW w:w="288" w:type="pct"/>
            <w:shd w:val="clear" w:color="auto" w:fill="auto"/>
            <w:vAlign w:val="center"/>
            <w:hideMark/>
          </w:tcPr>
          <w:p w14:paraId="0D834EAA"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23</w:t>
            </w:r>
          </w:p>
        </w:tc>
        <w:tc>
          <w:tcPr>
            <w:tcW w:w="1914" w:type="pct"/>
            <w:shd w:val="clear" w:color="auto" w:fill="auto"/>
            <w:vAlign w:val="center"/>
            <w:hideMark/>
          </w:tcPr>
          <w:p w14:paraId="016D7587"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учреждений дополнительного образования по обучению правилам дорожного движения</w:t>
            </w:r>
          </w:p>
        </w:tc>
        <w:tc>
          <w:tcPr>
            <w:tcW w:w="364" w:type="pct"/>
            <w:shd w:val="clear" w:color="auto" w:fill="auto"/>
            <w:vAlign w:val="center"/>
            <w:hideMark/>
          </w:tcPr>
          <w:p w14:paraId="5F425E2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102230F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0ABE622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44C76E5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31E1F8F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399" w:type="pct"/>
            <w:shd w:val="clear" w:color="auto" w:fill="auto"/>
            <w:vAlign w:val="center"/>
            <w:hideMark/>
          </w:tcPr>
          <w:p w14:paraId="45182BD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412" w:type="pct"/>
            <w:shd w:val="clear" w:color="auto" w:fill="auto"/>
            <w:vAlign w:val="center"/>
            <w:hideMark/>
          </w:tcPr>
          <w:p w14:paraId="4B578FD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r>
      <w:tr w:rsidR="000B28A7" w:rsidRPr="00A47BEA" w14:paraId="0E34FB34" w14:textId="77777777" w:rsidTr="009E4618">
        <w:trPr>
          <w:trHeight w:val="130"/>
        </w:trPr>
        <w:tc>
          <w:tcPr>
            <w:tcW w:w="288" w:type="pct"/>
            <w:shd w:val="clear" w:color="auto" w:fill="auto"/>
            <w:vAlign w:val="center"/>
            <w:hideMark/>
          </w:tcPr>
          <w:p w14:paraId="405EB59B"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24</w:t>
            </w:r>
          </w:p>
        </w:tc>
        <w:tc>
          <w:tcPr>
            <w:tcW w:w="1914" w:type="pct"/>
            <w:shd w:val="clear" w:color="auto" w:fill="auto"/>
            <w:vAlign w:val="center"/>
            <w:hideMark/>
          </w:tcPr>
          <w:p w14:paraId="0C69CB8F"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детей, занимающихся в учреждениях дополнительного образования по обучению правилам дорожного движения</w:t>
            </w:r>
          </w:p>
        </w:tc>
        <w:tc>
          <w:tcPr>
            <w:tcW w:w="364" w:type="pct"/>
            <w:shd w:val="clear" w:color="auto" w:fill="auto"/>
            <w:vAlign w:val="center"/>
            <w:hideMark/>
          </w:tcPr>
          <w:p w14:paraId="51B2F50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596F03B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19 323</w:t>
            </w:r>
          </w:p>
        </w:tc>
        <w:tc>
          <w:tcPr>
            <w:tcW w:w="399" w:type="pct"/>
            <w:shd w:val="clear" w:color="auto" w:fill="auto"/>
            <w:vAlign w:val="center"/>
            <w:hideMark/>
          </w:tcPr>
          <w:p w14:paraId="12EDFB6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19 243</w:t>
            </w:r>
          </w:p>
        </w:tc>
        <w:tc>
          <w:tcPr>
            <w:tcW w:w="399" w:type="pct"/>
            <w:shd w:val="clear" w:color="auto" w:fill="auto"/>
            <w:vAlign w:val="center"/>
            <w:hideMark/>
          </w:tcPr>
          <w:p w14:paraId="4ED1ED7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19 317</w:t>
            </w:r>
          </w:p>
        </w:tc>
        <w:tc>
          <w:tcPr>
            <w:tcW w:w="399" w:type="pct"/>
            <w:shd w:val="clear" w:color="auto" w:fill="auto"/>
            <w:vAlign w:val="center"/>
            <w:hideMark/>
          </w:tcPr>
          <w:p w14:paraId="6690BD2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19 230</w:t>
            </w:r>
          </w:p>
        </w:tc>
        <w:tc>
          <w:tcPr>
            <w:tcW w:w="399" w:type="pct"/>
            <w:shd w:val="clear" w:color="auto" w:fill="auto"/>
            <w:vAlign w:val="center"/>
            <w:hideMark/>
          </w:tcPr>
          <w:p w14:paraId="59B5A52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19 852</w:t>
            </w:r>
          </w:p>
        </w:tc>
        <w:tc>
          <w:tcPr>
            <w:tcW w:w="412" w:type="pct"/>
            <w:shd w:val="clear" w:color="auto" w:fill="auto"/>
            <w:vAlign w:val="center"/>
            <w:hideMark/>
          </w:tcPr>
          <w:p w14:paraId="288EED5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102,7</w:t>
            </w:r>
          </w:p>
        </w:tc>
      </w:tr>
      <w:tr w:rsidR="000B28A7" w:rsidRPr="00A47BEA" w14:paraId="42E8D546" w14:textId="77777777" w:rsidTr="009E4618">
        <w:trPr>
          <w:trHeight w:val="489"/>
        </w:trPr>
        <w:tc>
          <w:tcPr>
            <w:tcW w:w="288" w:type="pct"/>
            <w:shd w:val="clear" w:color="auto" w:fill="auto"/>
            <w:vAlign w:val="center"/>
            <w:hideMark/>
          </w:tcPr>
          <w:p w14:paraId="2195BB61"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25</w:t>
            </w:r>
          </w:p>
        </w:tc>
        <w:tc>
          <w:tcPr>
            <w:tcW w:w="1914" w:type="pct"/>
            <w:shd w:val="clear" w:color="auto" w:fill="auto"/>
            <w:vAlign w:val="center"/>
            <w:hideMark/>
          </w:tcPr>
          <w:p w14:paraId="084248A4"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Охват учащихся образовательных школ, получающих услугу по правилам дорожного движения в учреждении дополнительного образования</w:t>
            </w:r>
          </w:p>
        </w:tc>
        <w:tc>
          <w:tcPr>
            <w:tcW w:w="364" w:type="pct"/>
            <w:shd w:val="clear" w:color="auto" w:fill="auto"/>
            <w:vAlign w:val="center"/>
            <w:hideMark/>
          </w:tcPr>
          <w:p w14:paraId="71E96B3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22C3A45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84</w:t>
            </w:r>
          </w:p>
        </w:tc>
        <w:tc>
          <w:tcPr>
            <w:tcW w:w="399" w:type="pct"/>
            <w:shd w:val="clear" w:color="auto" w:fill="auto"/>
            <w:vAlign w:val="center"/>
            <w:hideMark/>
          </w:tcPr>
          <w:p w14:paraId="4684FC8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84,8</w:t>
            </w:r>
          </w:p>
        </w:tc>
        <w:tc>
          <w:tcPr>
            <w:tcW w:w="399" w:type="pct"/>
            <w:shd w:val="clear" w:color="auto" w:fill="auto"/>
            <w:vAlign w:val="center"/>
            <w:hideMark/>
          </w:tcPr>
          <w:p w14:paraId="76D83C6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86,5</w:t>
            </w:r>
          </w:p>
        </w:tc>
        <w:tc>
          <w:tcPr>
            <w:tcW w:w="399" w:type="pct"/>
            <w:shd w:val="clear" w:color="auto" w:fill="auto"/>
            <w:vAlign w:val="center"/>
            <w:hideMark/>
          </w:tcPr>
          <w:p w14:paraId="60921D3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85,1</w:t>
            </w:r>
          </w:p>
        </w:tc>
        <w:tc>
          <w:tcPr>
            <w:tcW w:w="399" w:type="pct"/>
            <w:shd w:val="clear" w:color="auto" w:fill="auto"/>
            <w:vAlign w:val="center"/>
            <w:hideMark/>
          </w:tcPr>
          <w:p w14:paraId="6077090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86,2</w:t>
            </w:r>
          </w:p>
        </w:tc>
        <w:tc>
          <w:tcPr>
            <w:tcW w:w="412" w:type="pct"/>
            <w:shd w:val="clear" w:color="auto" w:fill="auto"/>
            <w:vAlign w:val="center"/>
            <w:hideMark/>
          </w:tcPr>
          <w:p w14:paraId="51A1AFF9" w14:textId="77777777"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2,2 п.п.</w:t>
            </w:r>
          </w:p>
        </w:tc>
      </w:tr>
      <w:tr w:rsidR="000B28A7" w:rsidRPr="00A47BEA" w14:paraId="3E2701E6" w14:textId="77777777" w:rsidTr="009E4618">
        <w:trPr>
          <w:trHeight w:val="1162"/>
        </w:trPr>
        <w:tc>
          <w:tcPr>
            <w:tcW w:w="288" w:type="pct"/>
            <w:shd w:val="clear" w:color="auto" w:fill="auto"/>
            <w:vAlign w:val="center"/>
            <w:hideMark/>
          </w:tcPr>
          <w:p w14:paraId="794AB4E5"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26</w:t>
            </w:r>
          </w:p>
        </w:tc>
        <w:tc>
          <w:tcPr>
            <w:tcW w:w="1914" w:type="pct"/>
            <w:shd w:val="clear" w:color="auto" w:fill="auto"/>
            <w:vAlign w:val="center"/>
            <w:hideMark/>
          </w:tcPr>
          <w:p w14:paraId="420AA68F"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детей 5-18 лет, получающих услуги по дополнительному образованию в организациях различной организационно-правовой формы и формы собственности</w:t>
            </w:r>
          </w:p>
        </w:tc>
        <w:tc>
          <w:tcPr>
            <w:tcW w:w="364" w:type="pct"/>
            <w:shd w:val="clear" w:color="auto" w:fill="auto"/>
            <w:vAlign w:val="center"/>
            <w:hideMark/>
          </w:tcPr>
          <w:p w14:paraId="2DA48F0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1D1083B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25026</w:t>
            </w:r>
          </w:p>
        </w:tc>
        <w:tc>
          <w:tcPr>
            <w:tcW w:w="399" w:type="pct"/>
            <w:shd w:val="clear" w:color="auto" w:fill="auto"/>
            <w:vAlign w:val="center"/>
            <w:hideMark/>
          </w:tcPr>
          <w:p w14:paraId="1D99105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25092</w:t>
            </w:r>
          </w:p>
        </w:tc>
        <w:tc>
          <w:tcPr>
            <w:tcW w:w="399" w:type="pct"/>
            <w:shd w:val="clear" w:color="auto" w:fill="auto"/>
            <w:vAlign w:val="center"/>
            <w:hideMark/>
          </w:tcPr>
          <w:p w14:paraId="1413C64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26456</w:t>
            </w:r>
          </w:p>
        </w:tc>
        <w:tc>
          <w:tcPr>
            <w:tcW w:w="399" w:type="pct"/>
            <w:shd w:val="clear" w:color="auto" w:fill="auto"/>
            <w:vAlign w:val="center"/>
            <w:hideMark/>
          </w:tcPr>
          <w:p w14:paraId="55AB276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28422</w:t>
            </w:r>
          </w:p>
        </w:tc>
        <w:tc>
          <w:tcPr>
            <w:tcW w:w="399" w:type="pct"/>
            <w:shd w:val="clear" w:color="auto" w:fill="auto"/>
            <w:vAlign w:val="center"/>
            <w:hideMark/>
          </w:tcPr>
          <w:p w14:paraId="2213736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28569</w:t>
            </w:r>
          </w:p>
        </w:tc>
        <w:tc>
          <w:tcPr>
            <w:tcW w:w="412" w:type="pct"/>
            <w:shd w:val="clear" w:color="auto" w:fill="auto"/>
            <w:vAlign w:val="center"/>
            <w:hideMark/>
          </w:tcPr>
          <w:p w14:paraId="5F403B1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114,2</w:t>
            </w:r>
          </w:p>
        </w:tc>
      </w:tr>
      <w:tr w:rsidR="000B28A7" w:rsidRPr="00A47BEA" w14:paraId="3ACCE668" w14:textId="77777777" w:rsidTr="009E4618">
        <w:trPr>
          <w:trHeight w:val="1066"/>
        </w:trPr>
        <w:tc>
          <w:tcPr>
            <w:tcW w:w="288" w:type="pct"/>
            <w:shd w:val="clear" w:color="auto" w:fill="auto"/>
            <w:vAlign w:val="center"/>
            <w:hideMark/>
          </w:tcPr>
          <w:p w14:paraId="79809EA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27</w:t>
            </w:r>
          </w:p>
        </w:tc>
        <w:tc>
          <w:tcPr>
            <w:tcW w:w="1914" w:type="pct"/>
            <w:shd w:val="clear" w:color="auto" w:fill="auto"/>
            <w:vAlign w:val="center"/>
            <w:hideMark/>
          </w:tcPr>
          <w:p w14:paraId="56538585" w14:textId="77777777" w:rsidR="0038630B" w:rsidRPr="00A47BEA" w:rsidRDefault="000B28A7" w:rsidP="00E14EBD">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Охват детей 5-18 лет, получающих услуги по дополнительному образованию в организациях различной организационно-правовой формы и формы собственности</w:t>
            </w:r>
          </w:p>
        </w:tc>
        <w:tc>
          <w:tcPr>
            <w:tcW w:w="364" w:type="pct"/>
            <w:shd w:val="clear" w:color="auto" w:fill="auto"/>
            <w:vAlign w:val="center"/>
            <w:hideMark/>
          </w:tcPr>
          <w:p w14:paraId="5D362E2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426" w:type="pct"/>
            <w:shd w:val="clear" w:color="auto" w:fill="auto"/>
            <w:vAlign w:val="center"/>
            <w:hideMark/>
          </w:tcPr>
          <w:p w14:paraId="0294C0F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79</w:t>
            </w:r>
          </w:p>
        </w:tc>
        <w:tc>
          <w:tcPr>
            <w:tcW w:w="399" w:type="pct"/>
            <w:shd w:val="clear" w:color="auto" w:fill="auto"/>
            <w:vAlign w:val="center"/>
            <w:hideMark/>
          </w:tcPr>
          <w:p w14:paraId="1FBCA6A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79</w:t>
            </w:r>
          </w:p>
        </w:tc>
        <w:tc>
          <w:tcPr>
            <w:tcW w:w="399" w:type="pct"/>
            <w:shd w:val="clear" w:color="auto" w:fill="auto"/>
            <w:vAlign w:val="center"/>
            <w:hideMark/>
          </w:tcPr>
          <w:p w14:paraId="2352B229"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86,3</w:t>
            </w:r>
          </w:p>
        </w:tc>
        <w:tc>
          <w:tcPr>
            <w:tcW w:w="399" w:type="pct"/>
            <w:shd w:val="clear" w:color="auto" w:fill="auto"/>
            <w:vAlign w:val="center"/>
            <w:hideMark/>
          </w:tcPr>
          <w:p w14:paraId="368996A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93</w:t>
            </w:r>
          </w:p>
        </w:tc>
        <w:tc>
          <w:tcPr>
            <w:tcW w:w="399" w:type="pct"/>
            <w:shd w:val="clear" w:color="auto" w:fill="auto"/>
            <w:vAlign w:val="center"/>
            <w:hideMark/>
          </w:tcPr>
          <w:p w14:paraId="5766452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93</w:t>
            </w:r>
          </w:p>
        </w:tc>
        <w:tc>
          <w:tcPr>
            <w:tcW w:w="412" w:type="pct"/>
            <w:shd w:val="clear" w:color="auto" w:fill="auto"/>
            <w:vAlign w:val="center"/>
            <w:hideMark/>
          </w:tcPr>
          <w:p w14:paraId="097724D6" w14:textId="77777777" w:rsidR="000B28A7" w:rsidRPr="00A47BEA" w:rsidRDefault="009E4618"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 п.п.</w:t>
            </w:r>
          </w:p>
        </w:tc>
      </w:tr>
      <w:tr w:rsidR="000B28A7" w:rsidRPr="00A47BEA" w14:paraId="363A3E9A" w14:textId="77777777" w:rsidTr="009E4618">
        <w:trPr>
          <w:trHeight w:val="315"/>
        </w:trPr>
        <w:tc>
          <w:tcPr>
            <w:tcW w:w="5000" w:type="pct"/>
            <w:gridSpan w:val="9"/>
            <w:shd w:val="clear" w:color="auto" w:fill="auto"/>
            <w:vAlign w:val="center"/>
            <w:hideMark/>
          </w:tcPr>
          <w:p w14:paraId="61AFF441"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Профессиональное образование</w:t>
            </w:r>
          </w:p>
        </w:tc>
      </w:tr>
      <w:tr w:rsidR="000B28A7" w:rsidRPr="00A47BEA" w14:paraId="4207313D" w14:textId="77777777" w:rsidTr="009E4618">
        <w:trPr>
          <w:trHeight w:val="63"/>
        </w:trPr>
        <w:tc>
          <w:tcPr>
            <w:tcW w:w="288" w:type="pct"/>
            <w:shd w:val="clear" w:color="auto" w:fill="auto"/>
            <w:vAlign w:val="center"/>
            <w:hideMark/>
          </w:tcPr>
          <w:p w14:paraId="73805D61"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28</w:t>
            </w:r>
          </w:p>
        </w:tc>
        <w:tc>
          <w:tcPr>
            <w:tcW w:w="1914" w:type="pct"/>
            <w:shd w:val="clear" w:color="auto" w:fill="auto"/>
            <w:vAlign w:val="center"/>
            <w:hideMark/>
          </w:tcPr>
          <w:p w14:paraId="1E8B3E5D"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учреждений начального профессионального образования</w:t>
            </w:r>
          </w:p>
        </w:tc>
        <w:tc>
          <w:tcPr>
            <w:tcW w:w="364" w:type="pct"/>
            <w:shd w:val="clear" w:color="auto" w:fill="auto"/>
            <w:vAlign w:val="center"/>
            <w:hideMark/>
          </w:tcPr>
          <w:p w14:paraId="5EE42D7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72B0B9C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399" w:type="pct"/>
            <w:shd w:val="clear" w:color="auto" w:fill="auto"/>
            <w:vAlign w:val="center"/>
            <w:hideMark/>
          </w:tcPr>
          <w:p w14:paraId="00D3935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399" w:type="pct"/>
            <w:shd w:val="clear" w:color="auto" w:fill="auto"/>
            <w:vAlign w:val="center"/>
            <w:hideMark/>
          </w:tcPr>
          <w:p w14:paraId="4FC8ED57"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399" w:type="pct"/>
            <w:shd w:val="clear" w:color="auto" w:fill="auto"/>
            <w:vAlign w:val="center"/>
            <w:hideMark/>
          </w:tcPr>
          <w:p w14:paraId="6A45EFE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399" w:type="pct"/>
            <w:shd w:val="clear" w:color="auto" w:fill="auto"/>
            <w:vAlign w:val="center"/>
            <w:hideMark/>
          </w:tcPr>
          <w:p w14:paraId="1812742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412" w:type="pct"/>
            <w:shd w:val="clear" w:color="auto" w:fill="auto"/>
            <w:vAlign w:val="center"/>
            <w:hideMark/>
          </w:tcPr>
          <w:p w14:paraId="16FEA4D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r>
      <w:tr w:rsidR="000B28A7" w:rsidRPr="00A47BEA" w14:paraId="70716796" w14:textId="77777777" w:rsidTr="009E4618">
        <w:trPr>
          <w:trHeight w:val="63"/>
        </w:trPr>
        <w:tc>
          <w:tcPr>
            <w:tcW w:w="288" w:type="pct"/>
            <w:shd w:val="clear" w:color="auto" w:fill="auto"/>
            <w:vAlign w:val="center"/>
            <w:hideMark/>
          </w:tcPr>
          <w:p w14:paraId="28F8B62C"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29</w:t>
            </w:r>
          </w:p>
        </w:tc>
        <w:tc>
          <w:tcPr>
            <w:tcW w:w="1914" w:type="pct"/>
            <w:shd w:val="clear" w:color="auto" w:fill="auto"/>
            <w:vAlign w:val="center"/>
            <w:hideMark/>
          </w:tcPr>
          <w:p w14:paraId="6871749F"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выпускников, завершивших свое обучение по программам начального профессионального образования</w:t>
            </w:r>
          </w:p>
        </w:tc>
        <w:tc>
          <w:tcPr>
            <w:tcW w:w="364" w:type="pct"/>
            <w:shd w:val="clear" w:color="auto" w:fill="auto"/>
            <w:vAlign w:val="center"/>
            <w:hideMark/>
          </w:tcPr>
          <w:p w14:paraId="6393F24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3DC21A3B" w14:textId="77777777" w:rsidR="000B28A7" w:rsidRPr="00A47BEA" w:rsidRDefault="000B28A7" w:rsidP="005C0A4F">
            <w:pPr>
              <w:spacing w:after="0" w:line="240" w:lineRule="auto"/>
              <w:jc w:val="right"/>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133</w:t>
            </w:r>
          </w:p>
        </w:tc>
        <w:tc>
          <w:tcPr>
            <w:tcW w:w="399" w:type="pct"/>
            <w:shd w:val="clear" w:color="auto" w:fill="auto"/>
            <w:vAlign w:val="center"/>
            <w:hideMark/>
          </w:tcPr>
          <w:p w14:paraId="5A75291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96</w:t>
            </w:r>
          </w:p>
        </w:tc>
        <w:tc>
          <w:tcPr>
            <w:tcW w:w="399" w:type="pct"/>
            <w:shd w:val="clear" w:color="auto" w:fill="auto"/>
            <w:vAlign w:val="center"/>
            <w:hideMark/>
          </w:tcPr>
          <w:p w14:paraId="5BB73C0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399" w:type="pct"/>
            <w:shd w:val="clear" w:color="auto" w:fill="auto"/>
            <w:vAlign w:val="center"/>
            <w:hideMark/>
          </w:tcPr>
          <w:p w14:paraId="1F86304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399" w:type="pct"/>
            <w:shd w:val="clear" w:color="auto" w:fill="auto"/>
            <w:vAlign w:val="center"/>
            <w:hideMark/>
          </w:tcPr>
          <w:p w14:paraId="79F80BC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412" w:type="pct"/>
            <w:shd w:val="clear" w:color="auto" w:fill="auto"/>
            <w:vAlign w:val="center"/>
            <w:hideMark/>
          </w:tcPr>
          <w:p w14:paraId="3BE8E3A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r>
      <w:tr w:rsidR="000B28A7" w:rsidRPr="00A47BEA" w14:paraId="178A4F7E" w14:textId="77777777" w:rsidTr="009E4618">
        <w:trPr>
          <w:trHeight w:val="63"/>
        </w:trPr>
        <w:tc>
          <w:tcPr>
            <w:tcW w:w="288" w:type="pct"/>
            <w:shd w:val="clear" w:color="auto" w:fill="auto"/>
            <w:vAlign w:val="center"/>
          </w:tcPr>
          <w:p w14:paraId="499FC600"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30</w:t>
            </w:r>
          </w:p>
        </w:tc>
        <w:tc>
          <w:tcPr>
            <w:tcW w:w="1914" w:type="pct"/>
            <w:shd w:val="clear" w:color="auto" w:fill="auto"/>
            <w:vAlign w:val="center"/>
            <w:hideMark/>
          </w:tcPr>
          <w:p w14:paraId="117BC60B"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учреждений среднего профессионального образования</w:t>
            </w:r>
          </w:p>
        </w:tc>
        <w:tc>
          <w:tcPr>
            <w:tcW w:w="364" w:type="pct"/>
            <w:shd w:val="clear" w:color="auto" w:fill="auto"/>
            <w:vAlign w:val="center"/>
            <w:hideMark/>
          </w:tcPr>
          <w:p w14:paraId="546957E1"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685D424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w:t>
            </w:r>
          </w:p>
        </w:tc>
        <w:tc>
          <w:tcPr>
            <w:tcW w:w="399" w:type="pct"/>
            <w:shd w:val="clear" w:color="auto" w:fill="auto"/>
            <w:vAlign w:val="center"/>
            <w:hideMark/>
          </w:tcPr>
          <w:p w14:paraId="5CC595EE"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w:t>
            </w:r>
          </w:p>
        </w:tc>
        <w:tc>
          <w:tcPr>
            <w:tcW w:w="399" w:type="pct"/>
            <w:shd w:val="clear" w:color="auto" w:fill="auto"/>
            <w:vAlign w:val="center"/>
            <w:hideMark/>
          </w:tcPr>
          <w:p w14:paraId="2315C55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399" w:type="pct"/>
            <w:shd w:val="clear" w:color="auto" w:fill="auto"/>
            <w:vAlign w:val="center"/>
            <w:hideMark/>
          </w:tcPr>
          <w:p w14:paraId="1541954C"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399" w:type="pct"/>
            <w:shd w:val="clear" w:color="auto" w:fill="auto"/>
            <w:vAlign w:val="center"/>
            <w:hideMark/>
          </w:tcPr>
          <w:p w14:paraId="1009388A"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412" w:type="pct"/>
            <w:shd w:val="clear" w:color="auto" w:fill="auto"/>
            <w:vAlign w:val="center"/>
            <w:hideMark/>
          </w:tcPr>
          <w:p w14:paraId="4CCAB4E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166,7</w:t>
            </w:r>
          </w:p>
        </w:tc>
      </w:tr>
      <w:tr w:rsidR="000B28A7" w:rsidRPr="00A47BEA" w14:paraId="54E5B7E9" w14:textId="77777777" w:rsidTr="009E4618">
        <w:trPr>
          <w:trHeight w:val="63"/>
        </w:trPr>
        <w:tc>
          <w:tcPr>
            <w:tcW w:w="288" w:type="pct"/>
            <w:shd w:val="clear" w:color="auto" w:fill="auto"/>
            <w:vAlign w:val="center"/>
          </w:tcPr>
          <w:p w14:paraId="3018653F"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31</w:t>
            </w:r>
          </w:p>
        </w:tc>
        <w:tc>
          <w:tcPr>
            <w:tcW w:w="1914" w:type="pct"/>
            <w:shd w:val="clear" w:color="auto" w:fill="auto"/>
            <w:vAlign w:val="center"/>
            <w:hideMark/>
          </w:tcPr>
          <w:p w14:paraId="32F0FEE0"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Выпущено специалистов, завершивших свое обучение по программам среднего профессионального образования</w:t>
            </w:r>
          </w:p>
        </w:tc>
        <w:tc>
          <w:tcPr>
            <w:tcW w:w="364" w:type="pct"/>
            <w:shd w:val="clear" w:color="auto" w:fill="auto"/>
            <w:vAlign w:val="center"/>
            <w:hideMark/>
          </w:tcPr>
          <w:p w14:paraId="626E9AC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4835E35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492</w:t>
            </w:r>
          </w:p>
        </w:tc>
        <w:tc>
          <w:tcPr>
            <w:tcW w:w="399" w:type="pct"/>
            <w:shd w:val="clear" w:color="auto" w:fill="auto"/>
            <w:vAlign w:val="center"/>
            <w:hideMark/>
          </w:tcPr>
          <w:p w14:paraId="565E9EC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417</w:t>
            </w:r>
          </w:p>
        </w:tc>
        <w:tc>
          <w:tcPr>
            <w:tcW w:w="399" w:type="pct"/>
            <w:shd w:val="clear" w:color="auto" w:fill="auto"/>
            <w:vAlign w:val="center"/>
            <w:hideMark/>
          </w:tcPr>
          <w:p w14:paraId="06FCFD0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296</w:t>
            </w:r>
          </w:p>
        </w:tc>
        <w:tc>
          <w:tcPr>
            <w:tcW w:w="399" w:type="pct"/>
            <w:shd w:val="clear" w:color="auto" w:fill="auto"/>
            <w:vAlign w:val="center"/>
            <w:hideMark/>
          </w:tcPr>
          <w:p w14:paraId="3284924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339</w:t>
            </w:r>
          </w:p>
        </w:tc>
        <w:tc>
          <w:tcPr>
            <w:tcW w:w="399" w:type="pct"/>
            <w:shd w:val="clear" w:color="auto" w:fill="auto"/>
            <w:vAlign w:val="center"/>
            <w:hideMark/>
          </w:tcPr>
          <w:p w14:paraId="22EC43E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590</w:t>
            </w:r>
          </w:p>
        </w:tc>
        <w:tc>
          <w:tcPr>
            <w:tcW w:w="412" w:type="pct"/>
            <w:shd w:val="clear" w:color="auto" w:fill="auto"/>
            <w:vAlign w:val="center"/>
            <w:hideMark/>
          </w:tcPr>
          <w:p w14:paraId="5CF5986F"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119,9</w:t>
            </w:r>
          </w:p>
        </w:tc>
      </w:tr>
      <w:tr w:rsidR="000B28A7" w:rsidRPr="00A47BEA" w14:paraId="5FD5705E" w14:textId="77777777" w:rsidTr="009E4618">
        <w:trPr>
          <w:trHeight w:val="63"/>
        </w:trPr>
        <w:tc>
          <w:tcPr>
            <w:tcW w:w="288" w:type="pct"/>
            <w:shd w:val="clear" w:color="auto" w:fill="auto"/>
            <w:vAlign w:val="center"/>
          </w:tcPr>
          <w:p w14:paraId="0BCD3A78"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32</w:t>
            </w:r>
          </w:p>
        </w:tc>
        <w:tc>
          <w:tcPr>
            <w:tcW w:w="1914" w:type="pct"/>
            <w:shd w:val="clear" w:color="auto" w:fill="auto"/>
            <w:vAlign w:val="center"/>
            <w:hideMark/>
          </w:tcPr>
          <w:p w14:paraId="5B48B262"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учреждений высшего профессионального образования</w:t>
            </w:r>
          </w:p>
        </w:tc>
        <w:tc>
          <w:tcPr>
            <w:tcW w:w="364" w:type="pct"/>
            <w:shd w:val="clear" w:color="auto" w:fill="auto"/>
            <w:vAlign w:val="center"/>
            <w:hideMark/>
          </w:tcPr>
          <w:p w14:paraId="0EF03A9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426" w:type="pct"/>
            <w:shd w:val="clear" w:color="auto" w:fill="auto"/>
            <w:vAlign w:val="center"/>
            <w:hideMark/>
          </w:tcPr>
          <w:p w14:paraId="31035B70"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w:t>
            </w:r>
          </w:p>
        </w:tc>
        <w:tc>
          <w:tcPr>
            <w:tcW w:w="399" w:type="pct"/>
            <w:shd w:val="clear" w:color="auto" w:fill="auto"/>
            <w:vAlign w:val="center"/>
            <w:hideMark/>
          </w:tcPr>
          <w:p w14:paraId="68D7A935"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w:t>
            </w:r>
          </w:p>
        </w:tc>
        <w:tc>
          <w:tcPr>
            <w:tcW w:w="399" w:type="pct"/>
            <w:shd w:val="clear" w:color="auto" w:fill="auto"/>
            <w:vAlign w:val="center"/>
            <w:hideMark/>
          </w:tcPr>
          <w:p w14:paraId="3483481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399" w:type="pct"/>
            <w:shd w:val="clear" w:color="auto" w:fill="auto"/>
            <w:vAlign w:val="center"/>
            <w:hideMark/>
          </w:tcPr>
          <w:p w14:paraId="2B70B102"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399" w:type="pct"/>
            <w:shd w:val="clear" w:color="auto" w:fill="auto"/>
            <w:vAlign w:val="center"/>
            <w:hideMark/>
          </w:tcPr>
          <w:p w14:paraId="1D4364BB"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w:t>
            </w:r>
          </w:p>
        </w:tc>
        <w:tc>
          <w:tcPr>
            <w:tcW w:w="412" w:type="pct"/>
            <w:shd w:val="clear" w:color="auto" w:fill="auto"/>
            <w:vAlign w:val="center"/>
            <w:hideMark/>
          </w:tcPr>
          <w:p w14:paraId="3D7C2CF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71,4</w:t>
            </w:r>
          </w:p>
        </w:tc>
      </w:tr>
      <w:tr w:rsidR="000B28A7" w:rsidRPr="00A47BEA" w14:paraId="37F2F919" w14:textId="77777777" w:rsidTr="009E4618">
        <w:trPr>
          <w:trHeight w:val="367"/>
        </w:trPr>
        <w:tc>
          <w:tcPr>
            <w:tcW w:w="288" w:type="pct"/>
            <w:shd w:val="clear" w:color="auto" w:fill="auto"/>
            <w:vAlign w:val="center"/>
          </w:tcPr>
          <w:p w14:paraId="1A44BD49" w14:textId="77777777" w:rsidR="000B28A7" w:rsidRPr="00A47BEA" w:rsidRDefault="000B28A7" w:rsidP="005C0A4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33</w:t>
            </w:r>
          </w:p>
        </w:tc>
        <w:tc>
          <w:tcPr>
            <w:tcW w:w="1914" w:type="pct"/>
            <w:shd w:val="clear" w:color="auto" w:fill="auto"/>
            <w:vAlign w:val="center"/>
            <w:hideMark/>
          </w:tcPr>
          <w:p w14:paraId="5A1E6C04" w14:textId="77777777" w:rsidR="000B28A7" w:rsidRPr="00A47BEA" w:rsidRDefault="000B28A7" w:rsidP="005C0A4F">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Выпущено специалистов образовательных учреждений высшего профессионального образования</w:t>
            </w:r>
          </w:p>
        </w:tc>
        <w:tc>
          <w:tcPr>
            <w:tcW w:w="364" w:type="pct"/>
            <w:shd w:val="clear" w:color="auto" w:fill="auto"/>
            <w:vAlign w:val="center"/>
            <w:hideMark/>
          </w:tcPr>
          <w:p w14:paraId="5C22AEC4"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426" w:type="pct"/>
            <w:shd w:val="clear" w:color="auto" w:fill="auto"/>
            <w:vAlign w:val="center"/>
            <w:hideMark/>
          </w:tcPr>
          <w:p w14:paraId="399782D3"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901</w:t>
            </w:r>
          </w:p>
        </w:tc>
        <w:tc>
          <w:tcPr>
            <w:tcW w:w="399" w:type="pct"/>
            <w:shd w:val="clear" w:color="auto" w:fill="auto"/>
            <w:vAlign w:val="center"/>
            <w:hideMark/>
          </w:tcPr>
          <w:p w14:paraId="0482A88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782</w:t>
            </w:r>
          </w:p>
        </w:tc>
        <w:tc>
          <w:tcPr>
            <w:tcW w:w="399" w:type="pct"/>
            <w:shd w:val="clear" w:color="auto" w:fill="auto"/>
            <w:vAlign w:val="center"/>
            <w:hideMark/>
          </w:tcPr>
          <w:p w14:paraId="23880EA6"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627</w:t>
            </w:r>
          </w:p>
        </w:tc>
        <w:tc>
          <w:tcPr>
            <w:tcW w:w="399" w:type="pct"/>
            <w:shd w:val="clear" w:color="auto" w:fill="auto"/>
            <w:vAlign w:val="center"/>
            <w:hideMark/>
          </w:tcPr>
          <w:p w14:paraId="35A6B459"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784</w:t>
            </w:r>
          </w:p>
        </w:tc>
        <w:tc>
          <w:tcPr>
            <w:tcW w:w="399" w:type="pct"/>
            <w:shd w:val="clear" w:color="auto" w:fill="auto"/>
            <w:vAlign w:val="center"/>
            <w:hideMark/>
          </w:tcPr>
          <w:p w14:paraId="57617D18"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593</w:t>
            </w:r>
          </w:p>
        </w:tc>
        <w:tc>
          <w:tcPr>
            <w:tcW w:w="412" w:type="pct"/>
            <w:shd w:val="clear" w:color="auto" w:fill="auto"/>
            <w:vAlign w:val="center"/>
            <w:hideMark/>
          </w:tcPr>
          <w:p w14:paraId="5208D57D" w14:textId="77777777" w:rsidR="000B28A7" w:rsidRPr="00A47BEA" w:rsidRDefault="000B28A7" w:rsidP="005C0A4F">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65,8</w:t>
            </w:r>
          </w:p>
        </w:tc>
      </w:tr>
    </w:tbl>
    <w:p w14:paraId="7B98DCF7" w14:textId="65B3B2D3"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Доля детей в возрасте от 1 до 6 лет, получающих услуги дошкольного образования, за период 2011</w:t>
      </w:r>
      <w:r w:rsidR="00453555"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увеличилась с 73,4% до 76,5%.</w:t>
      </w:r>
    </w:p>
    <w:p w14:paraId="7A06FD83" w14:textId="77777777" w:rsidR="00716CC1" w:rsidRPr="00A47BEA" w:rsidRDefault="008D1CC4" w:rsidP="00D06606">
      <w:pPr>
        <w:pStyle w:val="ConsPlusNormal"/>
        <w:ind w:firstLine="709"/>
        <w:jc w:val="both"/>
        <w:rPr>
          <w:rFonts w:ascii="Times New Roman" w:hAnsi="Times New Roman"/>
          <w:sz w:val="26"/>
          <w:szCs w:val="26"/>
        </w:rPr>
      </w:pPr>
      <w:r w:rsidRPr="00A47BEA">
        <w:rPr>
          <w:rFonts w:ascii="Times New Roman" w:hAnsi="Times New Roman" w:cs="Times New Roman"/>
          <w:sz w:val="26"/>
          <w:szCs w:val="26"/>
        </w:rPr>
        <w:t xml:space="preserve">Количество детей, стоящих на учете </w:t>
      </w:r>
      <w:r w:rsidRPr="00A47BEA">
        <w:rPr>
          <w:rFonts w:ascii="Times New Roman" w:hAnsi="Times New Roman"/>
          <w:sz w:val="26"/>
          <w:szCs w:val="26"/>
        </w:rPr>
        <w:t>по устройству в дошкольное образовательное учрежден</w:t>
      </w:r>
      <w:r w:rsidR="00453555" w:rsidRPr="00A47BEA">
        <w:rPr>
          <w:rFonts w:ascii="Times New Roman" w:hAnsi="Times New Roman"/>
          <w:sz w:val="26"/>
          <w:szCs w:val="26"/>
        </w:rPr>
        <w:t xml:space="preserve">ие увеличилось на 14,9%, в 2011 – </w:t>
      </w:r>
      <w:r w:rsidRPr="00A47BEA">
        <w:rPr>
          <w:rFonts w:ascii="Times New Roman" w:hAnsi="Times New Roman"/>
          <w:sz w:val="26"/>
          <w:szCs w:val="26"/>
        </w:rPr>
        <w:t xml:space="preserve">5204 чел., в 2015 </w:t>
      </w:r>
      <w:r w:rsidR="002B7AB9" w:rsidRPr="00A47BEA">
        <w:rPr>
          <w:rFonts w:ascii="Times New Roman" w:hAnsi="Times New Roman"/>
          <w:sz w:val="26"/>
          <w:szCs w:val="26"/>
        </w:rPr>
        <w:t>– 5980</w:t>
      </w:r>
      <w:r w:rsidRPr="00A47BEA">
        <w:rPr>
          <w:rFonts w:ascii="Times New Roman" w:hAnsi="Times New Roman"/>
          <w:sz w:val="26"/>
          <w:szCs w:val="26"/>
        </w:rPr>
        <w:t xml:space="preserve"> чел.</w:t>
      </w:r>
    </w:p>
    <w:p w14:paraId="23AF0A89" w14:textId="15F3C852" w:rsidR="002723F1" w:rsidRPr="00A47BEA" w:rsidRDefault="002723F1" w:rsidP="00D06606">
      <w:pPr>
        <w:pStyle w:val="ConsPlusNormal"/>
        <w:ind w:firstLine="709"/>
        <w:jc w:val="both"/>
        <w:rPr>
          <w:rFonts w:ascii="Times New Roman" w:hAnsi="Times New Roman"/>
          <w:sz w:val="26"/>
          <w:szCs w:val="26"/>
        </w:rPr>
      </w:pPr>
      <w:r w:rsidRPr="00A47BEA">
        <w:rPr>
          <w:rFonts w:ascii="Times New Roman" w:hAnsi="Times New Roman"/>
          <w:sz w:val="26"/>
          <w:szCs w:val="26"/>
        </w:rPr>
        <w:t>Стоит отметить, что градообразующим предприятием в 2013 году построено два дошкольных образовательных учреждения на 300 мест каждое, что позволило сократить рост очередности на устройство детей в дошкольные учреждения и снизить социальную напряженность среди семей, имеющих детей дошкольного возраста.</w:t>
      </w:r>
    </w:p>
    <w:p w14:paraId="3261F2A2" w14:textId="79388698"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p>
    <w:p w14:paraId="636A8F88" w14:textId="77777777" w:rsidR="008D1CC4" w:rsidRPr="00A47BEA" w:rsidRDefault="008D1CC4" w:rsidP="00D06606">
      <w:pPr>
        <w:pStyle w:val="ConsPlusNormal"/>
        <w:jc w:val="center"/>
        <w:rPr>
          <w:rFonts w:ascii="Times New Roman" w:hAnsi="Times New Roman" w:cs="Times New Roman"/>
          <w:sz w:val="26"/>
          <w:szCs w:val="26"/>
        </w:rPr>
      </w:pPr>
      <w:r w:rsidRPr="00A47BEA">
        <w:rPr>
          <w:rFonts w:ascii="Times New Roman" w:hAnsi="Times New Roman" w:cs="Times New Roman"/>
          <w:i/>
          <w:sz w:val="26"/>
          <w:szCs w:val="26"/>
        </w:rPr>
        <w:t>Показатели спроса и посещаемости дошкольных образовательных учреждений в городе Норильске в 2011 - 2015 годах, дети</w:t>
      </w:r>
      <w:r w:rsidRPr="00A47BEA">
        <w:rPr>
          <w:rFonts w:ascii="Times New Roman" w:hAnsi="Times New Roman" w:cs="Times New Roman"/>
          <w:noProof/>
          <w:sz w:val="26"/>
          <w:szCs w:val="26"/>
        </w:rPr>
        <w:drawing>
          <wp:inline distT="0" distB="0" distL="0" distR="0" wp14:anchorId="1DB90E1D" wp14:editId="140A119F">
            <wp:extent cx="5810250" cy="2724150"/>
            <wp:effectExtent l="57150" t="57150" r="38100" b="38100"/>
            <wp:docPr id="41" name="Диаграмма 41"/>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14:paraId="0A113D02" w14:textId="4A061F7E" w:rsidR="008D1CC4" w:rsidRPr="00A47BEA" w:rsidRDefault="008D1CC4" w:rsidP="00F12EAE">
      <w:pPr>
        <w:pStyle w:val="ConsPlusNormal"/>
        <w:spacing w:before="240"/>
        <w:ind w:firstLine="709"/>
        <w:jc w:val="both"/>
        <w:rPr>
          <w:rFonts w:ascii="Times New Roman" w:hAnsi="Times New Roman" w:cs="Times New Roman"/>
          <w:sz w:val="26"/>
          <w:szCs w:val="26"/>
        </w:rPr>
      </w:pPr>
      <w:r w:rsidRPr="00A47BEA">
        <w:rPr>
          <w:rFonts w:ascii="Times New Roman" w:hAnsi="Times New Roman" w:cs="Times New Roman"/>
          <w:sz w:val="26"/>
          <w:szCs w:val="26"/>
        </w:rPr>
        <w:t>Востребованность и качество реализации образовательных программ в городе Норильске за 2011</w:t>
      </w:r>
      <w:r w:rsidR="00453555"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годы характеризуется следующими показателями:</w:t>
      </w:r>
    </w:p>
    <w:p w14:paraId="525E3F15"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Показатель обеспеченности местами в школах на протяжении многих лет составляет 100,0%.</w:t>
      </w:r>
    </w:p>
    <w:p w14:paraId="04A6DBCE"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Обеспеченность площадями на 1-го учащегося незначительно увеличилась с 11,3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в 2011 до 11,6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в 2015</w:t>
      </w:r>
      <w:r w:rsidR="009E4618" w:rsidRPr="00A47BEA">
        <w:rPr>
          <w:rFonts w:ascii="Times New Roman" w:hAnsi="Times New Roman" w:cs="Times New Roman"/>
          <w:sz w:val="26"/>
          <w:szCs w:val="26"/>
        </w:rPr>
        <w:t xml:space="preserve"> году</w:t>
      </w:r>
      <w:r w:rsidRPr="00A47BEA">
        <w:rPr>
          <w:rFonts w:ascii="Times New Roman" w:hAnsi="Times New Roman" w:cs="Times New Roman"/>
          <w:sz w:val="26"/>
          <w:szCs w:val="26"/>
        </w:rPr>
        <w:t>.</w:t>
      </w:r>
    </w:p>
    <w:p w14:paraId="104B12C7"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Доля образовательных учреждений, работающих во вторую смену, сократилась с 23,8% в 2011 году до 22,5% в 2015 году. </w:t>
      </w:r>
    </w:p>
    <w:p w14:paraId="2B1C24D3" w14:textId="7FF3667C"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Успеваемость учащихся и их качество имеют положительную тенденцию, в 2011 </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 xml:space="preserve"> 99,6% и 46,7%, в 2015 </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 xml:space="preserve"> 99,7% и 49,0%.</w:t>
      </w:r>
    </w:p>
    <w:p w14:paraId="71BD85E5"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Количество учащихся, сдавших ЕГЭ, увеличилось с 63,8% в 2011 до 99,2% в 2015.</w:t>
      </w:r>
    </w:p>
    <w:p w14:paraId="358BD8FB" w14:textId="77777777" w:rsidR="00CD106A" w:rsidRPr="00A47BEA" w:rsidRDefault="00CD106A" w:rsidP="00D06606">
      <w:pPr>
        <w:pStyle w:val="ConsPlusNormal"/>
        <w:jc w:val="center"/>
        <w:rPr>
          <w:rFonts w:ascii="Times New Roman" w:hAnsi="Times New Roman" w:cs="Times New Roman"/>
          <w:i/>
          <w:sz w:val="26"/>
          <w:szCs w:val="26"/>
        </w:rPr>
      </w:pPr>
    </w:p>
    <w:p w14:paraId="510FDC37" w14:textId="77777777" w:rsidR="00CD106A" w:rsidRPr="00A47BEA" w:rsidRDefault="00CD106A" w:rsidP="00D06606">
      <w:pPr>
        <w:pStyle w:val="ConsPlusNormal"/>
        <w:jc w:val="center"/>
        <w:rPr>
          <w:rFonts w:ascii="Times New Roman" w:hAnsi="Times New Roman" w:cs="Times New Roman"/>
          <w:i/>
          <w:sz w:val="26"/>
          <w:szCs w:val="26"/>
        </w:rPr>
      </w:pPr>
    </w:p>
    <w:p w14:paraId="68800B4F" w14:textId="77777777" w:rsidR="00CD106A" w:rsidRPr="00A47BEA" w:rsidRDefault="00CD106A" w:rsidP="00D06606">
      <w:pPr>
        <w:pStyle w:val="ConsPlusNormal"/>
        <w:jc w:val="center"/>
        <w:rPr>
          <w:rFonts w:ascii="Times New Roman" w:hAnsi="Times New Roman" w:cs="Times New Roman"/>
          <w:i/>
          <w:sz w:val="26"/>
          <w:szCs w:val="26"/>
        </w:rPr>
      </w:pPr>
    </w:p>
    <w:p w14:paraId="133ED408" w14:textId="77777777" w:rsidR="00CD106A" w:rsidRPr="00A47BEA" w:rsidRDefault="00CD106A" w:rsidP="00D06606">
      <w:pPr>
        <w:pStyle w:val="ConsPlusNormal"/>
        <w:jc w:val="center"/>
        <w:rPr>
          <w:rFonts w:ascii="Times New Roman" w:hAnsi="Times New Roman" w:cs="Times New Roman"/>
          <w:i/>
          <w:sz w:val="26"/>
          <w:szCs w:val="26"/>
        </w:rPr>
      </w:pPr>
    </w:p>
    <w:p w14:paraId="6C58F3D2" w14:textId="77777777" w:rsidR="00CD106A" w:rsidRPr="00A47BEA" w:rsidRDefault="00CD106A" w:rsidP="00D06606">
      <w:pPr>
        <w:pStyle w:val="ConsPlusNormal"/>
        <w:jc w:val="center"/>
        <w:rPr>
          <w:rFonts w:ascii="Times New Roman" w:hAnsi="Times New Roman" w:cs="Times New Roman"/>
          <w:i/>
          <w:sz w:val="26"/>
          <w:szCs w:val="26"/>
        </w:rPr>
      </w:pPr>
    </w:p>
    <w:p w14:paraId="2B8EB2FB" w14:textId="77777777" w:rsidR="00CD106A" w:rsidRPr="00A47BEA" w:rsidRDefault="00CD106A" w:rsidP="00D06606">
      <w:pPr>
        <w:pStyle w:val="ConsPlusNormal"/>
        <w:jc w:val="center"/>
        <w:rPr>
          <w:rFonts w:ascii="Times New Roman" w:hAnsi="Times New Roman" w:cs="Times New Roman"/>
          <w:i/>
          <w:sz w:val="26"/>
          <w:szCs w:val="26"/>
        </w:rPr>
      </w:pPr>
    </w:p>
    <w:p w14:paraId="1C750C0C" w14:textId="77777777" w:rsidR="00CD106A" w:rsidRPr="00A47BEA" w:rsidRDefault="00CD106A" w:rsidP="00D06606">
      <w:pPr>
        <w:pStyle w:val="ConsPlusNormal"/>
        <w:jc w:val="center"/>
        <w:rPr>
          <w:rFonts w:ascii="Times New Roman" w:hAnsi="Times New Roman" w:cs="Times New Roman"/>
          <w:i/>
          <w:sz w:val="26"/>
          <w:szCs w:val="26"/>
        </w:rPr>
      </w:pPr>
    </w:p>
    <w:p w14:paraId="0EC69AD4" w14:textId="77777777" w:rsidR="008D1CC4" w:rsidRPr="00A47BEA" w:rsidRDefault="008D1CC4" w:rsidP="00D06606">
      <w:pPr>
        <w:pStyle w:val="ConsPlusNormal"/>
        <w:jc w:val="center"/>
        <w:rPr>
          <w:rFonts w:ascii="Times New Roman" w:hAnsi="Times New Roman" w:cs="Times New Roman"/>
          <w:i/>
          <w:sz w:val="26"/>
          <w:szCs w:val="26"/>
        </w:rPr>
      </w:pPr>
      <w:r w:rsidRPr="00A47BEA">
        <w:rPr>
          <w:rFonts w:ascii="Times New Roman" w:hAnsi="Times New Roman" w:cs="Times New Roman"/>
          <w:i/>
          <w:sz w:val="26"/>
          <w:szCs w:val="26"/>
        </w:rPr>
        <w:t>Показатели востребованности и качества реализации образовательных программ в городе Норильске в 2011 - 2015 годах, %</w:t>
      </w:r>
    </w:p>
    <w:p w14:paraId="742E7B92" w14:textId="77777777" w:rsidR="008D1CC4" w:rsidRPr="00A47BEA" w:rsidRDefault="008D1CC4" w:rsidP="00D06606">
      <w:pPr>
        <w:pStyle w:val="ConsPlusNormal"/>
        <w:ind w:right="-1" w:firstLine="0"/>
        <w:jc w:val="both"/>
        <w:rPr>
          <w:rFonts w:ascii="Times New Roman" w:hAnsi="Times New Roman" w:cs="Times New Roman"/>
          <w:sz w:val="26"/>
          <w:szCs w:val="26"/>
        </w:rPr>
      </w:pPr>
      <w:r w:rsidRPr="00A47BEA">
        <w:rPr>
          <w:rFonts w:ascii="Times New Roman" w:hAnsi="Times New Roman" w:cs="Times New Roman"/>
          <w:noProof/>
          <w:sz w:val="26"/>
          <w:szCs w:val="26"/>
        </w:rPr>
        <w:drawing>
          <wp:inline distT="0" distB="0" distL="0" distR="0" wp14:anchorId="61606AF9" wp14:editId="6152C013">
            <wp:extent cx="5867400" cy="3200400"/>
            <wp:effectExtent l="38100" t="57150" r="38100" b="38100"/>
            <wp:docPr id="42" name="Диаграмма 42"/>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14:paraId="364797F6" w14:textId="77777777" w:rsidR="008D1CC4" w:rsidRPr="00A47BEA" w:rsidRDefault="008D1CC4" w:rsidP="00F12EAE">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Система дополнительного образования детей в рамках отрасли «Образование» представлена комплексом услуг, оказываемых:</w:t>
      </w:r>
    </w:p>
    <w:p w14:paraId="739D7F06" w14:textId="60F84649" w:rsidR="008D1CC4" w:rsidRPr="00A47BEA" w:rsidRDefault="004C72E8" w:rsidP="00CD106A">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ab/>
        <w:t>40 общеобразовательными учреждениями Управления общего и дошкольного образования;</w:t>
      </w:r>
    </w:p>
    <w:p w14:paraId="7C1EEE08" w14:textId="264BF115" w:rsidR="008D1CC4" w:rsidRPr="00A47BEA" w:rsidRDefault="004C72E8" w:rsidP="00CD106A">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ab/>
        <w:t>6 учреждениями дополнительного образования, подведомственными Управлению общего и дошкольного образования;</w:t>
      </w:r>
    </w:p>
    <w:p w14:paraId="499E95A0" w14:textId="77777777" w:rsidR="008D1CC4" w:rsidRPr="00A47BEA" w:rsidRDefault="008D1CC4" w:rsidP="00CD106A">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6 учреждениями дополнительного образования, подведомственными </w:t>
      </w:r>
      <w:r w:rsidRPr="00A47BEA">
        <w:rPr>
          <w:rFonts w:ascii="Times New Roman" w:eastAsia="Calibri" w:hAnsi="Times New Roman" w:cs="Times New Roman"/>
          <w:sz w:val="26"/>
          <w:szCs w:val="26"/>
        </w:rPr>
        <w:t>Управлени</w:t>
      </w:r>
      <w:r w:rsidRPr="00A47BEA">
        <w:rPr>
          <w:rFonts w:ascii="Times New Roman" w:hAnsi="Times New Roman" w:cs="Times New Roman"/>
          <w:sz w:val="26"/>
          <w:szCs w:val="26"/>
        </w:rPr>
        <w:t>ю</w:t>
      </w:r>
      <w:r w:rsidRPr="00A47BEA">
        <w:rPr>
          <w:rFonts w:ascii="Times New Roman" w:eastAsia="Calibri" w:hAnsi="Times New Roman" w:cs="Times New Roman"/>
          <w:sz w:val="26"/>
          <w:szCs w:val="26"/>
        </w:rPr>
        <w:t xml:space="preserve"> по делам культуры и искусства</w:t>
      </w:r>
      <w:r w:rsidRPr="00A47BEA">
        <w:rPr>
          <w:rFonts w:ascii="Times New Roman" w:hAnsi="Times New Roman" w:cs="Times New Roman"/>
          <w:sz w:val="26"/>
          <w:szCs w:val="26"/>
        </w:rPr>
        <w:t>;</w:t>
      </w:r>
    </w:p>
    <w:p w14:paraId="63DF0A8B" w14:textId="68A099C9" w:rsidR="008D1CC4" w:rsidRPr="00A47BEA" w:rsidRDefault="008D1CC4" w:rsidP="00CD106A">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10 учреждениями, подведомственными </w:t>
      </w:r>
      <w:r w:rsidRPr="00A47BEA">
        <w:rPr>
          <w:rFonts w:ascii="Times New Roman" w:eastAsia="Calibri" w:hAnsi="Times New Roman" w:cs="Times New Roman"/>
          <w:sz w:val="26"/>
          <w:szCs w:val="26"/>
        </w:rPr>
        <w:t>Управлени</w:t>
      </w:r>
      <w:r w:rsidRPr="00A47BEA">
        <w:rPr>
          <w:rFonts w:ascii="Times New Roman" w:hAnsi="Times New Roman" w:cs="Times New Roman"/>
          <w:sz w:val="26"/>
          <w:szCs w:val="26"/>
        </w:rPr>
        <w:t>ю</w:t>
      </w:r>
      <w:r w:rsidRPr="00A47BEA">
        <w:rPr>
          <w:rFonts w:ascii="Times New Roman" w:eastAsia="Calibri" w:hAnsi="Times New Roman" w:cs="Times New Roman"/>
          <w:sz w:val="26"/>
          <w:szCs w:val="26"/>
        </w:rPr>
        <w:t xml:space="preserve"> по спорту</w:t>
      </w:r>
      <w:r w:rsidRPr="00A47BEA">
        <w:rPr>
          <w:rFonts w:ascii="Times New Roman" w:hAnsi="Times New Roman" w:cs="Times New Roman"/>
          <w:sz w:val="26"/>
          <w:szCs w:val="26"/>
        </w:rPr>
        <w:t>.</w:t>
      </w:r>
    </w:p>
    <w:p w14:paraId="7EA45427" w14:textId="68B34CCC"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Доля</w:t>
      </w:r>
      <w:r w:rsidRPr="00A47BEA">
        <w:rPr>
          <w:rFonts w:ascii="Times New Roman" w:hAnsi="Times New Roman"/>
          <w:sz w:val="26"/>
          <w:szCs w:val="26"/>
        </w:rPr>
        <w:t xml:space="preserve"> детей 5-18 лет, получающих услуги по дополнительному образованию в организациях различной организационно-правовой формы и формы собственности</w:t>
      </w:r>
      <w:r w:rsidR="00F74C7E" w:rsidRPr="00A47BEA">
        <w:rPr>
          <w:rFonts w:ascii="Times New Roman" w:hAnsi="Times New Roman"/>
          <w:sz w:val="26"/>
          <w:szCs w:val="26"/>
        </w:rPr>
        <w:t>,</w:t>
      </w:r>
      <w:r w:rsidRPr="00A47BEA">
        <w:rPr>
          <w:rFonts w:ascii="Times New Roman" w:hAnsi="Times New Roman"/>
          <w:sz w:val="26"/>
          <w:szCs w:val="26"/>
        </w:rPr>
        <w:t xml:space="preserve"> остается стабильно высок</w:t>
      </w:r>
      <w:r w:rsidR="00F74C7E" w:rsidRPr="00A47BEA">
        <w:rPr>
          <w:rFonts w:ascii="Times New Roman" w:hAnsi="Times New Roman"/>
          <w:sz w:val="26"/>
          <w:szCs w:val="26"/>
        </w:rPr>
        <w:t>ой</w:t>
      </w:r>
      <w:r w:rsidRPr="00A47BEA">
        <w:rPr>
          <w:rFonts w:ascii="Times New Roman" w:hAnsi="Times New Roman"/>
          <w:sz w:val="26"/>
          <w:szCs w:val="26"/>
        </w:rPr>
        <w:t xml:space="preserve"> и составляет 93%. Увеличился о</w:t>
      </w:r>
      <w:r w:rsidRPr="00A47BEA">
        <w:rPr>
          <w:rFonts w:ascii="Times New Roman" w:hAnsi="Times New Roman" w:cs="Times New Roman"/>
          <w:sz w:val="26"/>
          <w:szCs w:val="26"/>
        </w:rPr>
        <w:t>хват учащихся образовательных школ, получающих услугу по правилам дорожного движения в учреждении дополнительного образования, с 84,0% в 2011 до 86,2% в 2015.</w:t>
      </w:r>
    </w:p>
    <w:p w14:paraId="013D5E53" w14:textId="0ADC07F1"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Учреждения дополнительного образования представлены различными направленностями, которые с 2011 года остаются стабильными. Наиболее востребованными в течение 5 лет являются художественно-эстетическая направленность – 41,3</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 xml:space="preserve"> и физкультурно-спортивная направленность 35,6%. </w:t>
      </w:r>
    </w:p>
    <w:p w14:paraId="2A5836E6" w14:textId="77777777" w:rsidR="00C10361" w:rsidRPr="00A47BEA" w:rsidRDefault="00C10361" w:rsidP="00D06606">
      <w:pPr>
        <w:pStyle w:val="ConsPlusNormal"/>
        <w:jc w:val="center"/>
        <w:rPr>
          <w:rFonts w:ascii="Times New Roman" w:hAnsi="Times New Roman" w:cs="Times New Roman"/>
          <w:i/>
          <w:sz w:val="26"/>
          <w:szCs w:val="26"/>
        </w:rPr>
      </w:pPr>
    </w:p>
    <w:p w14:paraId="7AD98E3B" w14:textId="77777777" w:rsidR="00CD106A" w:rsidRPr="00A47BEA" w:rsidRDefault="00CD106A" w:rsidP="00D06606">
      <w:pPr>
        <w:pStyle w:val="ConsPlusNormal"/>
        <w:jc w:val="center"/>
        <w:rPr>
          <w:rFonts w:ascii="Times New Roman" w:hAnsi="Times New Roman" w:cs="Times New Roman"/>
          <w:i/>
          <w:sz w:val="26"/>
          <w:szCs w:val="26"/>
        </w:rPr>
      </w:pPr>
    </w:p>
    <w:p w14:paraId="07326A1E" w14:textId="77777777" w:rsidR="00CD106A" w:rsidRPr="00A47BEA" w:rsidRDefault="00CD106A" w:rsidP="00D06606">
      <w:pPr>
        <w:pStyle w:val="ConsPlusNormal"/>
        <w:jc w:val="center"/>
        <w:rPr>
          <w:rFonts w:ascii="Times New Roman" w:hAnsi="Times New Roman" w:cs="Times New Roman"/>
          <w:i/>
          <w:sz w:val="26"/>
          <w:szCs w:val="26"/>
        </w:rPr>
      </w:pPr>
    </w:p>
    <w:p w14:paraId="341DBDF7" w14:textId="77777777" w:rsidR="00CD106A" w:rsidRPr="00A47BEA" w:rsidRDefault="00CD106A" w:rsidP="00D06606">
      <w:pPr>
        <w:pStyle w:val="ConsPlusNormal"/>
        <w:jc w:val="center"/>
        <w:rPr>
          <w:rFonts w:ascii="Times New Roman" w:hAnsi="Times New Roman" w:cs="Times New Roman"/>
          <w:i/>
          <w:sz w:val="26"/>
          <w:szCs w:val="26"/>
        </w:rPr>
      </w:pPr>
    </w:p>
    <w:p w14:paraId="740D87FE" w14:textId="77777777" w:rsidR="00CD106A" w:rsidRPr="00A47BEA" w:rsidRDefault="00CD106A" w:rsidP="00D06606">
      <w:pPr>
        <w:pStyle w:val="ConsPlusNormal"/>
        <w:jc w:val="center"/>
        <w:rPr>
          <w:rFonts w:ascii="Times New Roman" w:hAnsi="Times New Roman" w:cs="Times New Roman"/>
          <w:i/>
          <w:sz w:val="26"/>
          <w:szCs w:val="26"/>
        </w:rPr>
      </w:pPr>
    </w:p>
    <w:p w14:paraId="4626FE41" w14:textId="77777777" w:rsidR="00CD106A" w:rsidRPr="00A47BEA" w:rsidRDefault="00CD106A" w:rsidP="00D06606">
      <w:pPr>
        <w:pStyle w:val="ConsPlusNormal"/>
        <w:jc w:val="center"/>
        <w:rPr>
          <w:rFonts w:ascii="Times New Roman" w:hAnsi="Times New Roman" w:cs="Times New Roman"/>
          <w:i/>
          <w:sz w:val="26"/>
          <w:szCs w:val="26"/>
        </w:rPr>
      </w:pPr>
    </w:p>
    <w:p w14:paraId="60F4DB81" w14:textId="77777777" w:rsidR="00CD106A" w:rsidRPr="00A47BEA" w:rsidRDefault="00CD106A" w:rsidP="00D06606">
      <w:pPr>
        <w:pStyle w:val="ConsPlusNormal"/>
        <w:jc w:val="center"/>
        <w:rPr>
          <w:rFonts w:ascii="Times New Roman" w:hAnsi="Times New Roman" w:cs="Times New Roman"/>
          <w:i/>
          <w:sz w:val="26"/>
          <w:szCs w:val="26"/>
        </w:rPr>
      </w:pPr>
    </w:p>
    <w:p w14:paraId="2C95C02D" w14:textId="77777777" w:rsidR="00CD106A" w:rsidRPr="00A47BEA" w:rsidRDefault="00CD106A" w:rsidP="00D06606">
      <w:pPr>
        <w:pStyle w:val="ConsPlusNormal"/>
        <w:jc w:val="center"/>
        <w:rPr>
          <w:rFonts w:ascii="Times New Roman" w:hAnsi="Times New Roman" w:cs="Times New Roman"/>
          <w:i/>
          <w:sz w:val="26"/>
          <w:szCs w:val="26"/>
        </w:rPr>
      </w:pPr>
    </w:p>
    <w:p w14:paraId="07FA4FCC" w14:textId="77777777" w:rsidR="00CD106A" w:rsidRPr="00A47BEA" w:rsidRDefault="00CD106A" w:rsidP="00D06606">
      <w:pPr>
        <w:pStyle w:val="ConsPlusNormal"/>
        <w:jc w:val="center"/>
        <w:rPr>
          <w:rFonts w:ascii="Times New Roman" w:hAnsi="Times New Roman" w:cs="Times New Roman"/>
          <w:i/>
          <w:sz w:val="26"/>
          <w:szCs w:val="26"/>
        </w:rPr>
      </w:pPr>
    </w:p>
    <w:p w14:paraId="28D40998" w14:textId="77777777" w:rsidR="00CD106A" w:rsidRPr="00A47BEA" w:rsidRDefault="00CD106A" w:rsidP="00D06606">
      <w:pPr>
        <w:pStyle w:val="ConsPlusNormal"/>
        <w:jc w:val="center"/>
        <w:rPr>
          <w:rFonts w:ascii="Times New Roman" w:hAnsi="Times New Roman" w:cs="Times New Roman"/>
          <w:i/>
          <w:sz w:val="26"/>
          <w:szCs w:val="26"/>
        </w:rPr>
      </w:pPr>
    </w:p>
    <w:p w14:paraId="153ED77F" w14:textId="77777777" w:rsidR="008D1CC4" w:rsidRPr="00A47BEA" w:rsidRDefault="008D1CC4" w:rsidP="00D06606">
      <w:pPr>
        <w:pStyle w:val="ConsPlusNormal"/>
        <w:jc w:val="center"/>
        <w:rPr>
          <w:rFonts w:ascii="Times New Roman" w:hAnsi="Times New Roman" w:cs="Times New Roman"/>
          <w:i/>
          <w:sz w:val="26"/>
          <w:szCs w:val="26"/>
        </w:rPr>
      </w:pPr>
      <w:r w:rsidRPr="00A47BEA">
        <w:rPr>
          <w:rFonts w:ascii="Times New Roman" w:hAnsi="Times New Roman" w:cs="Times New Roman"/>
          <w:i/>
          <w:sz w:val="26"/>
          <w:szCs w:val="26"/>
        </w:rPr>
        <w:t>Востребованность направлений дополнительного образования, %</w:t>
      </w:r>
    </w:p>
    <w:p w14:paraId="26DDDC1F" w14:textId="77777777" w:rsidR="008D1CC4" w:rsidRPr="00A47BEA" w:rsidRDefault="008D1CC4" w:rsidP="00AB4210">
      <w:pPr>
        <w:spacing w:after="0" w:line="240" w:lineRule="auto"/>
        <w:jc w:val="center"/>
        <w:rPr>
          <w:rFonts w:ascii="Times New Roman" w:hAnsi="Times New Roman" w:cs="Times New Roman"/>
          <w:b/>
          <w:i/>
          <w:sz w:val="26"/>
          <w:szCs w:val="26"/>
          <w:u w:val="single"/>
        </w:rPr>
      </w:pPr>
      <w:r w:rsidRPr="00A47BEA">
        <w:rPr>
          <w:rFonts w:ascii="Times New Roman" w:hAnsi="Times New Roman" w:cs="Times New Roman"/>
          <w:b/>
          <w:i/>
          <w:noProof/>
          <w:sz w:val="26"/>
          <w:szCs w:val="26"/>
          <w:lang w:eastAsia="ru-RU"/>
        </w:rPr>
        <w:drawing>
          <wp:inline distT="0" distB="0" distL="0" distR="0" wp14:anchorId="2AB02CAF" wp14:editId="3E9F8566">
            <wp:extent cx="5776941" cy="3191510"/>
            <wp:effectExtent l="57150" t="57150" r="33655" b="27940"/>
            <wp:docPr id="43" name="Диаграмма 43"/>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14:paraId="7ACE5E1B" w14:textId="77777777" w:rsidR="0038630B" w:rsidRPr="00A47BEA" w:rsidRDefault="0038630B" w:rsidP="00F12EAE">
      <w:pPr>
        <w:spacing w:before="240"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Уровень практической реализации творческих достижений учащихся дополнительного образования на протяжении ряда лет остается стабильно высоким. С 2011 года наблюдается увеличение количества проводимых мероприятий на всех уровнях, количества их участников и завоеванных наград. Количество завоеванных наград увеличилось в 2,2 раза (с 861 шт. в 2011 году до 1927 </w:t>
      </w:r>
      <w:r w:rsidR="009E4618" w:rsidRPr="00A47BEA">
        <w:rPr>
          <w:rFonts w:ascii="Times New Roman" w:eastAsia="Calibri" w:hAnsi="Times New Roman" w:cs="Times New Roman"/>
          <w:sz w:val="26"/>
          <w:szCs w:val="26"/>
        </w:rPr>
        <w:t xml:space="preserve">шт. </w:t>
      </w:r>
      <w:r w:rsidRPr="00A47BEA">
        <w:rPr>
          <w:rFonts w:ascii="Times New Roman" w:eastAsia="Calibri" w:hAnsi="Times New Roman" w:cs="Times New Roman"/>
          <w:sz w:val="26"/>
          <w:szCs w:val="26"/>
        </w:rPr>
        <w:t>в 2015 году).</w:t>
      </w:r>
    </w:p>
    <w:p w14:paraId="59FD1B92" w14:textId="77777777" w:rsidR="0038630B" w:rsidRPr="00A47BEA" w:rsidRDefault="0038630B"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b/>
          <w:i/>
          <w:sz w:val="26"/>
          <w:szCs w:val="26"/>
        </w:rPr>
        <w:t>В области культуры</w:t>
      </w:r>
      <w:r w:rsidRPr="00A47BEA">
        <w:rPr>
          <w:rFonts w:ascii="Times New Roman" w:eastAsia="Calibri" w:hAnsi="Times New Roman" w:cs="Times New Roman"/>
          <w:sz w:val="26"/>
          <w:szCs w:val="26"/>
        </w:rPr>
        <w:t xml:space="preserve"> 7 творческих коллективов получили звание народного и образцового коллективов.</w:t>
      </w:r>
    </w:p>
    <w:p w14:paraId="5E178588"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Ансамблю народного танца «Оганер» присвоено звание «Заслуженный коллектив народного творчества».</w:t>
      </w:r>
    </w:p>
    <w:p w14:paraId="476A95E9" w14:textId="77777777" w:rsidR="0038630B" w:rsidRPr="00A47BEA" w:rsidRDefault="0038630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2013 году у</w:t>
      </w:r>
      <w:r w:rsidRPr="00A47BEA">
        <w:rPr>
          <w:rFonts w:ascii="Times New Roman" w:hAnsi="Times New Roman"/>
          <w:sz w:val="26"/>
          <w:szCs w:val="26"/>
        </w:rPr>
        <w:t>чащийся МБУ ДО «ТДШИ» Г.Мамедов стал лауреатом Общероссийского конкурса «Молодые дарования России» - единственным из Красноярского края.</w:t>
      </w:r>
    </w:p>
    <w:p w14:paraId="5F05EDE0"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Calibri" w:hAnsi="Times New Roman" w:cs="Times New Roman"/>
          <w:sz w:val="26"/>
          <w:szCs w:val="26"/>
        </w:rPr>
        <w:t>По итогам всероссийского конкурса «50 лучших детских школ искусств» в 2015 году МБУ ДО «Талнахская детская школа искусств» вошла в список победителей.</w:t>
      </w:r>
      <w:r w:rsidRPr="00A47BEA">
        <w:rPr>
          <w:rFonts w:ascii="Times New Roman" w:eastAsia="Times New Roman" w:hAnsi="Times New Roman" w:cs="Times New Roman"/>
          <w:sz w:val="26"/>
          <w:szCs w:val="26"/>
          <w:lang w:eastAsia="ru-RU"/>
        </w:rPr>
        <w:t xml:space="preserve"> </w:t>
      </w:r>
    </w:p>
    <w:p w14:paraId="0183893D"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b/>
          <w:i/>
          <w:sz w:val="26"/>
          <w:szCs w:val="26"/>
          <w:lang w:eastAsia="ru-RU"/>
        </w:rPr>
        <w:t>В области спорта</w:t>
      </w:r>
      <w:r w:rsidRPr="00A47BEA">
        <w:rPr>
          <w:rFonts w:ascii="Times New Roman" w:eastAsia="Times New Roman" w:hAnsi="Times New Roman" w:cs="Times New Roman"/>
          <w:sz w:val="26"/>
          <w:szCs w:val="26"/>
          <w:lang w:eastAsia="ru-RU"/>
        </w:rPr>
        <w:t xml:space="preserve"> воспитанники детско-юношеских спортивных школ также достигли высокого профессионализма на международном и всероссийском уровнях:</w:t>
      </w:r>
    </w:p>
    <w:p w14:paraId="2E349AFD" w14:textId="77777777" w:rsidR="0038630B" w:rsidRPr="00A47BEA" w:rsidRDefault="0038630B" w:rsidP="00D06606">
      <w:pPr>
        <w:tabs>
          <w:tab w:val="left" w:pos="993"/>
        </w:tabs>
        <w:spacing w:after="0" w:line="240" w:lineRule="auto"/>
        <w:ind w:firstLine="709"/>
        <w:jc w:val="both"/>
        <w:rPr>
          <w:rFonts w:ascii="Times New Roman" w:hAnsi="Times New Roman" w:cs="Times New Roman"/>
          <w:sz w:val="26"/>
          <w:szCs w:val="26"/>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Джанарсланов А.И. (2013 год) − </w:t>
      </w:r>
      <w:r w:rsidRPr="00A47BEA">
        <w:rPr>
          <w:rFonts w:ascii="Times New Roman" w:hAnsi="Times New Roman" w:cs="Times New Roman"/>
          <w:sz w:val="26"/>
          <w:szCs w:val="26"/>
        </w:rPr>
        <w:t>победитель Сурдолимпийских игр в составе сборной команды РФ по дзюдо (в г. София (Болгария);</w:t>
      </w:r>
    </w:p>
    <w:p w14:paraId="332AADBC" w14:textId="77777777" w:rsidR="0038630B" w:rsidRPr="00A47BEA" w:rsidRDefault="0038630B" w:rsidP="00D0660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r>
      <w:r w:rsidRPr="00A47BEA">
        <w:rPr>
          <w:rFonts w:ascii="Times New Roman" w:eastAsia="Calibri" w:hAnsi="Times New Roman" w:cs="Times New Roman"/>
          <w:sz w:val="26"/>
        </w:rPr>
        <w:t>Передельских А.А.</w:t>
      </w:r>
      <w:r w:rsidRPr="00A47BEA">
        <w:rPr>
          <w:rFonts w:ascii="Times New Roman" w:hAnsi="Times New Roman" w:cs="Times New Roman"/>
          <w:sz w:val="26"/>
        </w:rPr>
        <w:t xml:space="preserve">, </w:t>
      </w:r>
      <w:r w:rsidRPr="00A47BEA">
        <w:rPr>
          <w:rFonts w:ascii="Times New Roman" w:eastAsia="Calibri" w:hAnsi="Times New Roman" w:cs="Times New Roman"/>
          <w:sz w:val="26"/>
        </w:rPr>
        <w:t>Гусейнов Р.</w:t>
      </w:r>
      <w:r w:rsidRPr="00A47BEA">
        <w:rPr>
          <w:rFonts w:ascii="Times New Roman" w:hAnsi="Times New Roman" w:cs="Times New Roman"/>
          <w:sz w:val="26"/>
        </w:rPr>
        <w:t xml:space="preserve">, </w:t>
      </w:r>
      <w:r w:rsidRPr="00A47BEA">
        <w:rPr>
          <w:rFonts w:ascii="Times New Roman" w:eastAsia="Calibri" w:hAnsi="Times New Roman" w:cs="Times New Roman"/>
          <w:sz w:val="26"/>
        </w:rPr>
        <w:t>Трефилов А.</w:t>
      </w:r>
      <w:r w:rsidRPr="00A47BEA">
        <w:rPr>
          <w:rFonts w:ascii="Times New Roman" w:hAnsi="Times New Roman" w:cs="Times New Roman"/>
          <w:sz w:val="26"/>
        </w:rPr>
        <w:t xml:space="preserve">, </w:t>
      </w:r>
      <w:r w:rsidRPr="00A47BEA">
        <w:rPr>
          <w:rFonts w:ascii="Times New Roman" w:eastAsia="Calibri" w:hAnsi="Times New Roman" w:cs="Times New Roman"/>
          <w:sz w:val="26"/>
        </w:rPr>
        <w:t>Кузнецов Д.</w:t>
      </w:r>
      <w:r w:rsidRPr="00A47BEA">
        <w:rPr>
          <w:rFonts w:ascii="Times New Roman" w:hAnsi="Times New Roman" w:cs="Times New Roman"/>
          <w:sz w:val="26"/>
        </w:rPr>
        <w:t xml:space="preserve">, </w:t>
      </w:r>
      <w:r w:rsidRPr="00A47BEA">
        <w:rPr>
          <w:rFonts w:ascii="Times New Roman" w:eastAsia="Calibri" w:hAnsi="Times New Roman" w:cs="Times New Roman"/>
          <w:sz w:val="26"/>
        </w:rPr>
        <w:t>Кузьмин А.</w:t>
      </w:r>
      <w:r w:rsidRPr="00A47BEA">
        <w:rPr>
          <w:rFonts w:ascii="Times New Roman" w:hAnsi="Times New Roman" w:cs="Times New Roman"/>
          <w:sz w:val="26"/>
        </w:rPr>
        <w:t xml:space="preserve">, </w:t>
      </w:r>
      <w:r w:rsidRPr="00A47BEA">
        <w:rPr>
          <w:rFonts w:ascii="Times New Roman" w:eastAsia="Calibri" w:hAnsi="Times New Roman" w:cs="Times New Roman"/>
          <w:sz w:val="26"/>
        </w:rPr>
        <w:t>Шистеров П.</w:t>
      </w:r>
      <w:r w:rsidRPr="00A47BEA">
        <w:rPr>
          <w:rFonts w:ascii="Times New Roman" w:hAnsi="Times New Roman" w:cs="Times New Roman"/>
          <w:sz w:val="26"/>
        </w:rPr>
        <w:t xml:space="preserve">, </w:t>
      </w:r>
      <w:r w:rsidRPr="00A47BEA">
        <w:rPr>
          <w:rFonts w:ascii="Times New Roman" w:eastAsia="Calibri" w:hAnsi="Times New Roman" w:cs="Times New Roman"/>
          <w:sz w:val="26"/>
        </w:rPr>
        <w:t>Томачинский А.</w:t>
      </w:r>
      <w:r w:rsidRPr="00A47BEA">
        <w:rPr>
          <w:rFonts w:ascii="Times New Roman" w:hAnsi="Times New Roman" w:cs="Times New Roman"/>
          <w:sz w:val="26"/>
        </w:rPr>
        <w:t xml:space="preserve">, </w:t>
      </w:r>
      <w:r w:rsidRPr="00A47BEA">
        <w:rPr>
          <w:rFonts w:ascii="Times New Roman" w:eastAsia="Calibri" w:hAnsi="Times New Roman" w:cs="Times New Roman"/>
          <w:sz w:val="26"/>
        </w:rPr>
        <w:t>Цымбал М.</w:t>
      </w:r>
      <w:r w:rsidRPr="00A47BEA">
        <w:rPr>
          <w:rFonts w:ascii="Times New Roman" w:hAnsi="Times New Roman" w:cs="Times New Roman"/>
          <w:sz w:val="26"/>
        </w:rPr>
        <w:t xml:space="preserve">, </w:t>
      </w:r>
      <w:r w:rsidRPr="00A47BEA">
        <w:rPr>
          <w:rFonts w:ascii="Times New Roman" w:eastAsia="Calibri" w:hAnsi="Times New Roman" w:cs="Times New Roman"/>
          <w:sz w:val="26"/>
        </w:rPr>
        <w:t>Дубинкина В.</w:t>
      </w:r>
      <w:r w:rsidRPr="00A47BEA">
        <w:rPr>
          <w:rFonts w:ascii="Times New Roman" w:hAnsi="Times New Roman" w:cs="Times New Roman"/>
          <w:sz w:val="26"/>
        </w:rPr>
        <w:t xml:space="preserve">, </w:t>
      </w:r>
      <w:r w:rsidRPr="00A47BEA">
        <w:rPr>
          <w:rFonts w:ascii="Times New Roman" w:eastAsia="Calibri" w:hAnsi="Times New Roman" w:cs="Times New Roman"/>
          <w:sz w:val="26"/>
        </w:rPr>
        <w:t>Иванова А. (2014 год) − бронзовые призеры Кубка России; бронзовые призеры Первенства Европы; бронзовые призеры Чемпионата России по каратэ;</w:t>
      </w:r>
    </w:p>
    <w:p w14:paraId="0757D1C4" w14:textId="77777777" w:rsidR="0038630B" w:rsidRPr="00A47BEA" w:rsidRDefault="0038630B" w:rsidP="00D06606">
      <w:pPr>
        <w:tabs>
          <w:tab w:val="left" w:pos="993"/>
        </w:tabs>
        <w:spacing w:after="0" w:line="240" w:lineRule="auto"/>
        <w:ind w:firstLine="709"/>
        <w:jc w:val="both"/>
        <w:rPr>
          <w:rFonts w:ascii="Times New Roman" w:hAnsi="Times New Roman" w:cs="Times New Roman"/>
          <w:sz w:val="26"/>
          <w:szCs w:val="26"/>
        </w:rPr>
      </w:pPr>
      <w:r w:rsidRPr="00A47BEA">
        <w:rPr>
          <w:rFonts w:ascii="Times New Roman" w:eastAsia="Calibri" w:hAnsi="Times New Roman" w:cs="Times New Roman"/>
          <w:sz w:val="26"/>
        </w:rPr>
        <w:t>−</w:t>
      </w:r>
      <w:r w:rsidRPr="00A47BEA">
        <w:rPr>
          <w:rFonts w:ascii="Times New Roman" w:eastAsia="Calibri" w:hAnsi="Times New Roman" w:cs="Times New Roman"/>
          <w:sz w:val="26"/>
        </w:rPr>
        <w:tab/>
      </w:r>
      <w:r w:rsidRPr="00A47BEA">
        <w:rPr>
          <w:rFonts w:ascii="Times New Roman" w:hAnsi="Times New Roman" w:cs="Times New Roman"/>
          <w:sz w:val="26"/>
          <w:szCs w:val="26"/>
        </w:rPr>
        <w:t xml:space="preserve">Зайнидинов Д.Д. (2014 год) − 1 место </w:t>
      </w:r>
      <w:r w:rsidRPr="00A47BEA">
        <w:rPr>
          <w:rFonts w:ascii="Times New Roman" w:hAnsi="Times New Roman" w:cs="Times New Roman"/>
          <w:sz w:val="26"/>
          <w:szCs w:val="26"/>
          <w:lang w:val="en-US"/>
        </w:rPr>
        <w:t>X</w:t>
      </w:r>
      <w:r w:rsidRPr="00A47BEA">
        <w:rPr>
          <w:rFonts w:ascii="Times New Roman" w:hAnsi="Times New Roman" w:cs="Times New Roman"/>
          <w:sz w:val="26"/>
          <w:szCs w:val="26"/>
        </w:rPr>
        <w:t xml:space="preserve"> международного турнира на призы 3-х кратного Чемпиона Олимпийских игр заслуженного мастера спорта России, почетного гражданина города Красноярска Бувайсара Сайтиева (вольная борьба);</w:t>
      </w:r>
    </w:p>
    <w:p w14:paraId="4F16FA79" w14:textId="77777777" w:rsidR="0038630B" w:rsidRPr="00A47BEA" w:rsidRDefault="0038630B" w:rsidP="00D06606">
      <w:pPr>
        <w:tabs>
          <w:tab w:val="left" w:pos="993"/>
        </w:tabs>
        <w:spacing w:after="0" w:line="240" w:lineRule="auto"/>
        <w:ind w:firstLine="709"/>
        <w:jc w:val="both"/>
        <w:rPr>
          <w:rFonts w:ascii="Times New Roman" w:eastAsia="Calibri" w:hAnsi="Times New Roman" w:cs="Times New Roman"/>
          <w:sz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Спивак В.А. (2014 год) − </w:t>
      </w:r>
      <w:r w:rsidRPr="00A47BEA">
        <w:rPr>
          <w:rFonts w:ascii="Times New Roman" w:hAnsi="Times New Roman" w:cs="Times New Roman"/>
          <w:sz w:val="26"/>
        </w:rPr>
        <w:t>с</w:t>
      </w:r>
      <w:r w:rsidRPr="00A47BEA">
        <w:rPr>
          <w:rFonts w:ascii="Times New Roman" w:eastAsia="Calibri" w:hAnsi="Times New Roman" w:cs="Times New Roman"/>
          <w:sz w:val="26"/>
        </w:rPr>
        <w:t>еребряный призер Всероссийского турнира «Центр Азии» по пауэрлифтингу.</w:t>
      </w:r>
    </w:p>
    <w:p w14:paraId="3F93C0DF" w14:textId="77777777" w:rsidR="0038630B" w:rsidRPr="00A47BEA" w:rsidRDefault="0038630B" w:rsidP="00D06606">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b/>
          <w:i/>
          <w:sz w:val="26"/>
          <w:szCs w:val="26"/>
        </w:rPr>
        <w:t xml:space="preserve">В области образования </w:t>
      </w:r>
      <w:r w:rsidRPr="00A47BEA">
        <w:rPr>
          <w:rFonts w:ascii="Times New Roman" w:eastAsia="Calibri" w:hAnsi="Times New Roman" w:cs="Times New Roman"/>
          <w:sz w:val="26"/>
          <w:szCs w:val="26"/>
        </w:rPr>
        <w:t>наилучшие достижения также отмечены</w:t>
      </w:r>
      <w:r w:rsidRPr="00A47BEA">
        <w:rPr>
          <w:rFonts w:ascii="Times New Roman" w:eastAsia="Calibri" w:hAnsi="Times New Roman" w:cs="Times New Roman"/>
          <w:b/>
          <w:i/>
          <w:sz w:val="26"/>
          <w:szCs w:val="26"/>
        </w:rPr>
        <w:t xml:space="preserve"> </w:t>
      </w:r>
      <w:r w:rsidRPr="00A47BEA">
        <w:rPr>
          <w:rFonts w:ascii="Times New Roman" w:eastAsia="Calibri" w:hAnsi="Times New Roman" w:cs="Times New Roman"/>
          <w:sz w:val="26"/>
          <w:szCs w:val="26"/>
        </w:rPr>
        <w:t xml:space="preserve">наградами на всех уровнях. </w:t>
      </w:r>
    </w:p>
    <w:p w14:paraId="225B0321" w14:textId="1069771F"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Calibri" w:hAnsi="Times New Roman" w:cs="Times New Roman"/>
          <w:sz w:val="26"/>
          <w:szCs w:val="26"/>
        </w:rPr>
        <w:t>Музей МБОУ «СОШ №</w:t>
      </w:r>
      <w:r w:rsidR="00F25A5A"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41»</w:t>
      </w:r>
      <w:r w:rsidRPr="00A47BEA">
        <w:rPr>
          <w:rFonts w:ascii="Times New Roman" w:eastAsia="Times New Roman" w:hAnsi="Times New Roman" w:cs="Times New Roman"/>
          <w:sz w:val="26"/>
          <w:szCs w:val="26"/>
        </w:rPr>
        <w:t xml:space="preserve"> «Взгляд в прошлое» </w:t>
      </w:r>
      <w:r w:rsidR="00F25A5A" w:rsidRPr="00A47BEA">
        <w:rPr>
          <w:rFonts w:ascii="Times New Roman" w:eastAsia="Times New Roman" w:hAnsi="Times New Roman" w:cs="Times New Roman"/>
          <w:sz w:val="26"/>
          <w:szCs w:val="26"/>
        </w:rPr>
        <w:t>стал лучшим</w:t>
      </w:r>
      <w:r w:rsidRPr="00A47BEA">
        <w:rPr>
          <w:rFonts w:ascii="Times New Roman" w:eastAsia="Times New Roman" w:hAnsi="Times New Roman" w:cs="Times New Roman"/>
          <w:sz w:val="26"/>
          <w:szCs w:val="26"/>
        </w:rPr>
        <w:t xml:space="preserve"> в Красноярском крае в 2011 году, музею вручен дубликат переходящего Знамени 309-й Стрелковой Краснознаменной Ордена II степени М.И.Кутузова дивизии. Знаменная группа СОШ №</w:t>
      </w:r>
      <w:r w:rsidR="00F25A5A" w:rsidRPr="00A47BEA">
        <w:rPr>
          <w:rFonts w:ascii="Times New Roman" w:eastAsia="Times New Roman" w:hAnsi="Times New Roman" w:cs="Times New Roman"/>
          <w:sz w:val="26"/>
          <w:szCs w:val="26"/>
        </w:rPr>
        <w:t xml:space="preserve"> </w:t>
      </w:r>
      <w:r w:rsidRPr="00A47BEA">
        <w:rPr>
          <w:rFonts w:ascii="Times New Roman" w:eastAsia="Times New Roman" w:hAnsi="Times New Roman" w:cs="Times New Roman"/>
          <w:sz w:val="26"/>
          <w:szCs w:val="26"/>
        </w:rPr>
        <w:t xml:space="preserve">41 9мая </w:t>
      </w:r>
      <w:smartTag w:uri="urn:schemas-microsoft-com:office:smarttags" w:element="metricconverter">
        <w:smartTagPr>
          <w:attr w:name="ProductID" w:val="2011 г"/>
        </w:smartTagPr>
        <w:r w:rsidRPr="00A47BEA">
          <w:rPr>
            <w:rFonts w:ascii="Times New Roman" w:eastAsia="Times New Roman" w:hAnsi="Times New Roman" w:cs="Times New Roman"/>
            <w:sz w:val="26"/>
            <w:szCs w:val="26"/>
          </w:rPr>
          <w:t>2011 г</w:t>
        </w:r>
      </w:smartTag>
      <w:r w:rsidRPr="00A47BEA">
        <w:rPr>
          <w:rFonts w:ascii="Times New Roman" w:eastAsia="Times New Roman" w:hAnsi="Times New Roman" w:cs="Times New Roman"/>
          <w:sz w:val="26"/>
          <w:szCs w:val="26"/>
        </w:rPr>
        <w:t>. пронесла знамя на площади Революции в г.</w:t>
      </w:r>
      <w:r w:rsidR="0044083B" w:rsidRPr="00A47BEA">
        <w:rPr>
          <w:rFonts w:ascii="Times New Roman" w:eastAsia="Times New Roman" w:hAnsi="Times New Roman" w:cs="Times New Roman"/>
          <w:sz w:val="26"/>
          <w:szCs w:val="26"/>
        </w:rPr>
        <w:t xml:space="preserve"> </w:t>
      </w:r>
      <w:r w:rsidRPr="00A47BEA">
        <w:rPr>
          <w:rFonts w:ascii="Times New Roman" w:eastAsia="Times New Roman" w:hAnsi="Times New Roman" w:cs="Times New Roman"/>
          <w:sz w:val="26"/>
          <w:szCs w:val="26"/>
        </w:rPr>
        <w:t>Красноярске во время торжественного прохождения воинских частей.</w:t>
      </w:r>
    </w:p>
    <w:p w14:paraId="1893D3D8"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МБОУ УДОД «СДЮТиЭ» в 2011 году стал победителем во всероссийском конкурсе научно-исследовательских работ, посвященном ВОВ.</w:t>
      </w:r>
    </w:p>
    <w:p w14:paraId="7A32CA8D"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Котельникова Дарья заняла первое место на открытом Российском конкурсе «Олимпиада по экологии и биологии в 2012 году.</w:t>
      </w:r>
    </w:p>
    <w:p w14:paraId="09916F33"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 xml:space="preserve">В 2013 году образцовый хореографический коллектив «Театр танца» МАОУ ДОД «ДТДМ» завоевал 12 дипломов Лауреатов 1, 2 и 3 степеней и Гран – При Фестиваля в XVII Международном фестивале-конкурсе детского и юношеского творчества «Париж, моя любовь!», во Франции.  </w:t>
      </w:r>
    </w:p>
    <w:p w14:paraId="2B63A144"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В 2014 году МАОУ ДОД «ДТДМ» завоевал Диплом Лауреата I степени в международном конкурсе-фестивале «Жемчужина Крыма-2014».</w:t>
      </w:r>
    </w:p>
    <w:p w14:paraId="282E67D9"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МБОУ УДОД «СДЮТиЭ» в 2014 году занял первое место во всероссийском</w:t>
      </w:r>
      <w:r w:rsidRPr="00A47BEA">
        <w:rPr>
          <w:rFonts w:ascii="Times New Roman" w:eastAsia="Times New Roman" w:hAnsi="Times New Roman" w:cs="Times New Roman"/>
          <w:sz w:val="26"/>
          <w:szCs w:val="26"/>
          <w:u w:val="single"/>
        </w:rPr>
        <w:t xml:space="preserve"> </w:t>
      </w:r>
      <w:r w:rsidRPr="00A47BEA">
        <w:rPr>
          <w:rFonts w:ascii="Times New Roman" w:eastAsia="Times New Roman" w:hAnsi="Times New Roman" w:cs="Times New Roman"/>
          <w:sz w:val="26"/>
          <w:szCs w:val="26"/>
        </w:rPr>
        <w:t>конкурсе туристских походов среди обучающихся.</w:t>
      </w:r>
    </w:p>
    <w:p w14:paraId="1752C7E0" w14:textId="77777777" w:rsidR="0038630B" w:rsidRPr="00A47BEA" w:rsidRDefault="0038630B" w:rsidP="00D06606">
      <w:pPr>
        <w:tabs>
          <w:tab w:val="left" w:pos="993"/>
        </w:tabs>
        <w:spacing w:after="0" w:line="240" w:lineRule="auto"/>
        <w:ind w:firstLine="709"/>
        <w:jc w:val="both"/>
        <w:rPr>
          <w:rFonts w:ascii="Times New Roman" w:eastAsia="Times New Roman" w:hAnsi="Times New Roman" w:cs="Times New Roman"/>
          <w:sz w:val="26"/>
          <w:szCs w:val="26"/>
        </w:rPr>
      </w:pPr>
      <w:r w:rsidRPr="00A47BEA">
        <w:rPr>
          <w:rFonts w:ascii="Times New Roman" w:eastAsia="Times New Roman" w:hAnsi="Times New Roman" w:cs="Times New Roman"/>
          <w:sz w:val="26"/>
          <w:szCs w:val="26"/>
        </w:rPr>
        <w:t>В 2015 году МБУ ДО «ДДТ» получил дипломы Лауреата 1,2,3 степени в VI Международном конкурсе-фестивале искусств «Музыкальный фрегат».</w:t>
      </w:r>
    </w:p>
    <w:p w14:paraId="1B888338" w14:textId="77777777" w:rsidR="007C10D5" w:rsidRPr="00A47BEA" w:rsidRDefault="007C10D5" w:rsidP="00D06606">
      <w:pPr>
        <w:spacing w:after="0" w:line="240" w:lineRule="auto"/>
        <w:ind w:firstLine="709"/>
        <w:jc w:val="both"/>
        <w:rPr>
          <w:rFonts w:ascii="Times New Roman" w:eastAsia="Calibri" w:hAnsi="Times New Roman" w:cs="Times New Roman"/>
          <w:sz w:val="26"/>
          <w:szCs w:val="26"/>
        </w:rPr>
        <w:sectPr w:rsidR="007C10D5" w:rsidRPr="00A47BEA" w:rsidSect="00152EC3">
          <w:pgSz w:w="11906" w:h="16838"/>
          <w:pgMar w:top="1134" w:right="850" w:bottom="1134" w:left="1701" w:header="709" w:footer="709" w:gutter="0"/>
          <w:cols w:space="708"/>
          <w:docGrid w:linePitch="360"/>
        </w:sectPr>
      </w:pPr>
    </w:p>
    <w:p w14:paraId="71F60717" w14:textId="24BC2341" w:rsidR="0038630B" w:rsidRPr="00A47BEA" w:rsidRDefault="0038630B" w:rsidP="00D06606">
      <w:pPr>
        <w:pStyle w:val="ConsPlusNormal"/>
        <w:ind w:firstLine="540"/>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2</w:t>
      </w:r>
      <w:r w:rsidR="00F12EAE" w:rsidRPr="00A47BEA">
        <w:rPr>
          <w:rFonts w:ascii="Times New Roman" w:hAnsi="Times New Roman" w:cs="Times New Roman"/>
          <w:sz w:val="26"/>
          <w:szCs w:val="26"/>
        </w:rPr>
        <w:t>6</w:t>
      </w:r>
    </w:p>
    <w:p w14:paraId="067AF745" w14:textId="77777777" w:rsidR="0038630B" w:rsidRPr="00A47BEA" w:rsidRDefault="0038630B" w:rsidP="00D06606">
      <w:pPr>
        <w:pStyle w:val="ConsPlusNormal"/>
        <w:ind w:firstLine="540"/>
        <w:jc w:val="right"/>
        <w:rPr>
          <w:rFonts w:ascii="Times New Roman" w:hAnsi="Times New Roman" w:cs="Times New Roman"/>
          <w:sz w:val="26"/>
          <w:szCs w:val="26"/>
        </w:rPr>
      </w:pPr>
    </w:p>
    <w:p w14:paraId="366CB38F" w14:textId="77777777" w:rsidR="0038630B" w:rsidRPr="00A47BEA" w:rsidRDefault="0038630B" w:rsidP="00D06606">
      <w:pPr>
        <w:spacing w:after="0" w:line="240" w:lineRule="auto"/>
        <w:ind w:firstLine="709"/>
        <w:jc w:val="center"/>
        <w:rPr>
          <w:rFonts w:ascii="Times New Roman" w:hAnsi="Times New Roman" w:cs="Times New Roman"/>
          <w:i/>
          <w:sz w:val="26"/>
          <w:szCs w:val="26"/>
        </w:rPr>
      </w:pPr>
      <w:r w:rsidRPr="00A47BEA">
        <w:rPr>
          <w:rFonts w:ascii="Times New Roman" w:hAnsi="Times New Roman" w:cs="Times New Roman"/>
          <w:i/>
          <w:sz w:val="26"/>
          <w:szCs w:val="26"/>
        </w:rPr>
        <w:t>Динамика творческих достижений учащихся дополнительного образования за 2011-2015 годы</w:t>
      </w:r>
    </w:p>
    <w:p w14:paraId="03315636" w14:textId="77777777" w:rsidR="002F4695" w:rsidRPr="00A47BEA" w:rsidRDefault="002F4695" w:rsidP="00D06606">
      <w:pPr>
        <w:spacing w:after="0" w:line="240" w:lineRule="auto"/>
        <w:ind w:firstLine="709"/>
        <w:jc w:val="center"/>
        <w:rPr>
          <w:rFonts w:ascii="Times New Roman" w:hAnsi="Times New Roman" w:cs="Times New Roman"/>
          <w:i/>
          <w:sz w:val="26"/>
          <w:szCs w:val="26"/>
        </w:rPr>
      </w:pPr>
    </w:p>
    <w:tbl>
      <w:tblPr>
        <w:tblW w:w="15735" w:type="dxa"/>
        <w:tblInd w:w="-714" w:type="dxa"/>
        <w:tblLayout w:type="fixed"/>
        <w:tblLook w:val="04A0" w:firstRow="1" w:lastRow="0" w:firstColumn="1" w:lastColumn="0" w:noHBand="0" w:noVBand="1"/>
      </w:tblPr>
      <w:tblGrid>
        <w:gridCol w:w="560"/>
        <w:gridCol w:w="1703"/>
        <w:gridCol w:w="998"/>
        <w:gridCol w:w="872"/>
        <w:gridCol w:w="835"/>
        <w:gridCol w:w="986"/>
        <w:gridCol w:w="887"/>
        <w:gridCol w:w="835"/>
        <w:gridCol w:w="971"/>
        <w:gridCol w:w="893"/>
        <w:gridCol w:w="835"/>
        <w:gridCol w:w="966"/>
        <w:gridCol w:w="893"/>
        <w:gridCol w:w="835"/>
        <w:gridCol w:w="965"/>
        <w:gridCol w:w="850"/>
        <w:gridCol w:w="851"/>
      </w:tblGrid>
      <w:tr w:rsidR="0038630B" w:rsidRPr="00A47BEA" w14:paraId="2350DBBB" w14:textId="77777777" w:rsidTr="00F56505">
        <w:trPr>
          <w:trHeight w:val="300"/>
        </w:trPr>
        <w:tc>
          <w:tcPr>
            <w:tcW w:w="5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6C50041"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п/п</w:t>
            </w:r>
          </w:p>
        </w:tc>
        <w:tc>
          <w:tcPr>
            <w:tcW w:w="170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1EA77EA8"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Уровень мероприятий/</w:t>
            </w:r>
            <w:r w:rsidRPr="00A47BEA">
              <w:rPr>
                <w:rFonts w:ascii="Times New Roman" w:eastAsia="Times New Roman" w:hAnsi="Times New Roman" w:cs="Times New Roman"/>
                <w:b/>
                <w:bCs/>
                <w:color w:val="000000"/>
                <w:sz w:val="20"/>
                <w:szCs w:val="20"/>
                <w:lang w:eastAsia="ru-RU"/>
              </w:rPr>
              <w:br/>
              <w:t>соревнований/</w:t>
            </w:r>
            <w:r w:rsidRPr="00A47BEA">
              <w:rPr>
                <w:rFonts w:ascii="Times New Roman" w:eastAsia="Times New Roman" w:hAnsi="Times New Roman" w:cs="Times New Roman"/>
                <w:b/>
                <w:bCs/>
                <w:color w:val="000000"/>
                <w:sz w:val="20"/>
                <w:szCs w:val="20"/>
                <w:lang w:eastAsia="ru-RU"/>
              </w:rPr>
              <w:br/>
              <w:t>конкурсов</w:t>
            </w:r>
          </w:p>
        </w:tc>
        <w:tc>
          <w:tcPr>
            <w:tcW w:w="2705" w:type="dxa"/>
            <w:gridSpan w:val="3"/>
            <w:tcBorders>
              <w:top w:val="single" w:sz="4" w:space="0" w:color="auto"/>
              <w:left w:val="nil"/>
              <w:bottom w:val="single" w:sz="4" w:space="0" w:color="auto"/>
              <w:right w:val="single" w:sz="4" w:space="0" w:color="auto"/>
            </w:tcBorders>
            <w:shd w:val="clear" w:color="auto" w:fill="auto"/>
            <w:noWrap/>
            <w:vAlign w:val="center"/>
            <w:hideMark/>
          </w:tcPr>
          <w:p w14:paraId="1AB2B0A0"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2011 год</w:t>
            </w:r>
          </w:p>
        </w:tc>
        <w:tc>
          <w:tcPr>
            <w:tcW w:w="2708" w:type="dxa"/>
            <w:gridSpan w:val="3"/>
            <w:tcBorders>
              <w:top w:val="single" w:sz="4" w:space="0" w:color="auto"/>
              <w:left w:val="nil"/>
              <w:bottom w:val="single" w:sz="4" w:space="0" w:color="auto"/>
              <w:right w:val="single" w:sz="4" w:space="0" w:color="auto"/>
            </w:tcBorders>
            <w:shd w:val="clear" w:color="auto" w:fill="auto"/>
            <w:noWrap/>
            <w:vAlign w:val="center"/>
            <w:hideMark/>
          </w:tcPr>
          <w:p w14:paraId="542EA970"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2012</w:t>
            </w:r>
          </w:p>
        </w:tc>
        <w:tc>
          <w:tcPr>
            <w:tcW w:w="2699" w:type="dxa"/>
            <w:gridSpan w:val="3"/>
            <w:tcBorders>
              <w:top w:val="single" w:sz="4" w:space="0" w:color="auto"/>
              <w:left w:val="nil"/>
              <w:bottom w:val="single" w:sz="4" w:space="0" w:color="auto"/>
              <w:right w:val="single" w:sz="4" w:space="0" w:color="auto"/>
            </w:tcBorders>
            <w:shd w:val="clear" w:color="auto" w:fill="auto"/>
            <w:noWrap/>
            <w:vAlign w:val="center"/>
            <w:hideMark/>
          </w:tcPr>
          <w:p w14:paraId="1D271A30"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2013</w:t>
            </w:r>
          </w:p>
        </w:tc>
        <w:tc>
          <w:tcPr>
            <w:tcW w:w="2694" w:type="dxa"/>
            <w:gridSpan w:val="3"/>
            <w:tcBorders>
              <w:top w:val="single" w:sz="4" w:space="0" w:color="auto"/>
              <w:left w:val="nil"/>
              <w:bottom w:val="single" w:sz="4" w:space="0" w:color="auto"/>
              <w:right w:val="single" w:sz="4" w:space="0" w:color="auto"/>
            </w:tcBorders>
            <w:shd w:val="clear" w:color="auto" w:fill="auto"/>
            <w:noWrap/>
            <w:vAlign w:val="center"/>
            <w:hideMark/>
          </w:tcPr>
          <w:p w14:paraId="00245784"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2014</w:t>
            </w:r>
          </w:p>
        </w:tc>
        <w:tc>
          <w:tcPr>
            <w:tcW w:w="2666" w:type="dxa"/>
            <w:gridSpan w:val="3"/>
            <w:tcBorders>
              <w:top w:val="single" w:sz="4" w:space="0" w:color="auto"/>
              <w:left w:val="nil"/>
              <w:bottom w:val="single" w:sz="4" w:space="0" w:color="auto"/>
              <w:right w:val="single" w:sz="4" w:space="0" w:color="auto"/>
            </w:tcBorders>
            <w:shd w:val="clear" w:color="auto" w:fill="auto"/>
            <w:noWrap/>
            <w:vAlign w:val="center"/>
            <w:hideMark/>
          </w:tcPr>
          <w:p w14:paraId="0D3E1FA6"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w:t>
            </w:r>
          </w:p>
        </w:tc>
      </w:tr>
      <w:tr w:rsidR="0038630B" w:rsidRPr="00A47BEA" w14:paraId="459881AE" w14:textId="77777777" w:rsidTr="00F56505">
        <w:trPr>
          <w:trHeight w:val="975"/>
        </w:trPr>
        <w:tc>
          <w:tcPr>
            <w:tcW w:w="560" w:type="dxa"/>
            <w:vMerge/>
            <w:tcBorders>
              <w:top w:val="single" w:sz="4" w:space="0" w:color="auto"/>
              <w:left w:val="single" w:sz="4" w:space="0" w:color="auto"/>
              <w:bottom w:val="single" w:sz="4" w:space="0" w:color="auto"/>
              <w:right w:val="single" w:sz="4" w:space="0" w:color="auto"/>
            </w:tcBorders>
            <w:vAlign w:val="center"/>
            <w:hideMark/>
          </w:tcPr>
          <w:p w14:paraId="700A4E2B"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p>
        </w:tc>
        <w:tc>
          <w:tcPr>
            <w:tcW w:w="1703" w:type="dxa"/>
            <w:vMerge/>
            <w:tcBorders>
              <w:top w:val="single" w:sz="4" w:space="0" w:color="auto"/>
              <w:left w:val="single" w:sz="4" w:space="0" w:color="auto"/>
              <w:bottom w:val="single" w:sz="4" w:space="0" w:color="auto"/>
              <w:right w:val="single" w:sz="4" w:space="0" w:color="auto"/>
            </w:tcBorders>
            <w:vAlign w:val="center"/>
            <w:hideMark/>
          </w:tcPr>
          <w:p w14:paraId="5665AFE2"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p>
        </w:tc>
        <w:tc>
          <w:tcPr>
            <w:tcW w:w="998" w:type="dxa"/>
            <w:tcBorders>
              <w:top w:val="nil"/>
              <w:left w:val="nil"/>
              <w:bottom w:val="single" w:sz="4" w:space="0" w:color="auto"/>
              <w:right w:val="single" w:sz="4" w:space="0" w:color="auto"/>
            </w:tcBorders>
            <w:shd w:val="clear" w:color="auto" w:fill="auto"/>
            <w:vAlign w:val="center"/>
            <w:hideMark/>
          </w:tcPr>
          <w:p w14:paraId="161954AF"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мероприятий</w:t>
            </w:r>
          </w:p>
        </w:tc>
        <w:tc>
          <w:tcPr>
            <w:tcW w:w="872" w:type="dxa"/>
            <w:tcBorders>
              <w:top w:val="nil"/>
              <w:left w:val="nil"/>
              <w:bottom w:val="single" w:sz="4" w:space="0" w:color="auto"/>
              <w:right w:val="single" w:sz="4" w:space="0" w:color="auto"/>
            </w:tcBorders>
            <w:shd w:val="clear" w:color="auto" w:fill="auto"/>
            <w:vAlign w:val="center"/>
            <w:hideMark/>
          </w:tcPr>
          <w:p w14:paraId="64D28069"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участников</w:t>
            </w:r>
          </w:p>
        </w:tc>
        <w:tc>
          <w:tcPr>
            <w:tcW w:w="835" w:type="dxa"/>
            <w:tcBorders>
              <w:top w:val="nil"/>
              <w:left w:val="nil"/>
              <w:bottom w:val="single" w:sz="4" w:space="0" w:color="auto"/>
              <w:right w:val="single" w:sz="4" w:space="0" w:color="auto"/>
            </w:tcBorders>
            <w:shd w:val="clear" w:color="auto" w:fill="auto"/>
            <w:vAlign w:val="center"/>
            <w:hideMark/>
          </w:tcPr>
          <w:p w14:paraId="7A9516E1"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наград</w:t>
            </w:r>
          </w:p>
        </w:tc>
        <w:tc>
          <w:tcPr>
            <w:tcW w:w="986" w:type="dxa"/>
            <w:tcBorders>
              <w:top w:val="nil"/>
              <w:left w:val="nil"/>
              <w:bottom w:val="single" w:sz="4" w:space="0" w:color="auto"/>
              <w:right w:val="single" w:sz="4" w:space="0" w:color="auto"/>
            </w:tcBorders>
            <w:shd w:val="clear" w:color="auto" w:fill="auto"/>
            <w:vAlign w:val="center"/>
            <w:hideMark/>
          </w:tcPr>
          <w:p w14:paraId="449BB4AB"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мероприятий</w:t>
            </w:r>
          </w:p>
        </w:tc>
        <w:tc>
          <w:tcPr>
            <w:tcW w:w="887" w:type="dxa"/>
            <w:tcBorders>
              <w:top w:val="nil"/>
              <w:left w:val="nil"/>
              <w:bottom w:val="single" w:sz="4" w:space="0" w:color="auto"/>
              <w:right w:val="single" w:sz="4" w:space="0" w:color="auto"/>
            </w:tcBorders>
            <w:shd w:val="clear" w:color="auto" w:fill="auto"/>
            <w:vAlign w:val="center"/>
            <w:hideMark/>
          </w:tcPr>
          <w:p w14:paraId="246ED293"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участников</w:t>
            </w:r>
          </w:p>
        </w:tc>
        <w:tc>
          <w:tcPr>
            <w:tcW w:w="835" w:type="dxa"/>
            <w:tcBorders>
              <w:top w:val="nil"/>
              <w:left w:val="nil"/>
              <w:bottom w:val="single" w:sz="4" w:space="0" w:color="auto"/>
              <w:right w:val="single" w:sz="4" w:space="0" w:color="auto"/>
            </w:tcBorders>
            <w:shd w:val="clear" w:color="auto" w:fill="auto"/>
            <w:vAlign w:val="center"/>
            <w:hideMark/>
          </w:tcPr>
          <w:p w14:paraId="4A910BB2"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наград</w:t>
            </w:r>
          </w:p>
        </w:tc>
        <w:tc>
          <w:tcPr>
            <w:tcW w:w="971" w:type="dxa"/>
            <w:tcBorders>
              <w:top w:val="nil"/>
              <w:left w:val="nil"/>
              <w:bottom w:val="single" w:sz="4" w:space="0" w:color="auto"/>
              <w:right w:val="single" w:sz="4" w:space="0" w:color="auto"/>
            </w:tcBorders>
            <w:shd w:val="clear" w:color="auto" w:fill="auto"/>
            <w:vAlign w:val="center"/>
            <w:hideMark/>
          </w:tcPr>
          <w:p w14:paraId="397A91A4"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мероприятий</w:t>
            </w:r>
          </w:p>
        </w:tc>
        <w:tc>
          <w:tcPr>
            <w:tcW w:w="893" w:type="dxa"/>
            <w:tcBorders>
              <w:top w:val="nil"/>
              <w:left w:val="nil"/>
              <w:bottom w:val="single" w:sz="4" w:space="0" w:color="auto"/>
              <w:right w:val="single" w:sz="4" w:space="0" w:color="auto"/>
            </w:tcBorders>
            <w:shd w:val="clear" w:color="auto" w:fill="auto"/>
            <w:vAlign w:val="center"/>
            <w:hideMark/>
          </w:tcPr>
          <w:p w14:paraId="2E322296"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участников</w:t>
            </w:r>
          </w:p>
        </w:tc>
        <w:tc>
          <w:tcPr>
            <w:tcW w:w="835" w:type="dxa"/>
            <w:tcBorders>
              <w:top w:val="nil"/>
              <w:left w:val="nil"/>
              <w:bottom w:val="single" w:sz="4" w:space="0" w:color="auto"/>
              <w:right w:val="single" w:sz="4" w:space="0" w:color="auto"/>
            </w:tcBorders>
            <w:shd w:val="clear" w:color="auto" w:fill="auto"/>
            <w:vAlign w:val="center"/>
            <w:hideMark/>
          </w:tcPr>
          <w:p w14:paraId="54659E72"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наград</w:t>
            </w:r>
          </w:p>
        </w:tc>
        <w:tc>
          <w:tcPr>
            <w:tcW w:w="966" w:type="dxa"/>
            <w:tcBorders>
              <w:top w:val="nil"/>
              <w:left w:val="nil"/>
              <w:bottom w:val="single" w:sz="4" w:space="0" w:color="auto"/>
              <w:right w:val="single" w:sz="4" w:space="0" w:color="auto"/>
            </w:tcBorders>
            <w:shd w:val="clear" w:color="auto" w:fill="auto"/>
            <w:vAlign w:val="center"/>
            <w:hideMark/>
          </w:tcPr>
          <w:p w14:paraId="597C5FF7"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мероприятий</w:t>
            </w:r>
          </w:p>
        </w:tc>
        <w:tc>
          <w:tcPr>
            <w:tcW w:w="893" w:type="dxa"/>
            <w:tcBorders>
              <w:top w:val="nil"/>
              <w:left w:val="nil"/>
              <w:bottom w:val="single" w:sz="4" w:space="0" w:color="auto"/>
              <w:right w:val="single" w:sz="4" w:space="0" w:color="auto"/>
            </w:tcBorders>
            <w:shd w:val="clear" w:color="auto" w:fill="auto"/>
            <w:vAlign w:val="center"/>
            <w:hideMark/>
          </w:tcPr>
          <w:p w14:paraId="137A7DCB"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участников</w:t>
            </w:r>
          </w:p>
        </w:tc>
        <w:tc>
          <w:tcPr>
            <w:tcW w:w="835" w:type="dxa"/>
            <w:tcBorders>
              <w:top w:val="nil"/>
              <w:left w:val="nil"/>
              <w:bottom w:val="single" w:sz="4" w:space="0" w:color="auto"/>
              <w:right w:val="single" w:sz="4" w:space="0" w:color="auto"/>
            </w:tcBorders>
            <w:shd w:val="clear" w:color="auto" w:fill="auto"/>
            <w:vAlign w:val="center"/>
            <w:hideMark/>
          </w:tcPr>
          <w:p w14:paraId="5D38A046"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наград</w:t>
            </w:r>
          </w:p>
        </w:tc>
        <w:tc>
          <w:tcPr>
            <w:tcW w:w="965" w:type="dxa"/>
            <w:tcBorders>
              <w:top w:val="nil"/>
              <w:left w:val="nil"/>
              <w:bottom w:val="single" w:sz="4" w:space="0" w:color="auto"/>
              <w:right w:val="single" w:sz="4" w:space="0" w:color="auto"/>
            </w:tcBorders>
            <w:shd w:val="clear" w:color="auto" w:fill="auto"/>
            <w:vAlign w:val="center"/>
            <w:hideMark/>
          </w:tcPr>
          <w:p w14:paraId="60697ADD"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мероприятий</w:t>
            </w:r>
          </w:p>
        </w:tc>
        <w:tc>
          <w:tcPr>
            <w:tcW w:w="850" w:type="dxa"/>
            <w:tcBorders>
              <w:top w:val="nil"/>
              <w:left w:val="nil"/>
              <w:bottom w:val="single" w:sz="4" w:space="0" w:color="auto"/>
              <w:right w:val="single" w:sz="4" w:space="0" w:color="auto"/>
            </w:tcBorders>
            <w:shd w:val="clear" w:color="auto" w:fill="auto"/>
            <w:vAlign w:val="center"/>
            <w:hideMark/>
          </w:tcPr>
          <w:p w14:paraId="499B5D88"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участников</w:t>
            </w:r>
          </w:p>
        </w:tc>
        <w:tc>
          <w:tcPr>
            <w:tcW w:w="851" w:type="dxa"/>
            <w:tcBorders>
              <w:top w:val="nil"/>
              <w:left w:val="nil"/>
              <w:bottom w:val="single" w:sz="4" w:space="0" w:color="auto"/>
              <w:right w:val="single" w:sz="4" w:space="0" w:color="auto"/>
            </w:tcBorders>
            <w:shd w:val="clear" w:color="auto" w:fill="auto"/>
            <w:vAlign w:val="center"/>
            <w:hideMark/>
          </w:tcPr>
          <w:p w14:paraId="685FFDCD"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 наград</w:t>
            </w:r>
          </w:p>
        </w:tc>
      </w:tr>
      <w:tr w:rsidR="0038630B" w:rsidRPr="00A47BEA" w14:paraId="4DC4C566" w14:textId="77777777" w:rsidTr="00F56505">
        <w:trPr>
          <w:trHeight w:val="300"/>
        </w:trPr>
        <w:tc>
          <w:tcPr>
            <w:tcW w:w="560" w:type="dxa"/>
            <w:tcBorders>
              <w:top w:val="nil"/>
              <w:left w:val="single" w:sz="4" w:space="0" w:color="auto"/>
              <w:bottom w:val="single" w:sz="4" w:space="0" w:color="auto"/>
              <w:right w:val="single" w:sz="4" w:space="0" w:color="auto"/>
            </w:tcBorders>
            <w:shd w:val="clear" w:color="000000" w:fill="D8E4BC"/>
            <w:vAlign w:val="center"/>
            <w:hideMark/>
          </w:tcPr>
          <w:p w14:paraId="06B3D2BF"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w:t>
            </w:r>
          </w:p>
        </w:tc>
        <w:tc>
          <w:tcPr>
            <w:tcW w:w="15175" w:type="dxa"/>
            <w:gridSpan w:val="16"/>
            <w:tcBorders>
              <w:top w:val="single" w:sz="4" w:space="0" w:color="auto"/>
              <w:left w:val="nil"/>
              <w:bottom w:val="single" w:sz="4" w:space="0" w:color="auto"/>
              <w:right w:val="single" w:sz="4" w:space="0" w:color="auto"/>
            </w:tcBorders>
            <w:shd w:val="clear" w:color="000000" w:fill="D8E4BC"/>
            <w:noWrap/>
            <w:vAlign w:val="center"/>
            <w:hideMark/>
          </w:tcPr>
          <w:p w14:paraId="3BA89765"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В области культуры</w:t>
            </w:r>
          </w:p>
        </w:tc>
      </w:tr>
      <w:tr w:rsidR="0038630B" w:rsidRPr="00A47BEA" w14:paraId="0F1F6913" w14:textId="77777777" w:rsidTr="00F56505">
        <w:trPr>
          <w:trHeight w:val="37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10D5AD6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1703" w:type="dxa"/>
            <w:tcBorders>
              <w:top w:val="nil"/>
              <w:left w:val="nil"/>
              <w:bottom w:val="single" w:sz="4" w:space="0" w:color="auto"/>
              <w:right w:val="single" w:sz="4" w:space="0" w:color="auto"/>
            </w:tcBorders>
            <w:shd w:val="clear" w:color="auto" w:fill="auto"/>
            <w:noWrap/>
            <w:vAlign w:val="center"/>
            <w:hideMark/>
          </w:tcPr>
          <w:p w14:paraId="7069151D"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Региональные</w:t>
            </w:r>
          </w:p>
        </w:tc>
        <w:tc>
          <w:tcPr>
            <w:tcW w:w="998" w:type="dxa"/>
            <w:tcBorders>
              <w:top w:val="nil"/>
              <w:left w:val="nil"/>
              <w:bottom w:val="single" w:sz="4" w:space="0" w:color="auto"/>
              <w:right w:val="single" w:sz="4" w:space="0" w:color="auto"/>
            </w:tcBorders>
            <w:shd w:val="clear" w:color="auto" w:fill="auto"/>
            <w:noWrap/>
            <w:vAlign w:val="center"/>
            <w:hideMark/>
          </w:tcPr>
          <w:p w14:paraId="0A5BE031"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8</w:t>
            </w:r>
          </w:p>
        </w:tc>
        <w:tc>
          <w:tcPr>
            <w:tcW w:w="872" w:type="dxa"/>
            <w:tcBorders>
              <w:top w:val="nil"/>
              <w:left w:val="nil"/>
              <w:bottom w:val="single" w:sz="4" w:space="0" w:color="auto"/>
              <w:right w:val="single" w:sz="4" w:space="0" w:color="auto"/>
            </w:tcBorders>
            <w:shd w:val="clear" w:color="auto" w:fill="auto"/>
            <w:noWrap/>
            <w:vAlign w:val="center"/>
            <w:hideMark/>
          </w:tcPr>
          <w:p w14:paraId="01B46596"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80</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0A9DE4C"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85</w:t>
            </w:r>
          </w:p>
        </w:tc>
        <w:tc>
          <w:tcPr>
            <w:tcW w:w="986" w:type="dxa"/>
            <w:tcBorders>
              <w:top w:val="nil"/>
              <w:left w:val="nil"/>
              <w:bottom w:val="single" w:sz="4" w:space="0" w:color="auto"/>
              <w:right w:val="single" w:sz="4" w:space="0" w:color="auto"/>
            </w:tcBorders>
            <w:shd w:val="clear" w:color="auto" w:fill="auto"/>
            <w:noWrap/>
            <w:vAlign w:val="center"/>
            <w:hideMark/>
          </w:tcPr>
          <w:p w14:paraId="0FC1C2EF"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10</w:t>
            </w:r>
          </w:p>
        </w:tc>
        <w:tc>
          <w:tcPr>
            <w:tcW w:w="887" w:type="dxa"/>
            <w:tcBorders>
              <w:top w:val="nil"/>
              <w:left w:val="nil"/>
              <w:bottom w:val="single" w:sz="4" w:space="0" w:color="auto"/>
              <w:right w:val="single" w:sz="4" w:space="0" w:color="auto"/>
            </w:tcBorders>
            <w:shd w:val="clear" w:color="auto" w:fill="auto"/>
            <w:noWrap/>
            <w:vAlign w:val="center"/>
            <w:hideMark/>
          </w:tcPr>
          <w:p w14:paraId="1760139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69</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BDBC36D"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137</w:t>
            </w:r>
          </w:p>
        </w:tc>
        <w:tc>
          <w:tcPr>
            <w:tcW w:w="971" w:type="dxa"/>
            <w:tcBorders>
              <w:top w:val="nil"/>
              <w:left w:val="nil"/>
              <w:bottom w:val="single" w:sz="4" w:space="0" w:color="auto"/>
              <w:right w:val="single" w:sz="4" w:space="0" w:color="auto"/>
            </w:tcBorders>
            <w:shd w:val="clear" w:color="000000" w:fill="FFFFFF"/>
            <w:vAlign w:val="center"/>
            <w:hideMark/>
          </w:tcPr>
          <w:p w14:paraId="18E51482"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w:t>
            </w:r>
          </w:p>
        </w:tc>
        <w:tc>
          <w:tcPr>
            <w:tcW w:w="893" w:type="dxa"/>
            <w:tcBorders>
              <w:top w:val="nil"/>
              <w:left w:val="nil"/>
              <w:bottom w:val="single" w:sz="4" w:space="0" w:color="auto"/>
              <w:right w:val="single" w:sz="4" w:space="0" w:color="auto"/>
            </w:tcBorders>
            <w:shd w:val="clear" w:color="000000" w:fill="FFFFFF"/>
            <w:vAlign w:val="center"/>
            <w:hideMark/>
          </w:tcPr>
          <w:p w14:paraId="27507819"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48</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51C2BC0"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153</w:t>
            </w:r>
          </w:p>
        </w:tc>
        <w:tc>
          <w:tcPr>
            <w:tcW w:w="966" w:type="dxa"/>
            <w:tcBorders>
              <w:top w:val="nil"/>
              <w:left w:val="nil"/>
              <w:bottom w:val="single" w:sz="4" w:space="0" w:color="auto"/>
              <w:right w:val="single" w:sz="4" w:space="0" w:color="auto"/>
            </w:tcBorders>
            <w:shd w:val="clear" w:color="auto" w:fill="auto"/>
            <w:noWrap/>
            <w:vAlign w:val="center"/>
            <w:hideMark/>
          </w:tcPr>
          <w:p w14:paraId="34C74855"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14</w:t>
            </w:r>
          </w:p>
        </w:tc>
        <w:tc>
          <w:tcPr>
            <w:tcW w:w="893" w:type="dxa"/>
            <w:tcBorders>
              <w:top w:val="nil"/>
              <w:left w:val="nil"/>
              <w:bottom w:val="single" w:sz="4" w:space="0" w:color="auto"/>
              <w:right w:val="single" w:sz="4" w:space="0" w:color="auto"/>
            </w:tcBorders>
            <w:shd w:val="clear" w:color="auto" w:fill="auto"/>
            <w:noWrap/>
            <w:vAlign w:val="center"/>
            <w:hideMark/>
          </w:tcPr>
          <w:p w14:paraId="5C2EA7B7"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125</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04E4F239"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445</w:t>
            </w:r>
          </w:p>
        </w:tc>
        <w:tc>
          <w:tcPr>
            <w:tcW w:w="965" w:type="dxa"/>
            <w:tcBorders>
              <w:top w:val="nil"/>
              <w:left w:val="nil"/>
              <w:bottom w:val="single" w:sz="4" w:space="0" w:color="auto"/>
              <w:right w:val="single" w:sz="4" w:space="0" w:color="auto"/>
            </w:tcBorders>
            <w:shd w:val="clear" w:color="auto" w:fill="auto"/>
            <w:noWrap/>
            <w:vAlign w:val="center"/>
            <w:hideMark/>
          </w:tcPr>
          <w:p w14:paraId="5E2D26E8"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w:t>
            </w:r>
          </w:p>
        </w:tc>
        <w:tc>
          <w:tcPr>
            <w:tcW w:w="850" w:type="dxa"/>
            <w:tcBorders>
              <w:top w:val="nil"/>
              <w:left w:val="nil"/>
              <w:bottom w:val="single" w:sz="4" w:space="0" w:color="auto"/>
              <w:right w:val="single" w:sz="4" w:space="0" w:color="auto"/>
            </w:tcBorders>
            <w:shd w:val="clear" w:color="auto" w:fill="auto"/>
            <w:noWrap/>
            <w:vAlign w:val="center"/>
            <w:hideMark/>
          </w:tcPr>
          <w:p w14:paraId="053A86F3"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247</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3157C4A3"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469</w:t>
            </w:r>
          </w:p>
        </w:tc>
      </w:tr>
      <w:tr w:rsidR="0038630B" w:rsidRPr="00A47BEA" w14:paraId="6C0A7AC9" w14:textId="77777777" w:rsidTr="00F56505">
        <w:trPr>
          <w:trHeight w:val="345"/>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30EB8CC"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w:t>
            </w:r>
          </w:p>
        </w:tc>
        <w:tc>
          <w:tcPr>
            <w:tcW w:w="1703" w:type="dxa"/>
            <w:tcBorders>
              <w:top w:val="nil"/>
              <w:left w:val="nil"/>
              <w:bottom w:val="single" w:sz="4" w:space="0" w:color="auto"/>
              <w:right w:val="single" w:sz="4" w:space="0" w:color="auto"/>
            </w:tcBorders>
            <w:shd w:val="clear" w:color="auto" w:fill="auto"/>
            <w:noWrap/>
            <w:vAlign w:val="center"/>
            <w:hideMark/>
          </w:tcPr>
          <w:p w14:paraId="26D43B1C"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Всероссийские</w:t>
            </w:r>
          </w:p>
        </w:tc>
        <w:tc>
          <w:tcPr>
            <w:tcW w:w="998" w:type="dxa"/>
            <w:tcBorders>
              <w:top w:val="nil"/>
              <w:left w:val="nil"/>
              <w:bottom w:val="single" w:sz="4" w:space="0" w:color="auto"/>
              <w:right w:val="single" w:sz="4" w:space="0" w:color="auto"/>
            </w:tcBorders>
            <w:shd w:val="clear" w:color="auto" w:fill="auto"/>
            <w:noWrap/>
            <w:vAlign w:val="center"/>
            <w:hideMark/>
          </w:tcPr>
          <w:p w14:paraId="36EC6236"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15</w:t>
            </w:r>
          </w:p>
        </w:tc>
        <w:tc>
          <w:tcPr>
            <w:tcW w:w="872" w:type="dxa"/>
            <w:tcBorders>
              <w:top w:val="nil"/>
              <w:left w:val="nil"/>
              <w:bottom w:val="single" w:sz="4" w:space="0" w:color="auto"/>
              <w:right w:val="single" w:sz="4" w:space="0" w:color="auto"/>
            </w:tcBorders>
            <w:shd w:val="clear" w:color="auto" w:fill="auto"/>
            <w:noWrap/>
            <w:vAlign w:val="center"/>
            <w:hideMark/>
          </w:tcPr>
          <w:p w14:paraId="25807E92"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58</w:t>
            </w:r>
          </w:p>
        </w:tc>
        <w:tc>
          <w:tcPr>
            <w:tcW w:w="835" w:type="dxa"/>
            <w:vMerge/>
            <w:tcBorders>
              <w:top w:val="nil"/>
              <w:left w:val="single" w:sz="4" w:space="0" w:color="auto"/>
              <w:bottom w:val="single" w:sz="4" w:space="0" w:color="auto"/>
              <w:right w:val="single" w:sz="4" w:space="0" w:color="auto"/>
            </w:tcBorders>
            <w:vAlign w:val="center"/>
            <w:hideMark/>
          </w:tcPr>
          <w:p w14:paraId="4D846F6B"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6CB3478A"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17</w:t>
            </w:r>
          </w:p>
        </w:tc>
        <w:tc>
          <w:tcPr>
            <w:tcW w:w="887" w:type="dxa"/>
            <w:tcBorders>
              <w:top w:val="nil"/>
              <w:left w:val="nil"/>
              <w:bottom w:val="single" w:sz="4" w:space="0" w:color="auto"/>
              <w:right w:val="single" w:sz="4" w:space="0" w:color="auto"/>
            </w:tcBorders>
            <w:shd w:val="clear" w:color="auto" w:fill="auto"/>
            <w:noWrap/>
            <w:vAlign w:val="center"/>
            <w:hideMark/>
          </w:tcPr>
          <w:p w14:paraId="34CC7A03"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105</w:t>
            </w:r>
          </w:p>
        </w:tc>
        <w:tc>
          <w:tcPr>
            <w:tcW w:w="835" w:type="dxa"/>
            <w:vMerge/>
            <w:tcBorders>
              <w:top w:val="nil"/>
              <w:left w:val="single" w:sz="4" w:space="0" w:color="auto"/>
              <w:bottom w:val="single" w:sz="4" w:space="0" w:color="auto"/>
              <w:right w:val="single" w:sz="4" w:space="0" w:color="auto"/>
            </w:tcBorders>
            <w:vAlign w:val="center"/>
            <w:hideMark/>
          </w:tcPr>
          <w:p w14:paraId="237188C1"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5598086A"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9</w:t>
            </w:r>
          </w:p>
        </w:tc>
        <w:tc>
          <w:tcPr>
            <w:tcW w:w="893" w:type="dxa"/>
            <w:tcBorders>
              <w:top w:val="nil"/>
              <w:left w:val="nil"/>
              <w:bottom w:val="single" w:sz="4" w:space="0" w:color="auto"/>
              <w:right w:val="single" w:sz="4" w:space="0" w:color="auto"/>
            </w:tcBorders>
            <w:shd w:val="clear" w:color="000000" w:fill="FFFFFF"/>
            <w:vAlign w:val="center"/>
            <w:hideMark/>
          </w:tcPr>
          <w:p w14:paraId="44879C1B"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68</w:t>
            </w:r>
          </w:p>
        </w:tc>
        <w:tc>
          <w:tcPr>
            <w:tcW w:w="835" w:type="dxa"/>
            <w:vMerge/>
            <w:tcBorders>
              <w:top w:val="nil"/>
              <w:left w:val="single" w:sz="4" w:space="0" w:color="auto"/>
              <w:bottom w:val="single" w:sz="4" w:space="0" w:color="auto"/>
              <w:right w:val="single" w:sz="4" w:space="0" w:color="auto"/>
            </w:tcBorders>
            <w:vAlign w:val="center"/>
            <w:hideMark/>
          </w:tcPr>
          <w:p w14:paraId="217C8A3B"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41CFCBC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26</w:t>
            </w:r>
          </w:p>
        </w:tc>
        <w:tc>
          <w:tcPr>
            <w:tcW w:w="893" w:type="dxa"/>
            <w:tcBorders>
              <w:top w:val="nil"/>
              <w:left w:val="nil"/>
              <w:bottom w:val="single" w:sz="4" w:space="0" w:color="auto"/>
              <w:right w:val="single" w:sz="4" w:space="0" w:color="auto"/>
            </w:tcBorders>
            <w:shd w:val="clear" w:color="auto" w:fill="auto"/>
            <w:noWrap/>
            <w:vAlign w:val="center"/>
            <w:hideMark/>
          </w:tcPr>
          <w:p w14:paraId="5BC9830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157</w:t>
            </w:r>
          </w:p>
        </w:tc>
        <w:tc>
          <w:tcPr>
            <w:tcW w:w="835" w:type="dxa"/>
            <w:vMerge/>
            <w:tcBorders>
              <w:top w:val="nil"/>
              <w:left w:val="single" w:sz="4" w:space="0" w:color="auto"/>
              <w:bottom w:val="single" w:sz="4" w:space="0" w:color="auto"/>
              <w:right w:val="single" w:sz="4" w:space="0" w:color="auto"/>
            </w:tcBorders>
            <w:vAlign w:val="center"/>
            <w:hideMark/>
          </w:tcPr>
          <w:p w14:paraId="5CB4BFC4"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1D2DB7B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33</w:t>
            </w:r>
          </w:p>
        </w:tc>
        <w:tc>
          <w:tcPr>
            <w:tcW w:w="850" w:type="dxa"/>
            <w:tcBorders>
              <w:top w:val="nil"/>
              <w:left w:val="nil"/>
              <w:bottom w:val="single" w:sz="4" w:space="0" w:color="auto"/>
              <w:right w:val="single" w:sz="4" w:space="0" w:color="auto"/>
            </w:tcBorders>
            <w:shd w:val="clear" w:color="000000" w:fill="FFFFFF"/>
            <w:vAlign w:val="center"/>
            <w:hideMark/>
          </w:tcPr>
          <w:p w14:paraId="7DECD3F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317</w:t>
            </w:r>
          </w:p>
        </w:tc>
        <w:tc>
          <w:tcPr>
            <w:tcW w:w="851" w:type="dxa"/>
            <w:vMerge/>
            <w:tcBorders>
              <w:top w:val="nil"/>
              <w:left w:val="single" w:sz="4" w:space="0" w:color="auto"/>
              <w:bottom w:val="single" w:sz="4" w:space="0" w:color="auto"/>
              <w:right w:val="single" w:sz="4" w:space="0" w:color="auto"/>
            </w:tcBorders>
            <w:vAlign w:val="center"/>
            <w:hideMark/>
          </w:tcPr>
          <w:p w14:paraId="018BD22B"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295C5823" w14:textId="77777777" w:rsidTr="00F56505">
        <w:trPr>
          <w:trHeight w:val="36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69154F94"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w:t>
            </w:r>
          </w:p>
        </w:tc>
        <w:tc>
          <w:tcPr>
            <w:tcW w:w="1703" w:type="dxa"/>
            <w:tcBorders>
              <w:top w:val="nil"/>
              <w:left w:val="nil"/>
              <w:bottom w:val="single" w:sz="4" w:space="0" w:color="auto"/>
              <w:right w:val="single" w:sz="4" w:space="0" w:color="auto"/>
            </w:tcBorders>
            <w:shd w:val="clear" w:color="auto" w:fill="auto"/>
            <w:noWrap/>
            <w:vAlign w:val="center"/>
            <w:hideMark/>
          </w:tcPr>
          <w:p w14:paraId="719ACEFC"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Международные</w:t>
            </w:r>
          </w:p>
        </w:tc>
        <w:tc>
          <w:tcPr>
            <w:tcW w:w="998" w:type="dxa"/>
            <w:tcBorders>
              <w:top w:val="nil"/>
              <w:left w:val="nil"/>
              <w:bottom w:val="single" w:sz="4" w:space="0" w:color="auto"/>
              <w:right w:val="single" w:sz="4" w:space="0" w:color="auto"/>
            </w:tcBorders>
            <w:shd w:val="clear" w:color="auto" w:fill="auto"/>
            <w:noWrap/>
            <w:vAlign w:val="center"/>
            <w:hideMark/>
          </w:tcPr>
          <w:p w14:paraId="5B037ACD"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29</w:t>
            </w:r>
          </w:p>
        </w:tc>
        <w:tc>
          <w:tcPr>
            <w:tcW w:w="872" w:type="dxa"/>
            <w:tcBorders>
              <w:top w:val="nil"/>
              <w:left w:val="nil"/>
              <w:bottom w:val="single" w:sz="4" w:space="0" w:color="auto"/>
              <w:right w:val="single" w:sz="4" w:space="0" w:color="auto"/>
            </w:tcBorders>
            <w:shd w:val="clear" w:color="auto" w:fill="auto"/>
            <w:noWrap/>
            <w:vAlign w:val="center"/>
            <w:hideMark/>
          </w:tcPr>
          <w:p w14:paraId="2F8B01FC"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137</w:t>
            </w:r>
          </w:p>
        </w:tc>
        <w:tc>
          <w:tcPr>
            <w:tcW w:w="835" w:type="dxa"/>
            <w:vMerge/>
            <w:tcBorders>
              <w:top w:val="nil"/>
              <w:left w:val="single" w:sz="4" w:space="0" w:color="auto"/>
              <w:bottom w:val="single" w:sz="4" w:space="0" w:color="auto"/>
              <w:right w:val="single" w:sz="4" w:space="0" w:color="auto"/>
            </w:tcBorders>
            <w:vAlign w:val="center"/>
            <w:hideMark/>
          </w:tcPr>
          <w:p w14:paraId="02D7EF86"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310CAC64"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24</w:t>
            </w:r>
          </w:p>
        </w:tc>
        <w:tc>
          <w:tcPr>
            <w:tcW w:w="887" w:type="dxa"/>
            <w:tcBorders>
              <w:top w:val="nil"/>
              <w:left w:val="nil"/>
              <w:bottom w:val="single" w:sz="4" w:space="0" w:color="auto"/>
              <w:right w:val="single" w:sz="4" w:space="0" w:color="auto"/>
            </w:tcBorders>
            <w:shd w:val="clear" w:color="auto" w:fill="auto"/>
            <w:noWrap/>
            <w:vAlign w:val="center"/>
            <w:hideMark/>
          </w:tcPr>
          <w:p w14:paraId="4E3E4176"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114</w:t>
            </w:r>
          </w:p>
        </w:tc>
        <w:tc>
          <w:tcPr>
            <w:tcW w:w="835" w:type="dxa"/>
            <w:vMerge/>
            <w:tcBorders>
              <w:top w:val="nil"/>
              <w:left w:val="single" w:sz="4" w:space="0" w:color="auto"/>
              <w:bottom w:val="single" w:sz="4" w:space="0" w:color="auto"/>
              <w:right w:val="single" w:sz="4" w:space="0" w:color="auto"/>
            </w:tcBorders>
            <w:vAlign w:val="center"/>
            <w:hideMark/>
          </w:tcPr>
          <w:p w14:paraId="45622123"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609E0A50"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38</w:t>
            </w:r>
          </w:p>
        </w:tc>
        <w:tc>
          <w:tcPr>
            <w:tcW w:w="893" w:type="dxa"/>
            <w:tcBorders>
              <w:top w:val="nil"/>
              <w:left w:val="nil"/>
              <w:bottom w:val="single" w:sz="4" w:space="0" w:color="auto"/>
              <w:right w:val="single" w:sz="4" w:space="0" w:color="auto"/>
            </w:tcBorders>
            <w:shd w:val="clear" w:color="000000" w:fill="FFFFFF"/>
            <w:vAlign w:val="center"/>
            <w:hideMark/>
          </w:tcPr>
          <w:p w14:paraId="29FE8DA9"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260</w:t>
            </w:r>
          </w:p>
        </w:tc>
        <w:tc>
          <w:tcPr>
            <w:tcW w:w="835" w:type="dxa"/>
            <w:vMerge/>
            <w:tcBorders>
              <w:top w:val="nil"/>
              <w:left w:val="single" w:sz="4" w:space="0" w:color="auto"/>
              <w:bottom w:val="single" w:sz="4" w:space="0" w:color="auto"/>
              <w:right w:val="single" w:sz="4" w:space="0" w:color="auto"/>
            </w:tcBorders>
            <w:vAlign w:val="center"/>
            <w:hideMark/>
          </w:tcPr>
          <w:p w14:paraId="258D43C5"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376D98F6"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39</w:t>
            </w:r>
          </w:p>
        </w:tc>
        <w:tc>
          <w:tcPr>
            <w:tcW w:w="893" w:type="dxa"/>
            <w:tcBorders>
              <w:top w:val="nil"/>
              <w:left w:val="nil"/>
              <w:bottom w:val="single" w:sz="4" w:space="0" w:color="auto"/>
              <w:right w:val="single" w:sz="4" w:space="0" w:color="auto"/>
            </w:tcBorders>
            <w:shd w:val="clear" w:color="auto" w:fill="auto"/>
            <w:noWrap/>
            <w:vAlign w:val="center"/>
            <w:hideMark/>
          </w:tcPr>
          <w:p w14:paraId="0291D84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112</w:t>
            </w:r>
          </w:p>
        </w:tc>
        <w:tc>
          <w:tcPr>
            <w:tcW w:w="835" w:type="dxa"/>
            <w:vMerge/>
            <w:tcBorders>
              <w:top w:val="nil"/>
              <w:left w:val="single" w:sz="4" w:space="0" w:color="auto"/>
              <w:bottom w:val="single" w:sz="4" w:space="0" w:color="auto"/>
              <w:right w:val="single" w:sz="4" w:space="0" w:color="auto"/>
            </w:tcBorders>
            <w:vAlign w:val="center"/>
            <w:hideMark/>
          </w:tcPr>
          <w:p w14:paraId="3022FD80"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4963EBF2"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26</w:t>
            </w:r>
          </w:p>
        </w:tc>
        <w:tc>
          <w:tcPr>
            <w:tcW w:w="850" w:type="dxa"/>
            <w:tcBorders>
              <w:top w:val="nil"/>
              <w:left w:val="nil"/>
              <w:bottom w:val="single" w:sz="4" w:space="0" w:color="auto"/>
              <w:right w:val="single" w:sz="4" w:space="0" w:color="auto"/>
            </w:tcBorders>
            <w:shd w:val="clear" w:color="000000" w:fill="FFFFFF"/>
            <w:vAlign w:val="center"/>
            <w:hideMark/>
          </w:tcPr>
          <w:p w14:paraId="195F889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189</w:t>
            </w:r>
          </w:p>
        </w:tc>
        <w:tc>
          <w:tcPr>
            <w:tcW w:w="851" w:type="dxa"/>
            <w:vMerge/>
            <w:tcBorders>
              <w:top w:val="nil"/>
              <w:left w:val="single" w:sz="4" w:space="0" w:color="auto"/>
              <w:bottom w:val="single" w:sz="4" w:space="0" w:color="auto"/>
              <w:right w:val="single" w:sz="4" w:space="0" w:color="auto"/>
            </w:tcBorders>
            <w:vAlign w:val="center"/>
            <w:hideMark/>
          </w:tcPr>
          <w:p w14:paraId="0107F55B"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74C5193E"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vAlign w:val="center"/>
            <w:hideMark/>
          </w:tcPr>
          <w:p w14:paraId="56ADF368"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w:t>
            </w:r>
          </w:p>
        </w:tc>
        <w:tc>
          <w:tcPr>
            <w:tcW w:w="1703" w:type="dxa"/>
            <w:tcBorders>
              <w:top w:val="nil"/>
              <w:left w:val="nil"/>
              <w:bottom w:val="single" w:sz="4" w:space="0" w:color="auto"/>
              <w:right w:val="single" w:sz="4" w:space="0" w:color="auto"/>
            </w:tcBorders>
            <w:shd w:val="clear" w:color="auto" w:fill="auto"/>
            <w:noWrap/>
            <w:vAlign w:val="center"/>
            <w:hideMark/>
          </w:tcPr>
          <w:p w14:paraId="6A5FC711"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 в области культуры</w:t>
            </w:r>
          </w:p>
        </w:tc>
        <w:tc>
          <w:tcPr>
            <w:tcW w:w="998" w:type="dxa"/>
            <w:tcBorders>
              <w:top w:val="nil"/>
              <w:left w:val="nil"/>
              <w:bottom w:val="single" w:sz="4" w:space="0" w:color="auto"/>
              <w:right w:val="single" w:sz="4" w:space="0" w:color="auto"/>
            </w:tcBorders>
            <w:shd w:val="clear" w:color="auto" w:fill="auto"/>
            <w:noWrap/>
            <w:vAlign w:val="center"/>
            <w:hideMark/>
          </w:tcPr>
          <w:p w14:paraId="7764B715"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52</w:t>
            </w:r>
          </w:p>
        </w:tc>
        <w:tc>
          <w:tcPr>
            <w:tcW w:w="872" w:type="dxa"/>
            <w:tcBorders>
              <w:top w:val="nil"/>
              <w:left w:val="nil"/>
              <w:bottom w:val="single" w:sz="4" w:space="0" w:color="auto"/>
              <w:right w:val="single" w:sz="4" w:space="0" w:color="auto"/>
            </w:tcBorders>
            <w:shd w:val="clear" w:color="auto" w:fill="auto"/>
            <w:noWrap/>
            <w:vAlign w:val="center"/>
            <w:hideMark/>
          </w:tcPr>
          <w:p w14:paraId="6DD08DA6"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275</w:t>
            </w:r>
          </w:p>
        </w:tc>
        <w:tc>
          <w:tcPr>
            <w:tcW w:w="835" w:type="dxa"/>
            <w:tcBorders>
              <w:top w:val="nil"/>
              <w:left w:val="nil"/>
              <w:bottom w:val="single" w:sz="4" w:space="0" w:color="auto"/>
              <w:right w:val="single" w:sz="4" w:space="0" w:color="auto"/>
            </w:tcBorders>
            <w:shd w:val="clear" w:color="auto" w:fill="auto"/>
            <w:noWrap/>
            <w:vAlign w:val="center"/>
            <w:hideMark/>
          </w:tcPr>
          <w:p w14:paraId="74D6FE3B"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85</w:t>
            </w:r>
          </w:p>
        </w:tc>
        <w:tc>
          <w:tcPr>
            <w:tcW w:w="986" w:type="dxa"/>
            <w:tcBorders>
              <w:top w:val="nil"/>
              <w:left w:val="nil"/>
              <w:bottom w:val="single" w:sz="4" w:space="0" w:color="auto"/>
              <w:right w:val="single" w:sz="4" w:space="0" w:color="auto"/>
            </w:tcBorders>
            <w:shd w:val="clear" w:color="auto" w:fill="auto"/>
            <w:noWrap/>
            <w:vAlign w:val="center"/>
            <w:hideMark/>
          </w:tcPr>
          <w:p w14:paraId="76E4110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51</w:t>
            </w:r>
          </w:p>
        </w:tc>
        <w:tc>
          <w:tcPr>
            <w:tcW w:w="887" w:type="dxa"/>
            <w:tcBorders>
              <w:top w:val="nil"/>
              <w:left w:val="nil"/>
              <w:bottom w:val="single" w:sz="4" w:space="0" w:color="auto"/>
              <w:right w:val="single" w:sz="4" w:space="0" w:color="auto"/>
            </w:tcBorders>
            <w:shd w:val="clear" w:color="auto" w:fill="auto"/>
            <w:noWrap/>
            <w:vAlign w:val="center"/>
            <w:hideMark/>
          </w:tcPr>
          <w:p w14:paraId="266EDDB1"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288</w:t>
            </w:r>
          </w:p>
        </w:tc>
        <w:tc>
          <w:tcPr>
            <w:tcW w:w="835" w:type="dxa"/>
            <w:tcBorders>
              <w:top w:val="nil"/>
              <w:left w:val="nil"/>
              <w:bottom w:val="single" w:sz="4" w:space="0" w:color="auto"/>
              <w:right w:val="single" w:sz="4" w:space="0" w:color="auto"/>
            </w:tcBorders>
            <w:shd w:val="clear" w:color="auto" w:fill="auto"/>
            <w:noWrap/>
            <w:vAlign w:val="center"/>
            <w:hideMark/>
          </w:tcPr>
          <w:p w14:paraId="063B8B2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137</w:t>
            </w:r>
          </w:p>
        </w:tc>
        <w:tc>
          <w:tcPr>
            <w:tcW w:w="971" w:type="dxa"/>
            <w:tcBorders>
              <w:top w:val="nil"/>
              <w:left w:val="nil"/>
              <w:bottom w:val="single" w:sz="4" w:space="0" w:color="auto"/>
              <w:right w:val="single" w:sz="4" w:space="0" w:color="auto"/>
            </w:tcBorders>
            <w:shd w:val="clear" w:color="auto" w:fill="auto"/>
            <w:noWrap/>
            <w:vAlign w:val="center"/>
            <w:hideMark/>
          </w:tcPr>
          <w:p w14:paraId="3556CF7B"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51</w:t>
            </w:r>
          </w:p>
        </w:tc>
        <w:tc>
          <w:tcPr>
            <w:tcW w:w="893" w:type="dxa"/>
            <w:tcBorders>
              <w:top w:val="nil"/>
              <w:left w:val="nil"/>
              <w:bottom w:val="single" w:sz="4" w:space="0" w:color="auto"/>
              <w:right w:val="single" w:sz="4" w:space="0" w:color="auto"/>
            </w:tcBorders>
            <w:shd w:val="clear" w:color="auto" w:fill="auto"/>
            <w:noWrap/>
            <w:vAlign w:val="center"/>
            <w:hideMark/>
          </w:tcPr>
          <w:p w14:paraId="5E6279DF"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376</w:t>
            </w:r>
          </w:p>
        </w:tc>
        <w:tc>
          <w:tcPr>
            <w:tcW w:w="835" w:type="dxa"/>
            <w:tcBorders>
              <w:top w:val="nil"/>
              <w:left w:val="nil"/>
              <w:bottom w:val="single" w:sz="4" w:space="0" w:color="auto"/>
              <w:right w:val="single" w:sz="4" w:space="0" w:color="auto"/>
            </w:tcBorders>
            <w:shd w:val="clear" w:color="auto" w:fill="auto"/>
            <w:noWrap/>
            <w:vAlign w:val="center"/>
            <w:hideMark/>
          </w:tcPr>
          <w:p w14:paraId="02EA5833"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153</w:t>
            </w:r>
          </w:p>
        </w:tc>
        <w:tc>
          <w:tcPr>
            <w:tcW w:w="966" w:type="dxa"/>
            <w:tcBorders>
              <w:top w:val="nil"/>
              <w:left w:val="nil"/>
              <w:bottom w:val="single" w:sz="4" w:space="0" w:color="auto"/>
              <w:right w:val="single" w:sz="4" w:space="0" w:color="auto"/>
            </w:tcBorders>
            <w:shd w:val="clear" w:color="auto" w:fill="auto"/>
            <w:noWrap/>
            <w:vAlign w:val="center"/>
            <w:hideMark/>
          </w:tcPr>
          <w:p w14:paraId="73465D7D"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79</w:t>
            </w:r>
          </w:p>
        </w:tc>
        <w:tc>
          <w:tcPr>
            <w:tcW w:w="893" w:type="dxa"/>
            <w:tcBorders>
              <w:top w:val="nil"/>
              <w:left w:val="nil"/>
              <w:bottom w:val="single" w:sz="4" w:space="0" w:color="auto"/>
              <w:right w:val="single" w:sz="4" w:space="0" w:color="auto"/>
            </w:tcBorders>
            <w:shd w:val="clear" w:color="auto" w:fill="auto"/>
            <w:noWrap/>
            <w:vAlign w:val="center"/>
            <w:hideMark/>
          </w:tcPr>
          <w:p w14:paraId="6D7D70C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394</w:t>
            </w:r>
          </w:p>
        </w:tc>
        <w:tc>
          <w:tcPr>
            <w:tcW w:w="835" w:type="dxa"/>
            <w:tcBorders>
              <w:top w:val="nil"/>
              <w:left w:val="nil"/>
              <w:bottom w:val="single" w:sz="4" w:space="0" w:color="auto"/>
              <w:right w:val="single" w:sz="4" w:space="0" w:color="auto"/>
            </w:tcBorders>
            <w:shd w:val="clear" w:color="auto" w:fill="auto"/>
            <w:noWrap/>
            <w:vAlign w:val="center"/>
            <w:hideMark/>
          </w:tcPr>
          <w:p w14:paraId="005BA60F"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445</w:t>
            </w:r>
          </w:p>
        </w:tc>
        <w:tc>
          <w:tcPr>
            <w:tcW w:w="965" w:type="dxa"/>
            <w:tcBorders>
              <w:top w:val="nil"/>
              <w:left w:val="nil"/>
              <w:bottom w:val="single" w:sz="4" w:space="0" w:color="auto"/>
              <w:right w:val="single" w:sz="4" w:space="0" w:color="auto"/>
            </w:tcBorders>
            <w:shd w:val="clear" w:color="auto" w:fill="auto"/>
            <w:noWrap/>
            <w:vAlign w:val="center"/>
            <w:hideMark/>
          </w:tcPr>
          <w:p w14:paraId="56FE505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71</w:t>
            </w:r>
          </w:p>
        </w:tc>
        <w:tc>
          <w:tcPr>
            <w:tcW w:w="850" w:type="dxa"/>
            <w:tcBorders>
              <w:top w:val="nil"/>
              <w:left w:val="nil"/>
              <w:bottom w:val="single" w:sz="4" w:space="0" w:color="auto"/>
              <w:right w:val="single" w:sz="4" w:space="0" w:color="auto"/>
            </w:tcBorders>
            <w:shd w:val="clear" w:color="auto" w:fill="auto"/>
            <w:noWrap/>
            <w:vAlign w:val="center"/>
            <w:hideMark/>
          </w:tcPr>
          <w:p w14:paraId="755DBB20"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753</w:t>
            </w:r>
          </w:p>
        </w:tc>
        <w:tc>
          <w:tcPr>
            <w:tcW w:w="851" w:type="dxa"/>
            <w:tcBorders>
              <w:top w:val="nil"/>
              <w:left w:val="nil"/>
              <w:bottom w:val="single" w:sz="4" w:space="0" w:color="auto"/>
              <w:right w:val="single" w:sz="4" w:space="0" w:color="auto"/>
            </w:tcBorders>
            <w:shd w:val="clear" w:color="auto" w:fill="auto"/>
            <w:noWrap/>
            <w:vAlign w:val="center"/>
            <w:hideMark/>
          </w:tcPr>
          <w:p w14:paraId="27E0C3D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469</w:t>
            </w:r>
          </w:p>
        </w:tc>
      </w:tr>
      <w:tr w:rsidR="0038630B" w:rsidRPr="00A47BEA" w14:paraId="5D2F2600" w14:textId="77777777" w:rsidTr="00F56505">
        <w:trPr>
          <w:trHeight w:val="300"/>
        </w:trPr>
        <w:tc>
          <w:tcPr>
            <w:tcW w:w="560" w:type="dxa"/>
            <w:tcBorders>
              <w:top w:val="nil"/>
              <w:left w:val="single" w:sz="4" w:space="0" w:color="auto"/>
              <w:bottom w:val="single" w:sz="4" w:space="0" w:color="auto"/>
              <w:right w:val="single" w:sz="4" w:space="0" w:color="auto"/>
            </w:tcBorders>
            <w:shd w:val="clear" w:color="000000" w:fill="D8E4BC"/>
            <w:vAlign w:val="center"/>
            <w:hideMark/>
          </w:tcPr>
          <w:p w14:paraId="48664414"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w:t>
            </w:r>
          </w:p>
        </w:tc>
        <w:tc>
          <w:tcPr>
            <w:tcW w:w="15175" w:type="dxa"/>
            <w:gridSpan w:val="16"/>
            <w:tcBorders>
              <w:top w:val="single" w:sz="4" w:space="0" w:color="auto"/>
              <w:left w:val="nil"/>
              <w:bottom w:val="single" w:sz="4" w:space="0" w:color="auto"/>
              <w:right w:val="single" w:sz="4" w:space="0" w:color="auto"/>
            </w:tcBorders>
            <w:shd w:val="clear" w:color="000000" w:fill="D8E4BC"/>
            <w:noWrap/>
            <w:vAlign w:val="center"/>
            <w:hideMark/>
          </w:tcPr>
          <w:p w14:paraId="164E841E"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В области спорта</w:t>
            </w:r>
          </w:p>
        </w:tc>
      </w:tr>
      <w:tr w:rsidR="0038630B" w:rsidRPr="00A47BEA" w14:paraId="21FEA607"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4D1A33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1703" w:type="dxa"/>
            <w:tcBorders>
              <w:top w:val="nil"/>
              <w:left w:val="nil"/>
              <w:bottom w:val="single" w:sz="4" w:space="0" w:color="auto"/>
              <w:right w:val="single" w:sz="4" w:space="0" w:color="auto"/>
            </w:tcBorders>
            <w:shd w:val="clear" w:color="auto" w:fill="auto"/>
            <w:noWrap/>
            <w:vAlign w:val="center"/>
            <w:hideMark/>
          </w:tcPr>
          <w:p w14:paraId="296E7CCC"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Региональные</w:t>
            </w:r>
          </w:p>
        </w:tc>
        <w:tc>
          <w:tcPr>
            <w:tcW w:w="998" w:type="dxa"/>
            <w:tcBorders>
              <w:top w:val="nil"/>
              <w:left w:val="nil"/>
              <w:bottom w:val="single" w:sz="4" w:space="0" w:color="auto"/>
              <w:right w:val="single" w:sz="4" w:space="0" w:color="auto"/>
            </w:tcBorders>
            <w:shd w:val="clear" w:color="auto" w:fill="auto"/>
            <w:noWrap/>
            <w:vAlign w:val="center"/>
            <w:hideMark/>
          </w:tcPr>
          <w:p w14:paraId="0EB66A77"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178</w:t>
            </w:r>
          </w:p>
        </w:tc>
        <w:tc>
          <w:tcPr>
            <w:tcW w:w="872" w:type="dxa"/>
            <w:tcBorders>
              <w:top w:val="nil"/>
              <w:left w:val="nil"/>
              <w:bottom w:val="single" w:sz="4" w:space="0" w:color="auto"/>
              <w:right w:val="single" w:sz="4" w:space="0" w:color="auto"/>
            </w:tcBorders>
            <w:shd w:val="clear" w:color="auto" w:fill="auto"/>
            <w:noWrap/>
            <w:vAlign w:val="center"/>
            <w:hideMark/>
          </w:tcPr>
          <w:p w14:paraId="071F0E3B" w14:textId="544FB699"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w:t>
            </w:r>
            <w:r w:rsidR="0044083B" w:rsidRPr="00A47BEA">
              <w:rPr>
                <w:rFonts w:ascii="Times New Roman" w:hAnsi="Times New Roman" w:cs="Times New Roman"/>
                <w:color w:val="000000"/>
                <w:sz w:val="20"/>
                <w:szCs w:val="20"/>
              </w:rPr>
              <w:t xml:space="preserve"> </w:t>
            </w:r>
            <w:r w:rsidRPr="00A47BEA">
              <w:rPr>
                <w:rFonts w:ascii="Times New Roman" w:hAnsi="Times New Roman" w:cs="Times New Roman"/>
                <w:color w:val="000000"/>
                <w:sz w:val="20"/>
                <w:szCs w:val="20"/>
              </w:rPr>
              <w:t>416</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D71AD59"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637</w:t>
            </w:r>
          </w:p>
        </w:tc>
        <w:tc>
          <w:tcPr>
            <w:tcW w:w="986" w:type="dxa"/>
            <w:tcBorders>
              <w:top w:val="nil"/>
              <w:left w:val="nil"/>
              <w:bottom w:val="single" w:sz="4" w:space="0" w:color="auto"/>
              <w:right w:val="single" w:sz="4" w:space="0" w:color="auto"/>
            </w:tcBorders>
            <w:shd w:val="clear" w:color="auto" w:fill="auto"/>
            <w:noWrap/>
            <w:vAlign w:val="center"/>
            <w:hideMark/>
          </w:tcPr>
          <w:p w14:paraId="1D1406DA"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79</w:t>
            </w:r>
          </w:p>
        </w:tc>
        <w:tc>
          <w:tcPr>
            <w:tcW w:w="887" w:type="dxa"/>
            <w:tcBorders>
              <w:top w:val="nil"/>
              <w:left w:val="nil"/>
              <w:bottom w:val="single" w:sz="4" w:space="0" w:color="auto"/>
              <w:right w:val="single" w:sz="4" w:space="0" w:color="auto"/>
            </w:tcBorders>
            <w:shd w:val="clear" w:color="auto" w:fill="auto"/>
            <w:noWrap/>
            <w:vAlign w:val="center"/>
            <w:hideMark/>
          </w:tcPr>
          <w:p w14:paraId="245792AB"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562</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EA269CF"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447</w:t>
            </w:r>
          </w:p>
        </w:tc>
        <w:tc>
          <w:tcPr>
            <w:tcW w:w="971" w:type="dxa"/>
            <w:tcBorders>
              <w:top w:val="nil"/>
              <w:left w:val="nil"/>
              <w:bottom w:val="single" w:sz="4" w:space="0" w:color="auto"/>
              <w:right w:val="single" w:sz="4" w:space="0" w:color="auto"/>
            </w:tcBorders>
            <w:shd w:val="clear" w:color="000000" w:fill="FFFFFF"/>
            <w:vAlign w:val="center"/>
            <w:hideMark/>
          </w:tcPr>
          <w:p w14:paraId="47C2132C"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198</w:t>
            </w:r>
          </w:p>
        </w:tc>
        <w:tc>
          <w:tcPr>
            <w:tcW w:w="893" w:type="dxa"/>
            <w:tcBorders>
              <w:top w:val="nil"/>
              <w:left w:val="nil"/>
              <w:bottom w:val="single" w:sz="4" w:space="0" w:color="auto"/>
              <w:right w:val="single" w:sz="4" w:space="0" w:color="auto"/>
            </w:tcBorders>
            <w:shd w:val="clear" w:color="000000" w:fill="FFFFFF"/>
            <w:vAlign w:val="center"/>
            <w:hideMark/>
          </w:tcPr>
          <w:p w14:paraId="7B666B2D" w14:textId="111CEE8F"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w:t>
            </w:r>
            <w:r w:rsidR="0044083B" w:rsidRPr="00A47BEA">
              <w:rPr>
                <w:rFonts w:ascii="Times New Roman" w:hAnsi="Times New Roman" w:cs="Times New Roman"/>
                <w:color w:val="000000"/>
                <w:sz w:val="20"/>
                <w:szCs w:val="20"/>
              </w:rPr>
              <w:t xml:space="preserve"> </w:t>
            </w:r>
            <w:r w:rsidRPr="00A47BEA">
              <w:rPr>
                <w:rFonts w:ascii="Times New Roman" w:hAnsi="Times New Roman" w:cs="Times New Roman"/>
                <w:color w:val="000000"/>
                <w:sz w:val="20"/>
                <w:szCs w:val="20"/>
              </w:rPr>
              <w:t>380</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32AA8A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739</w:t>
            </w:r>
          </w:p>
        </w:tc>
        <w:tc>
          <w:tcPr>
            <w:tcW w:w="966" w:type="dxa"/>
            <w:tcBorders>
              <w:top w:val="nil"/>
              <w:left w:val="nil"/>
              <w:bottom w:val="single" w:sz="4" w:space="0" w:color="auto"/>
              <w:right w:val="single" w:sz="4" w:space="0" w:color="auto"/>
            </w:tcBorders>
            <w:shd w:val="clear" w:color="auto" w:fill="auto"/>
            <w:noWrap/>
            <w:vAlign w:val="center"/>
            <w:hideMark/>
          </w:tcPr>
          <w:p w14:paraId="369468D5"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102</w:t>
            </w:r>
          </w:p>
        </w:tc>
        <w:tc>
          <w:tcPr>
            <w:tcW w:w="893" w:type="dxa"/>
            <w:tcBorders>
              <w:top w:val="nil"/>
              <w:left w:val="nil"/>
              <w:bottom w:val="single" w:sz="4" w:space="0" w:color="auto"/>
              <w:right w:val="single" w:sz="4" w:space="0" w:color="auto"/>
            </w:tcBorders>
            <w:shd w:val="clear" w:color="auto" w:fill="auto"/>
            <w:noWrap/>
            <w:vAlign w:val="center"/>
            <w:hideMark/>
          </w:tcPr>
          <w:p w14:paraId="76867144" w14:textId="1DF8A8A9"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w:t>
            </w:r>
            <w:r w:rsidR="0044083B" w:rsidRPr="00A47BEA">
              <w:rPr>
                <w:rFonts w:ascii="Times New Roman" w:hAnsi="Times New Roman" w:cs="Times New Roman"/>
                <w:color w:val="000000"/>
                <w:sz w:val="20"/>
                <w:szCs w:val="20"/>
              </w:rPr>
              <w:t xml:space="preserve"> </w:t>
            </w:r>
            <w:r w:rsidRPr="00A47BEA">
              <w:rPr>
                <w:rFonts w:ascii="Times New Roman" w:hAnsi="Times New Roman" w:cs="Times New Roman"/>
                <w:color w:val="000000"/>
                <w:sz w:val="20"/>
                <w:szCs w:val="20"/>
              </w:rPr>
              <w:t>898</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1EB43F42"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758</w:t>
            </w:r>
          </w:p>
        </w:tc>
        <w:tc>
          <w:tcPr>
            <w:tcW w:w="965" w:type="dxa"/>
            <w:tcBorders>
              <w:top w:val="nil"/>
              <w:left w:val="nil"/>
              <w:bottom w:val="single" w:sz="4" w:space="0" w:color="auto"/>
              <w:right w:val="single" w:sz="4" w:space="0" w:color="auto"/>
            </w:tcBorders>
            <w:shd w:val="clear" w:color="auto" w:fill="auto"/>
            <w:noWrap/>
            <w:vAlign w:val="center"/>
            <w:hideMark/>
          </w:tcPr>
          <w:p w14:paraId="03EB7CB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108</w:t>
            </w:r>
          </w:p>
        </w:tc>
        <w:tc>
          <w:tcPr>
            <w:tcW w:w="850" w:type="dxa"/>
            <w:tcBorders>
              <w:top w:val="nil"/>
              <w:left w:val="nil"/>
              <w:bottom w:val="single" w:sz="4" w:space="0" w:color="auto"/>
              <w:right w:val="single" w:sz="4" w:space="0" w:color="auto"/>
            </w:tcBorders>
            <w:shd w:val="clear" w:color="auto" w:fill="auto"/>
            <w:noWrap/>
            <w:vAlign w:val="center"/>
            <w:hideMark/>
          </w:tcPr>
          <w:p w14:paraId="7C1BC1EE" w14:textId="676B2486"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w:t>
            </w:r>
            <w:r w:rsidR="0044083B" w:rsidRPr="00A47BEA">
              <w:rPr>
                <w:rFonts w:ascii="Times New Roman" w:hAnsi="Times New Roman" w:cs="Times New Roman"/>
                <w:color w:val="000000"/>
                <w:sz w:val="20"/>
                <w:szCs w:val="20"/>
              </w:rPr>
              <w:t xml:space="preserve"> </w:t>
            </w:r>
            <w:r w:rsidRPr="00A47BEA">
              <w:rPr>
                <w:rFonts w:ascii="Times New Roman" w:hAnsi="Times New Roman" w:cs="Times New Roman"/>
                <w:color w:val="000000"/>
                <w:sz w:val="20"/>
                <w:szCs w:val="20"/>
              </w:rPr>
              <w:t>904</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4FEBBEAC"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757</w:t>
            </w:r>
          </w:p>
        </w:tc>
      </w:tr>
      <w:tr w:rsidR="0038630B" w:rsidRPr="00A47BEA" w14:paraId="55E69BA9"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1341057"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c>
          <w:tcPr>
            <w:tcW w:w="1703" w:type="dxa"/>
            <w:tcBorders>
              <w:top w:val="nil"/>
              <w:left w:val="nil"/>
              <w:bottom w:val="single" w:sz="4" w:space="0" w:color="auto"/>
              <w:right w:val="single" w:sz="4" w:space="0" w:color="auto"/>
            </w:tcBorders>
            <w:shd w:val="clear" w:color="auto" w:fill="auto"/>
            <w:noWrap/>
            <w:vAlign w:val="center"/>
            <w:hideMark/>
          </w:tcPr>
          <w:p w14:paraId="0563C37C"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Всероссийские</w:t>
            </w:r>
          </w:p>
        </w:tc>
        <w:tc>
          <w:tcPr>
            <w:tcW w:w="998" w:type="dxa"/>
            <w:tcBorders>
              <w:top w:val="nil"/>
              <w:left w:val="nil"/>
              <w:bottom w:val="single" w:sz="4" w:space="0" w:color="auto"/>
              <w:right w:val="single" w:sz="4" w:space="0" w:color="auto"/>
            </w:tcBorders>
            <w:shd w:val="clear" w:color="auto" w:fill="auto"/>
            <w:noWrap/>
            <w:vAlign w:val="center"/>
            <w:hideMark/>
          </w:tcPr>
          <w:p w14:paraId="5F4F1269"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85</w:t>
            </w:r>
          </w:p>
        </w:tc>
        <w:tc>
          <w:tcPr>
            <w:tcW w:w="872" w:type="dxa"/>
            <w:tcBorders>
              <w:top w:val="nil"/>
              <w:left w:val="nil"/>
              <w:bottom w:val="single" w:sz="4" w:space="0" w:color="auto"/>
              <w:right w:val="single" w:sz="4" w:space="0" w:color="auto"/>
            </w:tcBorders>
            <w:shd w:val="clear" w:color="auto" w:fill="auto"/>
            <w:noWrap/>
            <w:vAlign w:val="center"/>
            <w:hideMark/>
          </w:tcPr>
          <w:p w14:paraId="77821FFB"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249</w:t>
            </w:r>
          </w:p>
        </w:tc>
        <w:tc>
          <w:tcPr>
            <w:tcW w:w="835" w:type="dxa"/>
            <w:vMerge/>
            <w:tcBorders>
              <w:top w:val="nil"/>
              <w:left w:val="single" w:sz="4" w:space="0" w:color="auto"/>
              <w:bottom w:val="single" w:sz="4" w:space="0" w:color="auto"/>
              <w:right w:val="single" w:sz="4" w:space="0" w:color="auto"/>
            </w:tcBorders>
            <w:vAlign w:val="center"/>
            <w:hideMark/>
          </w:tcPr>
          <w:p w14:paraId="5611D838"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05A0B5E3"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30</w:t>
            </w:r>
          </w:p>
        </w:tc>
        <w:tc>
          <w:tcPr>
            <w:tcW w:w="887" w:type="dxa"/>
            <w:tcBorders>
              <w:top w:val="nil"/>
              <w:left w:val="nil"/>
              <w:bottom w:val="single" w:sz="4" w:space="0" w:color="auto"/>
              <w:right w:val="single" w:sz="4" w:space="0" w:color="auto"/>
            </w:tcBorders>
            <w:shd w:val="clear" w:color="auto" w:fill="auto"/>
            <w:noWrap/>
            <w:vAlign w:val="center"/>
            <w:hideMark/>
          </w:tcPr>
          <w:p w14:paraId="016E7B44"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139</w:t>
            </w:r>
          </w:p>
        </w:tc>
        <w:tc>
          <w:tcPr>
            <w:tcW w:w="835" w:type="dxa"/>
            <w:vMerge/>
            <w:tcBorders>
              <w:top w:val="nil"/>
              <w:left w:val="single" w:sz="4" w:space="0" w:color="auto"/>
              <w:bottom w:val="single" w:sz="4" w:space="0" w:color="auto"/>
              <w:right w:val="single" w:sz="4" w:space="0" w:color="auto"/>
            </w:tcBorders>
            <w:vAlign w:val="center"/>
            <w:hideMark/>
          </w:tcPr>
          <w:p w14:paraId="067BA338"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503141B5"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101</w:t>
            </w:r>
          </w:p>
        </w:tc>
        <w:tc>
          <w:tcPr>
            <w:tcW w:w="893" w:type="dxa"/>
            <w:tcBorders>
              <w:top w:val="nil"/>
              <w:left w:val="nil"/>
              <w:bottom w:val="single" w:sz="4" w:space="0" w:color="auto"/>
              <w:right w:val="single" w:sz="4" w:space="0" w:color="auto"/>
            </w:tcBorders>
            <w:shd w:val="clear" w:color="000000" w:fill="FFFFFF"/>
            <w:vAlign w:val="center"/>
            <w:hideMark/>
          </w:tcPr>
          <w:p w14:paraId="0CB2A21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451</w:t>
            </w:r>
          </w:p>
        </w:tc>
        <w:tc>
          <w:tcPr>
            <w:tcW w:w="835" w:type="dxa"/>
            <w:vMerge/>
            <w:tcBorders>
              <w:top w:val="nil"/>
              <w:left w:val="single" w:sz="4" w:space="0" w:color="auto"/>
              <w:bottom w:val="single" w:sz="4" w:space="0" w:color="auto"/>
              <w:right w:val="single" w:sz="4" w:space="0" w:color="auto"/>
            </w:tcBorders>
            <w:vAlign w:val="center"/>
            <w:hideMark/>
          </w:tcPr>
          <w:p w14:paraId="3C012512"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12F7FFC7"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71</w:t>
            </w:r>
          </w:p>
        </w:tc>
        <w:tc>
          <w:tcPr>
            <w:tcW w:w="893" w:type="dxa"/>
            <w:tcBorders>
              <w:top w:val="nil"/>
              <w:left w:val="nil"/>
              <w:bottom w:val="single" w:sz="4" w:space="0" w:color="auto"/>
              <w:right w:val="single" w:sz="4" w:space="0" w:color="auto"/>
            </w:tcBorders>
            <w:shd w:val="clear" w:color="auto" w:fill="auto"/>
            <w:noWrap/>
            <w:vAlign w:val="center"/>
            <w:hideMark/>
          </w:tcPr>
          <w:p w14:paraId="4F1C3FC5"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308</w:t>
            </w:r>
          </w:p>
        </w:tc>
        <w:tc>
          <w:tcPr>
            <w:tcW w:w="835" w:type="dxa"/>
            <w:vMerge/>
            <w:tcBorders>
              <w:top w:val="nil"/>
              <w:left w:val="single" w:sz="4" w:space="0" w:color="auto"/>
              <w:bottom w:val="single" w:sz="4" w:space="0" w:color="auto"/>
              <w:right w:val="single" w:sz="4" w:space="0" w:color="auto"/>
            </w:tcBorders>
            <w:vAlign w:val="center"/>
            <w:hideMark/>
          </w:tcPr>
          <w:p w14:paraId="09C7578A"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3F75FCFC"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79</w:t>
            </w:r>
          </w:p>
        </w:tc>
        <w:tc>
          <w:tcPr>
            <w:tcW w:w="850" w:type="dxa"/>
            <w:tcBorders>
              <w:top w:val="nil"/>
              <w:left w:val="nil"/>
              <w:bottom w:val="single" w:sz="4" w:space="0" w:color="auto"/>
              <w:right w:val="single" w:sz="4" w:space="0" w:color="auto"/>
            </w:tcBorders>
            <w:shd w:val="clear" w:color="000000" w:fill="FFFFFF"/>
            <w:vAlign w:val="center"/>
            <w:hideMark/>
          </w:tcPr>
          <w:p w14:paraId="2C771DB3"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331</w:t>
            </w:r>
          </w:p>
        </w:tc>
        <w:tc>
          <w:tcPr>
            <w:tcW w:w="851" w:type="dxa"/>
            <w:vMerge/>
            <w:tcBorders>
              <w:top w:val="nil"/>
              <w:left w:val="single" w:sz="4" w:space="0" w:color="auto"/>
              <w:bottom w:val="single" w:sz="4" w:space="0" w:color="auto"/>
              <w:right w:val="single" w:sz="4" w:space="0" w:color="auto"/>
            </w:tcBorders>
            <w:vAlign w:val="center"/>
            <w:hideMark/>
          </w:tcPr>
          <w:p w14:paraId="70BB20CF"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0C5263A3"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AEE82FB"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w:t>
            </w:r>
          </w:p>
        </w:tc>
        <w:tc>
          <w:tcPr>
            <w:tcW w:w="1703" w:type="dxa"/>
            <w:tcBorders>
              <w:top w:val="nil"/>
              <w:left w:val="nil"/>
              <w:bottom w:val="single" w:sz="4" w:space="0" w:color="auto"/>
              <w:right w:val="single" w:sz="4" w:space="0" w:color="auto"/>
            </w:tcBorders>
            <w:shd w:val="clear" w:color="auto" w:fill="auto"/>
            <w:noWrap/>
            <w:vAlign w:val="center"/>
            <w:hideMark/>
          </w:tcPr>
          <w:p w14:paraId="7B238FD3"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Международные</w:t>
            </w:r>
          </w:p>
        </w:tc>
        <w:tc>
          <w:tcPr>
            <w:tcW w:w="998" w:type="dxa"/>
            <w:tcBorders>
              <w:top w:val="nil"/>
              <w:left w:val="nil"/>
              <w:bottom w:val="single" w:sz="4" w:space="0" w:color="auto"/>
              <w:right w:val="single" w:sz="4" w:space="0" w:color="auto"/>
            </w:tcBorders>
            <w:shd w:val="clear" w:color="auto" w:fill="auto"/>
            <w:noWrap/>
            <w:vAlign w:val="center"/>
            <w:hideMark/>
          </w:tcPr>
          <w:p w14:paraId="1E519E25"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14</w:t>
            </w:r>
          </w:p>
        </w:tc>
        <w:tc>
          <w:tcPr>
            <w:tcW w:w="872" w:type="dxa"/>
            <w:tcBorders>
              <w:top w:val="nil"/>
              <w:left w:val="nil"/>
              <w:bottom w:val="single" w:sz="4" w:space="0" w:color="auto"/>
              <w:right w:val="single" w:sz="4" w:space="0" w:color="auto"/>
            </w:tcBorders>
            <w:shd w:val="clear" w:color="auto" w:fill="auto"/>
            <w:noWrap/>
            <w:vAlign w:val="center"/>
            <w:hideMark/>
          </w:tcPr>
          <w:p w14:paraId="3C2CBB19"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46</w:t>
            </w:r>
          </w:p>
        </w:tc>
        <w:tc>
          <w:tcPr>
            <w:tcW w:w="835" w:type="dxa"/>
            <w:vMerge/>
            <w:tcBorders>
              <w:top w:val="nil"/>
              <w:left w:val="single" w:sz="4" w:space="0" w:color="auto"/>
              <w:bottom w:val="single" w:sz="4" w:space="0" w:color="auto"/>
              <w:right w:val="single" w:sz="4" w:space="0" w:color="auto"/>
            </w:tcBorders>
            <w:vAlign w:val="center"/>
            <w:hideMark/>
          </w:tcPr>
          <w:p w14:paraId="1B1276C4"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2E62F806"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6</w:t>
            </w:r>
          </w:p>
        </w:tc>
        <w:tc>
          <w:tcPr>
            <w:tcW w:w="887" w:type="dxa"/>
            <w:tcBorders>
              <w:top w:val="nil"/>
              <w:left w:val="nil"/>
              <w:bottom w:val="single" w:sz="4" w:space="0" w:color="auto"/>
              <w:right w:val="single" w:sz="4" w:space="0" w:color="auto"/>
            </w:tcBorders>
            <w:shd w:val="clear" w:color="auto" w:fill="auto"/>
            <w:noWrap/>
            <w:vAlign w:val="center"/>
            <w:hideMark/>
          </w:tcPr>
          <w:p w14:paraId="25D1C836"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42</w:t>
            </w:r>
          </w:p>
        </w:tc>
        <w:tc>
          <w:tcPr>
            <w:tcW w:w="835" w:type="dxa"/>
            <w:vMerge/>
            <w:tcBorders>
              <w:top w:val="nil"/>
              <w:left w:val="single" w:sz="4" w:space="0" w:color="auto"/>
              <w:bottom w:val="single" w:sz="4" w:space="0" w:color="auto"/>
              <w:right w:val="single" w:sz="4" w:space="0" w:color="auto"/>
            </w:tcBorders>
            <w:vAlign w:val="center"/>
            <w:hideMark/>
          </w:tcPr>
          <w:p w14:paraId="7BFA84C6"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54C492DE"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7</w:t>
            </w:r>
          </w:p>
        </w:tc>
        <w:tc>
          <w:tcPr>
            <w:tcW w:w="893" w:type="dxa"/>
            <w:tcBorders>
              <w:top w:val="nil"/>
              <w:left w:val="nil"/>
              <w:bottom w:val="single" w:sz="4" w:space="0" w:color="auto"/>
              <w:right w:val="single" w:sz="4" w:space="0" w:color="auto"/>
            </w:tcBorders>
            <w:shd w:val="clear" w:color="000000" w:fill="FFFFFF"/>
            <w:vAlign w:val="center"/>
            <w:hideMark/>
          </w:tcPr>
          <w:p w14:paraId="1443411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13</w:t>
            </w:r>
          </w:p>
        </w:tc>
        <w:tc>
          <w:tcPr>
            <w:tcW w:w="835" w:type="dxa"/>
            <w:vMerge/>
            <w:tcBorders>
              <w:top w:val="nil"/>
              <w:left w:val="single" w:sz="4" w:space="0" w:color="auto"/>
              <w:bottom w:val="single" w:sz="4" w:space="0" w:color="auto"/>
              <w:right w:val="single" w:sz="4" w:space="0" w:color="auto"/>
            </w:tcBorders>
            <w:vAlign w:val="center"/>
            <w:hideMark/>
          </w:tcPr>
          <w:p w14:paraId="7323EAA9"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43EE4C2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7</w:t>
            </w:r>
          </w:p>
        </w:tc>
        <w:tc>
          <w:tcPr>
            <w:tcW w:w="893" w:type="dxa"/>
            <w:tcBorders>
              <w:top w:val="nil"/>
              <w:left w:val="nil"/>
              <w:bottom w:val="single" w:sz="4" w:space="0" w:color="auto"/>
              <w:right w:val="single" w:sz="4" w:space="0" w:color="auto"/>
            </w:tcBorders>
            <w:shd w:val="clear" w:color="auto" w:fill="auto"/>
            <w:noWrap/>
            <w:vAlign w:val="center"/>
            <w:hideMark/>
          </w:tcPr>
          <w:p w14:paraId="27EC70A0"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22</w:t>
            </w:r>
          </w:p>
        </w:tc>
        <w:tc>
          <w:tcPr>
            <w:tcW w:w="835" w:type="dxa"/>
            <w:vMerge/>
            <w:tcBorders>
              <w:top w:val="nil"/>
              <w:left w:val="single" w:sz="4" w:space="0" w:color="auto"/>
              <w:bottom w:val="single" w:sz="4" w:space="0" w:color="auto"/>
              <w:right w:val="single" w:sz="4" w:space="0" w:color="auto"/>
            </w:tcBorders>
            <w:vAlign w:val="center"/>
            <w:hideMark/>
          </w:tcPr>
          <w:p w14:paraId="34A978A7"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64865FEE"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6</w:t>
            </w:r>
          </w:p>
        </w:tc>
        <w:tc>
          <w:tcPr>
            <w:tcW w:w="850" w:type="dxa"/>
            <w:tcBorders>
              <w:top w:val="nil"/>
              <w:left w:val="nil"/>
              <w:bottom w:val="single" w:sz="4" w:space="0" w:color="auto"/>
              <w:right w:val="single" w:sz="4" w:space="0" w:color="auto"/>
            </w:tcBorders>
            <w:shd w:val="clear" w:color="000000" w:fill="FFFFFF"/>
            <w:vAlign w:val="center"/>
            <w:hideMark/>
          </w:tcPr>
          <w:p w14:paraId="121B0F52"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11</w:t>
            </w:r>
          </w:p>
        </w:tc>
        <w:tc>
          <w:tcPr>
            <w:tcW w:w="851" w:type="dxa"/>
            <w:vMerge/>
            <w:tcBorders>
              <w:top w:val="nil"/>
              <w:left w:val="single" w:sz="4" w:space="0" w:color="auto"/>
              <w:bottom w:val="single" w:sz="4" w:space="0" w:color="auto"/>
              <w:right w:val="single" w:sz="4" w:space="0" w:color="auto"/>
            </w:tcBorders>
            <w:vAlign w:val="center"/>
            <w:hideMark/>
          </w:tcPr>
          <w:p w14:paraId="332778CF"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47810950"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FC50DCD"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w:t>
            </w:r>
          </w:p>
        </w:tc>
        <w:tc>
          <w:tcPr>
            <w:tcW w:w="1703" w:type="dxa"/>
            <w:tcBorders>
              <w:top w:val="nil"/>
              <w:left w:val="nil"/>
              <w:bottom w:val="single" w:sz="4" w:space="0" w:color="auto"/>
              <w:right w:val="single" w:sz="4" w:space="0" w:color="auto"/>
            </w:tcBorders>
            <w:shd w:val="clear" w:color="auto" w:fill="auto"/>
            <w:noWrap/>
            <w:vAlign w:val="center"/>
            <w:hideMark/>
          </w:tcPr>
          <w:p w14:paraId="55AF440B"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 в области спорта</w:t>
            </w:r>
          </w:p>
        </w:tc>
        <w:tc>
          <w:tcPr>
            <w:tcW w:w="998" w:type="dxa"/>
            <w:tcBorders>
              <w:top w:val="nil"/>
              <w:left w:val="nil"/>
              <w:bottom w:val="single" w:sz="4" w:space="0" w:color="auto"/>
              <w:right w:val="single" w:sz="4" w:space="0" w:color="auto"/>
            </w:tcBorders>
            <w:shd w:val="clear" w:color="auto" w:fill="auto"/>
            <w:noWrap/>
            <w:vAlign w:val="center"/>
            <w:hideMark/>
          </w:tcPr>
          <w:p w14:paraId="3FD23A47"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277</w:t>
            </w:r>
          </w:p>
        </w:tc>
        <w:tc>
          <w:tcPr>
            <w:tcW w:w="872" w:type="dxa"/>
            <w:tcBorders>
              <w:top w:val="nil"/>
              <w:left w:val="nil"/>
              <w:bottom w:val="single" w:sz="4" w:space="0" w:color="auto"/>
              <w:right w:val="single" w:sz="4" w:space="0" w:color="auto"/>
            </w:tcBorders>
            <w:shd w:val="clear" w:color="auto" w:fill="auto"/>
            <w:noWrap/>
            <w:vAlign w:val="center"/>
            <w:hideMark/>
          </w:tcPr>
          <w:p w14:paraId="7F129F4A" w14:textId="019F38B9"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711</w:t>
            </w:r>
          </w:p>
        </w:tc>
        <w:tc>
          <w:tcPr>
            <w:tcW w:w="835" w:type="dxa"/>
            <w:tcBorders>
              <w:top w:val="nil"/>
              <w:left w:val="nil"/>
              <w:bottom w:val="single" w:sz="4" w:space="0" w:color="auto"/>
              <w:right w:val="single" w:sz="4" w:space="0" w:color="auto"/>
            </w:tcBorders>
            <w:shd w:val="clear" w:color="auto" w:fill="auto"/>
            <w:noWrap/>
            <w:vAlign w:val="center"/>
            <w:hideMark/>
          </w:tcPr>
          <w:p w14:paraId="0875D07F"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637</w:t>
            </w:r>
          </w:p>
        </w:tc>
        <w:tc>
          <w:tcPr>
            <w:tcW w:w="986" w:type="dxa"/>
            <w:tcBorders>
              <w:top w:val="nil"/>
              <w:left w:val="nil"/>
              <w:bottom w:val="single" w:sz="4" w:space="0" w:color="auto"/>
              <w:right w:val="single" w:sz="4" w:space="0" w:color="auto"/>
            </w:tcBorders>
            <w:shd w:val="clear" w:color="auto" w:fill="auto"/>
            <w:noWrap/>
            <w:vAlign w:val="center"/>
            <w:hideMark/>
          </w:tcPr>
          <w:p w14:paraId="2ACC604B"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115</w:t>
            </w:r>
          </w:p>
        </w:tc>
        <w:tc>
          <w:tcPr>
            <w:tcW w:w="887" w:type="dxa"/>
            <w:tcBorders>
              <w:top w:val="nil"/>
              <w:left w:val="nil"/>
              <w:bottom w:val="single" w:sz="4" w:space="0" w:color="auto"/>
              <w:right w:val="single" w:sz="4" w:space="0" w:color="auto"/>
            </w:tcBorders>
            <w:shd w:val="clear" w:color="auto" w:fill="auto"/>
            <w:noWrap/>
            <w:vAlign w:val="center"/>
            <w:hideMark/>
          </w:tcPr>
          <w:p w14:paraId="7D96F40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743</w:t>
            </w:r>
          </w:p>
        </w:tc>
        <w:tc>
          <w:tcPr>
            <w:tcW w:w="835" w:type="dxa"/>
            <w:tcBorders>
              <w:top w:val="nil"/>
              <w:left w:val="nil"/>
              <w:bottom w:val="single" w:sz="4" w:space="0" w:color="auto"/>
              <w:right w:val="single" w:sz="4" w:space="0" w:color="auto"/>
            </w:tcBorders>
            <w:shd w:val="clear" w:color="auto" w:fill="auto"/>
            <w:noWrap/>
            <w:vAlign w:val="center"/>
            <w:hideMark/>
          </w:tcPr>
          <w:p w14:paraId="231BFDF8"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447</w:t>
            </w:r>
          </w:p>
        </w:tc>
        <w:tc>
          <w:tcPr>
            <w:tcW w:w="971" w:type="dxa"/>
            <w:tcBorders>
              <w:top w:val="nil"/>
              <w:left w:val="nil"/>
              <w:bottom w:val="single" w:sz="4" w:space="0" w:color="auto"/>
              <w:right w:val="single" w:sz="4" w:space="0" w:color="auto"/>
            </w:tcBorders>
            <w:shd w:val="clear" w:color="auto" w:fill="auto"/>
            <w:noWrap/>
            <w:vAlign w:val="center"/>
            <w:hideMark/>
          </w:tcPr>
          <w:p w14:paraId="03EAD5B6"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306</w:t>
            </w:r>
          </w:p>
        </w:tc>
        <w:tc>
          <w:tcPr>
            <w:tcW w:w="893" w:type="dxa"/>
            <w:tcBorders>
              <w:top w:val="nil"/>
              <w:left w:val="nil"/>
              <w:bottom w:val="single" w:sz="4" w:space="0" w:color="auto"/>
              <w:right w:val="single" w:sz="4" w:space="0" w:color="auto"/>
            </w:tcBorders>
            <w:shd w:val="clear" w:color="auto" w:fill="auto"/>
            <w:noWrap/>
            <w:vAlign w:val="center"/>
            <w:hideMark/>
          </w:tcPr>
          <w:p w14:paraId="63154696" w14:textId="02CCB09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844</w:t>
            </w:r>
          </w:p>
        </w:tc>
        <w:tc>
          <w:tcPr>
            <w:tcW w:w="835" w:type="dxa"/>
            <w:tcBorders>
              <w:top w:val="nil"/>
              <w:left w:val="nil"/>
              <w:bottom w:val="single" w:sz="4" w:space="0" w:color="auto"/>
              <w:right w:val="single" w:sz="4" w:space="0" w:color="auto"/>
            </w:tcBorders>
            <w:shd w:val="clear" w:color="auto" w:fill="auto"/>
            <w:noWrap/>
            <w:vAlign w:val="center"/>
            <w:hideMark/>
          </w:tcPr>
          <w:p w14:paraId="4241CD6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739</w:t>
            </w:r>
          </w:p>
        </w:tc>
        <w:tc>
          <w:tcPr>
            <w:tcW w:w="966" w:type="dxa"/>
            <w:tcBorders>
              <w:top w:val="nil"/>
              <w:left w:val="nil"/>
              <w:bottom w:val="single" w:sz="4" w:space="0" w:color="auto"/>
              <w:right w:val="single" w:sz="4" w:space="0" w:color="auto"/>
            </w:tcBorders>
            <w:shd w:val="clear" w:color="auto" w:fill="auto"/>
            <w:noWrap/>
            <w:vAlign w:val="center"/>
            <w:hideMark/>
          </w:tcPr>
          <w:p w14:paraId="71727568"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180</w:t>
            </w:r>
          </w:p>
        </w:tc>
        <w:tc>
          <w:tcPr>
            <w:tcW w:w="893" w:type="dxa"/>
            <w:tcBorders>
              <w:top w:val="nil"/>
              <w:left w:val="nil"/>
              <w:bottom w:val="single" w:sz="4" w:space="0" w:color="auto"/>
              <w:right w:val="single" w:sz="4" w:space="0" w:color="auto"/>
            </w:tcBorders>
            <w:shd w:val="clear" w:color="auto" w:fill="auto"/>
            <w:noWrap/>
            <w:vAlign w:val="center"/>
            <w:hideMark/>
          </w:tcPr>
          <w:p w14:paraId="4F0F1A6E" w14:textId="40511CDA"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228</w:t>
            </w:r>
          </w:p>
        </w:tc>
        <w:tc>
          <w:tcPr>
            <w:tcW w:w="835" w:type="dxa"/>
            <w:tcBorders>
              <w:top w:val="nil"/>
              <w:left w:val="nil"/>
              <w:bottom w:val="single" w:sz="4" w:space="0" w:color="auto"/>
              <w:right w:val="single" w:sz="4" w:space="0" w:color="auto"/>
            </w:tcBorders>
            <w:shd w:val="clear" w:color="auto" w:fill="auto"/>
            <w:noWrap/>
            <w:vAlign w:val="center"/>
            <w:hideMark/>
          </w:tcPr>
          <w:p w14:paraId="1175CD59"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758</w:t>
            </w:r>
          </w:p>
        </w:tc>
        <w:tc>
          <w:tcPr>
            <w:tcW w:w="965" w:type="dxa"/>
            <w:tcBorders>
              <w:top w:val="nil"/>
              <w:left w:val="nil"/>
              <w:bottom w:val="single" w:sz="4" w:space="0" w:color="auto"/>
              <w:right w:val="single" w:sz="4" w:space="0" w:color="auto"/>
            </w:tcBorders>
            <w:shd w:val="clear" w:color="auto" w:fill="auto"/>
            <w:noWrap/>
            <w:vAlign w:val="center"/>
            <w:hideMark/>
          </w:tcPr>
          <w:p w14:paraId="6F538B9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193</w:t>
            </w:r>
          </w:p>
        </w:tc>
        <w:tc>
          <w:tcPr>
            <w:tcW w:w="850" w:type="dxa"/>
            <w:tcBorders>
              <w:top w:val="nil"/>
              <w:left w:val="nil"/>
              <w:bottom w:val="single" w:sz="4" w:space="0" w:color="auto"/>
              <w:right w:val="single" w:sz="4" w:space="0" w:color="auto"/>
            </w:tcBorders>
            <w:shd w:val="clear" w:color="auto" w:fill="auto"/>
            <w:noWrap/>
            <w:vAlign w:val="center"/>
            <w:hideMark/>
          </w:tcPr>
          <w:p w14:paraId="731E61BD" w14:textId="7986B816"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246</w:t>
            </w:r>
          </w:p>
        </w:tc>
        <w:tc>
          <w:tcPr>
            <w:tcW w:w="851" w:type="dxa"/>
            <w:tcBorders>
              <w:top w:val="nil"/>
              <w:left w:val="nil"/>
              <w:bottom w:val="single" w:sz="4" w:space="0" w:color="auto"/>
              <w:right w:val="single" w:sz="4" w:space="0" w:color="auto"/>
            </w:tcBorders>
            <w:shd w:val="clear" w:color="auto" w:fill="auto"/>
            <w:noWrap/>
            <w:vAlign w:val="center"/>
            <w:hideMark/>
          </w:tcPr>
          <w:p w14:paraId="6F9879AE"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757</w:t>
            </w:r>
          </w:p>
        </w:tc>
      </w:tr>
      <w:tr w:rsidR="0038630B" w:rsidRPr="00A47BEA" w14:paraId="077D6200" w14:textId="77777777" w:rsidTr="00F56505">
        <w:trPr>
          <w:trHeight w:val="300"/>
        </w:trPr>
        <w:tc>
          <w:tcPr>
            <w:tcW w:w="560" w:type="dxa"/>
            <w:tcBorders>
              <w:top w:val="nil"/>
              <w:left w:val="single" w:sz="4" w:space="0" w:color="auto"/>
              <w:bottom w:val="single" w:sz="4" w:space="0" w:color="auto"/>
              <w:right w:val="single" w:sz="4" w:space="0" w:color="auto"/>
            </w:tcBorders>
            <w:shd w:val="clear" w:color="000000" w:fill="D8E4BC"/>
            <w:vAlign w:val="center"/>
            <w:hideMark/>
          </w:tcPr>
          <w:p w14:paraId="3C4F1AB4" w14:textId="77777777" w:rsidR="0038630B" w:rsidRPr="00A47BEA" w:rsidRDefault="0038630B"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w:t>
            </w:r>
          </w:p>
        </w:tc>
        <w:tc>
          <w:tcPr>
            <w:tcW w:w="15175" w:type="dxa"/>
            <w:gridSpan w:val="16"/>
            <w:tcBorders>
              <w:top w:val="single" w:sz="4" w:space="0" w:color="auto"/>
              <w:left w:val="nil"/>
              <w:bottom w:val="single" w:sz="4" w:space="0" w:color="auto"/>
              <w:right w:val="single" w:sz="4" w:space="0" w:color="auto"/>
            </w:tcBorders>
            <w:shd w:val="clear" w:color="000000" w:fill="D8E4BC"/>
            <w:noWrap/>
            <w:vAlign w:val="center"/>
            <w:hideMark/>
          </w:tcPr>
          <w:p w14:paraId="41C040A9"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В области образования</w:t>
            </w:r>
          </w:p>
        </w:tc>
      </w:tr>
      <w:tr w:rsidR="0038630B" w:rsidRPr="00A47BEA" w14:paraId="544C0F90"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70253BDD"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w:t>
            </w:r>
          </w:p>
        </w:tc>
        <w:tc>
          <w:tcPr>
            <w:tcW w:w="1703" w:type="dxa"/>
            <w:tcBorders>
              <w:top w:val="nil"/>
              <w:left w:val="nil"/>
              <w:bottom w:val="single" w:sz="4" w:space="0" w:color="auto"/>
              <w:right w:val="single" w:sz="4" w:space="0" w:color="auto"/>
            </w:tcBorders>
            <w:shd w:val="clear" w:color="auto" w:fill="auto"/>
            <w:noWrap/>
            <w:vAlign w:val="center"/>
            <w:hideMark/>
          </w:tcPr>
          <w:p w14:paraId="5F769162"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Региональные</w:t>
            </w:r>
          </w:p>
        </w:tc>
        <w:tc>
          <w:tcPr>
            <w:tcW w:w="998" w:type="dxa"/>
            <w:tcBorders>
              <w:top w:val="nil"/>
              <w:left w:val="nil"/>
              <w:bottom w:val="single" w:sz="4" w:space="0" w:color="auto"/>
              <w:right w:val="single" w:sz="4" w:space="0" w:color="auto"/>
            </w:tcBorders>
            <w:shd w:val="clear" w:color="auto" w:fill="auto"/>
            <w:noWrap/>
            <w:vAlign w:val="center"/>
            <w:hideMark/>
          </w:tcPr>
          <w:p w14:paraId="62B43F6E"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w:t>
            </w:r>
          </w:p>
        </w:tc>
        <w:tc>
          <w:tcPr>
            <w:tcW w:w="872" w:type="dxa"/>
            <w:tcBorders>
              <w:top w:val="nil"/>
              <w:left w:val="nil"/>
              <w:bottom w:val="single" w:sz="4" w:space="0" w:color="auto"/>
              <w:right w:val="single" w:sz="4" w:space="0" w:color="auto"/>
            </w:tcBorders>
            <w:shd w:val="clear" w:color="auto" w:fill="auto"/>
            <w:noWrap/>
            <w:vAlign w:val="center"/>
            <w:hideMark/>
          </w:tcPr>
          <w:p w14:paraId="37F24F3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126</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tcPr>
          <w:p w14:paraId="65D55B79"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139</w:t>
            </w:r>
          </w:p>
        </w:tc>
        <w:tc>
          <w:tcPr>
            <w:tcW w:w="986" w:type="dxa"/>
            <w:tcBorders>
              <w:top w:val="nil"/>
              <w:left w:val="nil"/>
              <w:bottom w:val="single" w:sz="4" w:space="0" w:color="auto"/>
              <w:right w:val="single" w:sz="4" w:space="0" w:color="auto"/>
            </w:tcBorders>
            <w:shd w:val="clear" w:color="auto" w:fill="auto"/>
            <w:noWrap/>
            <w:vAlign w:val="center"/>
            <w:hideMark/>
          </w:tcPr>
          <w:p w14:paraId="45232C2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9</w:t>
            </w:r>
          </w:p>
        </w:tc>
        <w:tc>
          <w:tcPr>
            <w:tcW w:w="887" w:type="dxa"/>
            <w:tcBorders>
              <w:top w:val="nil"/>
              <w:left w:val="nil"/>
              <w:bottom w:val="single" w:sz="4" w:space="0" w:color="auto"/>
              <w:right w:val="single" w:sz="4" w:space="0" w:color="auto"/>
            </w:tcBorders>
            <w:shd w:val="clear" w:color="auto" w:fill="auto"/>
            <w:noWrap/>
            <w:vAlign w:val="center"/>
            <w:hideMark/>
          </w:tcPr>
          <w:p w14:paraId="71612C3A"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124</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tcPr>
          <w:p w14:paraId="37EAB46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234</w:t>
            </w:r>
          </w:p>
        </w:tc>
        <w:tc>
          <w:tcPr>
            <w:tcW w:w="971" w:type="dxa"/>
            <w:tcBorders>
              <w:top w:val="nil"/>
              <w:left w:val="nil"/>
              <w:bottom w:val="single" w:sz="4" w:space="0" w:color="auto"/>
              <w:right w:val="single" w:sz="4" w:space="0" w:color="auto"/>
            </w:tcBorders>
            <w:shd w:val="clear" w:color="000000" w:fill="FFFFFF"/>
            <w:vAlign w:val="center"/>
            <w:hideMark/>
          </w:tcPr>
          <w:p w14:paraId="42173BF7"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9</w:t>
            </w:r>
          </w:p>
        </w:tc>
        <w:tc>
          <w:tcPr>
            <w:tcW w:w="893" w:type="dxa"/>
            <w:tcBorders>
              <w:top w:val="nil"/>
              <w:left w:val="nil"/>
              <w:bottom w:val="single" w:sz="4" w:space="0" w:color="auto"/>
              <w:right w:val="single" w:sz="4" w:space="0" w:color="auto"/>
            </w:tcBorders>
            <w:shd w:val="clear" w:color="000000" w:fill="FFFFFF"/>
            <w:vAlign w:val="center"/>
            <w:hideMark/>
          </w:tcPr>
          <w:p w14:paraId="10645231"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162</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tcPr>
          <w:p w14:paraId="73B1E502"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301</w:t>
            </w:r>
          </w:p>
        </w:tc>
        <w:tc>
          <w:tcPr>
            <w:tcW w:w="966" w:type="dxa"/>
            <w:tcBorders>
              <w:top w:val="nil"/>
              <w:left w:val="nil"/>
              <w:bottom w:val="single" w:sz="4" w:space="0" w:color="auto"/>
              <w:right w:val="single" w:sz="4" w:space="0" w:color="auto"/>
            </w:tcBorders>
            <w:shd w:val="clear" w:color="auto" w:fill="auto"/>
            <w:noWrap/>
            <w:vAlign w:val="center"/>
            <w:hideMark/>
          </w:tcPr>
          <w:p w14:paraId="0AAB7B4F"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12</w:t>
            </w:r>
          </w:p>
        </w:tc>
        <w:tc>
          <w:tcPr>
            <w:tcW w:w="893" w:type="dxa"/>
            <w:tcBorders>
              <w:top w:val="nil"/>
              <w:left w:val="nil"/>
              <w:bottom w:val="single" w:sz="4" w:space="0" w:color="auto"/>
              <w:right w:val="single" w:sz="4" w:space="0" w:color="auto"/>
            </w:tcBorders>
            <w:shd w:val="clear" w:color="auto" w:fill="auto"/>
            <w:noWrap/>
            <w:vAlign w:val="center"/>
            <w:hideMark/>
          </w:tcPr>
          <w:p w14:paraId="6FA649A8"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228</w:t>
            </w:r>
          </w:p>
        </w:tc>
        <w:tc>
          <w:tcPr>
            <w:tcW w:w="835"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5964A891"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533</w:t>
            </w:r>
          </w:p>
        </w:tc>
        <w:tc>
          <w:tcPr>
            <w:tcW w:w="965" w:type="dxa"/>
            <w:tcBorders>
              <w:top w:val="nil"/>
              <w:left w:val="nil"/>
              <w:bottom w:val="single" w:sz="4" w:space="0" w:color="auto"/>
              <w:right w:val="single" w:sz="4" w:space="0" w:color="auto"/>
            </w:tcBorders>
            <w:shd w:val="clear" w:color="auto" w:fill="auto"/>
            <w:noWrap/>
            <w:vAlign w:val="center"/>
            <w:hideMark/>
          </w:tcPr>
          <w:p w14:paraId="05A3AA4E"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17</w:t>
            </w:r>
          </w:p>
        </w:tc>
        <w:tc>
          <w:tcPr>
            <w:tcW w:w="850" w:type="dxa"/>
            <w:tcBorders>
              <w:top w:val="nil"/>
              <w:left w:val="nil"/>
              <w:bottom w:val="single" w:sz="4" w:space="0" w:color="auto"/>
              <w:right w:val="single" w:sz="4" w:space="0" w:color="auto"/>
            </w:tcBorders>
            <w:shd w:val="clear" w:color="auto" w:fill="auto"/>
            <w:noWrap/>
            <w:vAlign w:val="center"/>
            <w:hideMark/>
          </w:tcPr>
          <w:p w14:paraId="72C92DD4"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321</w:t>
            </w:r>
          </w:p>
        </w:tc>
        <w:tc>
          <w:tcPr>
            <w:tcW w:w="851" w:type="dxa"/>
            <w:vMerge w:val="restart"/>
            <w:tcBorders>
              <w:top w:val="nil"/>
              <w:left w:val="single" w:sz="4" w:space="0" w:color="auto"/>
              <w:bottom w:val="single" w:sz="4" w:space="0" w:color="auto"/>
              <w:right w:val="single" w:sz="4" w:space="0" w:color="auto"/>
            </w:tcBorders>
            <w:shd w:val="clear" w:color="auto" w:fill="auto"/>
            <w:noWrap/>
            <w:vAlign w:val="center"/>
            <w:hideMark/>
          </w:tcPr>
          <w:p w14:paraId="2AF00066" w14:textId="77777777" w:rsidR="0038630B" w:rsidRPr="00A47BEA" w:rsidRDefault="0038630B" w:rsidP="00D06606">
            <w:pPr>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701</w:t>
            </w:r>
          </w:p>
        </w:tc>
      </w:tr>
      <w:tr w:rsidR="0038630B" w:rsidRPr="00A47BEA" w14:paraId="6855B555"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04FDDE3C"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3.2</w:t>
            </w:r>
          </w:p>
        </w:tc>
        <w:tc>
          <w:tcPr>
            <w:tcW w:w="1703" w:type="dxa"/>
            <w:tcBorders>
              <w:top w:val="nil"/>
              <w:left w:val="nil"/>
              <w:bottom w:val="single" w:sz="4" w:space="0" w:color="auto"/>
              <w:right w:val="single" w:sz="4" w:space="0" w:color="auto"/>
            </w:tcBorders>
            <w:shd w:val="clear" w:color="auto" w:fill="auto"/>
            <w:noWrap/>
            <w:vAlign w:val="center"/>
            <w:hideMark/>
          </w:tcPr>
          <w:p w14:paraId="1A434BE3"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Всероссийские</w:t>
            </w:r>
          </w:p>
        </w:tc>
        <w:tc>
          <w:tcPr>
            <w:tcW w:w="998" w:type="dxa"/>
            <w:tcBorders>
              <w:top w:val="nil"/>
              <w:left w:val="nil"/>
              <w:bottom w:val="single" w:sz="4" w:space="0" w:color="auto"/>
              <w:right w:val="single" w:sz="4" w:space="0" w:color="auto"/>
            </w:tcBorders>
            <w:shd w:val="clear" w:color="auto" w:fill="auto"/>
            <w:noWrap/>
            <w:vAlign w:val="center"/>
            <w:hideMark/>
          </w:tcPr>
          <w:p w14:paraId="22C2FDC3"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13</w:t>
            </w:r>
          </w:p>
        </w:tc>
        <w:tc>
          <w:tcPr>
            <w:tcW w:w="872" w:type="dxa"/>
            <w:tcBorders>
              <w:top w:val="nil"/>
              <w:left w:val="nil"/>
              <w:bottom w:val="single" w:sz="4" w:space="0" w:color="auto"/>
              <w:right w:val="single" w:sz="4" w:space="0" w:color="auto"/>
            </w:tcBorders>
            <w:shd w:val="clear" w:color="auto" w:fill="auto"/>
            <w:noWrap/>
            <w:vAlign w:val="center"/>
            <w:hideMark/>
          </w:tcPr>
          <w:p w14:paraId="2D8DE175"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289</w:t>
            </w:r>
          </w:p>
        </w:tc>
        <w:tc>
          <w:tcPr>
            <w:tcW w:w="835" w:type="dxa"/>
            <w:vMerge/>
            <w:tcBorders>
              <w:top w:val="nil"/>
              <w:left w:val="single" w:sz="4" w:space="0" w:color="auto"/>
              <w:bottom w:val="single" w:sz="4" w:space="0" w:color="auto"/>
              <w:right w:val="single" w:sz="4" w:space="0" w:color="auto"/>
            </w:tcBorders>
            <w:vAlign w:val="center"/>
          </w:tcPr>
          <w:p w14:paraId="370F0126"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55ABD8C2"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13</w:t>
            </w:r>
          </w:p>
        </w:tc>
        <w:tc>
          <w:tcPr>
            <w:tcW w:w="887" w:type="dxa"/>
            <w:tcBorders>
              <w:top w:val="nil"/>
              <w:left w:val="nil"/>
              <w:bottom w:val="single" w:sz="4" w:space="0" w:color="auto"/>
              <w:right w:val="single" w:sz="4" w:space="0" w:color="auto"/>
            </w:tcBorders>
            <w:shd w:val="clear" w:color="auto" w:fill="auto"/>
            <w:noWrap/>
            <w:vAlign w:val="center"/>
            <w:hideMark/>
          </w:tcPr>
          <w:p w14:paraId="3CA76F0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312</w:t>
            </w:r>
          </w:p>
        </w:tc>
        <w:tc>
          <w:tcPr>
            <w:tcW w:w="835" w:type="dxa"/>
            <w:vMerge/>
            <w:tcBorders>
              <w:top w:val="nil"/>
              <w:left w:val="single" w:sz="4" w:space="0" w:color="auto"/>
              <w:bottom w:val="single" w:sz="4" w:space="0" w:color="auto"/>
              <w:right w:val="single" w:sz="4" w:space="0" w:color="auto"/>
            </w:tcBorders>
            <w:vAlign w:val="center"/>
          </w:tcPr>
          <w:p w14:paraId="7E5B569A"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111643D7"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17</w:t>
            </w:r>
          </w:p>
        </w:tc>
        <w:tc>
          <w:tcPr>
            <w:tcW w:w="893" w:type="dxa"/>
            <w:tcBorders>
              <w:top w:val="nil"/>
              <w:left w:val="nil"/>
              <w:bottom w:val="single" w:sz="4" w:space="0" w:color="auto"/>
              <w:right w:val="single" w:sz="4" w:space="0" w:color="auto"/>
            </w:tcBorders>
            <w:shd w:val="clear" w:color="000000" w:fill="FFFFFF"/>
            <w:vAlign w:val="center"/>
            <w:hideMark/>
          </w:tcPr>
          <w:p w14:paraId="1E35462E"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408</w:t>
            </w:r>
          </w:p>
        </w:tc>
        <w:tc>
          <w:tcPr>
            <w:tcW w:w="835" w:type="dxa"/>
            <w:vMerge/>
            <w:tcBorders>
              <w:top w:val="nil"/>
              <w:left w:val="single" w:sz="4" w:space="0" w:color="auto"/>
              <w:bottom w:val="single" w:sz="4" w:space="0" w:color="auto"/>
              <w:right w:val="single" w:sz="4" w:space="0" w:color="auto"/>
            </w:tcBorders>
            <w:vAlign w:val="center"/>
          </w:tcPr>
          <w:p w14:paraId="7CD21997"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232CAF9E"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21</w:t>
            </w:r>
          </w:p>
        </w:tc>
        <w:tc>
          <w:tcPr>
            <w:tcW w:w="893" w:type="dxa"/>
            <w:tcBorders>
              <w:top w:val="nil"/>
              <w:left w:val="nil"/>
              <w:bottom w:val="single" w:sz="4" w:space="0" w:color="auto"/>
              <w:right w:val="single" w:sz="4" w:space="0" w:color="auto"/>
            </w:tcBorders>
            <w:shd w:val="clear" w:color="auto" w:fill="auto"/>
            <w:noWrap/>
            <w:vAlign w:val="center"/>
            <w:hideMark/>
          </w:tcPr>
          <w:p w14:paraId="0459FA52"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499</w:t>
            </w:r>
          </w:p>
        </w:tc>
        <w:tc>
          <w:tcPr>
            <w:tcW w:w="835" w:type="dxa"/>
            <w:vMerge/>
            <w:tcBorders>
              <w:top w:val="nil"/>
              <w:left w:val="single" w:sz="4" w:space="0" w:color="auto"/>
              <w:bottom w:val="single" w:sz="4" w:space="0" w:color="auto"/>
              <w:right w:val="single" w:sz="4" w:space="0" w:color="auto"/>
            </w:tcBorders>
            <w:vAlign w:val="center"/>
            <w:hideMark/>
          </w:tcPr>
          <w:p w14:paraId="0AE4DEEE"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0948FA59"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24</w:t>
            </w:r>
          </w:p>
        </w:tc>
        <w:tc>
          <w:tcPr>
            <w:tcW w:w="850" w:type="dxa"/>
            <w:tcBorders>
              <w:top w:val="nil"/>
              <w:left w:val="nil"/>
              <w:bottom w:val="single" w:sz="4" w:space="0" w:color="auto"/>
              <w:right w:val="single" w:sz="4" w:space="0" w:color="auto"/>
            </w:tcBorders>
            <w:shd w:val="clear" w:color="000000" w:fill="FFFFFF"/>
            <w:vAlign w:val="center"/>
            <w:hideMark/>
          </w:tcPr>
          <w:p w14:paraId="4FB8F06A"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627</w:t>
            </w:r>
          </w:p>
        </w:tc>
        <w:tc>
          <w:tcPr>
            <w:tcW w:w="851" w:type="dxa"/>
            <w:vMerge/>
            <w:tcBorders>
              <w:top w:val="nil"/>
              <w:left w:val="single" w:sz="4" w:space="0" w:color="auto"/>
              <w:bottom w:val="single" w:sz="4" w:space="0" w:color="auto"/>
              <w:right w:val="single" w:sz="4" w:space="0" w:color="auto"/>
            </w:tcBorders>
            <w:vAlign w:val="center"/>
            <w:hideMark/>
          </w:tcPr>
          <w:p w14:paraId="04EBE24F"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27E65601"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3B1A6668"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3.3</w:t>
            </w:r>
          </w:p>
        </w:tc>
        <w:tc>
          <w:tcPr>
            <w:tcW w:w="1703" w:type="dxa"/>
            <w:tcBorders>
              <w:top w:val="nil"/>
              <w:left w:val="nil"/>
              <w:bottom w:val="single" w:sz="4" w:space="0" w:color="auto"/>
              <w:right w:val="single" w:sz="4" w:space="0" w:color="auto"/>
            </w:tcBorders>
            <w:shd w:val="clear" w:color="auto" w:fill="auto"/>
            <w:noWrap/>
            <w:vAlign w:val="center"/>
            <w:hideMark/>
          </w:tcPr>
          <w:p w14:paraId="7ED7662A"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Международные</w:t>
            </w:r>
          </w:p>
        </w:tc>
        <w:tc>
          <w:tcPr>
            <w:tcW w:w="998" w:type="dxa"/>
            <w:tcBorders>
              <w:top w:val="nil"/>
              <w:left w:val="nil"/>
              <w:bottom w:val="single" w:sz="4" w:space="0" w:color="auto"/>
              <w:right w:val="single" w:sz="4" w:space="0" w:color="auto"/>
            </w:tcBorders>
            <w:shd w:val="clear" w:color="auto" w:fill="auto"/>
            <w:noWrap/>
            <w:vAlign w:val="center"/>
            <w:hideMark/>
          </w:tcPr>
          <w:p w14:paraId="287756EA"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w:t>
            </w:r>
          </w:p>
        </w:tc>
        <w:tc>
          <w:tcPr>
            <w:tcW w:w="872" w:type="dxa"/>
            <w:tcBorders>
              <w:top w:val="nil"/>
              <w:left w:val="nil"/>
              <w:bottom w:val="single" w:sz="4" w:space="0" w:color="auto"/>
              <w:right w:val="single" w:sz="4" w:space="0" w:color="auto"/>
            </w:tcBorders>
            <w:shd w:val="clear" w:color="auto" w:fill="auto"/>
            <w:noWrap/>
            <w:vAlign w:val="center"/>
            <w:hideMark/>
          </w:tcPr>
          <w:p w14:paraId="054E1A04"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61</w:t>
            </w:r>
          </w:p>
        </w:tc>
        <w:tc>
          <w:tcPr>
            <w:tcW w:w="835" w:type="dxa"/>
            <w:vMerge/>
            <w:tcBorders>
              <w:top w:val="nil"/>
              <w:left w:val="single" w:sz="4" w:space="0" w:color="auto"/>
              <w:bottom w:val="single" w:sz="4" w:space="0" w:color="auto"/>
              <w:right w:val="single" w:sz="4" w:space="0" w:color="auto"/>
            </w:tcBorders>
            <w:vAlign w:val="center"/>
          </w:tcPr>
          <w:p w14:paraId="2048B81D"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86" w:type="dxa"/>
            <w:tcBorders>
              <w:top w:val="nil"/>
              <w:left w:val="nil"/>
              <w:bottom w:val="single" w:sz="4" w:space="0" w:color="auto"/>
              <w:right w:val="single" w:sz="4" w:space="0" w:color="auto"/>
            </w:tcBorders>
            <w:shd w:val="clear" w:color="auto" w:fill="auto"/>
            <w:noWrap/>
            <w:vAlign w:val="center"/>
            <w:hideMark/>
          </w:tcPr>
          <w:p w14:paraId="20CBEDE7"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w:t>
            </w:r>
          </w:p>
        </w:tc>
        <w:tc>
          <w:tcPr>
            <w:tcW w:w="887" w:type="dxa"/>
            <w:tcBorders>
              <w:top w:val="nil"/>
              <w:left w:val="nil"/>
              <w:bottom w:val="single" w:sz="4" w:space="0" w:color="auto"/>
              <w:right w:val="single" w:sz="4" w:space="0" w:color="auto"/>
            </w:tcBorders>
            <w:shd w:val="clear" w:color="auto" w:fill="auto"/>
            <w:noWrap/>
            <w:vAlign w:val="center"/>
            <w:hideMark/>
          </w:tcPr>
          <w:p w14:paraId="4A7287B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74</w:t>
            </w:r>
          </w:p>
        </w:tc>
        <w:tc>
          <w:tcPr>
            <w:tcW w:w="835" w:type="dxa"/>
            <w:vMerge/>
            <w:tcBorders>
              <w:top w:val="nil"/>
              <w:left w:val="single" w:sz="4" w:space="0" w:color="auto"/>
              <w:bottom w:val="single" w:sz="4" w:space="0" w:color="auto"/>
              <w:right w:val="single" w:sz="4" w:space="0" w:color="auto"/>
            </w:tcBorders>
            <w:vAlign w:val="center"/>
          </w:tcPr>
          <w:p w14:paraId="26CC63CC"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71" w:type="dxa"/>
            <w:tcBorders>
              <w:top w:val="nil"/>
              <w:left w:val="nil"/>
              <w:bottom w:val="single" w:sz="4" w:space="0" w:color="auto"/>
              <w:right w:val="single" w:sz="4" w:space="0" w:color="auto"/>
            </w:tcBorders>
            <w:shd w:val="clear" w:color="000000" w:fill="FFFFFF"/>
            <w:vAlign w:val="center"/>
            <w:hideMark/>
          </w:tcPr>
          <w:p w14:paraId="0A1D626D"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3</w:t>
            </w:r>
          </w:p>
        </w:tc>
        <w:tc>
          <w:tcPr>
            <w:tcW w:w="893" w:type="dxa"/>
            <w:tcBorders>
              <w:top w:val="nil"/>
              <w:left w:val="nil"/>
              <w:bottom w:val="single" w:sz="4" w:space="0" w:color="auto"/>
              <w:right w:val="single" w:sz="4" w:space="0" w:color="auto"/>
            </w:tcBorders>
            <w:shd w:val="clear" w:color="000000" w:fill="FFFFFF"/>
            <w:vAlign w:val="center"/>
            <w:hideMark/>
          </w:tcPr>
          <w:p w14:paraId="2455B6DB"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87</w:t>
            </w:r>
          </w:p>
        </w:tc>
        <w:tc>
          <w:tcPr>
            <w:tcW w:w="835" w:type="dxa"/>
            <w:vMerge/>
            <w:tcBorders>
              <w:top w:val="nil"/>
              <w:left w:val="single" w:sz="4" w:space="0" w:color="auto"/>
              <w:bottom w:val="single" w:sz="4" w:space="0" w:color="auto"/>
              <w:right w:val="single" w:sz="4" w:space="0" w:color="auto"/>
            </w:tcBorders>
            <w:vAlign w:val="center"/>
          </w:tcPr>
          <w:p w14:paraId="0754BF70"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6" w:type="dxa"/>
            <w:tcBorders>
              <w:top w:val="nil"/>
              <w:left w:val="nil"/>
              <w:bottom w:val="single" w:sz="4" w:space="0" w:color="auto"/>
              <w:right w:val="single" w:sz="4" w:space="0" w:color="auto"/>
            </w:tcBorders>
            <w:shd w:val="clear" w:color="auto" w:fill="auto"/>
            <w:noWrap/>
            <w:vAlign w:val="center"/>
            <w:hideMark/>
          </w:tcPr>
          <w:p w14:paraId="5940D0ED"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4</w:t>
            </w:r>
          </w:p>
        </w:tc>
        <w:tc>
          <w:tcPr>
            <w:tcW w:w="893" w:type="dxa"/>
            <w:tcBorders>
              <w:top w:val="nil"/>
              <w:left w:val="nil"/>
              <w:bottom w:val="single" w:sz="4" w:space="0" w:color="auto"/>
              <w:right w:val="single" w:sz="4" w:space="0" w:color="auto"/>
            </w:tcBorders>
            <w:shd w:val="clear" w:color="auto" w:fill="auto"/>
            <w:noWrap/>
            <w:vAlign w:val="center"/>
            <w:hideMark/>
          </w:tcPr>
          <w:p w14:paraId="269BF88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88</w:t>
            </w:r>
          </w:p>
        </w:tc>
        <w:tc>
          <w:tcPr>
            <w:tcW w:w="835" w:type="dxa"/>
            <w:vMerge/>
            <w:tcBorders>
              <w:top w:val="nil"/>
              <w:left w:val="single" w:sz="4" w:space="0" w:color="auto"/>
              <w:bottom w:val="single" w:sz="4" w:space="0" w:color="auto"/>
              <w:right w:val="single" w:sz="4" w:space="0" w:color="auto"/>
            </w:tcBorders>
            <w:vAlign w:val="center"/>
            <w:hideMark/>
          </w:tcPr>
          <w:p w14:paraId="48992FA0"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c>
          <w:tcPr>
            <w:tcW w:w="965" w:type="dxa"/>
            <w:tcBorders>
              <w:top w:val="nil"/>
              <w:left w:val="nil"/>
              <w:bottom w:val="single" w:sz="4" w:space="0" w:color="auto"/>
              <w:right w:val="single" w:sz="4" w:space="0" w:color="auto"/>
            </w:tcBorders>
            <w:shd w:val="clear" w:color="000000" w:fill="FFFFFF"/>
            <w:vAlign w:val="center"/>
            <w:hideMark/>
          </w:tcPr>
          <w:p w14:paraId="37C4E0E5"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5</w:t>
            </w:r>
          </w:p>
        </w:tc>
        <w:tc>
          <w:tcPr>
            <w:tcW w:w="850" w:type="dxa"/>
            <w:tcBorders>
              <w:top w:val="nil"/>
              <w:left w:val="nil"/>
              <w:bottom w:val="single" w:sz="4" w:space="0" w:color="auto"/>
              <w:right w:val="single" w:sz="4" w:space="0" w:color="auto"/>
            </w:tcBorders>
            <w:shd w:val="clear" w:color="000000" w:fill="FFFFFF"/>
            <w:vAlign w:val="center"/>
            <w:hideMark/>
          </w:tcPr>
          <w:p w14:paraId="16F48DE1" w14:textId="77777777" w:rsidR="0038630B" w:rsidRPr="00A47BEA" w:rsidRDefault="0038630B"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hAnsi="Times New Roman" w:cs="Times New Roman"/>
                <w:color w:val="000000"/>
                <w:sz w:val="20"/>
                <w:szCs w:val="20"/>
              </w:rPr>
              <w:t>112</w:t>
            </w:r>
          </w:p>
        </w:tc>
        <w:tc>
          <w:tcPr>
            <w:tcW w:w="851" w:type="dxa"/>
            <w:vMerge/>
            <w:tcBorders>
              <w:top w:val="nil"/>
              <w:left w:val="single" w:sz="4" w:space="0" w:color="auto"/>
              <w:bottom w:val="single" w:sz="4" w:space="0" w:color="auto"/>
              <w:right w:val="single" w:sz="4" w:space="0" w:color="auto"/>
            </w:tcBorders>
            <w:vAlign w:val="center"/>
            <w:hideMark/>
          </w:tcPr>
          <w:p w14:paraId="3EF3BEAA" w14:textId="77777777" w:rsidR="0038630B" w:rsidRPr="00A47BEA" w:rsidRDefault="0038630B" w:rsidP="00D06606">
            <w:pPr>
              <w:spacing w:after="0" w:line="240" w:lineRule="auto"/>
              <w:rPr>
                <w:rFonts w:ascii="Times New Roman" w:eastAsia="Times New Roman" w:hAnsi="Times New Roman" w:cs="Times New Roman"/>
                <w:color w:val="000000"/>
                <w:sz w:val="20"/>
                <w:szCs w:val="20"/>
                <w:lang w:eastAsia="ru-RU"/>
              </w:rPr>
            </w:pPr>
          </w:p>
        </w:tc>
      </w:tr>
      <w:tr w:rsidR="0038630B" w:rsidRPr="00A47BEA" w14:paraId="2082DF41" w14:textId="77777777" w:rsidTr="00F56505">
        <w:trPr>
          <w:trHeight w:val="300"/>
        </w:trPr>
        <w:tc>
          <w:tcPr>
            <w:tcW w:w="560" w:type="dxa"/>
            <w:tcBorders>
              <w:top w:val="nil"/>
              <w:left w:val="single" w:sz="4" w:space="0" w:color="auto"/>
              <w:bottom w:val="single" w:sz="4" w:space="0" w:color="auto"/>
              <w:right w:val="single" w:sz="4" w:space="0" w:color="auto"/>
            </w:tcBorders>
            <w:shd w:val="clear" w:color="auto" w:fill="auto"/>
            <w:noWrap/>
            <w:vAlign w:val="center"/>
            <w:hideMark/>
          </w:tcPr>
          <w:p w14:paraId="4A7E1A76" w14:textId="77777777" w:rsidR="0038630B" w:rsidRPr="00A47BEA" w:rsidRDefault="0038630B" w:rsidP="00D06606">
            <w:pPr>
              <w:spacing w:after="0" w:line="240" w:lineRule="auto"/>
              <w:rPr>
                <w:rFonts w:ascii="Calibri" w:eastAsia="Times New Roman" w:hAnsi="Calibri" w:cs="Calibri"/>
                <w:color w:val="000000"/>
                <w:sz w:val="20"/>
                <w:szCs w:val="20"/>
                <w:lang w:eastAsia="ru-RU"/>
              </w:rPr>
            </w:pPr>
            <w:r w:rsidRPr="00A47BEA">
              <w:rPr>
                <w:rFonts w:ascii="Calibri" w:eastAsia="Times New Roman" w:hAnsi="Calibri" w:cs="Calibri"/>
                <w:color w:val="000000"/>
                <w:sz w:val="20"/>
                <w:szCs w:val="20"/>
                <w:lang w:eastAsia="ru-RU"/>
              </w:rPr>
              <w:t> </w:t>
            </w:r>
          </w:p>
        </w:tc>
        <w:tc>
          <w:tcPr>
            <w:tcW w:w="1703" w:type="dxa"/>
            <w:tcBorders>
              <w:top w:val="nil"/>
              <w:left w:val="nil"/>
              <w:bottom w:val="single" w:sz="4" w:space="0" w:color="auto"/>
              <w:right w:val="single" w:sz="4" w:space="0" w:color="auto"/>
            </w:tcBorders>
            <w:shd w:val="clear" w:color="auto" w:fill="auto"/>
            <w:noWrap/>
            <w:vAlign w:val="center"/>
            <w:hideMark/>
          </w:tcPr>
          <w:p w14:paraId="62CA0040"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 в области образования</w:t>
            </w:r>
          </w:p>
        </w:tc>
        <w:tc>
          <w:tcPr>
            <w:tcW w:w="998" w:type="dxa"/>
            <w:tcBorders>
              <w:top w:val="nil"/>
              <w:left w:val="nil"/>
              <w:bottom w:val="single" w:sz="4" w:space="0" w:color="auto"/>
              <w:right w:val="single" w:sz="4" w:space="0" w:color="auto"/>
            </w:tcBorders>
            <w:shd w:val="clear" w:color="auto" w:fill="auto"/>
            <w:noWrap/>
            <w:vAlign w:val="center"/>
            <w:hideMark/>
          </w:tcPr>
          <w:p w14:paraId="7A7879DA"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23</w:t>
            </w:r>
          </w:p>
        </w:tc>
        <w:tc>
          <w:tcPr>
            <w:tcW w:w="872" w:type="dxa"/>
            <w:tcBorders>
              <w:top w:val="nil"/>
              <w:left w:val="nil"/>
              <w:bottom w:val="single" w:sz="4" w:space="0" w:color="auto"/>
              <w:right w:val="single" w:sz="4" w:space="0" w:color="auto"/>
            </w:tcBorders>
            <w:shd w:val="clear" w:color="auto" w:fill="auto"/>
            <w:noWrap/>
            <w:vAlign w:val="center"/>
            <w:hideMark/>
          </w:tcPr>
          <w:p w14:paraId="7AE7A1E5"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476</w:t>
            </w:r>
          </w:p>
        </w:tc>
        <w:tc>
          <w:tcPr>
            <w:tcW w:w="835" w:type="dxa"/>
            <w:tcBorders>
              <w:top w:val="nil"/>
              <w:left w:val="nil"/>
              <w:bottom w:val="single" w:sz="4" w:space="0" w:color="auto"/>
              <w:right w:val="single" w:sz="4" w:space="0" w:color="auto"/>
            </w:tcBorders>
            <w:shd w:val="clear" w:color="auto" w:fill="auto"/>
            <w:noWrap/>
            <w:vAlign w:val="center"/>
          </w:tcPr>
          <w:p w14:paraId="233AB838"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139</w:t>
            </w:r>
          </w:p>
        </w:tc>
        <w:tc>
          <w:tcPr>
            <w:tcW w:w="986" w:type="dxa"/>
            <w:tcBorders>
              <w:top w:val="nil"/>
              <w:left w:val="nil"/>
              <w:bottom w:val="single" w:sz="4" w:space="0" w:color="auto"/>
              <w:right w:val="single" w:sz="4" w:space="0" w:color="auto"/>
            </w:tcBorders>
            <w:shd w:val="clear" w:color="auto" w:fill="auto"/>
            <w:noWrap/>
            <w:vAlign w:val="center"/>
            <w:hideMark/>
          </w:tcPr>
          <w:p w14:paraId="1EB9F0B9"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26</w:t>
            </w:r>
          </w:p>
        </w:tc>
        <w:tc>
          <w:tcPr>
            <w:tcW w:w="887" w:type="dxa"/>
            <w:tcBorders>
              <w:top w:val="nil"/>
              <w:left w:val="nil"/>
              <w:bottom w:val="single" w:sz="4" w:space="0" w:color="auto"/>
              <w:right w:val="single" w:sz="4" w:space="0" w:color="auto"/>
            </w:tcBorders>
            <w:shd w:val="clear" w:color="auto" w:fill="auto"/>
            <w:noWrap/>
            <w:vAlign w:val="center"/>
            <w:hideMark/>
          </w:tcPr>
          <w:p w14:paraId="5E549B68"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510</w:t>
            </w:r>
          </w:p>
        </w:tc>
        <w:tc>
          <w:tcPr>
            <w:tcW w:w="835" w:type="dxa"/>
            <w:tcBorders>
              <w:top w:val="nil"/>
              <w:left w:val="nil"/>
              <w:bottom w:val="single" w:sz="4" w:space="0" w:color="auto"/>
              <w:right w:val="single" w:sz="4" w:space="0" w:color="auto"/>
            </w:tcBorders>
            <w:shd w:val="clear" w:color="auto" w:fill="auto"/>
            <w:noWrap/>
            <w:vAlign w:val="center"/>
          </w:tcPr>
          <w:p w14:paraId="6EDAD971"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234</w:t>
            </w:r>
          </w:p>
        </w:tc>
        <w:tc>
          <w:tcPr>
            <w:tcW w:w="971" w:type="dxa"/>
            <w:tcBorders>
              <w:top w:val="nil"/>
              <w:left w:val="nil"/>
              <w:bottom w:val="single" w:sz="4" w:space="0" w:color="auto"/>
              <w:right w:val="single" w:sz="4" w:space="0" w:color="auto"/>
            </w:tcBorders>
            <w:shd w:val="clear" w:color="auto" w:fill="auto"/>
            <w:noWrap/>
            <w:vAlign w:val="center"/>
            <w:hideMark/>
          </w:tcPr>
          <w:p w14:paraId="5CD4BD2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29</w:t>
            </w:r>
          </w:p>
        </w:tc>
        <w:tc>
          <w:tcPr>
            <w:tcW w:w="893" w:type="dxa"/>
            <w:tcBorders>
              <w:top w:val="nil"/>
              <w:left w:val="nil"/>
              <w:bottom w:val="single" w:sz="4" w:space="0" w:color="auto"/>
              <w:right w:val="single" w:sz="4" w:space="0" w:color="auto"/>
            </w:tcBorders>
            <w:shd w:val="clear" w:color="auto" w:fill="auto"/>
            <w:noWrap/>
            <w:vAlign w:val="center"/>
            <w:hideMark/>
          </w:tcPr>
          <w:p w14:paraId="6868AF9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657</w:t>
            </w:r>
          </w:p>
        </w:tc>
        <w:tc>
          <w:tcPr>
            <w:tcW w:w="835" w:type="dxa"/>
            <w:tcBorders>
              <w:top w:val="nil"/>
              <w:left w:val="nil"/>
              <w:bottom w:val="single" w:sz="4" w:space="0" w:color="auto"/>
              <w:right w:val="single" w:sz="4" w:space="0" w:color="auto"/>
            </w:tcBorders>
            <w:shd w:val="clear" w:color="auto" w:fill="auto"/>
            <w:noWrap/>
            <w:vAlign w:val="center"/>
          </w:tcPr>
          <w:p w14:paraId="1324554D"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301</w:t>
            </w:r>
          </w:p>
        </w:tc>
        <w:tc>
          <w:tcPr>
            <w:tcW w:w="966" w:type="dxa"/>
            <w:tcBorders>
              <w:top w:val="nil"/>
              <w:left w:val="nil"/>
              <w:bottom w:val="single" w:sz="4" w:space="0" w:color="auto"/>
              <w:right w:val="single" w:sz="4" w:space="0" w:color="auto"/>
            </w:tcBorders>
            <w:shd w:val="clear" w:color="auto" w:fill="auto"/>
            <w:noWrap/>
            <w:vAlign w:val="center"/>
            <w:hideMark/>
          </w:tcPr>
          <w:p w14:paraId="73E9159B"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37</w:t>
            </w:r>
          </w:p>
        </w:tc>
        <w:tc>
          <w:tcPr>
            <w:tcW w:w="893" w:type="dxa"/>
            <w:tcBorders>
              <w:top w:val="nil"/>
              <w:left w:val="nil"/>
              <w:bottom w:val="single" w:sz="4" w:space="0" w:color="auto"/>
              <w:right w:val="single" w:sz="4" w:space="0" w:color="auto"/>
            </w:tcBorders>
            <w:shd w:val="clear" w:color="auto" w:fill="auto"/>
            <w:noWrap/>
            <w:vAlign w:val="center"/>
            <w:hideMark/>
          </w:tcPr>
          <w:p w14:paraId="4FEEC2B6"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815</w:t>
            </w:r>
          </w:p>
        </w:tc>
        <w:tc>
          <w:tcPr>
            <w:tcW w:w="835" w:type="dxa"/>
            <w:tcBorders>
              <w:top w:val="nil"/>
              <w:left w:val="nil"/>
              <w:bottom w:val="single" w:sz="4" w:space="0" w:color="auto"/>
              <w:right w:val="single" w:sz="4" w:space="0" w:color="auto"/>
            </w:tcBorders>
            <w:shd w:val="clear" w:color="auto" w:fill="auto"/>
            <w:noWrap/>
            <w:vAlign w:val="center"/>
            <w:hideMark/>
          </w:tcPr>
          <w:p w14:paraId="15B08D1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533</w:t>
            </w:r>
          </w:p>
        </w:tc>
        <w:tc>
          <w:tcPr>
            <w:tcW w:w="965" w:type="dxa"/>
            <w:tcBorders>
              <w:top w:val="nil"/>
              <w:left w:val="nil"/>
              <w:bottom w:val="single" w:sz="4" w:space="0" w:color="auto"/>
              <w:right w:val="single" w:sz="4" w:space="0" w:color="auto"/>
            </w:tcBorders>
            <w:shd w:val="clear" w:color="auto" w:fill="auto"/>
            <w:noWrap/>
            <w:vAlign w:val="center"/>
            <w:hideMark/>
          </w:tcPr>
          <w:p w14:paraId="3120B3E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46</w:t>
            </w:r>
          </w:p>
        </w:tc>
        <w:tc>
          <w:tcPr>
            <w:tcW w:w="850" w:type="dxa"/>
            <w:tcBorders>
              <w:top w:val="nil"/>
              <w:left w:val="nil"/>
              <w:bottom w:val="single" w:sz="4" w:space="0" w:color="auto"/>
              <w:right w:val="single" w:sz="4" w:space="0" w:color="auto"/>
            </w:tcBorders>
            <w:shd w:val="clear" w:color="auto" w:fill="auto"/>
            <w:noWrap/>
            <w:vAlign w:val="center"/>
            <w:hideMark/>
          </w:tcPr>
          <w:p w14:paraId="4EA32A0B" w14:textId="388C4D85"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060</w:t>
            </w:r>
          </w:p>
        </w:tc>
        <w:tc>
          <w:tcPr>
            <w:tcW w:w="851" w:type="dxa"/>
            <w:tcBorders>
              <w:top w:val="nil"/>
              <w:left w:val="nil"/>
              <w:bottom w:val="single" w:sz="4" w:space="0" w:color="auto"/>
              <w:right w:val="single" w:sz="4" w:space="0" w:color="auto"/>
            </w:tcBorders>
            <w:shd w:val="clear" w:color="auto" w:fill="auto"/>
            <w:noWrap/>
            <w:vAlign w:val="center"/>
            <w:hideMark/>
          </w:tcPr>
          <w:p w14:paraId="6490C28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701</w:t>
            </w:r>
          </w:p>
        </w:tc>
      </w:tr>
      <w:tr w:rsidR="0038630B" w:rsidRPr="00A47BEA" w14:paraId="68F6A8D5" w14:textId="77777777" w:rsidTr="00F56505">
        <w:trPr>
          <w:trHeight w:val="300"/>
        </w:trPr>
        <w:tc>
          <w:tcPr>
            <w:tcW w:w="560" w:type="dxa"/>
            <w:tcBorders>
              <w:top w:val="nil"/>
              <w:left w:val="single" w:sz="4" w:space="0" w:color="auto"/>
              <w:bottom w:val="single" w:sz="4" w:space="0" w:color="auto"/>
              <w:right w:val="single" w:sz="4" w:space="0" w:color="auto"/>
            </w:tcBorders>
            <w:shd w:val="clear" w:color="000000" w:fill="B8CCE4"/>
            <w:noWrap/>
            <w:vAlign w:val="center"/>
            <w:hideMark/>
          </w:tcPr>
          <w:p w14:paraId="57BB74EA" w14:textId="77777777" w:rsidR="0038630B" w:rsidRPr="00A47BEA" w:rsidRDefault="0038630B" w:rsidP="00D06606">
            <w:pPr>
              <w:spacing w:after="0" w:line="240" w:lineRule="auto"/>
              <w:rPr>
                <w:rFonts w:ascii="Calibri" w:eastAsia="Times New Roman" w:hAnsi="Calibri" w:cs="Calibri"/>
                <w:color w:val="000000"/>
                <w:sz w:val="20"/>
                <w:szCs w:val="20"/>
                <w:lang w:eastAsia="ru-RU"/>
              </w:rPr>
            </w:pPr>
            <w:r w:rsidRPr="00A47BEA">
              <w:rPr>
                <w:rFonts w:ascii="Calibri" w:eastAsia="Times New Roman" w:hAnsi="Calibri" w:cs="Calibri"/>
                <w:color w:val="000000"/>
                <w:sz w:val="20"/>
                <w:szCs w:val="20"/>
                <w:lang w:eastAsia="ru-RU"/>
              </w:rPr>
              <w:t> </w:t>
            </w:r>
          </w:p>
        </w:tc>
        <w:tc>
          <w:tcPr>
            <w:tcW w:w="1703" w:type="dxa"/>
            <w:tcBorders>
              <w:top w:val="nil"/>
              <w:left w:val="nil"/>
              <w:bottom w:val="single" w:sz="4" w:space="0" w:color="auto"/>
              <w:right w:val="single" w:sz="4" w:space="0" w:color="auto"/>
            </w:tcBorders>
            <w:shd w:val="clear" w:color="000000" w:fill="B8CCE4"/>
            <w:noWrap/>
            <w:vAlign w:val="center"/>
            <w:hideMark/>
          </w:tcPr>
          <w:p w14:paraId="4D81069B" w14:textId="77777777" w:rsidR="0038630B" w:rsidRPr="00A47BEA" w:rsidRDefault="0038630B"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 по всем отраслям</w:t>
            </w:r>
          </w:p>
        </w:tc>
        <w:tc>
          <w:tcPr>
            <w:tcW w:w="998" w:type="dxa"/>
            <w:tcBorders>
              <w:top w:val="nil"/>
              <w:left w:val="nil"/>
              <w:bottom w:val="single" w:sz="4" w:space="0" w:color="auto"/>
              <w:right w:val="single" w:sz="4" w:space="0" w:color="auto"/>
            </w:tcBorders>
            <w:shd w:val="clear" w:color="000000" w:fill="B8CCE4"/>
            <w:noWrap/>
            <w:vAlign w:val="center"/>
            <w:hideMark/>
          </w:tcPr>
          <w:p w14:paraId="69E73ABA"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352</w:t>
            </w:r>
          </w:p>
        </w:tc>
        <w:tc>
          <w:tcPr>
            <w:tcW w:w="872" w:type="dxa"/>
            <w:tcBorders>
              <w:top w:val="nil"/>
              <w:left w:val="nil"/>
              <w:bottom w:val="single" w:sz="4" w:space="0" w:color="auto"/>
              <w:right w:val="single" w:sz="4" w:space="0" w:color="auto"/>
            </w:tcBorders>
            <w:shd w:val="clear" w:color="000000" w:fill="B8CCE4"/>
            <w:noWrap/>
            <w:vAlign w:val="center"/>
            <w:hideMark/>
          </w:tcPr>
          <w:p w14:paraId="66C4EA47" w14:textId="64EB3131"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462</w:t>
            </w:r>
          </w:p>
        </w:tc>
        <w:tc>
          <w:tcPr>
            <w:tcW w:w="835" w:type="dxa"/>
            <w:tcBorders>
              <w:top w:val="nil"/>
              <w:left w:val="nil"/>
              <w:bottom w:val="single" w:sz="4" w:space="0" w:color="auto"/>
              <w:right w:val="single" w:sz="4" w:space="0" w:color="auto"/>
            </w:tcBorders>
            <w:shd w:val="clear" w:color="000000" w:fill="B8CCE4"/>
            <w:noWrap/>
            <w:vAlign w:val="center"/>
            <w:hideMark/>
          </w:tcPr>
          <w:p w14:paraId="2B5C9789"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861</w:t>
            </w:r>
          </w:p>
        </w:tc>
        <w:tc>
          <w:tcPr>
            <w:tcW w:w="986" w:type="dxa"/>
            <w:tcBorders>
              <w:top w:val="nil"/>
              <w:left w:val="nil"/>
              <w:bottom w:val="single" w:sz="4" w:space="0" w:color="auto"/>
              <w:right w:val="single" w:sz="4" w:space="0" w:color="auto"/>
            </w:tcBorders>
            <w:shd w:val="clear" w:color="000000" w:fill="B8CCE4"/>
            <w:noWrap/>
            <w:vAlign w:val="center"/>
            <w:hideMark/>
          </w:tcPr>
          <w:p w14:paraId="1A2E3245"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192</w:t>
            </w:r>
          </w:p>
        </w:tc>
        <w:tc>
          <w:tcPr>
            <w:tcW w:w="887" w:type="dxa"/>
            <w:tcBorders>
              <w:top w:val="nil"/>
              <w:left w:val="nil"/>
              <w:bottom w:val="single" w:sz="4" w:space="0" w:color="auto"/>
              <w:right w:val="single" w:sz="4" w:space="0" w:color="auto"/>
            </w:tcBorders>
            <w:shd w:val="clear" w:color="000000" w:fill="B8CCE4"/>
            <w:noWrap/>
            <w:vAlign w:val="center"/>
            <w:hideMark/>
          </w:tcPr>
          <w:p w14:paraId="794B5030" w14:textId="2DCB1C9D"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541</w:t>
            </w:r>
          </w:p>
        </w:tc>
        <w:tc>
          <w:tcPr>
            <w:tcW w:w="835" w:type="dxa"/>
            <w:tcBorders>
              <w:top w:val="nil"/>
              <w:left w:val="nil"/>
              <w:bottom w:val="single" w:sz="4" w:space="0" w:color="auto"/>
              <w:right w:val="single" w:sz="4" w:space="0" w:color="auto"/>
            </w:tcBorders>
            <w:shd w:val="clear" w:color="000000" w:fill="B8CCE4"/>
            <w:noWrap/>
            <w:vAlign w:val="center"/>
            <w:hideMark/>
          </w:tcPr>
          <w:p w14:paraId="59503A7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818</w:t>
            </w:r>
          </w:p>
        </w:tc>
        <w:tc>
          <w:tcPr>
            <w:tcW w:w="971" w:type="dxa"/>
            <w:tcBorders>
              <w:top w:val="nil"/>
              <w:left w:val="nil"/>
              <w:bottom w:val="single" w:sz="4" w:space="0" w:color="auto"/>
              <w:right w:val="single" w:sz="4" w:space="0" w:color="auto"/>
            </w:tcBorders>
            <w:shd w:val="clear" w:color="000000" w:fill="B8CCE4"/>
            <w:noWrap/>
            <w:vAlign w:val="center"/>
            <w:hideMark/>
          </w:tcPr>
          <w:p w14:paraId="75DF0EBD"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386</w:t>
            </w:r>
          </w:p>
        </w:tc>
        <w:tc>
          <w:tcPr>
            <w:tcW w:w="893" w:type="dxa"/>
            <w:tcBorders>
              <w:top w:val="nil"/>
              <w:left w:val="nil"/>
              <w:bottom w:val="single" w:sz="4" w:space="0" w:color="auto"/>
              <w:right w:val="single" w:sz="4" w:space="0" w:color="auto"/>
            </w:tcBorders>
            <w:shd w:val="clear" w:color="000000" w:fill="B8CCE4"/>
            <w:noWrap/>
            <w:vAlign w:val="center"/>
            <w:hideMark/>
          </w:tcPr>
          <w:p w14:paraId="09455503" w14:textId="64158E85"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877</w:t>
            </w:r>
          </w:p>
        </w:tc>
        <w:tc>
          <w:tcPr>
            <w:tcW w:w="835" w:type="dxa"/>
            <w:tcBorders>
              <w:top w:val="nil"/>
              <w:left w:val="nil"/>
              <w:bottom w:val="single" w:sz="4" w:space="0" w:color="auto"/>
              <w:right w:val="single" w:sz="4" w:space="0" w:color="auto"/>
            </w:tcBorders>
            <w:shd w:val="clear" w:color="000000" w:fill="B8CCE4"/>
            <w:noWrap/>
            <w:vAlign w:val="center"/>
            <w:hideMark/>
          </w:tcPr>
          <w:p w14:paraId="43DAFA61" w14:textId="2A097C34"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193</w:t>
            </w:r>
          </w:p>
        </w:tc>
        <w:tc>
          <w:tcPr>
            <w:tcW w:w="966" w:type="dxa"/>
            <w:tcBorders>
              <w:top w:val="nil"/>
              <w:left w:val="nil"/>
              <w:bottom w:val="single" w:sz="4" w:space="0" w:color="auto"/>
              <w:right w:val="single" w:sz="4" w:space="0" w:color="auto"/>
            </w:tcBorders>
            <w:shd w:val="clear" w:color="000000" w:fill="B8CCE4"/>
            <w:noWrap/>
            <w:vAlign w:val="center"/>
            <w:hideMark/>
          </w:tcPr>
          <w:p w14:paraId="42C42E1C"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296</w:t>
            </w:r>
          </w:p>
        </w:tc>
        <w:tc>
          <w:tcPr>
            <w:tcW w:w="893" w:type="dxa"/>
            <w:tcBorders>
              <w:top w:val="nil"/>
              <w:left w:val="nil"/>
              <w:bottom w:val="single" w:sz="4" w:space="0" w:color="auto"/>
              <w:right w:val="single" w:sz="4" w:space="0" w:color="auto"/>
            </w:tcBorders>
            <w:shd w:val="clear" w:color="000000" w:fill="B8CCE4"/>
            <w:noWrap/>
            <w:vAlign w:val="center"/>
            <w:hideMark/>
          </w:tcPr>
          <w:p w14:paraId="7B29BDF6" w14:textId="48EEA258"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437</w:t>
            </w:r>
          </w:p>
        </w:tc>
        <w:tc>
          <w:tcPr>
            <w:tcW w:w="835" w:type="dxa"/>
            <w:tcBorders>
              <w:top w:val="nil"/>
              <w:left w:val="nil"/>
              <w:bottom w:val="single" w:sz="4" w:space="0" w:color="auto"/>
              <w:right w:val="single" w:sz="4" w:space="0" w:color="auto"/>
            </w:tcBorders>
            <w:shd w:val="clear" w:color="000000" w:fill="B8CCE4"/>
            <w:noWrap/>
            <w:vAlign w:val="center"/>
            <w:hideMark/>
          </w:tcPr>
          <w:p w14:paraId="0B6985C0" w14:textId="05D6E071"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736</w:t>
            </w:r>
          </w:p>
        </w:tc>
        <w:tc>
          <w:tcPr>
            <w:tcW w:w="965" w:type="dxa"/>
            <w:tcBorders>
              <w:top w:val="nil"/>
              <w:left w:val="nil"/>
              <w:bottom w:val="single" w:sz="4" w:space="0" w:color="auto"/>
              <w:right w:val="single" w:sz="4" w:space="0" w:color="auto"/>
            </w:tcBorders>
            <w:shd w:val="clear" w:color="000000" w:fill="B8CCE4"/>
            <w:noWrap/>
            <w:vAlign w:val="center"/>
            <w:hideMark/>
          </w:tcPr>
          <w:p w14:paraId="6A3CC222" w14:textId="77777777"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310</w:t>
            </w:r>
          </w:p>
        </w:tc>
        <w:tc>
          <w:tcPr>
            <w:tcW w:w="850" w:type="dxa"/>
            <w:tcBorders>
              <w:top w:val="nil"/>
              <w:left w:val="nil"/>
              <w:bottom w:val="single" w:sz="4" w:space="0" w:color="auto"/>
              <w:right w:val="single" w:sz="4" w:space="0" w:color="auto"/>
            </w:tcBorders>
            <w:shd w:val="clear" w:color="000000" w:fill="B8CCE4"/>
            <w:noWrap/>
            <w:vAlign w:val="center"/>
            <w:hideMark/>
          </w:tcPr>
          <w:p w14:paraId="37F072B6" w14:textId="1F6CF3B1"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4</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059</w:t>
            </w:r>
          </w:p>
        </w:tc>
        <w:tc>
          <w:tcPr>
            <w:tcW w:w="851" w:type="dxa"/>
            <w:tcBorders>
              <w:top w:val="nil"/>
              <w:left w:val="nil"/>
              <w:bottom w:val="single" w:sz="4" w:space="0" w:color="auto"/>
              <w:right w:val="single" w:sz="4" w:space="0" w:color="auto"/>
            </w:tcBorders>
            <w:shd w:val="clear" w:color="000000" w:fill="B8CCE4"/>
            <w:noWrap/>
            <w:vAlign w:val="center"/>
            <w:hideMark/>
          </w:tcPr>
          <w:p w14:paraId="1E6D7A39" w14:textId="31CDA053" w:rsidR="0038630B" w:rsidRPr="00A47BEA" w:rsidRDefault="0038630B" w:rsidP="00D06606">
            <w:pPr>
              <w:jc w:val="center"/>
              <w:rPr>
                <w:rFonts w:ascii="Times New Roman" w:hAnsi="Times New Roman" w:cs="Times New Roman"/>
                <w:b/>
                <w:bCs/>
                <w:color w:val="000000"/>
                <w:sz w:val="20"/>
                <w:szCs w:val="20"/>
              </w:rPr>
            </w:pPr>
            <w:r w:rsidRPr="00A47BEA">
              <w:rPr>
                <w:rFonts w:ascii="Times New Roman" w:hAnsi="Times New Roman" w:cs="Times New Roman"/>
                <w:b/>
                <w:bCs/>
                <w:color w:val="000000"/>
                <w:sz w:val="20"/>
                <w:szCs w:val="20"/>
              </w:rPr>
              <w:t>1</w:t>
            </w:r>
            <w:r w:rsidR="0044083B" w:rsidRPr="00A47BEA">
              <w:rPr>
                <w:rFonts w:ascii="Times New Roman" w:hAnsi="Times New Roman" w:cs="Times New Roman"/>
                <w:b/>
                <w:bCs/>
                <w:color w:val="000000"/>
                <w:sz w:val="20"/>
                <w:szCs w:val="20"/>
              </w:rPr>
              <w:t xml:space="preserve"> </w:t>
            </w:r>
            <w:r w:rsidRPr="00A47BEA">
              <w:rPr>
                <w:rFonts w:ascii="Times New Roman" w:hAnsi="Times New Roman" w:cs="Times New Roman"/>
                <w:b/>
                <w:bCs/>
                <w:color w:val="000000"/>
                <w:sz w:val="20"/>
                <w:szCs w:val="20"/>
              </w:rPr>
              <w:t>927</w:t>
            </w:r>
          </w:p>
        </w:tc>
      </w:tr>
    </w:tbl>
    <w:p w14:paraId="59B7E232" w14:textId="77777777" w:rsidR="0038630B" w:rsidRPr="00A47BEA" w:rsidRDefault="0038630B" w:rsidP="00D06606">
      <w:pPr>
        <w:spacing w:after="0" w:line="240" w:lineRule="auto"/>
        <w:ind w:firstLine="709"/>
        <w:jc w:val="both"/>
        <w:rPr>
          <w:rFonts w:ascii="Times New Roman" w:hAnsi="Times New Roman" w:cs="Times New Roman"/>
          <w:b/>
          <w:i/>
          <w:sz w:val="26"/>
          <w:szCs w:val="26"/>
          <w:u w:val="single"/>
        </w:rPr>
      </w:pPr>
    </w:p>
    <w:p w14:paraId="7E6D8ACD" w14:textId="77777777" w:rsidR="0038630B" w:rsidRPr="00A47BEA" w:rsidRDefault="0038630B" w:rsidP="00D06606">
      <w:pPr>
        <w:spacing w:after="0" w:line="240" w:lineRule="auto"/>
        <w:ind w:firstLine="709"/>
        <w:jc w:val="both"/>
        <w:rPr>
          <w:rFonts w:ascii="Times New Roman" w:hAnsi="Times New Roman" w:cs="Times New Roman"/>
          <w:b/>
          <w:i/>
          <w:sz w:val="26"/>
          <w:szCs w:val="26"/>
          <w:u w:val="single"/>
        </w:rPr>
      </w:pPr>
    </w:p>
    <w:p w14:paraId="4B72D73A" w14:textId="77777777" w:rsidR="0038630B" w:rsidRPr="00A47BEA" w:rsidRDefault="0038630B" w:rsidP="00D06606">
      <w:pPr>
        <w:spacing w:after="0" w:line="240" w:lineRule="auto"/>
        <w:ind w:firstLine="709"/>
        <w:jc w:val="both"/>
        <w:rPr>
          <w:rFonts w:ascii="Times New Roman" w:hAnsi="Times New Roman" w:cs="Times New Roman"/>
          <w:b/>
          <w:i/>
          <w:sz w:val="26"/>
          <w:szCs w:val="26"/>
          <w:u w:val="single"/>
        </w:rPr>
        <w:sectPr w:rsidR="0038630B" w:rsidRPr="00A47BEA" w:rsidSect="0038630B">
          <w:pgSz w:w="16838" w:h="11906" w:orient="landscape"/>
          <w:pgMar w:top="1134" w:right="851" w:bottom="851" w:left="1134" w:header="709" w:footer="709" w:gutter="0"/>
          <w:cols w:space="708"/>
          <w:docGrid w:linePitch="360"/>
        </w:sectPr>
      </w:pPr>
    </w:p>
    <w:p w14:paraId="0FB7B68C" w14:textId="77777777" w:rsidR="008D1CC4" w:rsidRPr="00A47BEA" w:rsidRDefault="008D1CC4" w:rsidP="00D06606">
      <w:pPr>
        <w:spacing w:after="0" w:line="240" w:lineRule="auto"/>
        <w:ind w:firstLine="709"/>
        <w:jc w:val="both"/>
        <w:rPr>
          <w:rFonts w:ascii="Times New Roman" w:hAnsi="Times New Roman" w:cs="Times New Roman"/>
          <w:b/>
          <w:i/>
          <w:sz w:val="26"/>
          <w:szCs w:val="26"/>
          <w:u w:val="single"/>
        </w:rPr>
      </w:pPr>
      <w:r w:rsidRPr="00A47BEA">
        <w:rPr>
          <w:rFonts w:ascii="Times New Roman" w:hAnsi="Times New Roman" w:cs="Times New Roman"/>
          <w:b/>
          <w:i/>
          <w:sz w:val="26"/>
          <w:szCs w:val="26"/>
          <w:u w:val="single"/>
        </w:rPr>
        <w:t>Учреждения краевого уровня</w:t>
      </w:r>
    </w:p>
    <w:p w14:paraId="15E2D09C" w14:textId="77777777"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Также на территории осуществляют свою деятельность краевые учреждения: «Норильский детский дом» и «Норильская общеобразовательная школа-интернат».</w:t>
      </w:r>
    </w:p>
    <w:p w14:paraId="3969A98B" w14:textId="77777777" w:rsidR="008D1CC4" w:rsidRPr="00A47BEA" w:rsidRDefault="008D1CC4" w:rsidP="00D06606">
      <w:pPr>
        <w:pStyle w:val="ConsPlusNonformat"/>
        <w:ind w:firstLine="709"/>
        <w:jc w:val="both"/>
        <w:rPr>
          <w:rFonts w:ascii="Times New Roman" w:hAnsi="Times New Roman" w:cs="Times New Roman"/>
          <w:b/>
          <w:i/>
          <w:sz w:val="26"/>
          <w:szCs w:val="26"/>
          <w:u w:val="single"/>
        </w:rPr>
      </w:pPr>
      <w:r w:rsidRPr="00A47BEA">
        <w:rPr>
          <w:rFonts w:ascii="Times New Roman" w:hAnsi="Times New Roman" w:cs="Times New Roman"/>
          <w:sz w:val="26"/>
          <w:szCs w:val="26"/>
        </w:rPr>
        <w:t xml:space="preserve">КГБОУ «Норильская общеобразовательная школа-интернат» образовательная организация, в которой образовательный процесс направлен на коррекцию </w:t>
      </w:r>
      <w:r w:rsidR="009E4618" w:rsidRPr="00A47BEA">
        <w:rPr>
          <w:rFonts w:ascii="Times New Roman" w:hAnsi="Times New Roman" w:cs="Times New Roman"/>
          <w:sz w:val="26"/>
          <w:szCs w:val="26"/>
        </w:rPr>
        <w:t>нарушений развития и социальной адаптации,</w:t>
      </w:r>
      <w:r w:rsidRPr="00A47BEA">
        <w:rPr>
          <w:rFonts w:ascii="Times New Roman" w:hAnsi="Times New Roman" w:cs="Times New Roman"/>
          <w:sz w:val="26"/>
          <w:szCs w:val="26"/>
        </w:rPr>
        <w:t xml:space="preserve"> обучающихся с ограниченными возможностями здоровья. Содержание общего образования и условия организации обучения и воспитания обучающихся с интеллектуальными нарушениями </w:t>
      </w:r>
      <w:r w:rsidR="009E4618" w:rsidRPr="00A47BEA">
        <w:rPr>
          <w:rFonts w:ascii="Times New Roman" w:hAnsi="Times New Roman" w:cs="Times New Roman"/>
          <w:sz w:val="26"/>
          <w:szCs w:val="26"/>
        </w:rPr>
        <w:t>определяются адаптированной</w:t>
      </w:r>
      <w:r w:rsidRPr="00A47BEA">
        <w:rPr>
          <w:rFonts w:ascii="Times New Roman" w:hAnsi="Times New Roman" w:cs="Times New Roman"/>
          <w:sz w:val="26"/>
          <w:szCs w:val="26"/>
        </w:rPr>
        <w:t xml:space="preserve"> основной общеобразовательной программой, а для обучающихся, имеющих инвалидность, также в соответствии с индивидуальной программой реабилитации инвалида.</w:t>
      </w:r>
    </w:p>
    <w:p w14:paraId="259A0E2B" w14:textId="6B6EADB4"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В учреждении работает 56 педагогических работников, из них</w:t>
      </w:r>
      <w:r w:rsidR="0082198D" w:rsidRPr="00A47BEA">
        <w:rPr>
          <w:rFonts w:ascii="Times New Roman" w:hAnsi="Times New Roman" w:cs="Times New Roman"/>
          <w:sz w:val="26"/>
          <w:szCs w:val="26"/>
        </w:rPr>
        <w:t xml:space="preserve"> </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 xml:space="preserve"> </w:t>
      </w:r>
      <w:r w:rsidR="009E4618" w:rsidRPr="00A47BEA">
        <w:rPr>
          <w:rFonts w:ascii="Times New Roman" w:hAnsi="Times New Roman" w:cs="Times New Roman"/>
          <w:sz w:val="26"/>
          <w:szCs w:val="26"/>
        </w:rPr>
        <w:t>51 педагог</w:t>
      </w:r>
      <w:r w:rsidRPr="00A47BEA">
        <w:rPr>
          <w:rFonts w:ascii="Times New Roman" w:hAnsi="Times New Roman" w:cs="Times New Roman"/>
          <w:sz w:val="26"/>
          <w:szCs w:val="26"/>
        </w:rPr>
        <w:t xml:space="preserve"> школы имеет специальное дефектологическое образование, что </w:t>
      </w:r>
      <w:r w:rsidR="009E4618" w:rsidRPr="00A47BEA">
        <w:rPr>
          <w:rFonts w:ascii="Times New Roman" w:hAnsi="Times New Roman" w:cs="Times New Roman"/>
          <w:sz w:val="26"/>
          <w:szCs w:val="26"/>
        </w:rPr>
        <w:t>составляет 91</w:t>
      </w:r>
      <w:r w:rsidRPr="00A47BEA">
        <w:rPr>
          <w:rFonts w:ascii="Times New Roman" w:hAnsi="Times New Roman" w:cs="Times New Roman"/>
          <w:sz w:val="26"/>
          <w:szCs w:val="26"/>
        </w:rPr>
        <w:t>% от общего числа педагогических работников.</w:t>
      </w:r>
    </w:p>
    <w:p w14:paraId="221E44D7" w14:textId="14186356"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результате комплексной работы всего педагогического </w:t>
      </w:r>
      <w:r w:rsidR="009E4618" w:rsidRPr="00A47BEA">
        <w:rPr>
          <w:rFonts w:ascii="Times New Roman" w:hAnsi="Times New Roman" w:cs="Times New Roman"/>
          <w:sz w:val="26"/>
          <w:szCs w:val="26"/>
        </w:rPr>
        <w:t>коллектива на</w:t>
      </w:r>
      <w:r w:rsidRPr="00A47BEA">
        <w:rPr>
          <w:rFonts w:ascii="Times New Roman" w:hAnsi="Times New Roman" w:cs="Times New Roman"/>
          <w:sz w:val="26"/>
          <w:szCs w:val="26"/>
        </w:rPr>
        <w:t xml:space="preserve"> протяжении 5-ти лет наблюдается стабильный п</w:t>
      </w:r>
      <w:r w:rsidR="00F74C7E" w:rsidRPr="00A47BEA">
        <w:rPr>
          <w:rFonts w:ascii="Times New Roman" w:hAnsi="Times New Roman" w:cs="Times New Roman"/>
          <w:sz w:val="26"/>
          <w:szCs w:val="26"/>
        </w:rPr>
        <w:t>роцент успеваемости учащихся 99 –</w:t>
      </w:r>
      <w:r w:rsidRPr="00A47BEA">
        <w:rPr>
          <w:rFonts w:ascii="Times New Roman" w:hAnsi="Times New Roman" w:cs="Times New Roman"/>
          <w:sz w:val="26"/>
          <w:szCs w:val="26"/>
        </w:rPr>
        <w:t xml:space="preserve">100% и качество обучения </w:t>
      </w:r>
      <w:r w:rsidR="00D77F51" w:rsidRPr="00A47BEA">
        <w:rPr>
          <w:rFonts w:ascii="Times New Roman" w:hAnsi="Times New Roman" w:cs="Times New Roman"/>
          <w:sz w:val="26"/>
          <w:szCs w:val="26"/>
        </w:rPr>
        <w:t xml:space="preserve">от 30 – </w:t>
      </w:r>
      <w:r w:rsidRPr="00A47BEA">
        <w:rPr>
          <w:rFonts w:ascii="Times New Roman" w:hAnsi="Times New Roman" w:cs="Times New Roman"/>
          <w:sz w:val="26"/>
          <w:szCs w:val="26"/>
        </w:rPr>
        <w:t>40%.</w:t>
      </w:r>
    </w:p>
    <w:p w14:paraId="7E43AEF0" w14:textId="099A0A6A"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 учетом требований времени в школе открыто 3 специальных класса для учащихся с умеренной степенью умственной отсталости; открыт новый трудовой профиль </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 xml:space="preserve"> «обувное дело» (с оборудованием специальной мастерской).</w:t>
      </w:r>
    </w:p>
    <w:p w14:paraId="059B2E4B" w14:textId="77777777" w:rsidR="008D1CC4" w:rsidRPr="00A47BEA" w:rsidRDefault="008D1CC4" w:rsidP="00D06606">
      <w:pPr>
        <w:pStyle w:val="ConsPlusNonformat"/>
        <w:ind w:firstLine="709"/>
        <w:jc w:val="both"/>
        <w:rPr>
          <w:rFonts w:ascii="Times New Roman" w:hAnsi="Times New Roman" w:cs="Times New Roman"/>
          <w:sz w:val="26"/>
          <w:szCs w:val="26"/>
        </w:rPr>
      </w:pPr>
    </w:p>
    <w:p w14:paraId="2D4BA586" w14:textId="77777777"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На территории муниципального образования город Норильск работает один детский дом для детей-сирот и детей, оставшихся без попечения родителей.</w:t>
      </w:r>
    </w:p>
    <w:p w14:paraId="4A19DAF3" w14:textId="77777777" w:rsidR="008D1CC4" w:rsidRPr="00A47BEA" w:rsidRDefault="008D1CC4" w:rsidP="00D06606">
      <w:pPr>
        <w:pStyle w:val="ConsPlusNonformat"/>
        <w:ind w:firstLine="709"/>
        <w:jc w:val="both"/>
        <w:rPr>
          <w:rFonts w:ascii="Times New Roman" w:hAnsi="Times New Roman" w:cs="Times New Roman"/>
          <w:sz w:val="26"/>
          <w:szCs w:val="26"/>
        </w:rPr>
      </w:pPr>
      <w:r w:rsidRPr="00A47BEA">
        <w:rPr>
          <w:rFonts w:ascii="Times New Roman" w:hAnsi="Times New Roman" w:cs="Times New Roman"/>
          <w:sz w:val="26"/>
          <w:szCs w:val="26"/>
        </w:rPr>
        <w:t>Функции и полномочия учредителя Учреждения на основании постановления Правительства Красноярского края от 27.12.2013 № 706-п и распоряжения Правительства Красноярского края от 10.03.2011 № 145-р осуществляет министерство образования Красноярского края.</w:t>
      </w:r>
    </w:p>
    <w:p w14:paraId="5CF16AE0"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Детский дом создан для оказания социальных услуг по содержанию, воспитанию и образованию детей-сирот и детей, оставшихся без попечения родителей.</w:t>
      </w:r>
    </w:p>
    <w:p w14:paraId="349E01F8"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В КГОКУ «Норильский детский дом» проживают воспитанники в возрасте от 3 до 18 лет, это дети-сироты и дети, которые по разным причинам остаются без попечения родителей. Комплектование КГКУ «Норильский детский дом» на 2016 год составило 56 детей.</w:t>
      </w:r>
    </w:p>
    <w:p w14:paraId="2CBE64D5" w14:textId="6EC110CA"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Численность работников учреждения в 2016 году</w:t>
      </w:r>
      <w:r w:rsidR="002B7AB9"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 48 человек.</w:t>
      </w:r>
    </w:p>
    <w:p w14:paraId="1F2EFBC6"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Стратегия развития учреждения диктует необходимость дальнейшего развития воспитательной системы детского дома, способствующей формированию социальной компетентности и готовности воспитанников к самостоятельной жизни:</w:t>
      </w:r>
    </w:p>
    <w:p w14:paraId="687D9DD7"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1. Осуществлять подготовку воспитанников к самостоятельной жизни в соответствии с разработанной моделью выпускника.</w:t>
      </w:r>
    </w:p>
    <w:p w14:paraId="361D22D0"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2. Подобрать средства диагностики текущего состояния воспитанников по освоению ими образовательной программы детского дома.</w:t>
      </w:r>
    </w:p>
    <w:p w14:paraId="16CD5A02" w14:textId="60F86CC3"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3. Определ</w:t>
      </w:r>
      <w:r w:rsidR="00D77F51" w:rsidRPr="00A47BEA">
        <w:rPr>
          <w:rFonts w:ascii="Times New Roman" w:hAnsi="Times New Roman" w:cs="Times New Roman"/>
          <w:sz w:val="26"/>
          <w:szCs w:val="26"/>
        </w:rPr>
        <w:t>ить</w:t>
      </w:r>
      <w:r w:rsidRPr="00A47BEA">
        <w:rPr>
          <w:rFonts w:ascii="Times New Roman" w:hAnsi="Times New Roman" w:cs="Times New Roman"/>
          <w:sz w:val="26"/>
          <w:szCs w:val="26"/>
        </w:rPr>
        <w:t xml:space="preserve"> эффективны</w:t>
      </w:r>
      <w:r w:rsidR="00D77F51" w:rsidRPr="00A47BEA">
        <w:rPr>
          <w:rFonts w:ascii="Times New Roman" w:hAnsi="Times New Roman" w:cs="Times New Roman"/>
          <w:sz w:val="26"/>
          <w:szCs w:val="26"/>
        </w:rPr>
        <w:t>е</w:t>
      </w:r>
      <w:r w:rsidRPr="00A47BEA">
        <w:rPr>
          <w:rFonts w:ascii="Times New Roman" w:hAnsi="Times New Roman" w:cs="Times New Roman"/>
          <w:sz w:val="26"/>
          <w:szCs w:val="26"/>
        </w:rPr>
        <w:t xml:space="preserve"> модел</w:t>
      </w:r>
      <w:r w:rsidR="00D77F51" w:rsidRPr="00A47BEA">
        <w:rPr>
          <w:rFonts w:ascii="Times New Roman" w:hAnsi="Times New Roman" w:cs="Times New Roman"/>
          <w:sz w:val="26"/>
          <w:szCs w:val="26"/>
        </w:rPr>
        <w:t>и (технологии</w:t>
      </w:r>
      <w:r w:rsidRPr="00A47BEA">
        <w:rPr>
          <w:rFonts w:ascii="Times New Roman" w:hAnsi="Times New Roman" w:cs="Times New Roman"/>
          <w:sz w:val="26"/>
          <w:szCs w:val="26"/>
        </w:rPr>
        <w:t>) работы подготовки к самостоятельной жизни воспитанников детского дома.</w:t>
      </w:r>
    </w:p>
    <w:p w14:paraId="5F02CD66" w14:textId="77777777"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4. Определить критерии и показатели эффективности воспитательной системы, направленной на формирование социальной компетентности воспитанника детского дома.</w:t>
      </w:r>
    </w:p>
    <w:p w14:paraId="098EB79F" w14:textId="53D834BD"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5. Закончить разработку программно</w:t>
      </w:r>
      <w:r w:rsidR="002B7AB9" w:rsidRPr="00A47BEA">
        <w:rPr>
          <w:rFonts w:ascii="Times New Roman" w:hAnsi="Times New Roman" w:cs="Times New Roman"/>
          <w:sz w:val="26"/>
          <w:szCs w:val="26"/>
        </w:rPr>
        <w:t>-</w:t>
      </w:r>
      <w:r w:rsidRPr="00A47BEA">
        <w:rPr>
          <w:rFonts w:ascii="Times New Roman" w:hAnsi="Times New Roman" w:cs="Times New Roman"/>
          <w:sz w:val="26"/>
          <w:szCs w:val="26"/>
        </w:rPr>
        <w:t>методического обеспечения образовательной программы детского дома по формированию социальной компетентности воспитанников.</w:t>
      </w:r>
    </w:p>
    <w:p w14:paraId="43270203" w14:textId="58C6311D" w:rsidR="008D1CC4" w:rsidRPr="00A47BEA" w:rsidRDefault="008D1CC4" w:rsidP="00D06606">
      <w:pPr>
        <w:pStyle w:val="ConsPlusNonformat"/>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6. </w:t>
      </w:r>
      <w:r w:rsidR="00D77F51" w:rsidRPr="00A47BEA">
        <w:rPr>
          <w:rFonts w:ascii="Times New Roman" w:hAnsi="Times New Roman" w:cs="Times New Roman"/>
          <w:sz w:val="26"/>
          <w:szCs w:val="26"/>
        </w:rPr>
        <w:t>Развивать образовательно-</w:t>
      </w:r>
      <w:r w:rsidRPr="00A47BEA">
        <w:rPr>
          <w:rFonts w:ascii="Times New Roman" w:hAnsi="Times New Roman" w:cs="Times New Roman"/>
          <w:sz w:val="26"/>
          <w:szCs w:val="26"/>
        </w:rPr>
        <w:t>воспитательн</w:t>
      </w:r>
      <w:r w:rsidR="00D77F51" w:rsidRPr="00A47BEA">
        <w:rPr>
          <w:rFonts w:ascii="Times New Roman" w:hAnsi="Times New Roman" w:cs="Times New Roman"/>
          <w:sz w:val="26"/>
          <w:szCs w:val="26"/>
        </w:rPr>
        <w:t>ую</w:t>
      </w:r>
      <w:r w:rsidRPr="00A47BEA">
        <w:rPr>
          <w:rFonts w:ascii="Times New Roman" w:hAnsi="Times New Roman" w:cs="Times New Roman"/>
          <w:sz w:val="26"/>
          <w:szCs w:val="26"/>
        </w:rPr>
        <w:t xml:space="preserve"> сред</w:t>
      </w:r>
      <w:r w:rsidR="00D77F51" w:rsidRPr="00A47BEA">
        <w:rPr>
          <w:rFonts w:ascii="Times New Roman" w:hAnsi="Times New Roman" w:cs="Times New Roman"/>
          <w:sz w:val="26"/>
          <w:szCs w:val="26"/>
        </w:rPr>
        <w:t>у</w:t>
      </w:r>
      <w:r w:rsidRPr="00A47BEA">
        <w:rPr>
          <w:rFonts w:ascii="Times New Roman" w:hAnsi="Times New Roman" w:cs="Times New Roman"/>
          <w:sz w:val="26"/>
          <w:szCs w:val="26"/>
        </w:rPr>
        <w:t>, способствующ</w:t>
      </w:r>
      <w:r w:rsidR="00D77F51" w:rsidRPr="00A47BEA">
        <w:rPr>
          <w:rFonts w:ascii="Times New Roman" w:hAnsi="Times New Roman" w:cs="Times New Roman"/>
          <w:sz w:val="26"/>
          <w:szCs w:val="26"/>
        </w:rPr>
        <w:t>ую</w:t>
      </w:r>
      <w:r w:rsidRPr="00A47BEA">
        <w:rPr>
          <w:rFonts w:ascii="Times New Roman" w:hAnsi="Times New Roman" w:cs="Times New Roman"/>
          <w:sz w:val="26"/>
          <w:szCs w:val="26"/>
        </w:rPr>
        <w:t xml:space="preserve"> </w:t>
      </w:r>
      <w:r w:rsidR="00D77F51" w:rsidRPr="00A47BEA">
        <w:rPr>
          <w:rFonts w:ascii="Times New Roman" w:hAnsi="Times New Roman" w:cs="Times New Roman"/>
          <w:sz w:val="26"/>
          <w:szCs w:val="26"/>
        </w:rPr>
        <w:t>у</w:t>
      </w:r>
      <w:r w:rsidRPr="00A47BEA">
        <w:rPr>
          <w:rFonts w:ascii="Times New Roman" w:hAnsi="Times New Roman" w:cs="Times New Roman"/>
          <w:sz w:val="26"/>
          <w:szCs w:val="26"/>
        </w:rPr>
        <w:t>спешной социализации воспитанников.</w:t>
      </w:r>
    </w:p>
    <w:p w14:paraId="4A851038" w14:textId="77777777" w:rsidR="008D1CC4" w:rsidRPr="00A47BEA" w:rsidRDefault="008D1CC4" w:rsidP="00D06606">
      <w:pPr>
        <w:pStyle w:val="ConsPlusNonformat"/>
        <w:ind w:firstLine="708"/>
        <w:jc w:val="both"/>
        <w:rPr>
          <w:rFonts w:ascii="Times New Roman" w:hAnsi="Times New Roman" w:cs="Times New Roman"/>
          <w:sz w:val="16"/>
          <w:szCs w:val="16"/>
        </w:rPr>
      </w:pPr>
    </w:p>
    <w:p w14:paraId="6DCC1A18" w14:textId="77777777" w:rsidR="008D1CC4" w:rsidRPr="00A47BEA" w:rsidRDefault="008D1CC4" w:rsidP="00D06606">
      <w:pPr>
        <w:spacing w:after="0" w:line="240" w:lineRule="auto"/>
        <w:ind w:firstLine="709"/>
        <w:jc w:val="both"/>
        <w:rPr>
          <w:rFonts w:ascii="Times New Roman" w:hAnsi="Times New Roman" w:cs="Times New Roman"/>
          <w:b/>
          <w:i/>
          <w:sz w:val="26"/>
          <w:szCs w:val="26"/>
          <w:u w:val="single"/>
        </w:rPr>
      </w:pPr>
      <w:r w:rsidRPr="00A47BEA">
        <w:rPr>
          <w:rFonts w:ascii="Times New Roman" w:hAnsi="Times New Roman" w:cs="Times New Roman"/>
          <w:b/>
          <w:i/>
          <w:sz w:val="26"/>
          <w:szCs w:val="26"/>
          <w:u w:val="single"/>
        </w:rPr>
        <w:t>Профессиональное образование</w:t>
      </w:r>
    </w:p>
    <w:p w14:paraId="4A11FE2F"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Сеть образовательных организаций, реализующих программы профессионального образования и осуществляющих обучение граждан до 2016 года была представлена 10 учреждениями, из которых 5 учреждений среднего профессионального образования (в том числе 1 филиал) и 5 учреждений высшего образования (в том числе 4 филиала). С 2016 году планируется сокращение численности </w:t>
      </w:r>
      <w:r w:rsidR="009E4618" w:rsidRPr="00A47BEA">
        <w:rPr>
          <w:rFonts w:ascii="Times New Roman" w:hAnsi="Times New Roman" w:cs="Times New Roman"/>
          <w:sz w:val="26"/>
          <w:szCs w:val="26"/>
        </w:rPr>
        <w:t>учреждений,</w:t>
      </w:r>
      <w:r w:rsidRPr="00A47BEA">
        <w:rPr>
          <w:rFonts w:ascii="Times New Roman" w:hAnsi="Times New Roman" w:cs="Times New Roman"/>
          <w:sz w:val="26"/>
          <w:szCs w:val="26"/>
        </w:rPr>
        <w:t xml:space="preserve"> осуществляющих высшее профессиональное образование граждан до 2 ед., таким образом, уменьшение количества образовательных организаций высшего профессионального образования приведет к дефициту бюджетных и (или) платных мест для абитуриентов, желающих получить высшее профессиональное образование на территории. </w:t>
      </w:r>
    </w:p>
    <w:p w14:paraId="2F512778" w14:textId="194D75C8" w:rsidR="008D1CC4" w:rsidRPr="00A47BEA" w:rsidRDefault="008D1CC4" w:rsidP="00D06606">
      <w:pPr>
        <w:spacing w:after="0" w:line="240" w:lineRule="auto"/>
        <w:ind w:firstLine="709"/>
        <w:jc w:val="both"/>
        <w:rPr>
          <w:rFonts w:ascii="Times New Roman" w:eastAsia="Calibri" w:hAnsi="Times New Roman" w:cs="Times New Roman"/>
          <w:color w:val="000000"/>
          <w:sz w:val="26"/>
          <w:szCs w:val="26"/>
        </w:rPr>
      </w:pPr>
      <w:r w:rsidRPr="00A47BEA">
        <w:rPr>
          <w:rFonts w:ascii="Times New Roman" w:hAnsi="Times New Roman" w:cs="Times New Roman"/>
          <w:sz w:val="26"/>
          <w:szCs w:val="26"/>
        </w:rPr>
        <w:t xml:space="preserve">Численность педагогических работников (преподавателей и мастеров производственного обучения, профессорско-преподавательского персонала), занятого в системе профессионального образования, </w:t>
      </w:r>
      <w:r w:rsidR="00D77F51"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624 человека: 221 </w:t>
      </w:r>
      <w:r w:rsidR="00D77F51" w:rsidRPr="00A47BEA">
        <w:rPr>
          <w:rFonts w:ascii="Times New Roman" w:hAnsi="Times New Roman" w:cs="Times New Roman"/>
          <w:sz w:val="26"/>
          <w:szCs w:val="26"/>
        </w:rPr>
        <w:t xml:space="preserve">– </w:t>
      </w:r>
      <w:r w:rsidRPr="00A47BEA">
        <w:rPr>
          <w:rFonts w:ascii="Times New Roman" w:hAnsi="Times New Roman" w:cs="Times New Roman"/>
          <w:sz w:val="26"/>
          <w:szCs w:val="26"/>
        </w:rPr>
        <w:t>в учреждениях среднего профессионального образования и 403</w:t>
      </w:r>
      <w:r w:rsidR="00D77F51"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 в учреждениях высшего образования. Наблюдается устойчивый дефицит квалифицированных кадров по ряду специальностей, достаточно высокий процент специалистов (более 35%) внешних и внутренних совместителей. Н</w:t>
      </w:r>
      <w:r w:rsidRPr="00A47BEA">
        <w:rPr>
          <w:rFonts w:ascii="Times New Roman" w:eastAsia="Calibri" w:hAnsi="Times New Roman" w:cs="Times New Roman"/>
          <w:color w:val="000000"/>
          <w:sz w:val="26"/>
          <w:szCs w:val="26"/>
        </w:rPr>
        <w:t xml:space="preserve">аличие долгосрочных педагогических вакансий в образовательных </w:t>
      </w:r>
      <w:r w:rsidRPr="00A47BEA">
        <w:rPr>
          <w:rFonts w:ascii="Times New Roman" w:eastAsia="Calibri" w:hAnsi="Times New Roman" w:cs="Times New Roman"/>
          <w:sz w:val="26"/>
          <w:szCs w:val="26"/>
        </w:rPr>
        <w:t>организациях</w:t>
      </w:r>
      <w:r w:rsidRPr="00A47BEA">
        <w:rPr>
          <w:rFonts w:ascii="Times New Roman" w:eastAsia="Calibri" w:hAnsi="Times New Roman" w:cs="Times New Roman"/>
          <w:color w:val="000000"/>
          <w:sz w:val="26"/>
          <w:szCs w:val="26"/>
        </w:rPr>
        <w:t>, медленное обновление преподавательского состава и нарастающая численность преподавателей пенсионного возраста сказываются на качестве преподавания, не позволя</w:t>
      </w:r>
      <w:r w:rsidR="00D77F51" w:rsidRPr="00A47BEA">
        <w:rPr>
          <w:rFonts w:ascii="Times New Roman" w:eastAsia="Calibri" w:hAnsi="Times New Roman" w:cs="Times New Roman"/>
          <w:color w:val="000000"/>
          <w:sz w:val="26"/>
          <w:szCs w:val="26"/>
        </w:rPr>
        <w:t>ю</w:t>
      </w:r>
      <w:r w:rsidRPr="00A47BEA">
        <w:rPr>
          <w:rFonts w:ascii="Times New Roman" w:eastAsia="Calibri" w:hAnsi="Times New Roman" w:cs="Times New Roman"/>
          <w:color w:val="000000"/>
          <w:sz w:val="26"/>
          <w:szCs w:val="26"/>
        </w:rPr>
        <w:t>т достигнуть уровня, соответствующего требованиям современной культурной, социальной и технологической среды.</w:t>
      </w:r>
    </w:p>
    <w:p w14:paraId="5763EAA1" w14:textId="77777777" w:rsidR="008D1CC4" w:rsidRPr="00A47BEA" w:rsidRDefault="008D1CC4" w:rsidP="00D06606">
      <w:pPr>
        <w:suppressAutoHyphens/>
        <w:spacing w:after="0" w:line="240" w:lineRule="auto"/>
        <w:ind w:firstLine="709"/>
        <w:jc w:val="both"/>
        <w:rPr>
          <w:rFonts w:ascii="Times New Roman" w:hAnsi="Times New Roman" w:cs="Times New Roman"/>
          <w:bCs/>
          <w:sz w:val="26"/>
          <w:szCs w:val="26"/>
        </w:rPr>
      </w:pPr>
      <w:r w:rsidRPr="00A47BEA">
        <w:rPr>
          <w:rFonts w:ascii="Times New Roman" w:hAnsi="Times New Roman" w:cs="Times New Roman"/>
          <w:bCs/>
          <w:sz w:val="26"/>
          <w:szCs w:val="26"/>
        </w:rPr>
        <w:t>В настоящее время возрастает потребность в специалистах технического и естественно-научного направления (химики, биологи, экологи), при этом выбор соответствующих направлений профессионального обучения на территории полностью отсутствует.</w:t>
      </w:r>
    </w:p>
    <w:p w14:paraId="2F2CF9A2" w14:textId="77777777" w:rsidR="008D1CC4" w:rsidRPr="00A47BEA" w:rsidRDefault="008D1CC4" w:rsidP="00D06606">
      <w:pPr>
        <w:autoSpaceDE w:val="0"/>
        <w:autoSpaceDN w:val="0"/>
        <w:adjustRightInd w:val="0"/>
        <w:spacing w:after="0" w:line="240" w:lineRule="auto"/>
        <w:ind w:firstLine="709"/>
        <w:jc w:val="both"/>
        <w:rPr>
          <w:rFonts w:ascii="Times New Roman" w:hAnsi="Times New Roman" w:cs="Times New Roman"/>
          <w:bCs/>
          <w:sz w:val="26"/>
          <w:szCs w:val="26"/>
        </w:rPr>
      </w:pPr>
      <w:r w:rsidRPr="00A47BEA">
        <w:rPr>
          <w:rFonts w:ascii="Times New Roman" w:hAnsi="Times New Roman" w:cs="Times New Roman"/>
          <w:bCs/>
          <w:sz w:val="26"/>
          <w:szCs w:val="26"/>
        </w:rPr>
        <w:t xml:space="preserve">Одна из проблем – несоответствие квалификации, с которой выпускник выходит из образовательного учреждения, требованиям работодателя. Поэтому возникает парадокс, когда часть выпускников не могут найти работу, соответствующую уровню подготовки, в то время как работодатели продолжают отмечать недостаток кадров. Этот факт подчеркивает необходимость переоценки многолетней проблемы спроса и предложений квалификаций и соответствующих мер. </w:t>
      </w:r>
    </w:p>
    <w:p w14:paraId="6B7178D7" w14:textId="77777777" w:rsidR="008D1CC4" w:rsidRPr="00A47BEA" w:rsidRDefault="008D1CC4"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Красноярском крае учреждениями среднего профессионального образования реализуются программы по 140 специальностям и профессиям, в Норильске представлены только 12. Несмотря на острые дефициты кадров и требования работодателей состав и содержание программ на территории за последние пять лет не обновлялся. </w:t>
      </w:r>
    </w:p>
    <w:p w14:paraId="7B35CAC3"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Для профессиональных образовательных организаций, которые ведут подготовку кадров для экономики города, актуальным было бы создание условий освоения студентами не только производственных навыков, но и предпринимательских умений. Это позволит выпускникам ориентироваться в различной производственной, экономической ситуации или создать свое дело. </w:t>
      </w:r>
    </w:p>
    <w:p w14:paraId="59B08204" w14:textId="11DD745E"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Системе профессионального образования была поставлена задача значительно увеличить число обучающихся (с 5% до 30% от общего набора), которым предприятия гарантируют прохождение практики и последующее трудоустройство. Предприятия реального сектора, учреждения профессионального образования, органы местного самоуправления поддерживают идею целевой подготовки под конкретное рабочее место. В организациях профессионального образования Красноярского края 32% обучающихся (</w:t>
      </w:r>
      <w:r w:rsidRPr="00A47BEA">
        <w:rPr>
          <w:rFonts w:ascii="Times New Roman" w:hAnsi="Times New Roman" w:cs="Times New Roman"/>
          <w:i/>
          <w:sz w:val="26"/>
          <w:szCs w:val="26"/>
        </w:rPr>
        <w:t>4394 чел.</w:t>
      </w:r>
      <w:r w:rsidRPr="00A47BEA">
        <w:rPr>
          <w:rFonts w:ascii="Times New Roman" w:hAnsi="Times New Roman" w:cs="Times New Roman"/>
          <w:sz w:val="26"/>
          <w:szCs w:val="26"/>
        </w:rPr>
        <w:t xml:space="preserve">) обучаются по целевому набору. </w:t>
      </w:r>
    </w:p>
    <w:p w14:paraId="6378B1F0" w14:textId="318EF84B"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Рейтинговая оценка города Норильска по основным статистическим показателям развития образования в 2014 году в сравнении с городами </w:t>
      </w:r>
      <w:r w:rsidR="002A1632" w:rsidRPr="00A47BEA">
        <w:rPr>
          <w:rFonts w:ascii="Times New Roman" w:hAnsi="Times New Roman" w:cs="Times New Roman"/>
          <w:sz w:val="26"/>
          <w:szCs w:val="26"/>
        </w:rPr>
        <w:t xml:space="preserve">Арктической зоны и </w:t>
      </w:r>
      <w:r w:rsidRPr="00A47BEA">
        <w:rPr>
          <w:rFonts w:ascii="Times New Roman" w:hAnsi="Times New Roman" w:cs="Times New Roman"/>
          <w:sz w:val="26"/>
          <w:szCs w:val="26"/>
        </w:rPr>
        <w:t>Красноярск</w:t>
      </w:r>
      <w:r w:rsidR="002A1632" w:rsidRPr="00A47BEA">
        <w:rPr>
          <w:rFonts w:ascii="Times New Roman" w:hAnsi="Times New Roman" w:cs="Times New Roman"/>
          <w:sz w:val="26"/>
          <w:szCs w:val="26"/>
        </w:rPr>
        <w:t>ом</w:t>
      </w:r>
      <w:r w:rsidRPr="00A47BEA">
        <w:rPr>
          <w:rFonts w:ascii="Times New Roman" w:hAnsi="Times New Roman" w:cs="Times New Roman"/>
          <w:sz w:val="26"/>
          <w:szCs w:val="26"/>
        </w:rPr>
        <w:t xml:space="preserve">, </w:t>
      </w:r>
      <w:r w:rsidR="002A1632" w:rsidRPr="00A47BEA">
        <w:rPr>
          <w:rFonts w:ascii="Times New Roman" w:hAnsi="Times New Roman" w:cs="Times New Roman"/>
          <w:sz w:val="26"/>
          <w:szCs w:val="26"/>
        </w:rPr>
        <w:t>п</w:t>
      </w:r>
      <w:r w:rsidRPr="00A47BEA">
        <w:rPr>
          <w:rFonts w:ascii="Times New Roman" w:hAnsi="Times New Roman" w:cs="Times New Roman"/>
          <w:sz w:val="26"/>
          <w:szCs w:val="26"/>
        </w:rPr>
        <w:t xml:space="preserve">оказала, что Норильск – лидер в рейтинге по числу образовательных учреждений и количеству учащихся в них, но при этом занимает 4 место по показателям «Число дошкольных образовательных учреждений» и «Доля </w:t>
      </w:r>
      <w:r w:rsidR="002B7AB9" w:rsidRPr="00A47BEA">
        <w:rPr>
          <w:rFonts w:ascii="Times New Roman" w:hAnsi="Times New Roman" w:cs="Times New Roman"/>
          <w:sz w:val="26"/>
          <w:szCs w:val="26"/>
        </w:rPr>
        <w:t>детей в возрасте 1</w:t>
      </w:r>
      <w:r w:rsidR="00D77F51" w:rsidRPr="00A47BEA">
        <w:rPr>
          <w:rFonts w:ascii="Times New Roman" w:hAnsi="Times New Roman" w:cs="Times New Roman"/>
          <w:sz w:val="26"/>
          <w:szCs w:val="26"/>
        </w:rPr>
        <w:t xml:space="preserve"> – </w:t>
      </w:r>
      <w:r w:rsidRPr="00A47BEA">
        <w:rPr>
          <w:rFonts w:ascii="Times New Roman" w:hAnsi="Times New Roman" w:cs="Times New Roman"/>
          <w:sz w:val="26"/>
          <w:szCs w:val="26"/>
        </w:rPr>
        <w:t>6 лет, получающих дошкольную образовательную услугу и (или) услугу по их содержанию».</w:t>
      </w:r>
    </w:p>
    <w:p w14:paraId="284F1FE7"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 показателю «Численность детей, посещающих дошкольные образовательные учреждения» Норильск, уступая Новому Уренгою, занимает в рейтинге 2 место. Однако, город также занимает 2 место и находится в числе первых среди муниципальных образований по численности детей, состоящих на учете для определения в дошкольные учреждения. Сохранение высокого абсолютного значения данного показателя следует рассматривать как негативную тенденцию, обусловленную приростом количества детей на территории.</w:t>
      </w:r>
    </w:p>
    <w:p w14:paraId="7E87A0FA" w14:textId="77777777" w:rsidR="008D1CC4" w:rsidRPr="00A47BEA" w:rsidRDefault="008D1CC4"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 числу мест в дошкольных образовательных учреждениях город занимает 3 место.</w:t>
      </w:r>
    </w:p>
    <w:p w14:paraId="3437A2A3" w14:textId="77777777" w:rsidR="008D1CC4" w:rsidRPr="00A47BEA" w:rsidRDefault="008D1CC4" w:rsidP="00D06606">
      <w:pPr>
        <w:pStyle w:val="ConsPlusNormal"/>
        <w:ind w:firstLine="709"/>
        <w:jc w:val="both"/>
        <w:rPr>
          <w:rFonts w:ascii="Times New Roman" w:hAnsi="Times New Roman" w:cs="Times New Roman"/>
          <w:sz w:val="26"/>
          <w:szCs w:val="26"/>
        </w:rPr>
        <w:sectPr w:rsidR="008D1CC4" w:rsidRPr="00A47BEA" w:rsidSect="000C5A31">
          <w:pgSz w:w="11906" w:h="16838"/>
          <w:pgMar w:top="1134" w:right="850" w:bottom="1134" w:left="1701" w:header="708" w:footer="708" w:gutter="0"/>
          <w:cols w:space="708"/>
          <w:docGrid w:linePitch="360"/>
        </w:sectPr>
      </w:pPr>
    </w:p>
    <w:p w14:paraId="55671EF4" w14:textId="2212E5F3" w:rsidR="008D1CC4" w:rsidRPr="00A47BEA" w:rsidRDefault="00D62394" w:rsidP="00D06606">
      <w:pPr>
        <w:pStyle w:val="ConsPlusNormal"/>
        <w:ind w:firstLine="540"/>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2</w:t>
      </w:r>
      <w:r w:rsidR="00F12EAE" w:rsidRPr="00A47BEA">
        <w:rPr>
          <w:rFonts w:ascii="Times New Roman" w:hAnsi="Times New Roman" w:cs="Times New Roman"/>
          <w:sz w:val="26"/>
          <w:szCs w:val="26"/>
        </w:rPr>
        <w:t>7</w:t>
      </w:r>
    </w:p>
    <w:p w14:paraId="701B6B60" w14:textId="77777777" w:rsidR="008D1CC4" w:rsidRPr="00A47BEA" w:rsidRDefault="008D1CC4" w:rsidP="00D06606">
      <w:pPr>
        <w:pStyle w:val="ConsPlusNormal"/>
        <w:ind w:firstLine="540"/>
        <w:jc w:val="center"/>
        <w:rPr>
          <w:rFonts w:ascii="Times New Roman" w:hAnsi="Times New Roman" w:cs="Times New Roman"/>
          <w:i/>
          <w:sz w:val="26"/>
          <w:szCs w:val="26"/>
        </w:rPr>
      </w:pPr>
      <w:r w:rsidRPr="00A47BEA">
        <w:rPr>
          <w:rFonts w:ascii="Times New Roman" w:hAnsi="Times New Roman" w:cs="Times New Roman"/>
          <w:i/>
          <w:sz w:val="26"/>
          <w:szCs w:val="26"/>
        </w:rPr>
        <w:t>Показатели развития образования в городе Норильске, городе Красноярске и городах, расположенных на сухопутных территориях Арктической зоны Российской Федерации с численностью свыше 100 тыс. чел.</w:t>
      </w:r>
    </w:p>
    <w:p w14:paraId="66F341ED" w14:textId="77777777" w:rsidR="008D1CC4" w:rsidRPr="00A47BEA" w:rsidRDefault="008D1CC4" w:rsidP="00D06606">
      <w:pPr>
        <w:pStyle w:val="ConsPlusNormal"/>
        <w:ind w:firstLine="540"/>
        <w:jc w:val="center"/>
        <w:rPr>
          <w:rFonts w:ascii="Times New Roman" w:hAnsi="Times New Roman" w:cs="Times New Roman"/>
          <w:sz w:val="26"/>
          <w:szCs w:val="26"/>
        </w:rPr>
      </w:pPr>
    </w:p>
    <w:tbl>
      <w:tblPr>
        <w:tblStyle w:val="1-6"/>
        <w:tblW w:w="15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10"/>
        <w:gridCol w:w="1312"/>
        <w:gridCol w:w="1523"/>
        <w:gridCol w:w="1559"/>
        <w:gridCol w:w="1418"/>
        <w:gridCol w:w="1758"/>
        <w:gridCol w:w="1363"/>
        <w:gridCol w:w="1623"/>
      </w:tblGrid>
      <w:tr w:rsidR="008D1CC4" w:rsidRPr="00A47BEA" w14:paraId="0CA5A52A" w14:textId="77777777" w:rsidTr="00C10361">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vAlign w:val="center"/>
          </w:tcPr>
          <w:p w14:paraId="1D350B46" w14:textId="77777777" w:rsidR="008D1CC4" w:rsidRPr="00A47BEA" w:rsidRDefault="008D1CC4" w:rsidP="00D06606">
            <w:pPr>
              <w:pStyle w:val="ConsPlusNormal"/>
              <w:ind w:firstLine="0"/>
              <w:jc w:val="center"/>
              <w:rPr>
                <w:rFonts w:ascii="Times New Roman" w:hAnsi="Times New Roman" w:cs="Times New Roman"/>
                <w:sz w:val="24"/>
                <w:szCs w:val="24"/>
              </w:rPr>
            </w:pPr>
            <w:r w:rsidRPr="00A47BEA">
              <w:rPr>
                <w:rFonts w:ascii="Times New Roman" w:hAnsi="Times New Roman" w:cs="Times New Roman"/>
                <w:sz w:val="24"/>
                <w:szCs w:val="24"/>
              </w:rPr>
              <w:t>Показатели</w:t>
            </w:r>
          </w:p>
        </w:tc>
        <w:tc>
          <w:tcPr>
            <w:tcW w:w="1312" w:type="dxa"/>
            <w:shd w:val="clear" w:color="auto" w:fill="auto"/>
            <w:vAlign w:val="center"/>
          </w:tcPr>
          <w:p w14:paraId="16FE3EAB"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Норильск</w:t>
            </w:r>
          </w:p>
        </w:tc>
        <w:tc>
          <w:tcPr>
            <w:tcW w:w="1523" w:type="dxa"/>
            <w:shd w:val="clear" w:color="auto" w:fill="auto"/>
            <w:vAlign w:val="center"/>
          </w:tcPr>
          <w:p w14:paraId="32B6EF7A"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Красноярск</w:t>
            </w:r>
          </w:p>
        </w:tc>
        <w:tc>
          <w:tcPr>
            <w:tcW w:w="1559" w:type="dxa"/>
            <w:shd w:val="clear" w:color="auto" w:fill="auto"/>
            <w:vAlign w:val="center"/>
          </w:tcPr>
          <w:p w14:paraId="2F0DEE7E"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Новый Уренгой</w:t>
            </w:r>
          </w:p>
        </w:tc>
        <w:tc>
          <w:tcPr>
            <w:tcW w:w="1418" w:type="dxa"/>
            <w:shd w:val="clear" w:color="auto" w:fill="auto"/>
            <w:vAlign w:val="center"/>
          </w:tcPr>
          <w:p w14:paraId="44832314"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Ноябрьск</w:t>
            </w:r>
          </w:p>
        </w:tc>
        <w:tc>
          <w:tcPr>
            <w:tcW w:w="1758" w:type="dxa"/>
            <w:shd w:val="clear" w:color="auto" w:fill="auto"/>
            <w:vAlign w:val="center"/>
          </w:tcPr>
          <w:p w14:paraId="75E57ECB"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Северодвинск</w:t>
            </w:r>
          </w:p>
        </w:tc>
        <w:tc>
          <w:tcPr>
            <w:tcW w:w="1363" w:type="dxa"/>
            <w:shd w:val="clear" w:color="auto" w:fill="auto"/>
            <w:vAlign w:val="center"/>
          </w:tcPr>
          <w:p w14:paraId="003E2B5C"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Мурманск</w:t>
            </w:r>
          </w:p>
        </w:tc>
        <w:tc>
          <w:tcPr>
            <w:tcW w:w="1623" w:type="dxa"/>
            <w:shd w:val="clear" w:color="auto" w:fill="auto"/>
            <w:vAlign w:val="center"/>
          </w:tcPr>
          <w:p w14:paraId="6C121467" w14:textId="77777777" w:rsidR="008D1CC4" w:rsidRPr="00A47BEA" w:rsidRDefault="008D1CC4" w:rsidP="00D06606">
            <w:pPr>
              <w:pStyle w:val="ConsPlusNormal"/>
              <w:ind w:firstLine="0"/>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A47BEA">
              <w:rPr>
                <w:rFonts w:ascii="Times New Roman" w:hAnsi="Times New Roman" w:cs="Times New Roman"/>
                <w:sz w:val="24"/>
                <w:szCs w:val="24"/>
              </w:rPr>
              <w:t>Архангельск</w:t>
            </w:r>
          </w:p>
        </w:tc>
      </w:tr>
      <w:tr w:rsidR="008D1CC4" w:rsidRPr="00A47BEA" w14:paraId="50B9A2BE"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49BDF3C8"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Число дошкольных образовательных учреждений на конец отчетного года</w:t>
            </w:r>
          </w:p>
        </w:tc>
        <w:tc>
          <w:tcPr>
            <w:tcW w:w="1312" w:type="dxa"/>
            <w:shd w:val="clear" w:color="auto" w:fill="auto"/>
            <w:vAlign w:val="center"/>
          </w:tcPr>
          <w:p w14:paraId="173E09FD"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43</w:t>
            </w:r>
          </w:p>
        </w:tc>
        <w:tc>
          <w:tcPr>
            <w:tcW w:w="1523" w:type="dxa"/>
            <w:shd w:val="clear" w:color="auto" w:fill="auto"/>
            <w:vAlign w:val="center"/>
          </w:tcPr>
          <w:p w14:paraId="4211E994"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229</w:t>
            </w:r>
          </w:p>
        </w:tc>
        <w:tc>
          <w:tcPr>
            <w:tcW w:w="1559" w:type="dxa"/>
            <w:shd w:val="clear" w:color="auto" w:fill="auto"/>
            <w:vAlign w:val="center"/>
          </w:tcPr>
          <w:p w14:paraId="443AB539"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40</w:t>
            </w:r>
          </w:p>
        </w:tc>
        <w:tc>
          <w:tcPr>
            <w:tcW w:w="1418" w:type="dxa"/>
            <w:shd w:val="clear" w:color="auto" w:fill="auto"/>
            <w:vAlign w:val="center"/>
          </w:tcPr>
          <w:p w14:paraId="1B47191C"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30</w:t>
            </w:r>
          </w:p>
        </w:tc>
        <w:tc>
          <w:tcPr>
            <w:tcW w:w="1758" w:type="dxa"/>
            <w:shd w:val="clear" w:color="auto" w:fill="auto"/>
            <w:vAlign w:val="center"/>
          </w:tcPr>
          <w:p w14:paraId="119B130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32</w:t>
            </w:r>
          </w:p>
        </w:tc>
        <w:tc>
          <w:tcPr>
            <w:tcW w:w="1363" w:type="dxa"/>
            <w:shd w:val="clear" w:color="auto" w:fill="auto"/>
            <w:vAlign w:val="center"/>
          </w:tcPr>
          <w:p w14:paraId="0534B9F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90</w:t>
            </w:r>
          </w:p>
        </w:tc>
        <w:tc>
          <w:tcPr>
            <w:tcW w:w="1623" w:type="dxa"/>
            <w:shd w:val="clear" w:color="auto" w:fill="auto"/>
            <w:vAlign w:val="center"/>
          </w:tcPr>
          <w:p w14:paraId="52CE55AD"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67</w:t>
            </w:r>
          </w:p>
        </w:tc>
      </w:tr>
      <w:tr w:rsidR="008D1CC4" w:rsidRPr="00A47BEA" w14:paraId="394FBE8B"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7CA52524"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668ED94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2,42</w:t>
            </w:r>
          </w:p>
        </w:tc>
        <w:tc>
          <w:tcPr>
            <w:tcW w:w="1523" w:type="dxa"/>
            <w:shd w:val="clear" w:color="auto" w:fill="auto"/>
            <w:vAlign w:val="center"/>
          </w:tcPr>
          <w:p w14:paraId="113254BC"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2,17</w:t>
            </w:r>
          </w:p>
        </w:tc>
        <w:tc>
          <w:tcPr>
            <w:tcW w:w="1559" w:type="dxa"/>
            <w:shd w:val="clear" w:color="auto" w:fill="auto"/>
            <w:vAlign w:val="center"/>
          </w:tcPr>
          <w:p w14:paraId="52E95EE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3,48</w:t>
            </w:r>
          </w:p>
        </w:tc>
        <w:tc>
          <w:tcPr>
            <w:tcW w:w="1418" w:type="dxa"/>
            <w:shd w:val="clear" w:color="auto" w:fill="auto"/>
            <w:vAlign w:val="center"/>
          </w:tcPr>
          <w:p w14:paraId="5DEA9D02"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2,80</w:t>
            </w:r>
          </w:p>
        </w:tc>
        <w:tc>
          <w:tcPr>
            <w:tcW w:w="1758" w:type="dxa"/>
            <w:shd w:val="clear" w:color="auto" w:fill="auto"/>
            <w:vAlign w:val="center"/>
          </w:tcPr>
          <w:p w14:paraId="0C962E72"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1,71</w:t>
            </w:r>
          </w:p>
        </w:tc>
        <w:tc>
          <w:tcPr>
            <w:tcW w:w="1363" w:type="dxa"/>
            <w:shd w:val="clear" w:color="auto" w:fill="auto"/>
            <w:vAlign w:val="center"/>
          </w:tcPr>
          <w:p w14:paraId="7880814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3,01</w:t>
            </w:r>
          </w:p>
        </w:tc>
        <w:tc>
          <w:tcPr>
            <w:tcW w:w="1623" w:type="dxa"/>
            <w:shd w:val="clear" w:color="auto" w:fill="auto"/>
            <w:vAlign w:val="center"/>
          </w:tcPr>
          <w:p w14:paraId="74ECBE5C"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1,87</w:t>
            </w:r>
          </w:p>
        </w:tc>
      </w:tr>
      <w:tr w:rsidR="008D1CC4" w:rsidRPr="00A47BEA" w14:paraId="79D87F34"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434D9C5C"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1374424D"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c>
          <w:tcPr>
            <w:tcW w:w="1523" w:type="dxa"/>
            <w:shd w:val="clear" w:color="auto" w:fill="auto"/>
            <w:vAlign w:val="center"/>
          </w:tcPr>
          <w:p w14:paraId="6E204562"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559" w:type="dxa"/>
            <w:shd w:val="clear" w:color="auto" w:fill="auto"/>
            <w:vAlign w:val="center"/>
          </w:tcPr>
          <w:p w14:paraId="6712B064"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p>
        </w:tc>
        <w:tc>
          <w:tcPr>
            <w:tcW w:w="1418" w:type="dxa"/>
            <w:shd w:val="clear" w:color="auto" w:fill="auto"/>
            <w:vAlign w:val="center"/>
          </w:tcPr>
          <w:p w14:paraId="5305ECD4"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758" w:type="dxa"/>
            <w:shd w:val="clear" w:color="auto" w:fill="auto"/>
            <w:vAlign w:val="center"/>
          </w:tcPr>
          <w:p w14:paraId="255B6E9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363" w:type="dxa"/>
            <w:shd w:val="clear" w:color="auto" w:fill="auto"/>
            <w:vAlign w:val="center"/>
          </w:tcPr>
          <w:p w14:paraId="3FAD5338"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623" w:type="dxa"/>
            <w:shd w:val="clear" w:color="auto" w:fill="auto"/>
            <w:vAlign w:val="center"/>
          </w:tcPr>
          <w:p w14:paraId="775E5B1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r>
      <w:tr w:rsidR="008D1CC4" w:rsidRPr="00A47BEA" w14:paraId="15C507B2"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0194DA9E"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Число мест в дошкольных образовательных учреждениях на конец отчетного года</w:t>
            </w:r>
          </w:p>
        </w:tc>
        <w:tc>
          <w:tcPr>
            <w:tcW w:w="1312" w:type="dxa"/>
            <w:shd w:val="clear" w:color="auto" w:fill="auto"/>
            <w:vAlign w:val="center"/>
          </w:tcPr>
          <w:p w14:paraId="4693821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11 276</w:t>
            </w:r>
          </w:p>
        </w:tc>
        <w:tc>
          <w:tcPr>
            <w:tcW w:w="1523" w:type="dxa"/>
            <w:shd w:val="clear" w:color="auto" w:fill="auto"/>
            <w:vAlign w:val="center"/>
          </w:tcPr>
          <w:p w14:paraId="23F28A0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42 963</w:t>
            </w:r>
          </w:p>
        </w:tc>
        <w:tc>
          <w:tcPr>
            <w:tcW w:w="1559" w:type="dxa"/>
            <w:shd w:val="clear" w:color="auto" w:fill="auto"/>
            <w:vAlign w:val="center"/>
          </w:tcPr>
          <w:p w14:paraId="2AA5A2B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7 353</w:t>
            </w:r>
          </w:p>
        </w:tc>
        <w:tc>
          <w:tcPr>
            <w:tcW w:w="1418" w:type="dxa"/>
            <w:shd w:val="clear" w:color="auto" w:fill="auto"/>
            <w:vAlign w:val="center"/>
          </w:tcPr>
          <w:p w14:paraId="2F5FB8C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7 022</w:t>
            </w:r>
          </w:p>
        </w:tc>
        <w:tc>
          <w:tcPr>
            <w:tcW w:w="1758" w:type="dxa"/>
            <w:shd w:val="clear" w:color="auto" w:fill="auto"/>
            <w:vAlign w:val="center"/>
          </w:tcPr>
          <w:p w14:paraId="06402E31"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11 711</w:t>
            </w:r>
          </w:p>
        </w:tc>
        <w:tc>
          <w:tcPr>
            <w:tcW w:w="1363" w:type="dxa"/>
            <w:shd w:val="clear" w:color="auto" w:fill="auto"/>
            <w:vAlign w:val="center"/>
          </w:tcPr>
          <w:p w14:paraId="6738D25C"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14 845</w:t>
            </w:r>
          </w:p>
        </w:tc>
        <w:tc>
          <w:tcPr>
            <w:tcW w:w="1623" w:type="dxa"/>
            <w:shd w:val="clear" w:color="auto" w:fill="auto"/>
            <w:vAlign w:val="center"/>
          </w:tcPr>
          <w:p w14:paraId="09EAF4FB"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17 743</w:t>
            </w:r>
          </w:p>
        </w:tc>
      </w:tr>
      <w:tr w:rsidR="008D1CC4" w:rsidRPr="00A47BEA" w14:paraId="01932B87"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42C4E838"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170D7ACC"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635,89</w:t>
            </w:r>
          </w:p>
        </w:tc>
        <w:tc>
          <w:tcPr>
            <w:tcW w:w="1523" w:type="dxa"/>
            <w:shd w:val="clear" w:color="auto" w:fill="auto"/>
            <w:vAlign w:val="center"/>
          </w:tcPr>
          <w:p w14:paraId="7B2C9E66"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407,92</w:t>
            </w:r>
          </w:p>
        </w:tc>
        <w:tc>
          <w:tcPr>
            <w:tcW w:w="1559" w:type="dxa"/>
            <w:shd w:val="clear" w:color="auto" w:fill="auto"/>
            <w:vAlign w:val="center"/>
          </w:tcPr>
          <w:p w14:paraId="79C5BB64"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638,88</w:t>
            </w:r>
          </w:p>
        </w:tc>
        <w:tc>
          <w:tcPr>
            <w:tcW w:w="1418" w:type="dxa"/>
            <w:shd w:val="clear" w:color="auto" w:fill="auto"/>
            <w:vAlign w:val="center"/>
          </w:tcPr>
          <w:p w14:paraId="31B2F3C6"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655,47</w:t>
            </w:r>
          </w:p>
        </w:tc>
        <w:tc>
          <w:tcPr>
            <w:tcW w:w="1758" w:type="dxa"/>
            <w:shd w:val="clear" w:color="auto" w:fill="auto"/>
            <w:vAlign w:val="center"/>
          </w:tcPr>
          <w:p w14:paraId="393EC3EE"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625,33</w:t>
            </w:r>
          </w:p>
        </w:tc>
        <w:tc>
          <w:tcPr>
            <w:tcW w:w="1363" w:type="dxa"/>
            <w:shd w:val="clear" w:color="auto" w:fill="auto"/>
            <w:vAlign w:val="center"/>
          </w:tcPr>
          <w:p w14:paraId="37EF428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496,26</w:t>
            </w:r>
          </w:p>
        </w:tc>
        <w:tc>
          <w:tcPr>
            <w:tcW w:w="1623" w:type="dxa"/>
            <w:shd w:val="clear" w:color="auto" w:fill="auto"/>
            <w:vAlign w:val="center"/>
          </w:tcPr>
          <w:p w14:paraId="70D6F57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495,54</w:t>
            </w:r>
          </w:p>
        </w:tc>
      </w:tr>
      <w:tr w:rsidR="008D1CC4" w:rsidRPr="00A47BEA" w14:paraId="76CDB4AA"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05F97924"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4EA91C2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523" w:type="dxa"/>
            <w:shd w:val="clear" w:color="auto" w:fill="auto"/>
            <w:vAlign w:val="center"/>
          </w:tcPr>
          <w:p w14:paraId="48AA648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559" w:type="dxa"/>
            <w:shd w:val="clear" w:color="auto" w:fill="auto"/>
            <w:vAlign w:val="center"/>
          </w:tcPr>
          <w:p w14:paraId="4BDFBE3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418" w:type="dxa"/>
            <w:shd w:val="clear" w:color="auto" w:fill="auto"/>
            <w:vAlign w:val="center"/>
          </w:tcPr>
          <w:p w14:paraId="6191847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p>
        </w:tc>
        <w:tc>
          <w:tcPr>
            <w:tcW w:w="1758" w:type="dxa"/>
            <w:shd w:val="clear" w:color="auto" w:fill="auto"/>
            <w:vAlign w:val="center"/>
          </w:tcPr>
          <w:p w14:paraId="2693E1C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c>
          <w:tcPr>
            <w:tcW w:w="1363" w:type="dxa"/>
            <w:shd w:val="clear" w:color="auto" w:fill="auto"/>
            <w:vAlign w:val="center"/>
          </w:tcPr>
          <w:p w14:paraId="1249AEF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623" w:type="dxa"/>
            <w:shd w:val="clear" w:color="auto" w:fill="auto"/>
            <w:vAlign w:val="center"/>
          </w:tcPr>
          <w:p w14:paraId="2FCA167E"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r>
      <w:tr w:rsidR="008D1CC4" w:rsidRPr="00A47BEA" w14:paraId="3C9B76F6"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4C98D63E"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Численность детей, посещающих дошкольные образовательные учреждения, на конец отчетного года</w:t>
            </w:r>
          </w:p>
        </w:tc>
        <w:tc>
          <w:tcPr>
            <w:tcW w:w="1312" w:type="dxa"/>
            <w:shd w:val="clear" w:color="auto" w:fill="auto"/>
            <w:vAlign w:val="center"/>
          </w:tcPr>
          <w:p w14:paraId="1E5FE55D"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11 656</w:t>
            </w:r>
          </w:p>
        </w:tc>
        <w:tc>
          <w:tcPr>
            <w:tcW w:w="1523" w:type="dxa"/>
            <w:shd w:val="clear" w:color="auto" w:fill="auto"/>
            <w:vAlign w:val="center"/>
          </w:tcPr>
          <w:p w14:paraId="5FEED648"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43 630</w:t>
            </w:r>
          </w:p>
        </w:tc>
        <w:tc>
          <w:tcPr>
            <w:tcW w:w="1559" w:type="dxa"/>
            <w:shd w:val="clear" w:color="auto" w:fill="auto"/>
            <w:vAlign w:val="center"/>
          </w:tcPr>
          <w:p w14:paraId="689F7C8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8 351</w:t>
            </w:r>
          </w:p>
        </w:tc>
        <w:tc>
          <w:tcPr>
            <w:tcW w:w="1418" w:type="dxa"/>
            <w:shd w:val="clear" w:color="auto" w:fill="auto"/>
            <w:vAlign w:val="center"/>
          </w:tcPr>
          <w:p w14:paraId="4978D787"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6 847</w:t>
            </w:r>
          </w:p>
        </w:tc>
        <w:tc>
          <w:tcPr>
            <w:tcW w:w="1758" w:type="dxa"/>
            <w:shd w:val="clear" w:color="auto" w:fill="auto"/>
            <w:vAlign w:val="center"/>
          </w:tcPr>
          <w:p w14:paraId="3BF12E62"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11 326</w:t>
            </w:r>
          </w:p>
        </w:tc>
        <w:tc>
          <w:tcPr>
            <w:tcW w:w="1363" w:type="dxa"/>
            <w:shd w:val="clear" w:color="auto" w:fill="auto"/>
            <w:vAlign w:val="center"/>
          </w:tcPr>
          <w:p w14:paraId="2E8D455C"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17 337</w:t>
            </w:r>
          </w:p>
        </w:tc>
        <w:tc>
          <w:tcPr>
            <w:tcW w:w="1623" w:type="dxa"/>
            <w:shd w:val="clear" w:color="auto" w:fill="auto"/>
            <w:vAlign w:val="center"/>
          </w:tcPr>
          <w:p w14:paraId="7CAAB98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18 071</w:t>
            </w:r>
          </w:p>
        </w:tc>
      </w:tr>
      <w:tr w:rsidR="008D1CC4" w:rsidRPr="00A47BEA" w14:paraId="2FE179F3"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332F80D4"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406E071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657,32</w:t>
            </w:r>
          </w:p>
        </w:tc>
        <w:tc>
          <w:tcPr>
            <w:tcW w:w="1523" w:type="dxa"/>
            <w:shd w:val="clear" w:color="auto" w:fill="auto"/>
            <w:vAlign w:val="center"/>
          </w:tcPr>
          <w:p w14:paraId="5813523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414,25</w:t>
            </w:r>
          </w:p>
        </w:tc>
        <w:tc>
          <w:tcPr>
            <w:tcW w:w="1559" w:type="dxa"/>
            <w:shd w:val="clear" w:color="auto" w:fill="auto"/>
            <w:vAlign w:val="center"/>
          </w:tcPr>
          <w:p w14:paraId="7846567B"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725,59</w:t>
            </w:r>
          </w:p>
        </w:tc>
        <w:tc>
          <w:tcPr>
            <w:tcW w:w="1418" w:type="dxa"/>
            <w:shd w:val="clear" w:color="auto" w:fill="auto"/>
            <w:vAlign w:val="center"/>
          </w:tcPr>
          <w:p w14:paraId="3D709D9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639,14</w:t>
            </w:r>
          </w:p>
        </w:tc>
        <w:tc>
          <w:tcPr>
            <w:tcW w:w="1758" w:type="dxa"/>
            <w:shd w:val="clear" w:color="auto" w:fill="auto"/>
            <w:vAlign w:val="center"/>
          </w:tcPr>
          <w:p w14:paraId="245AEC9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604,77</w:t>
            </w:r>
          </w:p>
        </w:tc>
        <w:tc>
          <w:tcPr>
            <w:tcW w:w="1363" w:type="dxa"/>
            <w:shd w:val="clear" w:color="auto" w:fill="auto"/>
            <w:vAlign w:val="center"/>
          </w:tcPr>
          <w:p w14:paraId="4F33604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579,57</w:t>
            </w:r>
          </w:p>
        </w:tc>
        <w:tc>
          <w:tcPr>
            <w:tcW w:w="1623" w:type="dxa"/>
            <w:shd w:val="clear" w:color="auto" w:fill="auto"/>
            <w:vAlign w:val="center"/>
          </w:tcPr>
          <w:p w14:paraId="0101749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504,70</w:t>
            </w:r>
          </w:p>
        </w:tc>
      </w:tr>
      <w:tr w:rsidR="008D1CC4" w:rsidRPr="00A47BEA" w14:paraId="53146BEF"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78103D9C"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2218895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523" w:type="dxa"/>
            <w:shd w:val="clear" w:color="auto" w:fill="auto"/>
            <w:vAlign w:val="center"/>
          </w:tcPr>
          <w:p w14:paraId="2258990E"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559" w:type="dxa"/>
            <w:shd w:val="clear" w:color="auto" w:fill="auto"/>
            <w:vAlign w:val="center"/>
          </w:tcPr>
          <w:p w14:paraId="3BF4838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p>
        </w:tc>
        <w:tc>
          <w:tcPr>
            <w:tcW w:w="1418" w:type="dxa"/>
            <w:shd w:val="clear" w:color="auto" w:fill="auto"/>
            <w:vAlign w:val="center"/>
          </w:tcPr>
          <w:p w14:paraId="2E65C867"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758" w:type="dxa"/>
            <w:shd w:val="clear" w:color="auto" w:fill="auto"/>
            <w:vAlign w:val="center"/>
          </w:tcPr>
          <w:p w14:paraId="11C5D769"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c>
          <w:tcPr>
            <w:tcW w:w="1363" w:type="dxa"/>
            <w:shd w:val="clear" w:color="auto" w:fill="auto"/>
            <w:vAlign w:val="center"/>
          </w:tcPr>
          <w:p w14:paraId="6DE58F4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623" w:type="dxa"/>
            <w:shd w:val="clear" w:color="auto" w:fill="auto"/>
            <w:vAlign w:val="center"/>
          </w:tcPr>
          <w:p w14:paraId="1AB5FF6B"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r>
      <w:tr w:rsidR="008D1CC4" w:rsidRPr="00A47BEA" w14:paraId="53178B68"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517D9547"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Численность детей, состоящих на учете для определения в дошкольные учреждения, на конец отчетного года</w:t>
            </w:r>
          </w:p>
        </w:tc>
        <w:tc>
          <w:tcPr>
            <w:tcW w:w="1312" w:type="dxa"/>
            <w:shd w:val="clear" w:color="auto" w:fill="auto"/>
            <w:vAlign w:val="center"/>
          </w:tcPr>
          <w:p w14:paraId="59D49C62"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6 002</w:t>
            </w:r>
          </w:p>
        </w:tc>
        <w:tc>
          <w:tcPr>
            <w:tcW w:w="1523" w:type="dxa"/>
            <w:shd w:val="clear" w:color="auto" w:fill="auto"/>
            <w:vAlign w:val="center"/>
          </w:tcPr>
          <w:p w14:paraId="4C80426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45 684</w:t>
            </w:r>
          </w:p>
        </w:tc>
        <w:tc>
          <w:tcPr>
            <w:tcW w:w="1559" w:type="dxa"/>
            <w:shd w:val="clear" w:color="auto" w:fill="auto"/>
            <w:vAlign w:val="center"/>
          </w:tcPr>
          <w:p w14:paraId="6F804B5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3 220</w:t>
            </w:r>
          </w:p>
        </w:tc>
        <w:tc>
          <w:tcPr>
            <w:tcW w:w="1418" w:type="dxa"/>
            <w:shd w:val="clear" w:color="auto" w:fill="auto"/>
            <w:vAlign w:val="center"/>
          </w:tcPr>
          <w:p w14:paraId="27D77EAF"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2 966</w:t>
            </w:r>
          </w:p>
        </w:tc>
        <w:tc>
          <w:tcPr>
            <w:tcW w:w="1758" w:type="dxa"/>
            <w:shd w:val="clear" w:color="auto" w:fill="auto"/>
            <w:vAlign w:val="center"/>
          </w:tcPr>
          <w:p w14:paraId="1123C20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3 939</w:t>
            </w:r>
          </w:p>
        </w:tc>
        <w:tc>
          <w:tcPr>
            <w:tcW w:w="1363" w:type="dxa"/>
            <w:shd w:val="clear" w:color="auto" w:fill="auto"/>
            <w:vAlign w:val="center"/>
          </w:tcPr>
          <w:p w14:paraId="23D7B18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w:t>
            </w:r>
          </w:p>
        </w:tc>
        <w:tc>
          <w:tcPr>
            <w:tcW w:w="1623" w:type="dxa"/>
            <w:shd w:val="clear" w:color="auto" w:fill="auto"/>
            <w:vAlign w:val="center"/>
          </w:tcPr>
          <w:p w14:paraId="24C2753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11 194</w:t>
            </w:r>
          </w:p>
        </w:tc>
      </w:tr>
      <w:tr w:rsidR="008D1CC4" w:rsidRPr="00A47BEA" w14:paraId="1418F067"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494BF91C"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02A0895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338,47</w:t>
            </w:r>
          </w:p>
        </w:tc>
        <w:tc>
          <w:tcPr>
            <w:tcW w:w="1523" w:type="dxa"/>
            <w:shd w:val="clear" w:color="auto" w:fill="auto"/>
            <w:vAlign w:val="center"/>
          </w:tcPr>
          <w:p w14:paraId="63C13368"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433,75</w:t>
            </w:r>
          </w:p>
        </w:tc>
        <w:tc>
          <w:tcPr>
            <w:tcW w:w="1559" w:type="dxa"/>
            <w:shd w:val="clear" w:color="auto" w:fill="auto"/>
            <w:vAlign w:val="center"/>
          </w:tcPr>
          <w:p w14:paraId="05DDF919"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279,78</w:t>
            </w:r>
          </w:p>
        </w:tc>
        <w:tc>
          <w:tcPr>
            <w:tcW w:w="1418" w:type="dxa"/>
            <w:shd w:val="clear" w:color="auto" w:fill="auto"/>
            <w:vAlign w:val="center"/>
          </w:tcPr>
          <w:p w14:paraId="2FA9F62C"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276,86</w:t>
            </w:r>
          </w:p>
        </w:tc>
        <w:tc>
          <w:tcPr>
            <w:tcW w:w="1758" w:type="dxa"/>
            <w:shd w:val="clear" w:color="auto" w:fill="auto"/>
            <w:vAlign w:val="center"/>
          </w:tcPr>
          <w:p w14:paraId="2655B168"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210,33</w:t>
            </w:r>
          </w:p>
        </w:tc>
        <w:tc>
          <w:tcPr>
            <w:tcW w:w="1363" w:type="dxa"/>
            <w:shd w:val="clear" w:color="auto" w:fill="auto"/>
            <w:vAlign w:val="center"/>
          </w:tcPr>
          <w:p w14:paraId="408397D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0,37</w:t>
            </w:r>
          </w:p>
        </w:tc>
        <w:tc>
          <w:tcPr>
            <w:tcW w:w="1623" w:type="dxa"/>
            <w:shd w:val="clear" w:color="auto" w:fill="auto"/>
            <w:vAlign w:val="center"/>
          </w:tcPr>
          <w:p w14:paraId="136490F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312,63</w:t>
            </w:r>
          </w:p>
        </w:tc>
      </w:tr>
      <w:tr w:rsidR="008D1CC4" w:rsidRPr="00A47BEA" w14:paraId="41533C8D"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1BCB4F26"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61A83354"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523" w:type="dxa"/>
            <w:shd w:val="clear" w:color="auto" w:fill="auto"/>
            <w:vAlign w:val="center"/>
          </w:tcPr>
          <w:p w14:paraId="0CC6052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p>
        </w:tc>
        <w:tc>
          <w:tcPr>
            <w:tcW w:w="1559" w:type="dxa"/>
            <w:shd w:val="clear" w:color="auto" w:fill="auto"/>
            <w:vAlign w:val="center"/>
          </w:tcPr>
          <w:p w14:paraId="23C017F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c>
          <w:tcPr>
            <w:tcW w:w="1418" w:type="dxa"/>
            <w:shd w:val="clear" w:color="auto" w:fill="auto"/>
            <w:vAlign w:val="center"/>
          </w:tcPr>
          <w:p w14:paraId="1B630E3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758" w:type="dxa"/>
            <w:shd w:val="clear" w:color="auto" w:fill="auto"/>
            <w:vAlign w:val="center"/>
          </w:tcPr>
          <w:p w14:paraId="4224CDB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c>
          <w:tcPr>
            <w:tcW w:w="1363" w:type="dxa"/>
            <w:shd w:val="clear" w:color="auto" w:fill="auto"/>
            <w:vAlign w:val="center"/>
          </w:tcPr>
          <w:p w14:paraId="18F3A8E4"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623" w:type="dxa"/>
            <w:shd w:val="clear" w:color="auto" w:fill="auto"/>
            <w:vAlign w:val="center"/>
          </w:tcPr>
          <w:p w14:paraId="56A2DF0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r>
      <w:tr w:rsidR="008D1CC4" w:rsidRPr="00A47BEA" w14:paraId="2BF0D0FA"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3146D6B9"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Доля детей в возрасте 1 - 6 лет, получающих дошкольную образовательную услугу и (или) услугу по их содержанию в муниципальных образовательных учреждениях, в общей численности детей в возрасте 1 - 6 лет, %</w:t>
            </w:r>
          </w:p>
        </w:tc>
        <w:tc>
          <w:tcPr>
            <w:tcW w:w="1312" w:type="dxa"/>
            <w:shd w:val="clear" w:color="auto" w:fill="auto"/>
            <w:vAlign w:val="center"/>
          </w:tcPr>
          <w:p w14:paraId="05A84776" w14:textId="77777777" w:rsidR="008D1CC4" w:rsidRPr="00A47BEA" w:rsidRDefault="00A84456"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noProof/>
                <w:color w:val="000000"/>
                <w:sz w:val="24"/>
                <w:szCs w:val="24"/>
                <w:lang w:eastAsia="ru-RU"/>
              </w:rPr>
              <mc:AlternateContent>
                <mc:Choice Requires="wps">
                  <w:drawing>
                    <wp:anchor distT="0" distB="0" distL="114300" distR="114300" simplePos="0" relativeHeight="251670528" behindDoc="0" locked="0" layoutInCell="1" allowOverlap="1" wp14:anchorId="2B90A278" wp14:editId="08CD747F">
                      <wp:simplePos x="0" y="0"/>
                      <wp:positionH relativeFrom="column">
                        <wp:posOffset>211455</wp:posOffset>
                      </wp:positionH>
                      <wp:positionV relativeFrom="paragraph">
                        <wp:posOffset>-654685</wp:posOffset>
                      </wp:positionV>
                      <wp:extent cx="250190" cy="241935"/>
                      <wp:effectExtent l="16510" t="17145" r="19050" b="17145"/>
                      <wp:wrapNone/>
                      <wp:docPr id="46" name="Овал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41935"/>
                              </a:xfrm>
                              <a:prstGeom prst="ellipse">
                                <a:avLst/>
                              </a:prstGeom>
                              <a:noFill/>
                              <a:ln w="31750">
                                <a:solidFill>
                                  <a:srgbClr val="C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849F922" id="Овал 46" o:spid="_x0000_s1026" style="position:absolute;margin-left:16.65pt;margin-top:-51.55pt;width:19.7pt;height:19.0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" filled="f" strokecolor="#c00000" strokeweight="2.5pt"/>
                  </w:pict>
                </mc:Fallback>
              </mc:AlternateContent>
            </w:r>
            <w:r w:rsidR="008D1CC4" w:rsidRPr="00A47BEA">
              <w:rPr>
                <w:rFonts w:ascii="Times New Roman" w:hAnsi="Times New Roman" w:cs="Times New Roman"/>
                <w:color w:val="000000"/>
                <w:sz w:val="24"/>
                <w:szCs w:val="24"/>
              </w:rPr>
              <w:t>74,06</w:t>
            </w:r>
          </w:p>
        </w:tc>
        <w:tc>
          <w:tcPr>
            <w:tcW w:w="1523" w:type="dxa"/>
            <w:shd w:val="clear" w:color="auto" w:fill="auto"/>
            <w:vAlign w:val="center"/>
          </w:tcPr>
          <w:p w14:paraId="23CA1B96"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59,0</w:t>
            </w:r>
          </w:p>
        </w:tc>
        <w:tc>
          <w:tcPr>
            <w:tcW w:w="1559" w:type="dxa"/>
            <w:shd w:val="clear" w:color="auto" w:fill="auto"/>
            <w:vAlign w:val="center"/>
          </w:tcPr>
          <w:p w14:paraId="1B91194B"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68,0</w:t>
            </w:r>
          </w:p>
        </w:tc>
        <w:tc>
          <w:tcPr>
            <w:tcW w:w="1418" w:type="dxa"/>
            <w:shd w:val="clear" w:color="auto" w:fill="auto"/>
            <w:vAlign w:val="center"/>
          </w:tcPr>
          <w:p w14:paraId="288416E2"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74,4</w:t>
            </w:r>
          </w:p>
        </w:tc>
        <w:tc>
          <w:tcPr>
            <w:tcW w:w="1758" w:type="dxa"/>
            <w:shd w:val="clear" w:color="auto" w:fill="auto"/>
            <w:vAlign w:val="center"/>
          </w:tcPr>
          <w:p w14:paraId="6E6E9E4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84,6</w:t>
            </w:r>
          </w:p>
        </w:tc>
        <w:tc>
          <w:tcPr>
            <w:tcW w:w="1363" w:type="dxa"/>
            <w:shd w:val="clear" w:color="auto" w:fill="auto"/>
            <w:vAlign w:val="center"/>
          </w:tcPr>
          <w:p w14:paraId="24BA5917"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86,3</w:t>
            </w:r>
          </w:p>
        </w:tc>
        <w:tc>
          <w:tcPr>
            <w:tcW w:w="1623" w:type="dxa"/>
            <w:shd w:val="clear" w:color="auto" w:fill="auto"/>
            <w:vAlign w:val="center"/>
          </w:tcPr>
          <w:p w14:paraId="1BF89ECD"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71,0</w:t>
            </w:r>
          </w:p>
        </w:tc>
      </w:tr>
      <w:tr w:rsidR="008D1CC4" w:rsidRPr="00A47BEA" w14:paraId="63E4BE25"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508DCAA1"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6AA36B16"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c>
          <w:tcPr>
            <w:tcW w:w="1523" w:type="dxa"/>
            <w:shd w:val="clear" w:color="auto" w:fill="auto"/>
            <w:vAlign w:val="center"/>
          </w:tcPr>
          <w:p w14:paraId="1A501AB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559" w:type="dxa"/>
            <w:shd w:val="clear" w:color="auto" w:fill="auto"/>
            <w:vAlign w:val="center"/>
          </w:tcPr>
          <w:p w14:paraId="0E1D8B4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c>
          <w:tcPr>
            <w:tcW w:w="1418" w:type="dxa"/>
            <w:shd w:val="clear" w:color="auto" w:fill="auto"/>
            <w:vAlign w:val="center"/>
          </w:tcPr>
          <w:p w14:paraId="1E75613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758" w:type="dxa"/>
            <w:shd w:val="clear" w:color="auto" w:fill="auto"/>
            <w:vAlign w:val="center"/>
          </w:tcPr>
          <w:p w14:paraId="181E36F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363" w:type="dxa"/>
            <w:shd w:val="clear" w:color="auto" w:fill="auto"/>
            <w:vAlign w:val="center"/>
          </w:tcPr>
          <w:p w14:paraId="5A2F9B56"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p>
        </w:tc>
        <w:tc>
          <w:tcPr>
            <w:tcW w:w="1623" w:type="dxa"/>
            <w:shd w:val="clear" w:color="auto" w:fill="auto"/>
            <w:vAlign w:val="center"/>
          </w:tcPr>
          <w:p w14:paraId="6F672AE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r>
      <w:tr w:rsidR="008D1CC4" w:rsidRPr="00A47BEA" w14:paraId="18F049FA"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595F8B80"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Число дневных общеобразовательных учреждений на начало учебного года</w:t>
            </w:r>
          </w:p>
        </w:tc>
        <w:tc>
          <w:tcPr>
            <w:tcW w:w="1312" w:type="dxa"/>
            <w:shd w:val="clear" w:color="auto" w:fill="auto"/>
            <w:vAlign w:val="center"/>
          </w:tcPr>
          <w:p w14:paraId="41778338"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43</w:t>
            </w:r>
          </w:p>
        </w:tc>
        <w:tc>
          <w:tcPr>
            <w:tcW w:w="1523" w:type="dxa"/>
            <w:shd w:val="clear" w:color="auto" w:fill="auto"/>
            <w:vAlign w:val="center"/>
          </w:tcPr>
          <w:p w14:paraId="20F1CD64"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147</w:t>
            </w:r>
          </w:p>
        </w:tc>
        <w:tc>
          <w:tcPr>
            <w:tcW w:w="1559" w:type="dxa"/>
            <w:shd w:val="clear" w:color="auto" w:fill="auto"/>
            <w:vAlign w:val="center"/>
          </w:tcPr>
          <w:p w14:paraId="77614B3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19</w:t>
            </w:r>
          </w:p>
        </w:tc>
        <w:tc>
          <w:tcPr>
            <w:tcW w:w="1418" w:type="dxa"/>
            <w:shd w:val="clear" w:color="auto" w:fill="auto"/>
            <w:vAlign w:val="center"/>
          </w:tcPr>
          <w:p w14:paraId="6A8E9D2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17</w:t>
            </w:r>
          </w:p>
        </w:tc>
        <w:tc>
          <w:tcPr>
            <w:tcW w:w="1758" w:type="dxa"/>
            <w:shd w:val="clear" w:color="auto" w:fill="auto"/>
            <w:vAlign w:val="center"/>
          </w:tcPr>
          <w:p w14:paraId="7C2F888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33</w:t>
            </w:r>
          </w:p>
        </w:tc>
        <w:tc>
          <w:tcPr>
            <w:tcW w:w="1363" w:type="dxa"/>
            <w:shd w:val="clear" w:color="auto" w:fill="auto"/>
            <w:vAlign w:val="center"/>
          </w:tcPr>
          <w:p w14:paraId="4694A490"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57</w:t>
            </w:r>
          </w:p>
        </w:tc>
        <w:tc>
          <w:tcPr>
            <w:tcW w:w="1623" w:type="dxa"/>
            <w:shd w:val="clear" w:color="auto" w:fill="auto"/>
            <w:vAlign w:val="center"/>
          </w:tcPr>
          <w:p w14:paraId="4F7A112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60</w:t>
            </w:r>
          </w:p>
        </w:tc>
      </w:tr>
      <w:tr w:rsidR="008D1CC4" w:rsidRPr="00A47BEA" w14:paraId="7F945506"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5552C2A0"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630166E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2,42</w:t>
            </w:r>
          </w:p>
        </w:tc>
        <w:tc>
          <w:tcPr>
            <w:tcW w:w="1523" w:type="dxa"/>
            <w:shd w:val="clear" w:color="auto" w:fill="auto"/>
            <w:vAlign w:val="center"/>
          </w:tcPr>
          <w:p w14:paraId="47D60356"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1,40</w:t>
            </w:r>
          </w:p>
        </w:tc>
        <w:tc>
          <w:tcPr>
            <w:tcW w:w="1559" w:type="dxa"/>
            <w:shd w:val="clear" w:color="auto" w:fill="auto"/>
            <w:vAlign w:val="center"/>
          </w:tcPr>
          <w:p w14:paraId="784ADC65"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1,65</w:t>
            </w:r>
          </w:p>
        </w:tc>
        <w:tc>
          <w:tcPr>
            <w:tcW w:w="1418" w:type="dxa"/>
            <w:shd w:val="clear" w:color="auto" w:fill="auto"/>
            <w:vAlign w:val="center"/>
          </w:tcPr>
          <w:p w14:paraId="6AF60CF1"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1,59</w:t>
            </w:r>
          </w:p>
        </w:tc>
        <w:tc>
          <w:tcPr>
            <w:tcW w:w="1758" w:type="dxa"/>
            <w:shd w:val="clear" w:color="auto" w:fill="auto"/>
            <w:vAlign w:val="center"/>
          </w:tcPr>
          <w:p w14:paraId="7C5B7C4C"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1,76</w:t>
            </w:r>
          </w:p>
        </w:tc>
        <w:tc>
          <w:tcPr>
            <w:tcW w:w="1363" w:type="dxa"/>
            <w:shd w:val="clear" w:color="auto" w:fill="auto"/>
            <w:vAlign w:val="center"/>
          </w:tcPr>
          <w:p w14:paraId="5CBC6E76"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1,91</w:t>
            </w:r>
          </w:p>
        </w:tc>
        <w:tc>
          <w:tcPr>
            <w:tcW w:w="1623" w:type="dxa"/>
            <w:shd w:val="clear" w:color="auto" w:fill="auto"/>
            <w:vAlign w:val="center"/>
          </w:tcPr>
          <w:p w14:paraId="43E692A3"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1,68</w:t>
            </w:r>
          </w:p>
        </w:tc>
      </w:tr>
      <w:tr w:rsidR="008D1CC4" w:rsidRPr="00A47BEA" w14:paraId="206CDAA9"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788EB0E6"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15257326" w14:textId="77777777" w:rsidR="008D1CC4" w:rsidRPr="00A47BEA" w:rsidRDefault="00A84456"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noProof/>
                <w:color w:val="000000"/>
                <w:sz w:val="24"/>
                <w:szCs w:val="24"/>
                <w:lang w:eastAsia="ru-RU"/>
              </w:rPr>
              <mc:AlternateContent>
                <mc:Choice Requires="wps">
                  <w:drawing>
                    <wp:anchor distT="0" distB="0" distL="114300" distR="114300" simplePos="0" relativeHeight="251668480" behindDoc="0" locked="0" layoutInCell="1" allowOverlap="1" wp14:anchorId="611B3DE3" wp14:editId="4CFAE8D4">
                      <wp:simplePos x="0" y="0"/>
                      <wp:positionH relativeFrom="column">
                        <wp:posOffset>206375</wp:posOffset>
                      </wp:positionH>
                      <wp:positionV relativeFrom="paragraph">
                        <wp:posOffset>-44450</wp:posOffset>
                      </wp:positionV>
                      <wp:extent cx="250190" cy="241935"/>
                      <wp:effectExtent l="21590" t="17145" r="23495" b="17145"/>
                      <wp:wrapNone/>
                      <wp:docPr id="45" name="Овал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41935"/>
                              </a:xfrm>
                              <a:prstGeom prst="ellipse">
                                <a:avLst/>
                              </a:prstGeom>
                              <a:noFill/>
                              <a:ln w="31750">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E5FF6B" id="Овал 45" o:spid="_x0000_s1026" style="position:absolute;margin-left:16.25pt;margin-top:-3.5pt;width:19.7pt;height:19.0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" filled="f" strokecolor="#92d050" strokeweight="2.5pt"/>
                  </w:pict>
                </mc:Fallback>
              </mc:AlternateContent>
            </w:r>
            <w:r w:rsidR="008D1CC4" w:rsidRPr="00A47BEA">
              <w:rPr>
                <w:rFonts w:ascii="Times New Roman" w:hAnsi="Times New Roman" w:cs="Times New Roman"/>
                <w:color w:val="000000"/>
                <w:sz w:val="24"/>
                <w:szCs w:val="24"/>
              </w:rPr>
              <w:t>1</w:t>
            </w:r>
          </w:p>
        </w:tc>
        <w:tc>
          <w:tcPr>
            <w:tcW w:w="1523" w:type="dxa"/>
            <w:shd w:val="clear" w:color="auto" w:fill="auto"/>
            <w:vAlign w:val="center"/>
          </w:tcPr>
          <w:p w14:paraId="58BF3B9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559" w:type="dxa"/>
            <w:shd w:val="clear" w:color="auto" w:fill="auto"/>
            <w:vAlign w:val="center"/>
          </w:tcPr>
          <w:p w14:paraId="3B5CFD72"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418" w:type="dxa"/>
            <w:shd w:val="clear" w:color="auto" w:fill="auto"/>
            <w:vAlign w:val="center"/>
          </w:tcPr>
          <w:p w14:paraId="7973DB19"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c>
          <w:tcPr>
            <w:tcW w:w="1758" w:type="dxa"/>
            <w:shd w:val="clear" w:color="auto" w:fill="auto"/>
            <w:vAlign w:val="center"/>
          </w:tcPr>
          <w:p w14:paraId="6CA9425E"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363" w:type="dxa"/>
            <w:shd w:val="clear" w:color="auto" w:fill="auto"/>
            <w:vAlign w:val="center"/>
          </w:tcPr>
          <w:p w14:paraId="34640CC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623" w:type="dxa"/>
            <w:shd w:val="clear" w:color="auto" w:fill="auto"/>
            <w:vAlign w:val="center"/>
          </w:tcPr>
          <w:p w14:paraId="7D4A24A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r>
      <w:tr w:rsidR="008D1CC4" w:rsidRPr="00A47BEA" w14:paraId="671823BB"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0B0D3DAB"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Численность учащихся дневных общеобразовательных учреждений на начало учебного года</w:t>
            </w:r>
          </w:p>
        </w:tc>
        <w:tc>
          <w:tcPr>
            <w:tcW w:w="1312" w:type="dxa"/>
            <w:shd w:val="clear" w:color="auto" w:fill="auto"/>
            <w:vAlign w:val="center"/>
          </w:tcPr>
          <w:p w14:paraId="16038C69"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22 807</w:t>
            </w:r>
          </w:p>
        </w:tc>
        <w:tc>
          <w:tcPr>
            <w:tcW w:w="1523" w:type="dxa"/>
            <w:shd w:val="clear" w:color="auto" w:fill="auto"/>
            <w:vAlign w:val="center"/>
          </w:tcPr>
          <w:p w14:paraId="212E4FF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96 514</w:t>
            </w:r>
          </w:p>
        </w:tc>
        <w:tc>
          <w:tcPr>
            <w:tcW w:w="1559" w:type="dxa"/>
            <w:shd w:val="clear" w:color="auto" w:fill="auto"/>
            <w:vAlign w:val="center"/>
          </w:tcPr>
          <w:p w14:paraId="08BE9CF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13 590</w:t>
            </w:r>
          </w:p>
        </w:tc>
        <w:tc>
          <w:tcPr>
            <w:tcW w:w="1418" w:type="dxa"/>
            <w:shd w:val="clear" w:color="auto" w:fill="auto"/>
            <w:vAlign w:val="center"/>
          </w:tcPr>
          <w:p w14:paraId="13974D60"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12 707</w:t>
            </w:r>
          </w:p>
        </w:tc>
        <w:tc>
          <w:tcPr>
            <w:tcW w:w="1758" w:type="dxa"/>
            <w:shd w:val="clear" w:color="auto" w:fill="auto"/>
            <w:vAlign w:val="center"/>
          </w:tcPr>
          <w:p w14:paraId="2E80197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18 064</w:t>
            </w:r>
          </w:p>
        </w:tc>
        <w:tc>
          <w:tcPr>
            <w:tcW w:w="1363" w:type="dxa"/>
            <w:shd w:val="clear" w:color="auto" w:fill="auto"/>
            <w:vAlign w:val="center"/>
          </w:tcPr>
          <w:p w14:paraId="035DCFEA"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27 974</w:t>
            </w:r>
          </w:p>
        </w:tc>
        <w:tc>
          <w:tcPr>
            <w:tcW w:w="1623" w:type="dxa"/>
            <w:shd w:val="clear" w:color="auto" w:fill="auto"/>
            <w:vAlign w:val="center"/>
          </w:tcPr>
          <w:p w14:paraId="40FDE3C7"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35 367</w:t>
            </w:r>
          </w:p>
        </w:tc>
      </w:tr>
      <w:tr w:rsidR="008D1CC4" w:rsidRPr="00A47BEA" w14:paraId="66981014" w14:textId="77777777" w:rsidTr="00C1036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241F9FFE"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В расчете на 10000 жителей</w:t>
            </w:r>
          </w:p>
        </w:tc>
        <w:tc>
          <w:tcPr>
            <w:tcW w:w="1312" w:type="dxa"/>
            <w:shd w:val="clear" w:color="auto" w:fill="auto"/>
            <w:vAlign w:val="center"/>
          </w:tcPr>
          <w:p w14:paraId="6C498BB1" w14:textId="13DBA680"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r w:rsidR="0082198D" w:rsidRPr="00A47BEA">
              <w:rPr>
                <w:rFonts w:ascii="Times New Roman" w:hAnsi="Times New Roman" w:cs="Times New Roman"/>
                <w:color w:val="000000"/>
                <w:sz w:val="24"/>
                <w:szCs w:val="24"/>
              </w:rPr>
              <w:t xml:space="preserve"> </w:t>
            </w:r>
            <w:r w:rsidRPr="00A47BEA">
              <w:rPr>
                <w:rFonts w:ascii="Times New Roman" w:hAnsi="Times New Roman" w:cs="Times New Roman"/>
                <w:color w:val="000000"/>
                <w:sz w:val="24"/>
                <w:szCs w:val="24"/>
              </w:rPr>
              <w:t>286,16</w:t>
            </w:r>
          </w:p>
        </w:tc>
        <w:tc>
          <w:tcPr>
            <w:tcW w:w="1523" w:type="dxa"/>
            <w:shd w:val="clear" w:color="auto" w:fill="auto"/>
            <w:vAlign w:val="center"/>
          </w:tcPr>
          <w:p w14:paraId="5C80FCE3"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916,37</w:t>
            </w:r>
          </w:p>
        </w:tc>
        <w:tc>
          <w:tcPr>
            <w:tcW w:w="1559" w:type="dxa"/>
            <w:shd w:val="clear" w:color="auto" w:fill="auto"/>
            <w:vAlign w:val="center"/>
          </w:tcPr>
          <w:p w14:paraId="5B726668" w14:textId="6C8F46E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r w:rsidR="0082198D" w:rsidRPr="00A47BEA">
              <w:rPr>
                <w:rFonts w:ascii="Times New Roman" w:hAnsi="Times New Roman" w:cs="Times New Roman"/>
                <w:color w:val="000000"/>
                <w:sz w:val="24"/>
                <w:szCs w:val="24"/>
              </w:rPr>
              <w:t xml:space="preserve"> </w:t>
            </w:r>
            <w:r w:rsidRPr="00A47BEA">
              <w:rPr>
                <w:rFonts w:ascii="Times New Roman" w:hAnsi="Times New Roman" w:cs="Times New Roman"/>
                <w:color w:val="000000"/>
                <w:sz w:val="24"/>
                <w:szCs w:val="24"/>
              </w:rPr>
              <w:t>180,79</w:t>
            </w:r>
          </w:p>
        </w:tc>
        <w:tc>
          <w:tcPr>
            <w:tcW w:w="1418" w:type="dxa"/>
            <w:shd w:val="clear" w:color="auto" w:fill="auto"/>
            <w:vAlign w:val="center"/>
          </w:tcPr>
          <w:p w14:paraId="4ECF8ABB" w14:textId="4F9FF3EB"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1</w:t>
            </w:r>
            <w:r w:rsidR="0082198D" w:rsidRPr="00A47BEA">
              <w:rPr>
                <w:rFonts w:ascii="Times New Roman" w:hAnsi="Times New Roman" w:cs="Times New Roman"/>
                <w:color w:val="000000"/>
                <w:sz w:val="24"/>
                <w:szCs w:val="24"/>
              </w:rPr>
              <w:t xml:space="preserve"> </w:t>
            </w:r>
            <w:r w:rsidRPr="00A47BEA">
              <w:rPr>
                <w:rFonts w:ascii="Times New Roman" w:hAnsi="Times New Roman" w:cs="Times New Roman"/>
                <w:color w:val="000000"/>
                <w:sz w:val="24"/>
                <w:szCs w:val="24"/>
              </w:rPr>
              <w:t>186,14</w:t>
            </w:r>
          </w:p>
        </w:tc>
        <w:tc>
          <w:tcPr>
            <w:tcW w:w="1758" w:type="dxa"/>
            <w:shd w:val="clear" w:color="auto" w:fill="auto"/>
            <w:vAlign w:val="center"/>
          </w:tcPr>
          <w:p w14:paraId="0B0A17CE"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964,56</w:t>
            </w:r>
          </w:p>
        </w:tc>
        <w:tc>
          <w:tcPr>
            <w:tcW w:w="1363" w:type="dxa"/>
            <w:shd w:val="clear" w:color="auto" w:fill="auto"/>
            <w:vAlign w:val="center"/>
          </w:tcPr>
          <w:p w14:paraId="1D3FF495"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935,15</w:t>
            </w:r>
          </w:p>
        </w:tc>
        <w:tc>
          <w:tcPr>
            <w:tcW w:w="1623" w:type="dxa"/>
            <w:shd w:val="clear" w:color="auto" w:fill="auto"/>
            <w:vAlign w:val="center"/>
          </w:tcPr>
          <w:p w14:paraId="3996BB31" w14:textId="77777777" w:rsidR="008D1CC4" w:rsidRPr="00A47BEA" w:rsidRDefault="008D1CC4" w:rsidP="00D06606">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987,76</w:t>
            </w:r>
          </w:p>
        </w:tc>
      </w:tr>
      <w:tr w:rsidR="008D1CC4" w:rsidRPr="00A47BEA" w14:paraId="1855CE6E" w14:textId="77777777" w:rsidTr="00C10361">
        <w:trPr>
          <w:jc w:val="center"/>
        </w:trPr>
        <w:tc>
          <w:tcPr>
            <w:cnfStyle w:val="001000000000" w:firstRow="0" w:lastRow="0" w:firstColumn="1" w:lastColumn="0" w:oddVBand="0" w:evenVBand="0" w:oddHBand="0" w:evenHBand="0" w:firstRowFirstColumn="0" w:firstRowLastColumn="0" w:lastRowFirstColumn="0" w:lastRowLastColumn="0"/>
            <w:tcW w:w="4810" w:type="dxa"/>
            <w:shd w:val="clear" w:color="auto" w:fill="auto"/>
          </w:tcPr>
          <w:p w14:paraId="72ADC1D4" w14:textId="77777777" w:rsidR="008D1CC4" w:rsidRPr="00A47BEA" w:rsidRDefault="008D1CC4" w:rsidP="00D06606">
            <w:pPr>
              <w:pStyle w:val="ConsPlusNormal"/>
              <w:rPr>
                <w:rFonts w:ascii="Times New Roman" w:hAnsi="Times New Roman" w:cs="Times New Roman"/>
                <w:b w:val="0"/>
                <w:sz w:val="24"/>
                <w:szCs w:val="24"/>
              </w:rPr>
            </w:pPr>
            <w:r w:rsidRPr="00A47BEA">
              <w:rPr>
                <w:rFonts w:ascii="Times New Roman" w:hAnsi="Times New Roman" w:cs="Times New Roman"/>
                <w:b w:val="0"/>
                <w:sz w:val="24"/>
                <w:szCs w:val="24"/>
              </w:rPr>
              <w:t>Место в рейтинге</w:t>
            </w:r>
          </w:p>
        </w:tc>
        <w:tc>
          <w:tcPr>
            <w:tcW w:w="1312" w:type="dxa"/>
            <w:shd w:val="clear" w:color="auto" w:fill="auto"/>
            <w:vAlign w:val="center"/>
          </w:tcPr>
          <w:p w14:paraId="0EF1D7CE" w14:textId="77777777" w:rsidR="008D1CC4" w:rsidRPr="00A47BEA" w:rsidRDefault="00A84456"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noProof/>
                <w:color w:val="000000"/>
                <w:sz w:val="24"/>
                <w:szCs w:val="24"/>
                <w:lang w:eastAsia="ru-RU"/>
              </w:rPr>
              <mc:AlternateContent>
                <mc:Choice Requires="wps">
                  <w:drawing>
                    <wp:anchor distT="0" distB="0" distL="114300" distR="114300" simplePos="0" relativeHeight="251669504" behindDoc="0" locked="0" layoutInCell="1" allowOverlap="1" wp14:anchorId="4D81ECE1" wp14:editId="50C2EBCD">
                      <wp:simplePos x="0" y="0"/>
                      <wp:positionH relativeFrom="column">
                        <wp:posOffset>219075</wp:posOffset>
                      </wp:positionH>
                      <wp:positionV relativeFrom="paragraph">
                        <wp:posOffset>-40005</wp:posOffset>
                      </wp:positionV>
                      <wp:extent cx="250190" cy="241935"/>
                      <wp:effectExtent l="24130" t="19050" r="20955" b="24765"/>
                      <wp:wrapNone/>
                      <wp:docPr id="44" name="Овал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0190" cy="241935"/>
                              </a:xfrm>
                              <a:prstGeom prst="ellipse">
                                <a:avLst/>
                              </a:prstGeom>
                              <a:noFill/>
                              <a:ln w="31750">
                                <a:solidFill>
                                  <a:srgbClr val="92D05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5A1D4008" id="Овал 44" o:spid="_x0000_s1026" style="position:absolute;margin-left:17.25pt;margin-top:-3.15pt;width:19.7pt;height:19.0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" filled="f" strokecolor="#92d050" strokeweight="2.5pt"/>
                  </w:pict>
                </mc:Fallback>
              </mc:AlternateContent>
            </w:r>
            <w:r w:rsidR="008D1CC4" w:rsidRPr="00A47BEA">
              <w:rPr>
                <w:rFonts w:ascii="Times New Roman" w:hAnsi="Times New Roman" w:cs="Times New Roman"/>
                <w:color w:val="000000"/>
                <w:sz w:val="24"/>
                <w:szCs w:val="24"/>
              </w:rPr>
              <w:t>1</w:t>
            </w:r>
          </w:p>
        </w:tc>
        <w:tc>
          <w:tcPr>
            <w:tcW w:w="1523" w:type="dxa"/>
            <w:shd w:val="clear" w:color="auto" w:fill="auto"/>
            <w:vAlign w:val="center"/>
          </w:tcPr>
          <w:p w14:paraId="6EF0C1FD"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7</w:t>
            </w:r>
          </w:p>
        </w:tc>
        <w:tc>
          <w:tcPr>
            <w:tcW w:w="1559" w:type="dxa"/>
            <w:shd w:val="clear" w:color="auto" w:fill="auto"/>
            <w:vAlign w:val="center"/>
          </w:tcPr>
          <w:p w14:paraId="254F040B"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3</w:t>
            </w:r>
          </w:p>
        </w:tc>
        <w:tc>
          <w:tcPr>
            <w:tcW w:w="1418" w:type="dxa"/>
            <w:shd w:val="clear" w:color="auto" w:fill="auto"/>
            <w:vAlign w:val="center"/>
          </w:tcPr>
          <w:p w14:paraId="635ADAA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2</w:t>
            </w:r>
          </w:p>
        </w:tc>
        <w:tc>
          <w:tcPr>
            <w:tcW w:w="1758" w:type="dxa"/>
            <w:shd w:val="clear" w:color="auto" w:fill="auto"/>
            <w:vAlign w:val="center"/>
          </w:tcPr>
          <w:p w14:paraId="2F8355DE"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5</w:t>
            </w:r>
          </w:p>
        </w:tc>
        <w:tc>
          <w:tcPr>
            <w:tcW w:w="1363" w:type="dxa"/>
            <w:shd w:val="clear" w:color="auto" w:fill="auto"/>
            <w:vAlign w:val="center"/>
          </w:tcPr>
          <w:p w14:paraId="5C8202A2"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6</w:t>
            </w:r>
          </w:p>
        </w:tc>
        <w:tc>
          <w:tcPr>
            <w:tcW w:w="1623" w:type="dxa"/>
            <w:shd w:val="clear" w:color="auto" w:fill="auto"/>
            <w:vAlign w:val="center"/>
          </w:tcPr>
          <w:p w14:paraId="02ABEAA8" w14:textId="77777777" w:rsidR="008D1CC4" w:rsidRPr="00A47BEA" w:rsidRDefault="008D1CC4" w:rsidP="00D06606">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color w:val="000000"/>
                <w:sz w:val="24"/>
                <w:szCs w:val="24"/>
              </w:rPr>
            </w:pPr>
            <w:r w:rsidRPr="00A47BEA">
              <w:rPr>
                <w:rFonts w:ascii="Times New Roman" w:hAnsi="Times New Roman" w:cs="Times New Roman"/>
                <w:color w:val="000000"/>
                <w:sz w:val="24"/>
                <w:szCs w:val="24"/>
              </w:rPr>
              <w:t>4</w:t>
            </w:r>
          </w:p>
        </w:tc>
      </w:tr>
    </w:tbl>
    <w:p w14:paraId="2EDD0990" w14:textId="77777777" w:rsidR="008D1CC4" w:rsidRPr="00A47BEA" w:rsidRDefault="008D1CC4" w:rsidP="00D06606">
      <w:pPr>
        <w:pStyle w:val="ConsPlusNormal"/>
        <w:jc w:val="right"/>
        <w:rPr>
          <w:rFonts w:ascii="Times New Roman" w:hAnsi="Times New Roman" w:cs="Times New Roman"/>
          <w:sz w:val="26"/>
          <w:szCs w:val="26"/>
        </w:rPr>
      </w:pPr>
    </w:p>
    <w:p w14:paraId="70C49B3F" w14:textId="77777777" w:rsidR="008D1CC4" w:rsidRPr="00A47BEA" w:rsidRDefault="008D1CC4" w:rsidP="00D06606">
      <w:pPr>
        <w:spacing w:after="0" w:line="240" w:lineRule="auto"/>
        <w:ind w:firstLine="709"/>
        <w:jc w:val="both"/>
        <w:rPr>
          <w:rFonts w:ascii="Times New Roman" w:hAnsi="Times New Roman" w:cs="Times New Roman"/>
          <w:b/>
          <w:i/>
          <w:sz w:val="26"/>
          <w:szCs w:val="26"/>
        </w:rPr>
        <w:sectPr w:rsidR="008D1CC4" w:rsidRPr="00A47BEA" w:rsidSect="008303A0">
          <w:pgSz w:w="16838" w:h="11906" w:orient="landscape"/>
          <w:pgMar w:top="851" w:right="851" w:bottom="851" w:left="1134" w:header="709" w:footer="709" w:gutter="0"/>
          <w:cols w:space="708"/>
          <w:docGrid w:linePitch="360"/>
        </w:sectPr>
      </w:pPr>
    </w:p>
    <w:p w14:paraId="4184BA18"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Анализ технического состояния объектов отрасли</w:t>
      </w:r>
      <w:r w:rsidR="009E4618" w:rsidRPr="00A47BEA">
        <w:rPr>
          <w:rFonts w:ascii="Times New Roman" w:hAnsi="Times New Roman" w:cs="Times New Roman"/>
          <w:b/>
          <w:i/>
          <w:sz w:val="26"/>
          <w:szCs w:val="26"/>
        </w:rPr>
        <w:t xml:space="preserve"> «Образование»</w:t>
      </w:r>
    </w:p>
    <w:p w14:paraId="1BE40E73" w14:textId="77777777" w:rsidR="000C5A31" w:rsidRPr="00A47BEA" w:rsidRDefault="000C5A31" w:rsidP="00D06606">
      <w:pPr>
        <w:spacing w:after="0" w:line="240" w:lineRule="auto"/>
        <w:ind w:firstLine="709"/>
        <w:jc w:val="both"/>
        <w:rPr>
          <w:rFonts w:ascii="Times New Roman" w:hAnsi="Times New Roman" w:cs="Times New Roman"/>
          <w:sz w:val="26"/>
          <w:szCs w:val="26"/>
        </w:rPr>
      </w:pPr>
    </w:p>
    <w:p w14:paraId="170B228E" w14:textId="418F46B0"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балансе Управления и подведомственных образовательных учреждений находится 100 отдельно стоящих зданий и 11 встроенных помещений, в которых располагаются клубы по месту жительства и отделы учреждений дополнительного образования детей и 1 дошкольное образовательное учреждение. Здания находятся в удовлетворительном состоянии, позволяющем эксплуатировать их в удовлетворительном режиме</w:t>
      </w:r>
      <w:r w:rsidR="00D77F51" w:rsidRPr="00A47BEA">
        <w:rPr>
          <w:rFonts w:ascii="Times New Roman" w:hAnsi="Times New Roman" w:cs="Times New Roman"/>
          <w:sz w:val="26"/>
          <w:szCs w:val="26"/>
        </w:rPr>
        <w:t xml:space="preserve">. Здания </w:t>
      </w:r>
      <w:r w:rsidR="009E4618" w:rsidRPr="00A47BEA">
        <w:rPr>
          <w:rFonts w:ascii="Times New Roman" w:hAnsi="Times New Roman" w:cs="Times New Roman"/>
          <w:sz w:val="26"/>
          <w:szCs w:val="26"/>
        </w:rPr>
        <w:t xml:space="preserve">в </w:t>
      </w:r>
      <w:r w:rsidRPr="00A47BEA">
        <w:rPr>
          <w:rFonts w:ascii="Times New Roman" w:hAnsi="Times New Roman" w:cs="Times New Roman"/>
          <w:sz w:val="26"/>
          <w:szCs w:val="26"/>
        </w:rPr>
        <w:t>аварийном состоянии отсутствуют.</w:t>
      </w:r>
    </w:p>
    <w:p w14:paraId="21394DB9"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Для поддержания зданий и сооружений в удовлетворительном </w:t>
      </w:r>
      <w:r w:rsidR="009E4618" w:rsidRPr="00A47BEA">
        <w:rPr>
          <w:rFonts w:ascii="Times New Roman" w:hAnsi="Times New Roman" w:cs="Times New Roman"/>
          <w:sz w:val="26"/>
          <w:szCs w:val="26"/>
        </w:rPr>
        <w:t>состоянии и</w:t>
      </w:r>
      <w:r w:rsidRPr="00A47BEA">
        <w:rPr>
          <w:rFonts w:ascii="Times New Roman" w:hAnsi="Times New Roman" w:cs="Times New Roman"/>
          <w:sz w:val="26"/>
          <w:szCs w:val="26"/>
        </w:rPr>
        <w:t xml:space="preserve"> улучшения эксплуатационных свойств проводится регулярное обслуживание и мелкий ремонт инженерных систем ТВСиК, электроснабжения, пожарной сигнализации </w:t>
      </w:r>
      <w:r w:rsidR="009E4618" w:rsidRPr="00A47BEA">
        <w:rPr>
          <w:rFonts w:ascii="Times New Roman" w:hAnsi="Times New Roman" w:cs="Times New Roman"/>
          <w:sz w:val="26"/>
          <w:szCs w:val="26"/>
        </w:rPr>
        <w:t>обслуживающими организациями</w:t>
      </w:r>
      <w:r w:rsidRPr="00A47BEA">
        <w:rPr>
          <w:rFonts w:ascii="Times New Roman" w:hAnsi="Times New Roman" w:cs="Times New Roman"/>
          <w:sz w:val="26"/>
          <w:szCs w:val="26"/>
        </w:rPr>
        <w:t>. Ежегодно в летний период проводятся текущие и капитальные ремонты в зданиях, требующих обеспечения нормальной работоспособности и эксплуатации зданий.</w:t>
      </w:r>
    </w:p>
    <w:p w14:paraId="2E676529"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Здания, в которых располагаются образовательные учреждения, </w:t>
      </w:r>
      <w:r w:rsidR="009E4618" w:rsidRPr="00A47BEA">
        <w:rPr>
          <w:rFonts w:ascii="Times New Roman" w:hAnsi="Times New Roman" w:cs="Times New Roman"/>
          <w:sz w:val="26"/>
          <w:szCs w:val="26"/>
        </w:rPr>
        <w:t>введены в</w:t>
      </w:r>
      <w:r w:rsidRPr="00A47BEA">
        <w:rPr>
          <w:rFonts w:ascii="Times New Roman" w:hAnsi="Times New Roman" w:cs="Times New Roman"/>
          <w:sz w:val="26"/>
          <w:szCs w:val="26"/>
        </w:rPr>
        <w:t xml:space="preserve"> эксплуатацию в период с 1949 года по 1995 года. Основная часть построена в 1970-1980 годы.</w:t>
      </w:r>
    </w:p>
    <w:p w14:paraId="4FA09D27"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настоящее время большинство зданий </w:t>
      </w:r>
      <w:r w:rsidR="009E4618" w:rsidRPr="00A47BEA">
        <w:rPr>
          <w:rFonts w:ascii="Times New Roman" w:hAnsi="Times New Roman" w:cs="Times New Roman"/>
          <w:sz w:val="26"/>
          <w:szCs w:val="26"/>
        </w:rPr>
        <w:t>требуют капитальных</w:t>
      </w:r>
      <w:r w:rsidRPr="00A47BEA">
        <w:rPr>
          <w:rFonts w:ascii="Times New Roman" w:hAnsi="Times New Roman" w:cs="Times New Roman"/>
          <w:sz w:val="26"/>
          <w:szCs w:val="26"/>
        </w:rPr>
        <w:t xml:space="preserve"> ремонтов с полной заменой инженерных систем, которые включают в себя системы тепловодоснабжения, водоотведения и вентиляции, системы охранно-пожарной сигнализации. </w:t>
      </w:r>
    </w:p>
    <w:p w14:paraId="5FB9B10A"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 период с 2002 года по 2015 год проведена реконструкция зданий:</w:t>
      </w:r>
    </w:p>
    <w:p w14:paraId="71C9BE99"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Образовательные учреждения</w:t>
      </w:r>
      <w:r w:rsidRPr="00A47BEA">
        <w:rPr>
          <w:rFonts w:ascii="Times New Roman" w:hAnsi="Times New Roman" w:cs="Times New Roman"/>
          <w:sz w:val="26"/>
          <w:szCs w:val="26"/>
        </w:rPr>
        <w:t>: «Средняя школа № 6».</w:t>
      </w:r>
    </w:p>
    <w:p w14:paraId="63A1D7FC"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Дошкольные учреждения:</w:t>
      </w:r>
      <w:r w:rsidRPr="00A47BEA">
        <w:rPr>
          <w:rFonts w:ascii="Times New Roman" w:hAnsi="Times New Roman" w:cs="Times New Roman"/>
          <w:sz w:val="26"/>
          <w:szCs w:val="26"/>
        </w:rPr>
        <w:t xml:space="preserve"> МБДОУ № 86 «Брусничка».</w:t>
      </w:r>
    </w:p>
    <w:p w14:paraId="52E7C7AC"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Ежегодно в рамках местного бюджета выделяются средства на выполнение капитальных и текущих ремонтов, приведение учреждений в соответствие с требованиями надзорных органов.</w:t>
      </w:r>
    </w:p>
    <w:p w14:paraId="20E3E542"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данные цели было затрачено:</w:t>
      </w:r>
    </w:p>
    <w:p w14:paraId="61DECB4C" w14:textId="77777777" w:rsidR="008D1CC4" w:rsidRPr="00A47BEA" w:rsidRDefault="008D1CC4"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2011 год:</w:t>
      </w:r>
    </w:p>
    <w:p w14:paraId="3B2A16E6" w14:textId="30979F17"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капитальному ремонту выделено финансирование в сумме 71 336,6 тыс.</w:t>
      </w:r>
      <w:r w:rsidR="009E4618"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руб., произведены ремонтные работы в 6-ти муниципальных дошкольных </w:t>
      </w:r>
      <w:r w:rsidR="009E4618" w:rsidRPr="00A47BEA">
        <w:rPr>
          <w:rFonts w:ascii="Times New Roman" w:hAnsi="Times New Roman" w:cs="Times New Roman"/>
          <w:sz w:val="26"/>
          <w:szCs w:val="26"/>
        </w:rPr>
        <w:t>и 13</w:t>
      </w:r>
      <w:r w:rsidR="008D1CC4" w:rsidRPr="00A47BEA">
        <w:rPr>
          <w:rFonts w:ascii="Times New Roman" w:hAnsi="Times New Roman" w:cs="Times New Roman"/>
          <w:sz w:val="26"/>
          <w:szCs w:val="26"/>
        </w:rPr>
        <w:t xml:space="preserve">-ти образовательных учреждениях. Были выполнены работы </w:t>
      </w:r>
      <w:r w:rsidR="009E4618" w:rsidRPr="00A47BEA">
        <w:rPr>
          <w:rFonts w:ascii="Times New Roman" w:hAnsi="Times New Roman" w:cs="Times New Roman"/>
          <w:sz w:val="26"/>
          <w:szCs w:val="26"/>
        </w:rPr>
        <w:t>по ремонту</w:t>
      </w:r>
      <w:r w:rsidR="008D1CC4" w:rsidRPr="00A47BEA">
        <w:rPr>
          <w:rFonts w:ascii="Times New Roman" w:hAnsi="Times New Roman" w:cs="Times New Roman"/>
          <w:sz w:val="26"/>
          <w:szCs w:val="26"/>
        </w:rPr>
        <w:t xml:space="preserve"> крылец, кровель, канализации и замене вводных трубопроводов, замене разводки отопления, ремонту и окраске фасадов зданий, общестроительный ремонт</w:t>
      </w:r>
      <w:r w:rsidR="00D77F51" w:rsidRPr="00A47BEA">
        <w:rPr>
          <w:rFonts w:ascii="Times New Roman" w:hAnsi="Times New Roman" w:cs="Times New Roman"/>
          <w:sz w:val="26"/>
          <w:szCs w:val="26"/>
        </w:rPr>
        <w:t>;</w:t>
      </w:r>
    </w:p>
    <w:p w14:paraId="58BD4BCC" w14:textId="43BEF4F8"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по текущему ремонту выделено финансирование в сумме 56 774,9 тыс.</w:t>
      </w:r>
      <w:r w:rsidR="009E4618"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руб</w:t>
      </w:r>
      <w:r w:rsidR="00D77F51" w:rsidRPr="00A47BEA">
        <w:rPr>
          <w:rFonts w:ascii="Times New Roman" w:hAnsi="Times New Roman" w:cs="Times New Roman"/>
          <w:sz w:val="26"/>
          <w:szCs w:val="26"/>
        </w:rPr>
        <w:t>.</w:t>
      </w:r>
      <w:r w:rsidR="008D1CC4" w:rsidRPr="00A47BEA">
        <w:rPr>
          <w:rFonts w:ascii="Times New Roman" w:hAnsi="Times New Roman" w:cs="Times New Roman"/>
          <w:sz w:val="26"/>
          <w:szCs w:val="26"/>
        </w:rPr>
        <w:t>, произведены ремонтные работы в 6-ти муниципальных дошкольных и 37-ми образовательных учреждениях.</w:t>
      </w:r>
    </w:p>
    <w:p w14:paraId="7111AD91" w14:textId="6D81C43E"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рамках реализации долгосрочной целевой программы «Монтаж противопожарной сигнализации и системы оповещения управлением эвакуации объектов муниципальной собственности» </w:t>
      </w:r>
      <w:r w:rsidR="006A0BFB" w:rsidRPr="00A47BEA">
        <w:rPr>
          <w:rFonts w:ascii="Times New Roman" w:hAnsi="Times New Roman" w:cs="Times New Roman"/>
          <w:sz w:val="26"/>
          <w:szCs w:val="26"/>
        </w:rPr>
        <w:t>выполнена проектно</w:t>
      </w:r>
      <w:r w:rsidRPr="00A47BEA">
        <w:rPr>
          <w:rFonts w:ascii="Times New Roman" w:hAnsi="Times New Roman" w:cs="Times New Roman"/>
          <w:sz w:val="26"/>
          <w:szCs w:val="26"/>
        </w:rPr>
        <w:t>-сметная документации на 5 объектов и выполнены монтажные работы системы АПС и СОУЭ в 2 учреждениях.</w:t>
      </w:r>
    </w:p>
    <w:p w14:paraId="4E3C996C" w14:textId="21189F6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реализации долгосрочной целевой программы «Обеспечение пожарной безопасности объектов муниципальной собственности города Норильска на 2011</w:t>
      </w:r>
      <w:r w:rsidR="00D77F51"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годы» Мероприятия № 1. Пути эвакуации на 2011 год» выполнена огнезащитная обработка штор и деревянных конструкций сцены в 78 учреждениях, замена горючей отделки стен в 5-ти учреждениях, огнезащитная обработка деревянных конструкций чердачных помещений в 2-х учреждениях, замена  покрытий полов на путях эвакуации, огнезащитная обработка косоуров в 2-х учреждениях.</w:t>
      </w:r>
    </w:p>
    <w:p w14:paraId="05D6A6EB" w14:textId="49E76210"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Из краевого бюджета на приведение в соответствие с правилами пожарной безопасности зданий муниципальных бюджетных образовательных </w:t>
      </w:r>
      <w:r w:rsidR="007F7DF7" w:rsidRPr="00A47BEA">
        <w:rPr>
          <w:rFonts w:ascii="Times New Roman" w:hAnsi="Times New Roman" w:cs="Times New Roman"/>
          <w:sz w:val="26"/>
          <w:szCs w:val="26"/>
        </w:rPr>
        <w:t>учреждений края</w:t>
      </w:r>
      <w:r w:rsidRPr="00A47BEA">
        <w:rPr>
          <w:rFonts w:ascii="Times New Roman" w:hAnsi="Times New Roman" w:cs="Times New Roman"/>
          <w:sz w:val="26"/>
          <w:szCs w:val="26"/>
        </w:rPr>
        <w:t xml:space="preserve"> выделены субсидии в размере 2 466,1 тыс.</w:t>
      </w:r>
      <w:r w:rsidR="007F7DF7"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в 17 </w:t>
      </w:r>
      <w:r w:rsidR="007F7DF7" w:rsidRPr="00A47BEA">
        <w:rPr>
          <w:rFonts w:ascii="Times New Roman" w:hAnsi="Times New Roman" w:cs="Times New Roman"/>
          <w:sz w:val="26"/>
          <w:szCs w:val="26"/>
        </w:rPr>
        <w:t>учреждениях (</w:t>
      </w:r>
      <w:r w:rsidRPr="00A47BEA">
        <w:rPr>
          <w:rFonts w:ascii="Times New Roman" w:hAnsi="Times New Roman" w:cs="Times New Roman"/>
          <w:sz w:val="26"/>
          <w:szCs w:val="26"/>
        </w:rPr>
        <w:t>установка противодымных и противопожарных дверей).</w:t>
      </w:r>
    </w:p>
    <w:p w14:paraId="16CE4151" w14:textId="77777777" w:rsidR="008D1CC4" w:rsidRPr="00A47BEA" w:rsidRDefault="008D1CC4"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2012 год:</w:t>
      </w:r>
    </w:p>
    <w:p w14:paraId="01AC7FE5" w14:textId="59DE6F7F"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капитальному ремонту выделено финансирование в сумме</w:t>
      </w:r>
      <w:r w:rsidR="00C10361"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57 388,8 тыс. руб., произведены ремон</w:t>
      </w:r>
      <w:r w:rsidR="00D77F51" w:rsidRPr="00A47BEA">
        <w:rPr>
          <w:rFonts w:ascii="Times New Roman" w:hAnsi="Times New Roman" w:cs="Times New Roman"/>
          <w:sz w:val="26"/>
          <w:szCs w:val="26"/>
        </w:rPr>
        <w:t>тные работы в 15-ти учреждениях</w:t>
      </w:r>
      <w:r w:rsidR="008D1CC4" w:rsidRPr="00A47BEA">
        <w:rPr>
          <w:rFonts w:ascii="Times New Roman" w:hAnsi="Times New Roman" w:cs="Times New Roman"/>
          <w:sz w:val="26"/>
          <w:szCs w:val="26"/>
        </w:rPr>
        <w:t xml:space="preserve"> (ремонт кровель 5 зданий, ремонт систем ТВС и вентиляции 7 зданий, ремонт фасада и замена электрического вводного кабеля); </w:t>
      </w:r>
    </w:p>
    <w:p w14:paraId="51B321E6" w14:textId="7573B34A"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по текущему ремонту выделено финансирование в сумме– 52 138,4 тыс. руб. в 28 учреждениях (ремонт кровель 8 зданий, ремонт столовых, актовых залов 3-х учреждений, ремонт систем ТВС и вентиляции 10 зданий, электромонтажные работы</w:t>
      </w:r>
      <w:r w:rsidRPr="00A47BEA">
        <w:rPr>
          <w:rFonts w:ascii="Times New Roman" w:hAnsi="Times New Roman" w:cs="Times New Roman"/>
          <w:sz w:val="26"/>
          <w:szCs w:val="26"/>
        </w:rPr>
        <w:t xml:space="preserve"> в 4-х учреждениях, ремонта «0» –</w:t>
      </w:r>
      <w:r w:rsidR="008D1CC4" w:rsidRPr="00A47BEA">
        <w:rPr>
          <w:rFonts w:ascii="Times New Roman" w:hAnsi="Times New Roman" w:cs="Times New Roman"/>
          <w:sz w:val="26"/>
          <w:szCs w:val="26"/>
        </w:rPr>
        <w:t xml:space="preserve"> циклов 3-х зданий). </w:t>
      </w:r>
    </w:p>
    <w:p w14:paraId="602846C0"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Из краевого бюджета в 2012 году были выделены субсидии для устранения замечаний предписаний Отдела Надзорной Деятельности по МО г. Норильск ГУ МЧС России по Красноярскому краю:</w:t>
      </w:r>
    </w:p>
    <w:p w14:paraId="042F2E90" w14:textId="3410B90F"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ДЦП «Обеспечение жизнедеятельности образовательных учреждений края на 2010-2012 годы». Общий объем средств составляет 11 233 800, 00 рублей. В рамках программы выполнены работы </w:t>
      </w:r>
      <w:r w:rsidR="006A0BFB" w:rsidRPr="00A47BEA">
        <w:rPr>
          <w:rFonts w:ascii="Times New Roman" w:hAnsi="Times New Roman" w:cs="Times New Roman"/>
          <w:sz w:val="26"/>
          <w:szCs w:val="26"/>
        </w:rPr>
        <w:t>по замене</w:t>
      </w:r>
      <w:r w:rsidR="008D1CC4" w:rsidRPr="00A47BEA">
        <w:rPr>
          <w:rFonts w:ascii="Times New Roman" w:hAnsi="Times New Roman" w:cs="Times New Roman"/>
          <w:sz w:val="26"/>
          <w:szCs w:val="26"/>
        </w:rPr>
        <w:t xml:space="preserve"> деревянных дверных блоков на противопожарные в 2 </w:t>
      </w:r>
      <w:r w:rsidR="006A0BFB" w:rsidRPr="00A47BEA">
        <w:rPr>
          <w:rFonts w:ascii="Times New Roman" w:hAnsi="Times New Roman" w:cs="Times New Roman"/>
          <w:sz w:val="26"/>
          <w:szCs w:val="26"/>
        </w:rPr>
        <w:t>учреждениях, деревянных</w:t>
      </w:r>
      <w:r w:rsidR="008D1CC4" w:rsidRPr="00A47BEA">
        <w:rPr>
          <w:rFonts w:ascii="Times New Roman" w:hAnsi="Times New Roman" w:cs="Times New Roman"/>
          <w:sz w:val="26"/>
          <w:szCs w:val="26"/>
        </w:rPr>
        <w:t xml:space="preserve"> конструкций перегородок на противодымные в 1 </w:t>
      </w:r>
      <w:r w:rsidR="006A0BFB" w:rsidRPr="00A47BEA">
        <w:rPr>
          <w:rFonts w:ascii="Times New Roman" w:hAnsi="Times New Roman" w:cs="Times New Roman"/>
          <w:sz w:val="26"/>
          <w:szCs w:val="26"/>
        </w:rPr>
        <w:t>учреждении, деревянных</w:t>
      </w:r>
      <w:r w:rsidR="008D1CC4" w:rsidRPr="00A47BEA">
        <w:rPr>
          <w:rFonts w:ascii="Times New Roman" w:hAnsi="Times New Roman" w:cs="Times New Roman"/>
          <w:sz w:val="26"/>
          <w:szCs w:val="26"/>
        </w:rPr>
        <w:t xml:space="preserve"> полов с покрытием из линолеума на полы с облицовкой керамической плиткой в 1 учреждении и замене горючей отделки пола на площадках и лестничных </w:t>
      </w:r>
      <w:r w:rsidR="006A0BFB" w:rsidRPr="00A47BEA">
        <w:rPr>
          <w:rFonts w:ascii="Times New Roman" w:hAnsi="Times New Roman" w:cs="Times New Roman"/>
          <w:sz w:val="26"/>
          <w:szCs w:val="26"/>
        </w:rPr>
        <w:t>маршах в</w:t>
      </w:r>
      <w:r w:rsidR="008D1CC4" w:rsidRPr="00A47BEA">
        <w:rPr>
          <w:rFonts w:ascii="Times New Roman" w:hAnsi="Times New Roman" w:cs="Times New Roman"/>
          <w:sz w:val="26"/>
          <w:szCs w:val="26"/>
        </w:rPr>
        <w:t xml:space="preserve"> 1 учреждении. </w:t>
      </w:r>
    </w:p>
    <w:p w14:paraId="2119F2A0" w14:textId="341ADEB4"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ДЦП «Повышение эффективности деятельности органов местного самоуправления в Красноярском крае» выполнено 2 мероприятия по устранению </w:t>
      </w:r>
      <w:r w:rsidR="006A0BFB" w:rsidRPr="00A47BEA">
        <w:rPr>
          <w:rFonts w:ascii="Times New Roman" w:hAnsi="Times New Roman" w:cs="Times New Roman"/>
          <w:sz w:val="26"/>
          <w:szCs w:val="26"/>
        </w:rPr>
        <w:t>замечаний пожарной</w:t>
      </w:r>
      <w:r w:rsidR="008D1CC4" w:rsidRPr="00A47BEA">
        <w:rPr>
          <w:rFonts w:ascii="Times New Roman" w:hAnsi="Times New Roman" w:cs="Times New Roman"/>
          <w:sz w:val="26"/>
          <w:szCs w:val="26"/>
        </w:rPr>
        <w:t xml:space="preserve"> безопасности в 9 учреждениях. Общий объем финансирования составляет 28 919 500, 00 рублей. Мероприятиями предусмотрена замена горючей отделки пола с покрытием из линолеума в 7 учреждениях и замена деревянных блоков на противопожарные в 2 учреждениях, </w:t>
      </w:r>
    </w:p>
    <w:p w14:paraId="7B7DB352" w14:textId="656A44B9"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ДЦП «Дети на 2010-1012 гг.», в рамках этой программы был выполнен комплекс ремонтных работ в 4-х группах 2 этажа и устройство теплых полов 3-х групп 1 этажа на общую сумму 6 171 624,03 руб. </w:t>
      </w:r>
    </w:p>
    <w:p w14:paraId="205550C5"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реализации долгосрочных муниципальных целевых программ:</w:t>
      </w:r>
    </w:p>
    <w:p w14:paraId="04085256" w14:textId="24106A85"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«Обеспечение пожарной безопасности объектов муниципальной собственности города Норильска на 2011-2015 годы»  с общий объемом финансирования в 2012 году- 3 300 600, 00 руб. были выполнены работы  по  замене 22-х деревянных дверных блоков на противопожарные в 7 учреждениях, окраске металлических косоуров для придания предела огнестойкости в 2 учреждениях, разработана проектно сметная документация  на огнезащитную обработку деревянных конструкций чердачных помещений 4 учреждений, проведена огнезащитная обработка деревянных конструкций чердачных помещений 2 учреждений и огнезащитная обработка одежды сцены в актовых залах 2 учреждений.</w:t>
      </w:r>
    </w:p>
    <w:p w14:paraId="4E4B6CA2" w14:textId="54670507"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84456"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«Обеспечение безопасности жизнедеятельности объектов муниципальной собственности города Норильска на 2011-2015 годы» в 2012 году выполнены мероприятия по обеспечению безопасных условий жизнедеятельности общеобразовательных учреждений, выполнению требований контролирующих государственных органов по соблюдению норм и правил пожарной безопасности, выполнение санитарно-эпидемиологических нормативов и правил в 20 учреждениях. Общий объем финансирования составляет 3 051 000, 00 рублей. В рамках реализации программы разработана проектно</w:t>
      </w:r>
      <w:r w:rsidR="00821908" w:rsidRPr="00A47BEA">
        <w:rPr>
          <w:rFonts w:ascii="Times New Roman" w:hAnsi="Times New Roman" w:cs="Times New Roman"/>
          <w:sz w:val="26"/>
          <w:szCs w:val="26"/>
        </w:rPr>
        <w:t>-с</w:t>
      </w:r>
      <w:r w:rsidR="008D1CC4" w:rsidRPr="00A47BEA">
        <w:rPr>
          <w:rFonts w:ascii="Times New Roman" w:hAnsi="Times New Roman" w:cs="Times New Roman"/>
          <w:sz w:val="26"/>
          <w:szCs w:val="26"/>
        </w:rPr>
        <w:t>метная документация и установлены светильники наружного освещения в 4-х учреждениях, выполнена замена приборов искусственного освещения в 16 общеобразовательных учреждениях (147 классов).</w:t>
      </w:r>
    </w:p>
    <w:p w14:paraId="3E934FF4" w14:textId="77777777" w:rsidR="008D1CC4" w:rsidRPr="00A47BEA" w:rsidRDefault="008D1CC4"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2013 год:</w:t>
      </w:r>
    </w:p>
    <w:p w14:paraId="346F19F6" w14:textId="0F0DCEB3"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капитальному ремонту выделено финансирование в </w:t>
      </w:r>
      <w:r w:rsidR="00821908" w:rsidRPr="00A47BEA">
        <w:rPr>
          <w:rFonts w:ascii="Times New Roman" w:hAnsi="Times New Roman" w:cs="Times New Roman"/>
          <w:sz w:val="26"/>
          <w:szCs w:val="26"/>
        </w:rPr>
        <w:t>сумме 83</w:t>
      </w:r>
      <w:r w:rsidR="0082198D" w:rsidRPr="00A47BEA">
        <w:rPr>
          <w:rFonts w:ascii="Times New Roman" w:hAnsi="Times New Roman" w:cs="Times New Roman"/>
          <w:sz w:val="26"/>
          <w:szCs w:val="26"/>
        </w:rPr>
        <w:t xml:space="preserve"> 455,7</w:t>
      </w:r>
      <w:r w:rsidR="008D1CC4" w:rsidRPr="00A47BEA">
        <w:rPr>
          <w:rFonts w:ascii="Times New Roman" w:hAnsi="Times New Roman" w:cs="Times New Roman"/>
          <w:sz w:val="26"/>
          <w:szCs w:val="26"/>
        </w:rPr>
        <w:t xml:space="preserve"> тыс.</w:t>
      </w:r>
      <w:r w:rsidR="00821908"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 руб</w:t>
      </w:r>
      <w:r w:rsidR="00821908" w:rsidRPr="00A47BEA">
        <w:rPr>
          <w:rFonts w:ascii="Times New Roman" w:hAnsi="Times New Roman" w:cs="Times New Roman"/>
          <w:sz w:val="26"/>
          <w:szCs w:val="26"/>
        </w:rPr>
        <w:t>.</w:t>
      </w:r>
      <w:r w:rsidR="008D1CC4" w:rsidRPr="00A47BEA">
        <w:rPr>
          <w:rFonts w:ascii="Times New Roman" w:hAnsi="Times New Roman" w:cs="Times New Roman"/>
          <w:sz w:val="26"/>
          <w:szCs w:val="26"/>
        </w:rPr>
        <w:t>, произведены ремонтные работы в 15-ти муниципальных дошкольных и 11-ти образовательных учреждениях</w:t>
      </w:r>
    </w:p>
    <w:p w14:paraId="2543AF70" w14:textId="09A045CF"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текущему ремонту выделено финансирование в сумме 63 242,6 тыс. руб., произведены ремонтные работы в 12-ти муниципальных дошкольных и 25-ти образовательных учреждениях и здании УО и ДО.</w:t>
      </w:r>
    </w:p>
    <w:p w14:paraId="30AE1097" w14:textId="49DC2B75"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ДМЦП «Обеспечение пожарной безопасности объектов муниципальной собственности города Норильска на 2011-2015 годы». Освоено финансирование в </w:t>
      </w:r>
      <w:r w:rsidR="00821908" w:rsidRPr="00A47BEA">
        <w:rPr>
          <w:rFonts w:ascii="Times New Roman" w:hAnsi="Times New Roman" w:cs="Times New Roman"/>
          <w:sz w:val="26"/>
          <w:szCs w:val="26"/>
        </w:rPr>
        <w:t>сумме –</w:t>
      </w:r>
      <w:r w:rsidR="008D1CC4" w:rsidRPr="00A47BEA">
        <w:rPr>
          <w:rFonts w:ascii="Times New Roman" w:hAnsi="Times New Roman" w:cs="Times New Roman"/>
          <w:sz w:val="26"/>
          <w:szCs w:val="26"/>
        </w:rPr>
        <w:t xml:space="preserve"> 2 635,5 тыс.</w:t>
      </w:r>
      <w:r w:rsidR="00821908"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руб</w:t>
      </w:r>
      <w:r w:rsidR="00D77F51"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17 учреждениям.</w:t>
      </w:r>
    </w:p>
    <w:p w14:paraId="20BF2D7A" w14:textId="566EE93A"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6A0BFB" w:rsidRPr="00A47BEA">
        <w:rPr>
          <w:rFonts w:ascii="Times New Roman" w:hAnsi="Times New Roman" w:cs="Times New Roman"/>
          <w:sz w:val="26"/>
          <w:szCs w:val="26"/>
        </w:rPr>
        <w:t>ДМЦП «</w:t>
      </w:r>
      <w:r w:rsidR="008D1CC4" w:rsidRPr="00A47BEA">
        <w:rPr>
          <w:rFonts w:ascii="Times New Roman" w:hAnsi="Times New Roman" w:cs="Times New Roman"/>
          <w:sz w:val="26"/>
          <w:szCs w:val="26"/>
        </w:rPr>
        <w:t xml:space="preserve">Обеспечение жизнедеятельности образовательных </w:t>
      </w:r>
      <w:r w:rsidR="006A0BFB" w:rsidRPr="00A47BEA">
        <w:rPr>
          <w:rFonts w:ascii="Times New Roman" w:hAnsi="Times New Roman" w:cs="Times New Roman"/>
          <w:sz w:val="26"/>
          <w:szCs w:val="26"/>
        </w:rPr>
        <w:t>учреждений муниципального</w:t>
      </w:r>
      <w:r w:rsidR="008D1CC4" w:rsidRPr="00A47BEA">
        <w:rPr>
          <w:rFonts w:ascii="Times New Roman" w:hAnsi="Times New Roman" w:cs="Times New Roman"/>
          <w:sz w:val="26"/>
          <w:szCs w:val="26"/>
        </w:rPr>
        <w:t xml:space="preserve"> образования город Норильск»:</w:t>
      </w:r>
    </w:p>
    <w:p w14:paraId="614052C5" w14:textId="3711B1B9"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Мероприятие 1.1. «Поэтапная модернизация искусственной освещенности </w:t>
      </w:r>
      <w:r w:rsidR="006A0BFB" w:rsidRPr="00A47BEA">
        <w:rPr>
          <w:rFonts w:ascii="Times New Roman" w:hAnsi="Times New Roman" w:cs="Times New Roman"/>
          <w:sz w:val="26"/>
          <w:szCs w:val="26"/>
        </w:rPr>
        <w:t>рабочих мест,</w:t>
      </w:r>
      <w:r w:rsidRPr="00A47BEA">
        <w:rPr>
          <w:rFonts w:ascii="Times New Roman" w:hAnsi="Times New Roman" w:cs="Times New Roman"/>
          <w:sz w:val="26"/>
          <w:szCs w:val="26"/>
        </w:rPr>
        <w:t xml:space="preserve"> учащихся в общеобразовательных учреждениях».</w:t>
      </w:r>
    </w:p>
    <w:p w14:paraId="7BB44B45" w14:textId="1E7C064A"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Освоено финансирование в </w:t>
      </w:r>
      <w:r w:rsidR="00821908" w:rsidRPr="00A47BEA">
        <w:rPr>
          <w:rFonts w:ascii="Times New Roman" w:hAnsi="Times New Roman" w:cs="Times New Roman"/>
          <w:sz w:val="26"/>
          <w:szCs w:val="26"/>
        </w:rPr>
        <w:t>сумме –</w:t>
      </w:r>
      <w:r w:rsidRPr="00A47BEA">
        <w:rPr>
          <w:rFonts w:ascii="Times New Roman" w:hAnsi="Times New Roman" w:cs="Times New Roman"/>
          <w:sz w:val="26"/>
          <w:szCs w:val="26"/>
        </w:rPr>
        <w:t xml:space="preserve"> 1 189,07 тыс.</w:t>
      </w:r>
      <w:r w:rsidR="0082190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4EB891FF"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программы выполнена замена светильников искусственного освещения в 12 учреждениях (15 зданиях) в 45 учебных классах.</w:t>
      </w:r>
    </w:p>
    <w:p w14:paraId="19C5CE43" w14:textId="0C35A51C" w:rsidR="008D1CC4" w:rsidRPr="00A47BEA" w:rsidRDefault="006A0BF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Мероприятие 1.2. «Приведение общеобразовательных</w:t>
      </w:r>
      <w:r w:rsidR="008D1CC4" w:rsidRPr="00A47BEA">
        <w:rPr>
          <w:rFonts w:ascii="Times New Roman" w:hAnsi="Times New Roman" w:cs="Times New Roman"/>
          <w:sz w:val="26"/>
          <w:szCs w:val="26"/>
        </w:rPr>
        <w:t xml:space="preserve"> учреждений в соответствие с санитарно-гигиеническими нормативами уровня освещенности территории общеобразовательных </w:t>
      </w:r>
      <w:r w:rsidRPr="00A47BEA">
        <w:rPr>
          <w:rFonts w:ascii="Times New Roman" w:hAnsi="Times New Roman" w:cs="Times New Roman"/>
          <w:sz w:val="26"/>
          <w:szCs w:val="26"/>
        </w:rPr>
        <w:t>учреждений»</w:t>
      </w:r>
    </w:p>
    <w:p w14:paraId="5486A606" w14:textId="445B643C"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Согласно </w:t>
      </w:r>
      <w:r w:rsidR="006A0BFB" w:rsidRPr="00A47BEA">
        <w:rPr>
          <w:rFonts w:ascii="Times New Roman" w:hAnsi="Times New Roman" w:cs="Times New Roman"/>
          <w:sz w:val="26"/>
          <w:szCs w:val="26"/>
        </w:rPr>
        <w:t>программы приобретены</w:t>
      </w:r>
      <w:r w:rsidRPr="00A47BEA">
        <w:rPr>
          <w:rFonts w:ascii="Times New Roman" w:hAnsi="Times New Roman" w:cs="Times New Roman"/>
          <w:sz w:val="26"/>
          <w:szCs w:val="26"/>
        </w:rPr>
        <w:t xml:space="preserve"> и смонтированы светильники </w:t>
      </w:r>
      <w:r w:rsidR="006A0BFB" w:rsidRPr="00A47BEA">
        <w:rPr>
          <w:rFonts w:ascii="Times New Roman" w:hAnsi="Times New Roman" w:cs="Times New Roman"/>
          <w:sz w:val="26"/>
          <w:szCs w:val="26"/>
        </w:rPr>
        <w:t>наружного освещения</w:t>
      </w:r>
      <w:r w:rsidRPr="00A47BEA">
        <w:rPr>
          <w:rFonts w:ascii="Times New Roman" w:hAnsi="Times New Roman" w:cs="Times New Roman"/>
          <w:sz w:val="26"/>
          <w:szCs w:val="26"/>
        </w:rPr>
        <w:t xml:space="preserve"> в 4 </w:t>
      </w:r>
      <w:r w:rsidR="006A0BFB" w:rsidRPr="00A47BEA">
        <w:rPr>
          <w:rFonts w:ascii="Times New Roman" w:hAnsi="Times New Roman" w:cs="Times New Roman"/>
          <w:sz w:val="26"/>
          <w:szCs w:val="26"/>
        </w:rPr>
        <w:t>учреждениях в</w:t>
      </w:r>
      <w:r w:rsidRPr="00A47BEA">
        <w:rPr>
          <w:rFonts w:ascii="Times New Roman" w:hAnsi="Times New Roman" w:cs="Times New Roman"/>
          <w:sz w:val="26"/>
          <w:szCs w:val="26"/>
        </w:rPr>
        <w:t xml:space="preserve"> количестве 20 светильников. Общая сумма финансирования 768,6 тыс.</w:t>
      </w:r>
      <w:r w:rsidR="00821908"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w:t>
      </w:r>
    </w:p>
    <w:p w14:paraId="4C9C0B2C"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Мероприятие 1.4. «Замена оконных блоков общеобразовательных учреждениях»</w:t>
      </w:r>
    </w:p>
    <w:p w14:paraId="19656C68" w14:textId="6B8D592E" w:rsidR="008D1CC4" w:rsidRPr="00A47BEA" w:rsidRDefault="0082190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Освоено финансирование</w:t>
      </w:r>
      <w:r w:rsidR="008D1CC4" w:rsidRPr="00A47BEA">
        <w:rPr>
          <w:rFonts w:ascii="Times New Roman" w:hAnsi="Times New Roman" w:cs="Times New Roman"/>
          <w:sz w:val="26"/>
          <w:szCs w:val="26"/>
        </w:rPr>
        <w:t xml:space="preserve"> в </w:t>
      </w:r>
      <w:r w:rsidRPr="00A47BEA">
        <w:rPr>
          <w:rFonts w:ascii="Times New Roman" w:hAnsi="Times New Roman" w:cs="Times New Roman"/>
          <w:sz w:val="26"/>
          <w:szCs w:val="26"/>
        </w:rPr>
        <w:t>сумме –</w:t>
      </w:r>
      <w:r w:rsidR="008D1CC4" w:rsidRPr="00A47BEA">
        <w:rPr>
          <w:rFonts w:ascii="Times New Roman" w:hAnsi="Times New Roman" w:cs="Times New Roman"/>
          <w:sz w:val="26"/>
          <w:szCs w:val="26"/>
        </w:rPr>
        <w:t xml:space="preserve"> 9 970,5 тыс.</w:t>
      </w: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рублей.</w:t>
      </w:r>
    </w:p>
    <w:p w14:paraId="62FC87F4"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Согласно программы выполнена замена оконных блоков в 3-х учреждениях. Заменено 407 оконных блоков.</w:t>
      </w:r>
    </w:p>
    <w:p w14:paraId="0CF881FF" w14:textId="718F0893"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ДМЦП «Модернизация систем вентиляции». Выделено финансирование в </w:t>
      </w:r>
      <w:r w:rsidR="00821908" w:rsidRPr="00A47BEA">
        <w:rPr>
          <w:rFonts w:ascii="Times New Roman" w:hAnsi="Times New Roman" w:cs="Times New Roman"/>
          <w:sz w:val="26"/>
          <w:szCs w:val="26"/>
        </w:rPr>
        <w:t>сумме –</w:t>
      </w:r>
      <w:r w:rsidR="008D1CC4" w:rsidRPr="00A47BEA">
        <w:rPr>
          <w:rFonts w:ascii="Times New Roman" w:hAnsi="Times New Roman" w:cs="Times New Roman"/>
          <w:sz w:val="26"/>
          <w:szCs w:val="26"/>
        </w:rPr>
        <w:t xml:space="preserve"> 19 626,9 тыс.</w:t>
      </w:r>
      <w:r w:rsidR="00821908"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рублей. Согласно программы выполнен комплекс работ по модернизации системы вентиляции в 1 </w:t>
      </w:r>
      <w:r w:rsidR="006A0BFB" w:rsidRPr="00A47BEA">
        <w:rPr>
          <w:rFonts w:ascii="Times New Roman" w:hAnsi="Times New Roman" w:cs="Times New Roman"/>
          <w:sz w:val="26"/>
          <w:szCs w:val="26"/>
        </w:rPr>
        <w:t>учреждении,</w:t>
      </w:r>
      <w:r w:rsidR="00141DD0"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и разработка ПСД в 1</w:t>
      </w: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учреждении. </w:t>
      </w:r>
    </w:p>
    <w:p w14:paraId="349FCBC2" w14:textId="63A4247C"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краевой программы «Создание безопасных и комфортных условий функционирования объектов муниципальной собственности, развитие муниципальных учреждений на 2013</w:t>
      </w:r>
      <w:r w:rsidR="0082198D"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год» </w:t>
      </w:r>
      <w:r w:rsidR="006A0BFB" w:rsidRPr="00A47BEA">
        <w:rPr>
          <w:rFonts w:ascii="Times New Roman" w:hAnsi="Times New Roman" w:cs="Times New Roman"/>
          <w:sz w:val="26"/>
          <w:szCs w:val="26"/>
        </w:rPr>
        <w:t>выполнены работы</w:t>
      </w:r>
      <w:r w:rsidRPr="00A47BEA">
        <w:rPr>
          <w:rFonts w:ascii="Times New Roman" w:hAnsi="Times New Roman" w:cs="Times New Roman"/>
          <w:sz w:val="26"/>
          <w:szCs w:val="26"/>
        </w:rPr>
        <w:t xml:space="preserve"> по замене оконных блоков в 2 учреждениях. Сумма финансирования составляет 8 272,1 тыс. руб. за счет краевого бюджета. </w:t>
      </w:r>
    </w:p>
    <w:p w14:paraId="3A41FD9B" w14:textId="77777777" w:rsidR="007C10D5" w:rsidRPr="00A47BEA" w:rsidRDefault="007C10D5" w:rsidP="00D06606">
      <w:pPr>
        <w:spacing w:after="0" w:line="240" w:lineRule="auto"/>
        <w:ind w:firstLine="709"/>
        <w:jc w:val="both"/>
        <w:rPr>
          <w:rFonts w:ascii="Times New Roman" w:hAnsi="Times New Roman" w:cs="Times New Roman"/>
          <w:b/>
          <w:sz w:val="26"/>
          <w:szCs w:val="26"/>
        </w:rPr>
        <w:sectPr w:rsidR="007C10D5" w:rsidRPr="00A47BEA" w:rsidSect="00C81861">
          <w:footerReference w:type="default" r:id="rId49"/>
          <w:type w:val="continuous"/>
          <w:pgSz w:w="11906" w:h="16838"/>
          <w:pgMar w:top="1134" w:right="850" w:bottom="1134" w:left="1701" w:header="709" w:footer="709" w:gutter="0"/>
          <w:cols w:space="708"/>
          <w:docGrid w:linePitch="360"/>
        </w:sectPr>
      </w:pPr>
    </w:p>
    <w:p w14:paraId="24F99133" w14:textId="4F3B8AA0" w:rsidR="008D1CC4" w:rsidRPr="00A47BEA" w:rsidRDefault="008D1CC4"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2014 год:</w:t>
      </w:r>
    </w:p>
    <w:p w14:paraId="154414E4" w14:textId="5781A803"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по капитальному ремонту выделено финансирование в сумме 62 156,0 тыс. руб. За счет выделенных средств выполнены ремонтные работы в 9-ти муниципальных дошкольных и 5-ти образовательных учреждениях.</w:t>
      </w:r>
    </w:p>
    <w:p w14:paraId="6FE22D9E" w14:textId="580B78CC"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w:t>
      </w:r>
      <w:r w:rsidR="006A0BFB" w:rsidRPr="00A47BEA">
        <w:rPr>
          <w:rFonts w:ascii="Times New Roman" w:hAnsi="Times New Roman" w:cs="Times New Roman"/>
          <w:sz w:val="26"/>
          <w:szCs w:val="26"/>
        </w:rPr>
        <w:t>по текущему</w:t>
      </w:r>
      <w:r w:rsidR="008D1CC4" w:rsidRPr="00A47BEA">
        <w:rPr>
          <w:rFonts w:ascii="Times New Roman" w:hAnsi="Times New Roman" w:cs="Times New Roman"/>
          <w:sz w:val="26"/>
          <w:szCs w:val="26"/>
        </w:rPr>
        <w:t xml:space="preserve"> ремонту выделено 66 757,5 тыс. руб., (</w:t>
      </w:r>
      <w:smartTag w:uri="urn:schemas-microsoft-com:office:smarttags" w:element="metricconverter">
        <w:smartTagPr>
          <w:attr w:name="ProductID" w:val="2013 г"/>
        </w:smartTagPr>
        <w:r w:rsidR="008D1CC4" w:rsidRPr="00A47BEA">
          <w:rPr>
            <w:rFonts w:ascii="Times New Roman" w:hAnsi="Times New Roman" w:cs="Times New Roman"/>
            <w:sz w:val="26"/>
            <w:szCs w:val="26"/>
          </w:rPr>
          <w:t>2013 г</w:t>
        </w:r>
      </w:smartTag>
      <w:r w:rsidR="008D1CC4" w:rsidRPr="00A47BEA">
        <w:rPr>
          <w:rFonts w:ascii="Times New Roman" w:hAnsi="Times New Roman" w:cs="Times New Roman"/>
          <w:sz w:val="26"/>
          <w:szCs w:val="26"/>
        </w:rPr>
        <w:t xml:space="preserve">. – 63 242,6 тыс. руб.). За счет выделенных средств планировалось выполнить ремонтные работы в 9 муниципальных дошкольных и 45 </w:t>
      </w:r>
      <w:r w:rsidR="006A0BFB" w:rsidRPr="00A47BEA">
        <w:rPr>
          <w:rFonts w:ascii="Times New Roman" w:hAnsi="Times New Roman" w:cs="Times New Roman"/>
          <w:sz w:val="26"/>
          <w:szCs w:val="26"/>
        </w:rPr>
        <w:t>образовательных учреждениях</w:t>
      </w:r>
      <w:r w:rsidR="008D1CC4" w:rsidRPr="00A47BEA">
        <w:rPr>
          <w:rFonts w:ascii="Times New Roman" w:hAnsi="Times New Roman" w:cs="Times New Roman"/>
          <w:sz w:val="26"/>
          <w:szCs w:val="26"/>
        </w:rPr>
        <w:t>.</w:t>
      </w:r>
    </w:p>
    <w:p w14:paraId="52FCE87B" w14:textId="08853F4D"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ДМЦП «Обеспечение пожарной безопасности объектов муниципальной собственности города Норильска на 2011</w:t>
      </w:r>
      <w:r w:rsidRPr="00A47BEA">
        <w:rPr>
          <w:rFonts w:ascii="Times New Roman" w:hAnsi="Times New Roman" w:cs="Times New Roman"/>
          <w:sz w:val="26"/>
          <w:szCs w:val="26"/>
        </w:rPr>
        <w:t xml:space="preserve"> – </w:t>
      </w:r>
      <w:r w:rsidR="008D1CC4" w:rsidRPr="00A47BEA">
        <w:rPr>
          <w:rFonts w:ascii="Times New Roman" w:hAnsi="Times New Roman" w:cs="Times New Roman"/>
          <w:sz w:val="26"/>
          <w:szCs w:val="26"/>
        </w:rPr>
        <w:t>2015 годы» по 34 учреждениям (39 зданиям).</w:t>
      </w:r>
    </w:p>
    <w:p w14:paraId="4B6F87AE" w14:textId="7AC93651"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ДМЦП «Обеспечение безопасных условий жизнедеятельности образовательных </w:t>
      </w:r>
      <w:r w:rsidR="006A0BFB" w:rsidRPr="00A47BEA">
        <w:rPr>
          <w:rFonts w:ascii="Times New Roman" w:hAnsi="Times New Roman" w:cs="Times New Roman"/>
          <w:sz w:val="26"/>
          <w:szCs w:val="26"/>
        </w:rPr>
        <w:t>учреждений муниципального</w:t>
      </w:r>
      <w:r w:rsidR="00141DD0" w:rsidRPr="00A47BEA">
        <w:rPr>
          <w:rFonts w:ascii="Times New Roman" w:hAnsi="Times New Roman" w:cs="Times New Roman"/>
          <w:sz w:val="26"/>
          <w:szCs w:val="26"/>
        </w:rPr>
        <w:t xml:space="preserve"> образования город Норильск»</w:t>
      </w:r>
      <w:r w:rsidR="008D1CC4" w:rsidRPr="00A47BEA">
        <w:rPr>
          <w:rFonts w:ascii="Times New Roman" w:hAnsi="Times New Roman" w:cs="Times New Roman"/>
          <w:sz w:val="26"/>
          <w:szCs w:val="26"/>
        </w:rPr>
        <w:t>:</w:t>
      </w:r>
    </w:p>
    <w:p w14:paraId="10B5059D"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Мероприятие 1. «Приобретение и монтаж светильников наружного освещения»</w:t>
      </w:r>
    </w:p>
    <w:p w14:paraId="0BA524FD" w14:textId="6B74E4B3"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Согласно </w:t>
      </w:r>
      <w:r w:rsidR="006A0BFB" w:rsidRPr="00A47BEA">
        <w:rPr>
          <w:rFonts w:ascii="Times New Roman" w:hAnsi="Times New Roman" w:cs="Times New Roman"/>
          <w:sz w:val="26"/>
          <w:szCs w:val="26"/>
        </w:rPr>
        <w:t>программы приобретены</w:t>
      </w:r>
      <w:r w:rsidRPr="00A47BEA">
        <w:rPr>
          <w:rFonts w:ascii="Times New Roman" w:hAnsi="Times New Roman" w:cs="Times New Roman"/>
          <w:sz w:val="26"/>
          <w:szCs w:val="26"/>
        </w:rPr>
        <w:t xml:space="preserve"> и смонтированы светильники наружного освещения» в 2 учреждениях в количестве 22 светильников. Общая сумма финансирования 867,3 тыс.</w:t>
      </w:r>
      <w:r w:rsidR="00821908"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w:t>
      </w:r>
    </w:p>
    <w:p w14:paraId="5988C64A" w14:textId="28FD33FA"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1.Завершены работы по разработке </w:t>
      </w:r>
      <w:r w:rsidR="006A0BFB" w:rsidRPr="00A47BEA">
        <w:rPr>
          <w:rFonts w:ascii="Times New Roman" w:hAnsi="Times New Roman" w:cs="Times New Roman"/>
          <w:sz w:val="26"/>
          <w:szCs w:val="26"/>
        </w:rPr>
        <w:t>ПСД 2</w:t>
      </w:r>
      <w:r w:rsidRPr="00A47BEA">
        <w:rPr>
          <w:rFonts w:ascii="Times New Roman" w:hAnsi="Times New Roman" w:cs="Times New Roman"/>
          <w:sz w:val="26"/>
          <w:szCs w:val="26"/>
        </w:rPr>
        <w:t xml:space="preserve"> учреждений. Сумма ассигнований – 100,0 тыс.</w:t>
      </w:r>
      <w:r w:rsidR="0082190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6F2BF08D"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2.Мероприятие 2. «Замена оконных блоков в общеобразовательных учреждениях»</w:t>
      </w:r>
    </w:p>
    <w:p w14:paraId="03B8521A" w14:textId="1E14C7D4"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Предусмотрено финансирование в </w:t>
      </w:r>
      <w:r w:rsidR="006A0BFB" w:rsidRPr="00A47BEA">
        <w:rPr>
          <w:rFonts w:ascii="Times New Roman" w:hAnsi="Times New Roman" w:cs="Times New Roman"/>
          <w:sz w:val="26"/>
          <w:szCs w:val="26"/>
        </w:rPr>
        <w:t>сумме –</w:t>
      </w:r>
      <w:r w:rsidRPr="00A47BEA">
        <w:rPr>
          <w:rFonts w:ascii="Times New Roman" w:hAnsi="Times New Roman" w:cs="Times New Roman"/>
          <w:sz w:val="26"/>
          <w:szCs w:val="26"/>
        </w:rPr>
        <w:t xml:space="preserve"> 20 550,5 тыс.</w:t>
      </w:r>
      <w:r w:rsidR="0082190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5132731B"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Согласно программы выполнена замена оконных блоков (429 оконных блока) в 11-ти учреждениях.</w:t>
      </w:r>
    </w:p>
    <w:p w14:paraId="1776AD7A"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Мероприятие 3. «Замена светильников искусственного освещения»</w:t>
      </w:r>
    </w:p>
    <w:p w14:paraId="3EE9CC8E" w14:textId="04D0ADBD"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Предусмотрено финансирование в </w:t>
      </w:r>
      <w:r w:rsidR="006A0BFB" w:rsidRPr="00A47BEA">
        <w:rPr>
          <w:rFonts w:ascii="Times New Roman" w:hAnsi="Times New Roman" w:cs="Times New Roman"/>
          <w:sz w:val="26"/>
          <w:szCs w:val="26"/>
        </w:rPr>
        <w:t>сумме –</w:t>
      </w:r>
      <w:r w:rsidRPr="00A47BEA">
        <w:rPr>
          <w:rFonts w:ascii="Times New Roman" w:hAnsi="Times New Roman" w:cs="Times New Roman"/>
          <w:sz w:val="26"/>
          <w:szCs w:val="26"/>
        </w:rPr>
        <w:t xml:space="preserve"> 1 998,0 тыс.</w:t>
      </w:r>
      <w:r w:rsidR="00821908" w:rsidRPr="00A47BEA">
        <w:rPr>
          <w:rFonts w:ascii="Times New Roman" w:hAnsi="Times New Roman" w:cs="Times New Roman"/>
          <w:sz w:val="26"/>
          <w:szCs w:val="26"/>
        </w:rPr>
        <w:t xml:space="preserve"> руб.</w:t>
      </w:r>
    </w:p>
    <w:p w14:paraId="2A593602"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программы выполнена замена светильников искусственного освещения в 18 учреждениях.</w:t>
      </w:r>
    </w:p>
    <w:p w14:paraId="3B79BD13" w14:textId="0F0D7DF6"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ДМЦП «Модернизация систем вентиляции». Выделено финансирование в </w:t>
      </w:r>
      <w:r w:rsidR="006A0BFB" w:rsidRPr="00A47BEA">
        <w:rPr>
          <w:rFonts w:ascii="Times New Roman" w:hAnsi="Times New Roman" w:cs="Times New Roman"/>
          <w:sz w:val="26"/>
          <w:szCs w:val="26"/>
        </w:rPr>
        <w:t>сумме –</w:t>
      </w:r>
      <w:r w:rsidR="008D1CC4" w:rsidRPr="00A47BEA">
        <w:rPr>
          <w:rFonts w:ascii="Times New Roman" w:hAnsi="Times New Roman" w:cs="Times New Roman"/>
          <w:sz w:val="26"/>
          <w:szCs w:val="26"/>
        </w:rPr>
        <w:t xml:space="preserve"> 10 900,5 тыс.</w:t>
      </w:r>
      <w:r w:rsidR="0082198D"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руб. Согласно программы выполнен комплекс работ по модернизации системы вентиляции в МБОУ СОШ </w:t>
      </w:r>
      <w:r w:rsidR="006A0BFB" w:rsidRPr="00A47BEA">
        <w:rPr>
          <w:rFonts w:ascii="Times New Roman" w:hAnsi="Times New Roman" w:cs="Times New Roman"/>
          <w:sz w:val="26"/>
          <w:szCs w:val="26"/>
        </w:rPr>
        <w:t>№ 18</w:t>
      </w:r>
      <w:r w:rsidR="008D1CC4" w:rsidRPr="00A47BEA">
        <w:rPr>
          <w:rFonts w:ascii="Times New Roman" w:hAnsi="Times New Roman" w:cs="Times New Roman"/>
          <w:sz w:val="26"/>
          <w:szCs w:val="26"/>
        </w:rPr>
        <w:t>.</w:t>
      </w:r>
    </w:p>
    <w:p w14:paraId="48574D48" w14:textId="77777777" w:rsidR="008D1CC4" w:rsidRPr="00A47BEA" w:rsidRDefault="008D1CC4"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2015 год:</w:t>
      </w:r>
    </w:p>
    <w:p w14:paraId="583C92A7" w14:textId="027693C3"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8D1CC4" w:rsidRPr="00A47BEA">
        <w:rPr>
          <w:rFonts w:ascii="Times New Roman" w:hAnsi="Times New Roman" w:cs="Times New Roman"/>
          <w:sz w:val="26"/>
          <w:szCs w:val="26"/>
        </w:rPr>
        <w:t xml:space="preserve">по капитальному ремонту выделено финансирование в сумме 76 395,0 тыс. руб., выполнены ремонтные работы в 7-ми муниципальных дошкольных, 10-ти образовательных учреждениях и 2-х учреждениях дополнительного образования детей. </w:t>
      </w:r>
    </w:p>
    <w:p w14:paraId="26D30628" w14:textId="17F45D28"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 текущему ремонту выделено 168 730,3 тыс. руб., </w:t>
      </w:r>
      <w:r w:rsidR="006A0BFB" w:rsidRPr="00A47BEA">
        <w:rPr>
          <w:rFonts w:ascii="Times New Roman" w:hAnsi="Times New Roman" w:cs="Times New Roman"/>
          <w:sz w:val="26"/>
          <w:szCs w:val="26"/>
        </w:rPr>
        <w:t>выполнены ремонтные</w:t>
      </w:r>
      <w:r w:rsidRPr="00A47BEA">
        <w:rPr>
          <w:rFonts w:ascii="Times New Roman" w:hAnsi="Times New Roman" w:cs="Times New Roman"/>
          <w:sz w:val="26"/>
          <w:szCs w:val="26"/>
        </w:rPr>
        <w:t xml:space="preserve"> работы в 13 муниципальных дошкольных и 43 </w:t>
      </w:r>
      <w:r w:rsidR="006A0BFB" w:rsidRPr="00A47BEA">
        <w:rPr>
          <w:rFonts w:ascii="Times New Roman" w:hAnsi="Times New Roman" w:cs="Times New Roman"/>
          <w:sz w:val="26"/>
          <w:szCs w:val="26"/>
        </w:rPr>
        <w:t>образовательных учреждениях</w:t>
      </w:r>
      <w:r w:rsidRPr="00A47BEA">
        <w:rPr>
          <w:rFonts w:ascii="Times New Roman" w:hAnsi="Times New Roman" w:cs="Times New Roman"/>
          <w:sz w:val="26"/>
          <w:szCs w:val="26"/>
        </w:rPr>
        <w:t xml:space="preserve"> (52 зданиях).</w:t>
      </w:r>
    </w:p>
    <w:p w14:paraId="089FFF2E" w14:textId="47A67F07"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в рамках мероприятий по «Обеспечению безопасных условий жизнедеятельности образовательных учреждений» выполнена замена светильников искусственного освещения в 16 образовательных </w:t>
      </w:r>
      <w:r w:rsidRPr="00A47BEA">
        <w:rPr>
          <w:rFonts w:ascii="Times New Roman" w:hAnsi="Times New Roman" w:cs="Times New Roman"/>
          <w:sz w:val="26"/>
          <w:szCs w:val="26"/>
        </w:rPr>
        <w:t xml:space="preserve">учреждениях на сумму 1 176,0 </w:t>
      </w:r>
      <w:r w:rsidR="008D1CC4" w:rsidRPr="00A47BEA">
        <w:rPr>
          <w:rFonts w:ascii="Times New Roman" w:hAnsi="Times New Roman" w:cs="Times New Roman"/>
          <w:sz w:val="26"/>
          <w:szCs w:val="26"/>
        </w:rPr>
        <w:t>тыс. руб.</w:t>
      </w:r>
    </w:p>
    <w:p w14:paraId="7D0D4898" w14:textId="476E6BE4"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заменены оконные блоки в 4 образовательных учреждениях на сумму 20 512,80 тыс. руб.</w:t>
      </w:r>
    </w:p>
    <w:p w14:paraId="01A6FAF7" w14:textId="63A99E21" w:rsidR="008D1CC4"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«Обеспечение приведения в соответствие с требованиями СанПин систем вентиляции образовательных учреждений» выполнены работы по модернизации системы вентиляции в 1 учреждении</w:t>
      </w:r>
    </w:p>
    <w:p w14:paraId="7DF68010" w14:textId="68A8C12A" w:rsidR="008D1CC4" w:rsidRPr="00A47BEA" w:rsidRDefault="007F7DF7" w:rsidP="00D06606">
      <w:pPr>
        <w:autoSpaceDE w:val="0"/>
        <w:autoSpaceDN w:val="0"/>
        <w:adjustRightInd w:val="0"/>
        <w:spacing w:after="0" w:line="240" w:lineRule="auto"/>
        <w:ind w:firstLine="709"/>
        <w:jc w:val="both"/>
        <w:rPr>
          <w:rFonts w:ascii="Times New Roman" w:eastAsia="ArialMT" w:hAnsi="Times New Roman" w:cs="Times New Roman"/>
          <w:b/>
          <w:i/>
          <w:sz w:val="26"/>
          <w:szCs w:val="26"/>
          <w:lang w:eastAsia="ru-RU"/>
        </w:rPr>
      </w:pPr>
      <w:r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«Обеспечение безопасной и бесперебойной работы эксплуатации лифтов» </w:t>
      </w:r>
      <w:r w:rsidR="00A03F12" w:rsidRPr="00A47BEA">
        <w:rPr>
          <w:rFonts w:ascii="Times New Roman" w:hAnsi="Times New Roman" w:cs="Times New Roman"/>
          <w:sz w:val="26"/>
          <w:szCs w:val="26"/>
        </w:rPr>
        <w:t>–</w:t>
      </w:r>
      <w:r w:rsidR="008D1CC4" w:rsidRPr="00A47BEA">
        <w:rPr>
          <w:rFonts w:ascii="Times New Roman" w:hAnsi="Times New Roman" w:cs="Times New Roman"/>
          <w:sz w:val="26"/>
          <w:szCs w:val="26"/>
        </w:rPr>
        <w:t xml:space="preserve"> выполнена замена лифтов в 4 дошкольных учреждениях.</w:t>
      </w:r>
    </w:p>
    <w:p w14:paraId="749BD7B4" w14:textId="77777777" w:rsidR="008D1CC4" w:rsidRPr="00A47BEA" w:rsidRDefault="008D1CC4" w:rsidP="00D06606">
      <w:pPr>
        <w:spacing w:after="0" w:line="240" w:lineRule="auto"/>
        <w:ind w:firstLine="709"/>
        <w:jc w:val="both"/>
        <w:rPr>
          <w:rFonts w:ascii="Times New Roman" w:hAnsi="Times New Roman" w:cs="Times New Roman"/>
          <w:sz w:val="26"/>
          <w:szCs w:val="26"/>
        </w:rPr>
      </w:pPr>
    </w:p>
    <w:p w14:paraId="19AEFD5E"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Все учреждения профессионального образования, функционирующие на территории, имеют лицензии на осуществляемые виды деятельности и государственную аккредитацию по программам. Данный факт позволяет говорить об обеспеченности учреждений необходимыми ресурсами, сформированности необходимой материально технической базы и условий обучения.</w:t>
      </w:r>
    </w:p>
    <w:p w14:paraId="693AC50E" w14:textId="77777777" w:rsidR="008D1CC4" w:rsidRPr="00A47BEA" w:rsidRDefault="008D1CC4" w:rsidP="00D06606">
      <w:pPr>
        <w:widowControl w:val="0"/>
        <w:snapToGrid w:val="0"/>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Все образовательные учреждения оборудованы системами автоматической пожарной сигнализации и оповещения, «телефонами экстренного вызова», системами видеонаблюдения, тревожной сигнализацией, обеспечены физической охраной общественного порядка. </w:t>
      </w:r>
      <w:r w:rsidRPr="00A47BEA">
        <w:rPr>
          <w:rFonts w:ascii="Times New Roman" w:hAnsi="Times New Roman" w:cs="Times New Roman"/>
          <w:color w:val="000000"/>
          <w:sz w:val="26"/>
          <w:szCs w:val="26"/>
        </w:rPr>
        <w:t>Образовательный процесс организован в оборудованных зданиях, оснащенных необходимым оборудованием, однако м</w:t>
      </w:r>
      <w:r w:rsidRPr="00A47BEA">
        <w:rPr>
          <w:rFonts w:ascii="Times New Roman" w:hAnsi="Times New Roman" w:cs="Times New Roman"/>
          <w:sz w:val="26"/>
          <w:szCs w:val="26"/>
        </w:rPr>
        <w:t xml:space="preserve">ощности имеющихся в пользовании помещений и материально технических ресурсов требуют значительной модернизации и обновления в рамках современных образовательных программ и реализуемых технологий. </w:t>
      </w:r>
    </w:p>
    <w:p w14:paraId="0EA695FC" w14:textId="4724EDF9" w:rsidR="008D1CC4" w:rsidRPr="00A47BEA" w:rsidRDefault="008D1CC4" w:rsidP="00D06606">
      <w:pPr>
        <w:widowControl w:val="0"/>
        <w:snapToGrid w:val="0"/>
        <w:spacing w:after="0" w:line="240" w:lineRule="auto"/>
        <w:ind w:firstLine="709"/>
        <w:contextualSpacing/>
        <w:jc w:val="both"/>
        <w:rPr>
          <w:rFonts w:ascii="Times New Roman" w:hAnsi="Times New Roman" w:cs="Times New Roman"/>
          <w:b/>
          <w:i/>
          <w:sz w:val="26"/>
          <w:szCs w:val="26"/>
        </w:rPr>
      </w:pPr>
      <w:r w:rsidRPr="00A47BEA">
        <w:rPr>
          <w:rFonts w:ascii="Times New Roman" w:hAnsi="Times New Roman" w:cs="Times New Roman"/>
          <w:sz w:val="26"/>
          <w:szCs w:val="26"/>
        </w:rPr>
        <w:t xml:space="preserve">В КГБОУ «Норильская общеобразовательная школа-интернат» созданы необходимые условия для организация образовательного процесса, направленного на коррекцию </w:t>
      </w:r>
      <w:r w:rsidR="006A0BFB" w:rsidRPr="00A47BEA">
        <w:rPr>
          <w:rFonts w:ascii="Times New Roman" w:hAnsi="Times New Roman" w:cs="Times New Roman"/>
          <w:sz w:val="26"/>
          <w:szCs w:val="26"/>
        </w:rPr>
        <w:t>нарушений развития и социальной адаптации,</w:t>
      </w:r>
      <w:r w:rsidRPr="00A47BEA">
        <w:rPr>
          <w:rFonts w:ascii="Times New Roman" w:hAnsi="Times New Roman" w:cs="Times New Roman"/>
          <w:sz w:val="26"/>
          <w:szCs w:val="26"/>
        </w:rPr>
        <w:t xml:space="preserve"> обучающихся с ограниченными возможностями здоровья (с легкой умственной отсталостью, умеренной и тяжелой умственной отсталостью, со сложным дефектом), в максимальной степени способствующих их социальному развитию. В соответствии с требованиями законодательства по обеспечению условий доступности объектов и услуг в учреждении создаются и адаптируются архитектурные формы для обеспечения безбарьерного доступа, приобретаются специализированные программы и оборудование.</w:t>
      </w:r>
    </w:p>
    <w:p w14:paraId="27D4AD9B"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p>
    <w:p w14:paraId="2514CA9C"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Анализ оказываемых учреждениями платных услуг; доходы, полученные от оказания платных услуг</w:t>
      </w:r>
    </w:p>
    <w:p w14:paraId="29AD7819"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p>
    <w:p w14:paraId="7EE51E1C" w14:textId="61CC3D89" w:rsidR="008D1CC4" w:rsidRPr="00A47BEA" w:rsidRDefault="008D1CC4" w:rsidP="00D06606">
      <w:pPr>
        <w:pStyle w:val="a5"/>
        <w:spacing w:after="0"/>
        <w:ind w:left="0" w:firstLine="709"/>
        <w:jc w:val="both"/>
        <w:rPr>
          <w:sz w:val="26"/>
          <w:szCs w:val="26"/>
        </w:rPr>
      </w:pPr>
      <w:r w:rsidRPr="00A47BEA">
        <w:rPr>
          <w:sz w:val="26"/>
          <w:szCs w:val="26"/>
        </w:rPr>
        <w:t xml:space="preserve">Размер доходов от оказания </w:t>
      </w:r>
      <w:r w:rsidR="007F3384" w:rsidRPr="00A47BEA">
        <w:rPr>
          <w:sz w:val="26"/>
          <w:szCs w:val="26"/>
        </w:rPr>
        <w:t>платных услуг увеличился на 31</w:t>
      </w:r>
      <w:r w:rsidRPr="00A47BEA">
        <w:rPr>
          <w:sz w:val="26"/>
          <w:szCs w:val="26"/>
        </w:rPr>
        <w:t xml:space="preserve">%, с 250,6 млн руб. в 2011 году </w:t>
      </w:r>
      <w:r w:rsidR="006A0BFB" w:rsidRPr="00A47BEA">
        <w:rPr>
          <w:sz w:val="26"/>
          <w:szCs w:val="26"/>
        </w:rPr>
        <w:t>до 328</w:t>
      </w:r>
      <w:r w:rsidRPr="00A47BEA">
        <w:rPr>
          <w:sz w:val="26"/>
          <w:szCs w:val="26"/>
        </w:rPr>
        <w:t xml:space="preserve">,2 млн руб. в 2015 году. </w:t>
      </w:r>
    </w:p>
    <w:p w14:paraId="36C11FDE" w14:textId="77777777" w:rsidR="00CB3866" w:rsidRPr="00A47BEA" w:rsidRDefault="00CB3866" w:rsidP="00D06606">
      <w:pPr>
        <w:pStyle w:val="a5"/>
        <w:spacing w:after="0"/>
        <w:ind w:firstLine="1"/>
        <w:jc w:val="center"/>
        <w:rPr>
          <w:i/>
          <w:sz w:val="26"/>
          <w:szCs w:val="26"/>
        </w:rPr>
      </w:pPr>
    </w:p>
    <w:p w14:paraId="29F05FB1" w14:textId="47C3C7AA" w:rsidR="008D1CC4" w:rsidRPr="00A47BEA" w:rsidRDefault="008D1CC4" w:rsidP="00D06606">
      <w:pPr>
        <w:pStyle w:val="a5"/>
        <w:spacing w:after="0"/>
        <w:ind w:firstLine="1"/>
        <w:jc w:val="center"/>
        <w:rPr>
          <w:i/>
          <w:sz w:val="26"/>
          <w:szCs w:val="26"/>
        </w:rPr>
      </w:pPr>
      <w:r w:rsidRPr="00A47BEA">
        <w:rPr>
          <w:i/>
          <w:sz w:val="26"/>
          <w:szCs w:val="26"/>
        </w:rPr>
        <w:t>Динамика доходов от оказания платных услуг за 2011</w:t>
      </w:r>
      <w:r w:rsidR="007F7DF7" w:rsidRPr="00A47BEA">
        <w:rPr>
          <w:i/>
          <w:sz w:val="26"/>
          <w:szCs w:val="26"/>
        </w:rPr>
        <w:t xml:space="preserve"> – </w:t>
      </w:r>
      <w:r w:rsidRPr="00A47BEA">
        <w:rPr>
          <w:i/>
          <w:sz w:val="26"/>
          <w:szCs w:val="26"/>
        </w:rPr>
        <w:t>2015 годы, тыс. руб.</w:t>
      </w:r>
    </w:p>
    <w:p w14:paraId="0593CD31" w14:textId="68DFE88E" w:rsidR="00F4333A" w:rsidRPr="00A47BEA" w:rsidRDefault="00F4333A" w:rsidP="00D06606">
      <w:pPr>
        <w:pStyle w:val="a5"/>
        <w:spacing w:after="0"/>
        <w:ind w:firstLine="709"/>
        <w:jc w:val="right"/>
        <w:rPr>
          <w:sz w:val="26"/>
          <w:szCs w:val="26"/>
        </w:rPr>
      </w:pPr>
      <w:r w:rsidRPr="00A47BEA">
        <w:rPr>
          <w:sz w:val="26"/>
          <w:szCs w:val="26"/>
        </w:rPr>
        <w:t>Таблица</w:t>
      </w:r>
      <w:r w:rsidR="00DC4DD4" w:rsidRPr="00A47BEA">
        <w:rPr>
          <w:sz w:val="26"/>
          <w:szCs w:val="26"/>
        </w:rPr>
        <w:t xml:space="preserve"> 2</w:t>
      </w:r>
      <w:r w:rsidR="00F12EAE" w:rsidRPr="00A47BEA">
        <w:rPr>
          <w:sz w:val="26"/>
          <w:szCs w:val="26"/>
        </w:rPr>
        <w:t>8</w:t>
      </w:r>
      <w:r w:rsidRPr="00A47BEA">
        <w:rPr>
          <w:sz w:val="26"/>
          <w:szCs w:val="26"/>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8"/>
        <w:gridCol w:w="2869"/>
        <w:gridCol w:w="1134"/>
        <w:gridCol w:w="1019"/>
        <w:gridCol w:w="1016"/>
        <w:gridCol w:w="1016"/>
        <w:gridCol w:w="1016"/>
        <w:gridCol w:w="747"/>
      </w:tblGrid>
      <w:tr w:rsidR="00C54047" w:rsidRPr="00A47BEA" w14:paraId="5078E629" w14:textId="77777777" w:rsidTr="005B5B23">
        <w:trPr>
          <w:trHeight w:val="525"/>
          <w:tblHeader/>
        </w:trPr>
        <w:tc>
          <w:tcPr>
            <w:tcW w:w="528" w:type="dxa"/>
            <w:shd w:val="clear" w:color="auto" w:fill="auto"/>
            <w:vAlign w:val="center"/>
            <w:hideMark/>
          </w:tcPr>
          <w:p w14:paraId="123373A5"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п/п</w:t>
            </w:r>
          </w:p>
        </w:tc>
        <w:tc>
          <w:tcPr>
            <w:tcW w:w="2869" w:type="dxa"/>
            <w:shd w:val="clear" w:color="auto" w:fill="auto"/>
            <w:vAlign w:val="center"/>
            <w:hideMark/>
          </w:tcPr>
          <w:p w14:paraId="5AE8462D"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xml:space="preserve">Наименование </w:t>
            </w:r>
          </w:p>
        </w:tc>
        <w:tc>
          <w:tcPr>
            <w:tcW w:w="1134" w:type="dxa"/>
            <w:shd w:val="clear" w:color="auto" w:fill="auto"/>
            <w:vAlign w:val="center"/>
            <w:hideMark/>
          </w:tcPr>
          <w:p w14:paraId="1BD8FFE5"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2011</w:t>
            </w:r>
          </w:p>
        </w:tc>
        <w:tc>
          <w:tcPr>
            <w:tcW w:w="1019" w:type="dxa"/>
            <w:shd w:val="clear" w:color="auto" w:fill="auto"/>
            <w:vAlign w:val="center"/>
            <w:hideMark/>
          </w:tcPr>
          <w:p w14:paraId="6EDDBBF8"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2012</w:t>
            </w:r>
          </w:p>
        </w:tc>
        <w:tc>
          <w:tcPr>
            <w:tcW w:w="1016" w:type="dxa"/>
            <w:shd w:val="clear" w:color="auto" w:fill="auto"/>
            <w:vAlign w:val="center"/>
            <w:hideMark/>
          </w:tcPr>
          <w:p w14:paraId="4B8119BF"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2013</w:t>
            </w:r>
          </w:p>
        </w:tc>
        <w:tc>
          <w:tcPr>
            <w:tcW w:w="1016" w:type="dxa"/>
            <w:shd w:val="clear" w:color="auto" w:fill="auto"/>
            <w:vAlign w:val="center"/>
            <w:hideMark/>
          </w:tcPr>
          <w:p w14:paraId="32C58995"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2014</w:t>
            </w:r>
          </w:p>
        </w:tc>
        <w:tc>
          <w:tcPr>
            <w:tcW w:w="1016" w:type="dxa"/>
            <w:shd w:val="clear" w:color="auto" w:fill="auto"/>
            <w:vAlign w:val="center"/>
            <w:hideMark/>
          </w:tcPr>
          <w:p w14:paraId="5F3BE0C2"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w:t>
            </w:r>
          </w:p>
        </w:tc>
        <w:tc>
          <w:tcPr>
            <w:tcW w:w="747" w:type="dxa"/>
            <w:shd w:val="clear" w:color="auto" w:fill="auto"/>
            <w:vAlign w:val="center"/>
            <w:hideMark/>
          </w:tcPr>
          <w:p w14:paraId="172A6532"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 2011, %</w:t>
            </w:r>
          </w:p>
        </w:tc>
      </w:tr>
      <w:tr w:rsidR="00C54047" w:rsidRPr="00A47BEA" w14:paraId="4F5B0480" w14:textId="77777777" w:rsidTr="005B5B23">
        <w:trPr>
          <w:trHeight w:val="315"/>
        </w:trPr>
        <w:tc>
          <w:tcPr>
            <w:tcW w:w="9345" w:type="dxa"/>
            <w:gridSpan w:val="8"/>
            <w:shd w:val="clear" w:color="auto" w:fill="auto"/>
            <w:vAlign w:val="center"/>
            <w:hideMark/>
          </w:tcPr>
          <w:p w14:paraId="4922992C"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 учреждениям, подведомственным Управлению общего и дошкольного образования</w:t>
            </w:r>
          </w:p>
        </w:tc>
      </w:tr>
      <w:tr w:rsidR="00C54047" w:rsidRPr="00A47BEA" w14:paraId="7C7AAF45" w14:textId="77777777" w:rsidTr="005B5B23">
        <w:trPr>
          <w:trHeight w:val="147"/>
        </w:trPr>
        <w:tc>
          <w:tcPr>
            <w:tcW w:w="528" w:type="dxa"/>
            <w:shd w:val="clear" w:color="auto" w:fill="auto"/>
            <w:vAlign w:val="center"/>
            <w:hideMark/>
          </w:tcPr>
          <w:p w14:paraId="71C88255"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w:t>
            </w:r>
          </w:p>
        </w:tc>
        <w:tc>
          <w:tcPr>
            <w:tcW w:w="2869" w:type="dxa"/>
            <w:shd w:val="clear" w:color="auto" w:fill="auto"/>
            <w:vAlign w:val="center"/>
            <w:hideMark/>
          </w:tcPr>
          <w:p w14:paraId="343CDCEF"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Оплата родителей за присмотр и уход детей в дошкольных учреждениях</w:t>
            </w:r>
          </w:p>
        </w:tc>
        <w:tc>
          <w:tcPr>
            <w:tcW w:w="1134" w:type="dxa"/>
            <w:shd w:val="clear" w:color="auto" w:fill="auto"/>
            <w:vAlign w:val="center"/>
            <w:hideMark/>
          </w:tcPr>
          <w:p w14:paraId="1DF47F96"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184 455,5</w:t>
            </w:r>
          </w:p>
        </w:tc>
        <w:tc>
          <w:tcPr>
            <w:tcW w:w="1019" w:type="dxa"/>
            <w:shd w:val="clear" w:color="auto" w:fill="auto"/>
            <w:vAlign w:val="center"/>
            <w:hideMark/>
          </w:tcPr>
          <w:p w14:paraId="47CF7143" w14:textId="77777777" w:rsidR="00C54047" w:rsidRPr="00A47BEA" w:rsidRDefault="009A365E"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193 137,3</w:t>
            </w:r>
          </w:p>
        </w:tc>
        <w:tc>
          <w:tcPr>
            <w:tcW w:w="1016" w:type="dxa"/>
            <w:shd w:val="clear" w:color="auto" w:fill="auto"/>
            <w:vAlign w:val="center"/>
            <w:hideMark/>
          </w:tcPr>
          <w:p w14:paraId="7C38F406"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198 141,3</w:t>
            </w:r>
          </w:p>
        </w:tc>
        <w:tc>
          <w:tcPr>
            <w:tcW w:w="1016" w:type="dxa"/>
            <w:shd w:val="clear" w:color="auto" w:fill="auto"/>
            <w:vAlign w:val="center"/>
            <w:hideMark/>
          </w:tcPr>
          <w:p w14:paraId="2FF67E78"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226 268,1</w:t>
            </w:r>
          </w:p>
        </w:tc>
        <w:tc>
          <w:tcPr>
            <w:tcW w:w="1016" w:type="dxa"/>
            <w:shd w:val="clear" w:color="auto" w:fill="auto"/>
            <w:vAlign w:val="center"/>
            <w:hideMark/>
          </w:tcPr>
          <w:p w14:paraId="1E5E97D7"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247 244,4</w:t>
            </w:r>
          </w:p>
        </w:tc>
        <w:tc>
          <w:tcPr>
            <w:tcW w:w="747" w:type="dxa"/>
            <w:shd w:val="clear" w:color="auto" w:fill="auto"/>
            <w:vAlign w:val="center"/>
            <w:hideMark/>
          </w:tcPr>
          <w:p w14:paraId="2DF3C935"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134</w:t>
            </w:r>
          </w:p>
        </w:tc>
      </w:tr>
      <w:tr w:rsidR="00C54047" w:rsidRPr="00A47BEA" w14:paraId="50E2C234" w14:textId="77777777" w:rsidTr="005B5B23">
        <w:trPr>
          <w:trHeight w:val="69"/>
        </w:trPr>
        <w:tc>
          <w:tcPr>
            <w:tcW w:w="528" w:type="dxa"/>
            <w:shd w:val="clear" w:color="auto" w:fill="auto"/>
            <w:vAlign w:val="center"/>
            <w:hideMark/>
          </w:tcPr>
          <w:p w14:paraId="09A2F30A"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w:t>
            </w:r>
          </w:p>
        </w:tc>
        <w:tc>
          <w:tcPr>
            <w:tcW w:w="2869" w:type="dxa"/>
            <w:shd w:val="clear" w:color="auto" w:fill="auto"/>
            <w:vAlign w:val="center"/>
            <w:hideMark/>
          </w:tcPr>
          <w:p w14:paraId="4B527B9B"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Оплата родителей за содержание детей в школе-интернат</w:t>
            </w:r>
          </w:p>
        </w:tc>
        <w:tc>
          <w:tcPr>
            <w:tcW w:w="1134" w:type="dxa"/>
            <w:shd w:val="clear" w:color="auto" w:fill="auto"/>
            <w:vAlign w:val="center"/>
            <w:hideMark/>
          </w:tcPr>
          <w:p w14:paraId="365CD34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0</w:t>
            </w:r>
          </w:p>
        </w:tc>
        <w:tc>
          <w:tcPr>
            <w:tcW w:w="1019" w:type="dxa"/>
            <w:shd w:val="clear" w:color="auto" w:fill="auto"/>
            <w:vAlign w:val="center"/>
            <w:hideMark/>
          </w:tcPr>
          <w:p w14:paraId="22215EA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0</w:t>
            </w:r>
          </w:p>
        </w:tc>
        <w:tc>
          <w:tcPr>
            <w:tcW w:w="1016" w:type="dxa"/>
            <w:shd w:val="clear" w:color="auto" w:fill="auto"/>
            <w:vAlign w:val="center"/>
            <w:hideMark/>
          </w:tcPr>
          <w:p w14:paraId="7539C23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0</w:t>
            </w:r>
          </w:p>
        </w:tc>
        <w:tc>
          <w:tcPr>
            <w:tcW w:w="1016" w:type="dxa"/>
            <w:shd w:val="clear" w:color="auto" w:fill="auto"/>
            <w:vAlign w:val="center"/>
            <w:hideMark/>
          </w:tcPr>
          <w:p w14:paraId="43DC16F0"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0</w:t>
            </w:r>
          </w:p>
        </w:tc>
        <w:tc>
          <w:tcPr>
            <w:tcW w:w="1016" w:type="dxa"/>
            <w:shd w:val="clear" w:color="auto" w:fill="auto"/>
            <w:vAlign w:val="center"/>
            <w:hideMark/>
          </w:tcPr>
          <w:p w14:paraId="6D68CB2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808,2</w:t>
            </w:r>
          </w:p>
        </w:tc>
        <w:tc>
          <w:tcPr>
            <w:tcW w:w="747" w:type="dxa"/>
            <w:shd w:val="clear" w:color="auto" w:fill="auto"/>
            <w:vAlign w:val="center"/>
            <w:hideMark/>
          </w:tcPr>
          <w:p w14:paraId="684597F0"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w:t>
            </w:r>
          </w:p>
        </w:tc>
      </w:tr>
      <w:tr w:rsidR="00C54047" w:rsidRPr="00A47BEA" w14:paraId="3842CBA6" w14:textId="77777777" w:rsidTr="005B5B23">
        <w:trPr>
          <w:trHeight w:val="483"/>
        </w:trPr>
        <w:tc>
          <w:tcPr>
            <w:tcW w:w="528" w:type="dxa"/>
            <w:shd w:val="clear" w:color="auto" w:fill="auto"/>
            <w:vAlign w:val="center"/>
            <w:hideMark/>
          </w:tcPr>
          <w:p w14:paraId="264133F0"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w:t>
            </w:r>
          </w:p>
        </w:tc>
        <w:tc>
          <w:tcPr>
            <w:tcW w:w="2869" w:type="dxa"/>
            <w:shd w:val="clear" w:color="auto" w:fill="auto"/>
            <w:vAlign w:val="center"/>
            <w:hideMark/>
          </w:tcPr>
          <w:p w14:paraId="2E723902"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Предоставление платных образовательных услуг учреждениями общего образования</w:t>
            </w:r>
          </w:p>
        </w:tc>
        <w:tc>
          <w:tcPr>
            <w:tcW w:w="1134" w:type="dxa"/>
            <w:shd w:val="clear" w:color="auto" w:fill="auto"/>
            <w:vAlign w:val="center"/>
            <w:hideMark/>
          </w:tcPr>
          <w:p w14:paraId="6F01CBC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3 446,4</w:t>
            </w:r>
          </w:p>
        </w:tc>
        <w:tc>
          <w:tcPr>
            <w:tcW w:w="1019" w:type="dxa"/>
            <w:shd w:val="clear" w:color="auto" w:fill="auto"/>
            <w:vAlign w:val="center"/>
            <w:hideMark/>
          </w:tcPr>
          <w:p w14:paraId="32F296A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5 122,10</w:t>
            </w:r>
          </w:p>
        </w:tc>
        <w:tc>
          <w:tcPr>
            <w:tcW w:w="1016" w:type="dxa"/>
            <w:shd w:val="clear" w:color="auto" w:fill="auto"/>
            <w:vAlign w:val="center"/>
            <w:hideMark/>
          </w:tcPr>
          <w:p w14:paraId="1F89B7DE"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6 397,3</w:t>
            </w:r>
          </w:p>
        </w:tc>
        <w:tc>
          <w:tcPr>
            <w:tcW w:w="1016" w:type="dxa"/>
            <w:shd w:val="clear" w:color="auto" w:fill="auto"/>
            <w:vAlign w:val="center"/>
            <w:hideMark/>
          </w:tcPr>
          <w:p w14:paraId="015F9286"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7 515,6</w:t>
            </w:r>
          </w:p>
        </w:tc>
        <w:tc>
          <w:tcPr>
            <w:tcW w:w="1016" w:type="dxa"/>
            <w:shd w:val="clear" w:color="auto" w:fill="auto"/>
            <w:vAlign w:val="center"/>
            <w:hideMark/>
          </w:tcPr>
          <w:p w14:paraId="4A84CE1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7 905,0</w:t>
            </w:r>
          </w:p>
        </w:tc>
        <w:tc>
          <w:tcPr>
            <w:tcW w:w="747" w:type="dxa"/>
            <w:shd w:val="clear" w:color="auto" w:fill="auto"/>
            <w:vAlign w:val="center"/>
            <w:hideMark/>
          </w:tcPr>
          <w:p w14:paraId="63E3E130"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229,4</w:t>
            </w:r>
          </w:p>
        </w:tc>
      </w:tr>
      <w:tr w:rsidR="00C54047" w:rsidRPr="00A47BEA" w14:paraId="239FFF54" w14:textId="77777777" w:rsidTr="005B5B23">
        <w:trPr>
          <w:trHeight w:val="262"/>
        </w:trPr>
        <w:tc>
          <w:tcPr>
            <w:tcW w:w="528" w:type="dxa"/>
            <w:shd w:val="clear" w:color="auto" w:fill="auto"/>
            <w:vAlign w:val="center"/>
            <w:hideMark/>
          </w:tcPr>
          <w:p w14:paraId="758B77A4"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4</w:t>
            </w:r>
          </w:p>
        </w:tc>
        <w:tc>
          <w:tcPr>
            <w:tcW w:w="2869" w:type="dxa"/>
            <w:shd w:val="clear" w:color="auto" w:fill="auto"/>
            <w:vAlign w:val="center"/>
            <w:hideMark/>
          </w:tcPr>
          <w:p w14:paraId="0279D4B4"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Предоставление платных образовательных услуг учреждениями дошкольного образования</w:t>
            </w:r>
          </w:p>
        </w:tc>
        <w:tc>
          <w:tcPr>
            <w:tcW w:w="1134" w:type="dxa"/>
            <w:shd w:val="clear" w:color="auto" w:fill="auto"/>
            <w:vAlign w:val="center"/>
            <w:hideMark/>
          </w:tcPr>
          <w:p w14:paraId="16E1B644"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350,7</w:t>
            </w:r>
          </w:p>
        </w:tc>
        <w:tc>
          <w:tcPr>
            <w:tcW w:w="1019" w:type="dxa"/>
            <w:shd w:val="clear" w:color="auto" w:fill="auto"/>
            <w:vAlign w:val="center"/>
            <w:hideMark/>
          </w:tcPr>
          <w:p w14:paraId="6C19FD0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582,8</w:t>
            </w:r>
          </w:p>
        </w:tc>
        <w:tc>
          <w:tcPr>
            <w:tcW w:w="1016" w:type="dxa"/>
            <w:shd w:val="clear" w:color="auto" w:fill="auto"/>
            <w:vAlign w:val="center"/>
            <w:hideMark/>
          </w:tcPr>
          <w:p w14:paraId="3C0C304F"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1 181,8</w:t>
            </w:r>
          </w:p>
        </w:tc>
        <w:tc>
          <w:tcPr>
            <w:tcW w:w="1016" w:type="dxa"/>
            <w:shd w:val="clear" w:color="auto" w:fill="auto"/>
            <w:vAlign w:val="center"/>
            <w:hideMark/>
          </w:tcPr>
          <w:p w14:paraId="3AA626D5"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1 789,4</w:t>
            </w:r>
          </w:p>
        </w:tc>
        <w:tc>
          <w:tcPr>
            <w:tcW w:w="1016" w:type="dxa"/>
            <w:shd w:val="clear" w:color="auto" w:fill="auto"/>
            <w:vAlign w:val="center"/>
            <w:hideMark/>
          </w:tcPr>
          <w:p w14:paraId="132C94F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1 776,2</w:t>
            </w:r>
          </w:p>
        </w:tc>
        <w:tc>
          <w:tcPr>
            <w:tcW w:w="747" w:type="dxa"/>
            <w:shd w:val="clear" w:color="auto" w:fill="auto"/>
            <w:vAlign w:val="center"/>
            <w:hideMark/>
          </w:tcPr>
          <w:p w14:paraId="305ABA0B"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506,5</w:t>
            </w:r>
          </w:p>
        </w:tc>
      </w:tr>
      <w:tr w:rsidR="00C54047" w:rsidRPr="00A47BEA" w14:paraId="5481ED4E" w14:textId="77777777" w:rsidTr="005B5B23">
        <w:trPr>
          <w:trHeight w:val="320"/>
        </w:trPr>
        <w:tc>
          <w:tcPr>
            <w:tcW w:w="528" w:type="dxa"/>
            <w:shd w:val="clear" w:color="auto" w:fill="auto"/>
            <w:vAlign w:val="center"/>
            <w:hideMark/>
          </w:tcPr>
          <w:p w14:paraId="4C13105B"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5</w:t>
            </w:r>
          </w:p>
        </w:tc>
        <w:tc>
          <w:tcPr>
            <w:tcW w:w="2869" w:type="dxa"/>
            <w:shd w:val="clear" w:color="auto" w:fill="auto"/>
            <w:vAlign w:val="center"/>
            <w:hideMark/>
          </w:tcPr>
          <w:p w14:paraId="126760E8"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Продажа билетов на различные мероприятия в учреждениях дополнительного образования, прочие доходы (возвраты, штрафы и др.)</w:t>
            </w:r>
          </w:p>
        </w:tc>
        <w:tc>
          <w:tcPr>
            <w:tcW w:w="1134" w:type="dxa"/>
            <w:shd w:val="clear" w:color="auto" w:fill="auto"/>
            <w:vAlign w:val="center"/>
            <w:hideMark/>
          </w:tcPr>
          <w:p w14:paraId="22FD62B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0</w:t>
            </w:r>
          </w:p>
        </w:tc>
        <w:tc>
          <w:tcPr>
            <w:tcW w:w="1019" w:type="dxa"/>
            <w:shd w:val="clear" w:color="auto" w:fill="auto"/>
            <w:vAlign w:val="center"/>
            <w:hideMark/>
          </w:tcPr>
          <w:p w14:paraId="6DC02C44"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402,1</w:t>
            </w:r>
          </w:p>
        </w:tc>
        <w:tc>
          <w:tcPr>
            <w:tcW w:w="1016" w:type="dxa"/>
            <w:shd w:val="clear" w:color="auto" w:fill="auto"/>
            <w:vAlign w:val="center"/>
            <w:hideMark/>
          </w:tcPr>
          <w:p w14:paraId="006F123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6,3</w:t>
            </w:r>
          </w:p>
        </w:tc>
        <w:tc>
          <w:tcPr>
            <w:tcW w:w="1016" w:type="dxa"/>
            <w:shd w:val="clear" w:color="auto" w:fill="auto"/>
            <w:vAlign w:val="center"/>
            <w:hideMark/>
          </w:tcPr>
          <w:p w14:paraId="401B401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74</w:t>
            </w:r>
          </w:p>
        </w:tc>
        <w:tc>
          <w:tcPr>
            <w:tcW w:w="1016" w:type="dxa"/>
            <w:shd w:val="clear" w:color="auto" w:fill="auto"/>
            <w:vAlign w:val="center"/>
            <w:hideMark/>
          </w:tcPr>
          <w:p w14:paraId="7075B5D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750,3</w:t>
            </w:r>
          </w:p>
        </w:tc>
        <w:tc>
          <w:tcPr>
            <w:tcW w:w="747" w:type="dxa"/>
            <w:shd w:val="clear" w:color="auto" w:fill="auto"/>
            <w:vAlign w:val="center"/>
            <w:hideMark/>
          </w:tcPr>
          <w:p w14:paraId="6ECD494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w:t>
            </w:r>
          </w:p>
        </w:tc>
      </w:tr>
      <w:tr w:rsidR="00C54047" w:rsidRPr="00A47BEA" w14:paraId="03E5A4C4" w14:textId="77777777" w:rsidTr="005B5B23">
        <w:trPr>
          <w:trHeight w:val="368"/>
        </w:trPr>
        <w:tc>
          <w:tcPr>
            <w:tcW w:w="528" w:type="dxa"/>
            <w:shd w:val="clear" w:color="auto" w:fill="auto"/>
            <w:vAlign w:val="center"/>
            <w:hideMark/>
          </w:tcPr>
          <w:p w14:paraId="1779BD8D"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6</w:t>
            </w:r>
          </w:p>
        </w:tc>
        <w:tc>
          <w:tcPr>
            <w:tcW w:w="2869" w:type="dxa"/>
            <w:shd w:val="clear" w:color="auto" w:fill="auto"/>
            <w:vAlign w:val="center"/>
            <w:hideMark/>
          </w:tcPr>
          <w:p w14:paraId="3469997F"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Поступление доходов от питания сотрудников в дошкольных учреждениях</w:t>
            </w:r>
          </w:p>
        </w:tc>
        <w:tc>
          <w:tcPr>
            <w:tcW w:w="1134" w:type="dxa"/>
            <w:shd w:val="clear" w:color="auto" w:fill="auto"/>
            <w:vAlign w:val="center"/>
            <w:hideMark/>
          </w:tcPr>
          <w:p w14:paraId="52327DB8"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16 256,6</w:t>
            </w:r>
          </w:p>
        </w:tc>
        <w:tc>
          <w:tcPr>
            <w:tcW w:w="1019" w:type="dxa"/>
            <w:shd w:val="clear" w:color="auto" w:fill="auto"/>
            <w:vAlign w:val="center"/>
            <w:hideMark/>
          </w:tcPr>
          <w:p w14:paraId="760DDADA"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16 896,5</w:t>
            </w:r>
          </w:p>
        </w:tc>
        <w:tc>
          <w:tcPr>
            <w:tcW w:w="1016" w:type="dxa"/>
            <w:shd w:val="clear" w:color="auto" w:fill="auto"/>
            <w:vAlign w:val="center"/>
            <w:hideMark/>
          </w:tcPr>
          <w:p w14:paraId="0C91C35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18 857,1</w:t>
            </w:r>
          </w:p>
        </w:tc>
        <w:tc>
          <w:tcPr>
            <w:tcW w:w="1016" w:type="dxa"/>
            <w:shd w:val="clear" w:color="auto" w:fill="auto"/>
            <w:vAlign w:val="center"/>
            <w:hideMark/>
          </w:tcPr>
          <w:p w14:paraId="4EFF10CE"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20 166,8</w:t>
            </w:r>
          </w:p>
        </w:tc>
        <w:tc>
          <w:tcPr>
            <w:tcW w:w="1016" w:type="dxa"/>
            <w:shd w:val="clear" w:color="auto" w:fill="auto"/>
            <w:vAlign w:val="center"/>
            <w:hideMark/>
          </w:tcPr>
          <w:p w14:paraId="2A349DE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22 711,9</w:t>
            </w:r>
          </w:p>
        </w:tc>
        <w:tc>
          <w:tcPr>
            <w:tcW w:w="747" w:type="dxa"/>
            <w:shd w:val="clear" w:color="auto" w:fill="auto"/>
            <w:vAlign w:val="center"/>
            <w:hideMark/>
          </w:tcPr>
          <w:p w14:paraId="3F99A1E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139,7</w:t>
            </w:r>
          </w:p>
        </w:tc>
      </w:tr>
      <w:tr w:rsidR="00C54047" w:rsidRPr="00A47BEA" w14:paraId="55E64024" w14:textId="77777777" w:rsidTr="005B5B23">
        <w:trPr>
          <w:trHeight w:val="315"/>
        </w:trPr>
        <w:tc>
          <w:tcPr>
            <w:tcW w:w="528" w:type="dxa"/>
            <w:shd w:val="clear" w:color="auto" w:fill="auto"/>
            <w:vAlign w:val="center"/>
            <w:hideMark/>
          </w:tcPr>
          <w:p w14:paraId="1BEEB85D"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w:t>
            </w:r>
          </w:p>
        </w:tc>
        <w:tc>
          <w:tcPr>
            <w:tcW w:w="2869" w:type="dxa"/>
            <w:shd w:val="clear" w:color="auto" w:fill="auto"/>
            <w:vAlign w:val="center"/>
            <w:hideMark/>
          </w:tcPr>
          <w:p w14:paraId="3023945D"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ИТОГО</w:t>
            </w:r>
          </w:p>
        </w:tc>
        <w:tc>
          <w:tcPr>
            <w:tcW w:w="1134" w:type="dxa"/>
            <w:shd w:val="clear" w:color="auto" w:fill="auto"/>
            <w:vAlign w:val="center"/>
            <w:hideMark/>
          </w:tcPr>
          <w:p w14:paraId="5FFF7FB0" w14:textId="77777777" w:rsidR="00C54047" w:rsidRPr="00A47BEA" w:rsidRDefault="00C54047" w:rsidP="00D06606">
            <w:pPr>
              <w:spacing w:after="0" w:line="240" w:lineRule="auto"/>
              <w:jc w:val="center"/>
              <w:rPr>
                <w:rFonts w:ascii="Times New Roman" w:eastAsia="Times New Roman" w:hAnsi="Times New Roman" w:cs="Times New Roman"/>
                <w:bCs/>
                <w:color w:val="000000"/>
                <w:sz w:val="20"/>
                <w:szCs w:val="20"/>
                <w:lang w:eastAsia="ru-RU"/>
              </w:rPr>
            </w:pPr>
            <w:r w:rsidRPr="00A47BEA">
              <w:rPr>
                <w:rFonts w:ascii="Times New Roman" w:eastAsia="Times New Roman" w:hAnsi="Times New Roman" w:cs="Times New Roman"/>
                <w:bCs/>
                <w:color w:val="000000"/>
                <w:sz w:val="20"/>
                <w:szCs w:val="20"/>
                <w:lang w:eastAsia="ru-RU"/>
              </w:rPr>
              <w:t>204 509,2</w:t>
            </w:r>
          </w:p>
        </w:tc>
        <w:tc>
          <w:tcPr>
            <w:tcW w:w="1019" w:type="dxa"/>
            <w:shd w:val="clear" w:color="auto" w:fill="auto"/>
            <w:vAlign w:val="center"/>
            <w:hideMark/>
          </w:tcPr>
          <w:p w14:paraId="67D25CD9" w14:textId="77777777" w:rsidR="00C54047" w:rsidRPr="00A47BEA" w:rsidRDefault="00C54047" w:rsidP="005B5B23">
            <w:pPr>
              <w:spacing w:after="0" w:line="240" w:lineRule="auto"/>
              <w:jc w:val="center"/>
              <w:rPr>
                <w:rFonts w:ascii="Times New Roman" w:eastAsia="Times New Roman" w:hAnsi="Times New Roman" w:cs="Times New Roman"/>
                <w:bCs/>
                <w:color w:val="000000"/>
                <w:sz w:val="20"/>
                <w:szCs w:val="20"/>
                <w:lang w:eastAsia="ru-RU"/>
              </w:rPr>
            </w:pPr>
            <w:r w:rsidRPr="00A47BEA">
              <w:rPr>
                <w:rFonts w:ascii="Times New Roman" w:eastAsia="Times New Roman" w:hAnsi="Times New Roman" w:cs="Times New Roman"/>
                <w:bCs/>
                <w:color w:val="000000"/>
                <w:sz w:val="20"/>
                <w:szCs w:val="20"/>
                <w:lang w:eastAsia="ru-RU"/>
              </w:rPr>
              <w:t>216 140,8</w:t>
            </w:r>
          </w:p>
        </w:tc>
        <w:tc>
          <w:tcPr>
            <w:tcW w:w="1016" w:type="dxa"/>
            <w:shd w:val="clear" w:color="auto" w:fill="auto"/>
            <w:vAlign w:val="center"/>
            <w:hideMark/>
          </w:tcPr>
          <w:p w14:paraId="0C40EFD7"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224 583,8</w:t>
            </w:r>
          </w:p>
        </w:tc>
        <w:tc>
          <w:tcPr>
            <w:tcW w:w="1016" w:type="dxa"/>
            <w:shd w:val="clear" w:color="auto" w:fill="auto"/>
            <w:vAlign w:val="center"/>
            <w:hideMark/>
          </w:tcPr>
          <w:p w14:paraId="323DBA03"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255 813,9</w:t>
            </w:r>
          </w:p>
        </w:tc>
        <w:tc>
          <w:tcPr>
            <w:tcW w:w="1016" w:type="dxa"/>
            <w:shd w:val="clear" w:color="auto" w:fill="auto"/>
            <w:vAlign w:val="center"/>
            <w:hideMark/>
          </w:tcPr>
          <w:p w14:paraId="0515D3B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281 196,0</w:t>
            </w:r>
          </w:p>
        </w:tc>
        <w:tc>
          <w:tcPr>
            <w:tcW w:w="747" w:type="dxa"/>
            <w:shd w:val="clear" w:color="auto" w:fill="auto"/>
            <w:vAlign w:val="center"/>
            <w:hideMark/>
          </w:tcPr>
          <w:p w14:paraId="3166F588"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137,5</w:t>
            </w:r>
          </w:p>
        </w:tc>
      </w:tr>
      <w:tr w:rsidR="00C54047" w:rsidRPr="00A47BEA" w14:paraId="2A2AEB73" w14:textId="77777777" w:rsidTr="005B5B23">
        <w:trPr>
          <w:trHeight w:val="300"/>
        </w:trPr>
        <w:tc>
          <w:tcPr>
            <w:tcW w:w="9345" w:type="dxa"/>
            <w:gridSpan w:val="8"/>
            <w:shd w:val="clear" w:color="auto" w:fill="auto"/>
            <w:vAlign w:val="center"/>
            <w:hideMark/>
          </w:tcPr>
          <w:p w14:paraId="7D3787D5" w14:textId="77777777" w:rsidR="00C91470"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 учреждениям дополнительного образования</w:t>
            </w:r>
            <w:r w:rsidR="00C91470" w:rsidRPr="00A47BEA">
              <w:rPr>
                <w:rFonts w:ascii="Times New Roman" w:eastAsia="Times New Roman" w:hAnsi="Times New Roman" w:cs="Times New Roman"/>
                <w:b/>
                <w:bCs/>
                <w:color w:val="000000"/>
                <w:sz w:val="20"/>
                <w:szCs w:val="20"/>
                <w:lang w:eastAsia="ru-RU"/>
              </w:rPr>
              <w:t xml:space="preserve">, </w:t>
            </w:r>
          </w:p>
          <w:p w14:paraId="5662DFA7" w14:textId="77777777" w:rsidR="00C54047" w:rsidRPr="00A47BEA" w:rsidRDefault="00F8382D" w:rsidP="00C9147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w:t>
            </w:r>
            <w:r w:rsidR="00C91470" w:rsidRPr="00A47BEA">
              <w:rPr>
                <w:rFonts w:ascii="Times New Roman" w:eastAsia="Times New Roman" w:hAnsi="Times New Roman" w:cs="Times New Roman"/>
                <w:b/>
                <w:bCs/>
                <w:color w:val="000000"/>
                <w:sz w:val="20"/>
                <w:szCs w:val="20"/>
                <w:lang w:eastAsia="ru-RU"/>
              </w:rPr>
              <w:t>одведомственным Управлению по делам культуры и искусства</w:t>
            </w:r>
          </w:p>
        </w:tc>
      </w:tr>
      <w:tr w:rsidR="00C54047" w:rsidRPr="00A47BEA" w14:paraId="6F3D458B" w14:textId="77777777" w:rsidTr="005B5B23">
        <w:trPr>
          <w:trHeight w:val="687"/>
        </w:trPr>
        <w:tc>
          <w:tcPr>
            <w:tcW w:w="528" w:type="dxa"/>
            <w:shd w:val="clear" w:color="auto" w:fill="auto"/>
            <w:vAlign w:val="center"/>
            <w:hideMark/>
          </w:tcPr>
          <w:p w14:paraId="4B977631"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7</w:t>
            </w:r>
          </w:p>
        </w:tc>
        <w:tc>
          <w:tcPr>
            <w:tcW w:w="2869" w:type="dxa"/>
            <w:shd w:val="clear" w:color="auto" w:fill="auto"/>
            <w:vAlign w:val="center"/>
            <w:hideMark/>
          </w:tcPr>
          <w:p w14:paraId="0C9E005C"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в области начального и среднего профессионального образования (оплата за обучение в музыкальных, художественных школах и школах искусств)</w:t>
            </w:r>
          </w:p>
        </w:tc>
        <w:tc>
          <w:tcPr>
            <w:tcW w:w="1134" w:type="dxa"/>
            <w:shd w:val="clear" w:color="auto" w:fill="auto"/>
            <w:vAlign w:val="center"/>
            <w:hideMark/>
          </w:tcPr>
          <w:p w14:paraId="248072A2"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12 265,5</w:t>
            </w:r>
          </w:p>
        </w:tc>
        <w:tc>
          <w:tcPr>
            <w:tcW w:w="1019" w:type="dxa"/>
            <w:shd w:val="clear" w:color="auto" w:fill="auto"/>
            <w:vAlign w:val="center"/>
            <w:hideMark/>
          </w:tcPr>
          <w:p w14:paraId="6EBA86F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13 569,0</w:t>
            </w:r>
          </w:p>
        </w:tc>
        <w:tc>
          <w:tcPr>
            <w:tcW w:w="1016" w:type="dxa"/>
            <w:shd w:val="clear" w:color="auto" w:fill="auto"/>
            <w:vAlign w:val="center"/>
            <w:hideMark/>
          </w:tcPr>
          <w:p w14:paraId="04D7C07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14 211,1</w:t>
            </w:r>
          </w:p>
        </w:tc>
        <w:tc>
          <w:tcPr>
            <w:tcW w:w="1016" w:type="dxa"/>
            <w:shd w:val="clear" w:color="auto" w:fill="auto"/>
            <w:vAlign w:val="center"/>
            <w:hideMark/>
          </w:tcPr>
          <w:p w14:paraId="63FE7050"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16 285,3</w:t>
            </w:r>
          </w:p>
        </w:tc>
        <w:tc>
          <w:tcPr>
            <w:tcW w:w="1016" w:type="dxa"/>
            <w:shd w:val="clear" w:color="auto" w:fill="auto"/>
            <w:vAlign w:val="center"/>
            <w:hideMark/>
          </w:tcPr>
          <w:p w14:paraId="33278EE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16 028,2</w:t>
            </w:r>
          </w:p>
        </w:tc>
        <w:tc>
          <w:tcPr>
            <w:tcW w:w="747" w:type="dxa"/>
            <w:shd w:val="clear" w:color="auto" w:fill="auto"/>
            <w:vAlign w:val="center"/>
            <w:hideMark/>
          </w:tcPr>
          <w:p w14:paraId="0FA2AFC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130,7</w:t>
            </w:r>
          </w:p>
        </w:tc>
      </w:tr>
      <w:tr w:rsidR="00C54047" w:rsidRPr="00A47BEA" w14:paraId="5AC853B8" w14:textId="77777777" w:rsidTr="005B5B23">
        <w:trPr>
          <w:trHeight w:val="300"/>
        </w:trPr>
        <w:tc>
          <w:tcPr>
            <w:tcW w:w="9345" w:type="dxa"/>
            <w:gridSpan w:val="8"/>
            <w:shd w:val="clear" w:color="auto" w:fill="auto"/>
            <w:vAlign w:val="center"/>
            <w:hideMark/>
          </w:tcPr>
          <w:p w14:paraId="1CA1DBCF" w14:textId="77777777" w:rsidR="00C91470"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xml:space="preserve">По учреждениям дополнительного образования, </w:t>
            </w:r>
          </w:p>
          <w:p w14:paraId="087A66D9" w14:textId="4BB1A988" w:rsidR="00C54047" w:rsidRPr="00A47BEA" w:rsidRDefault="00C91470" w:rsidP="00654FD2">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xml:space="preserve">подведомственным Управлению по спорту </w:t>
            </w:r>
          </w:p>
        </w:tc>
      </w:tr>
      <w:tr w:rsidR="00C54047" w:rsidRPr="00A47BEA" w14:paraId="55FC8A59" w14:textId="77777777" w:rsidTr="005B5B23">
        <w:trPr>
          <w:trHeight w:val="194"/>
        </w:trPr>
        <w:tc>
          <w:tcPr>
            <w:tcW w:w="528" w:type="dxa"/>
            <w:shd w:val="clear" w:color="auto" w:fill="auto"/>
            <w:vAlign w:val="center"/>
            <w:hideMark/>
          </w:tcPr>
          <w:p w14:paraId="52409F39"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8</w:t>
            </w:r>
          </w:p>
        </w:tc>
        <w:tc>
          <w:tcPr>
            <w:tcW w:w="2869" w:type="dxa"/>
            <w:shd w:val="clear" w:color="auto" w:fill="auto"/>
            <w:vAlign w:val="center"/>
            <w:hideMark/>
          </w:tcPr>
          <w:p w14:paraId="14291E55" w14:textId="77777777" w:rsidR="00C54047" w:rsidRPr="00A47BEA" w:rsidRDefault="00C54047" w:rsidP="00D0660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Обучение водителей транспортных средств</w:t>
            </w:r>
          </w:p>
        </w:tc>
        <w:tc>
          <w:tcPr>
            <w:tcW w:w="1134" w:type="dxa"/>
            <w:shd w:val="clear" w:color="auto" w:fill="auto"/>
            <w:vAlign w:val="center"/>
            <w:hideMark/>
          </w:tcPr>
          <w:p w14:paraId="087D6771"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33 825,0</w:t>
            </w:r>
          </w:p>
        </w:tc>
        <w:tc>
          <w:tcPr>
            <w:tcW w:w="1019" w:type="dxa"/>
            <w:shd w:val="clear" w:color="auto" w:fill="auto"/>
            <w:vAlign w:val="center"/>
            <w:hideMark/>
          </w:tcPr>
          <w:p w14:paraId="4DF6153E"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37 037,0</w:t>
            </w:r>
          </w:p>
        </w:tc>
        <w:tc>
          <w:tcPr>
            <w:tcW w:w="1016" w:type="dxa"/>
            <w:shd w:val="clear" w:color="auto" w:fill="auto"/>
            <w:vAlign w:val="center"/>
            <w:hideMark/>
          </w:tcPr>
          <w:p w14:paraId="7499D864"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37 294, 0</w:t>
            </w:r>
          </w:p>
        </w:tc>
        <w:tc>
          <w:tcPr>
            <w:tcW w:w="1016" w:type="dxa"/>
            <w:shd w:val="clear" w:color="auto" w:fill="auto"/>
            <w:vAlign w:val="center"/>
            <w:hideMark/>
          </w:tcPr>
          <w:p w14:paraId="4D0F719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28 670,0</w:t>
            </w:r>
          </w:p>
        </w:tc>
        <w:tc>
          <w:tcPr>
            <w:tcW w:w="1016" w:type="dxa"/>
            <w:shd w:val="clear" w:color="auto" w:fill="auto"/>
            <w:vAlign w:val="center"/>
            <w:hideMark/>
          </w:tcPr>
          <w:p w14:paraId="64863C1F"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30 993,0</w:t>
            </w:r>
          </w:p>
        </w:tc>
        <w:tc>
          <w:tcPr>
            <w:tcW w:w="747" w:type="dxa"/>
            <w:shd w:val="clear" w:color="auto" w:fill="auto"/>
            <w:vAlign w:val="center"/>
            <w:hideMark/>
          </w:tcPr>
          <w:p w14:paraId="0CBD51EC" w14:textId="77777777" w:rsidR="00C54047" w:rsidRPr="00A47BEA" w:rsidRDefault="00C54047"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bCs/>
                <w:color w:val="000000"/>
                <w:sz w:val="20"/>
                <w:szCs w:val="20"/>
                <w:lang w:eastAsia="ru-RU"/>
              </w:rPr>
              <w:t>91,6</w:t>
            </w:r>
          </w:p>
        </w:tc>
      </w:tr>
      <w:tr w:rsidR="00C54047" w:rsidRPr="00A47BEA" w14:paraId="67E2416E" w14:textId="77777777" w:rsidTr="005B5B23">
        <w:trPr>
          <w:trHeight w:val="406"/>
        </w:trPr>
        <w:tc>
          <w:tcPr>
            <w:tcW w:w="528" w:type="dxa"/>
            <w:shd w:val="clear" w:color="auto" w:fill="auto"/>
            <w:vAlign w:val="center"/>
            <w:hideMark/>
          </w:tcPr>
          <w:p w14:paraId="54545A56"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 </w:t>
            </w:r>
          </w:p>
        </w:tc>
        <w:tc>
          <w:tcPr>
            <w:tcW w:w="2869" w:type="dxa"/>
            <w:shd w:val="clear" w:color="auto" w:fill="auto"/>
            <w:vAlign w:val="center"/>
            <w:hideMark/>
          </w:tcPr>
          <w:p w14:paraId="431A858F" w14:textId="77777777" w:rsidR="00C54047" w:rsidRPr="00A47BEA" w:rsidRDefault="00C54047" w:rsidP="00D06606">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ИТОГО</w:t>
            </w:r>
          </w:p>
        </w:tc>
        <w:tc>
          <w:tcPr>
            <w:tcW w:w="1134" w:type="dxa"/>
            <w:shd w:val="clear" w:color="auto" w:fill="auto"/>
            <w:vAlign w:val="center"/>
            <w:hideMark/>
          </w:tcPr>
          <w:p w14:paraId="6B82A380" w14:textId="77777777" w:rsidR="00C54047" w:rsidRPr="00A47BEA" w:rsidRDefault="00026950" w:rsidP="00CD075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250 599,7</w:t>
            </w:r>
          </w:p>
        </w:tc>
        <w:tc>
          <w:tcPr>
            <w:tcW w:w="1019" w:type="dxa"/>
            <w:shd w:val="clear" w:color="auto" w:fill="auto"/>
            <w:vAlign w:val="center"/>
            <w:hideMark/>
          </w:tcPr>
          <w:p w14:paraId="0DC75C90" w14:textId="77777777" w:rsidR="00C54047" w:rsidRPr="00A47BEA" w:rsidRDefault="00026950" w:rsidP="00CD075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266 746,8</w:t>
            </w:r>
          </w:p>
        </w:tc>
        <w:tc>
          <w:tcPr>
            <w:tcW w:w="1016" w:type="dxa"/>
            <w:shd w:val="clear" w:color="auto" w:fill="auto"/>
            <w:vAlign w:val="center"/>
            <w:hideMark/>
          </w:tcPr>
          <w:p w14:paraId="3436CBEB" w14:textId="77777777" w:rsidR="00C54047" w:rsidRPr="00A47BEA" w:rsidRDefault="00026950" w:rsidP="00CD075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276 088,9</w:t>
            </w:r>
          </w:p>
        </w:tc>
        <w:tc>
          <w:tcPr>
            <w:tcW w:w="1016" w:type="dxa"/>
            <w:shd w:val="clear" w:color="auto" w:fill="auto"/>
            <w:vAlign w:val="center"/>
            <w:hideMark/>
          </w:tcPr>
          <w:p w14:paraId="3539B46A" w14:textId="77777777" w:rsidR="00C54047" w:rsidRPr="00A47BEA" w:rsidRDefault="00026950" w:rsidP="00CD075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300 769,2</w:t>
            </w:r>
          </w:p>
        </w:tc>
        <w:tc>
          <w:tcPr>
            <w:tcW w:w="1016" w:type="dxa"/>
            <w:shd w:val="clear" w:color="auto" w:fill="auto"/>
            <w:vAlign w:val="center"/>
            <w:hideMark/>
          </w:tcPr>
          <w:p w14:paraId="01CB0946" w14:textId="77777777" w:rsidR="00C54047" w:rsidRPr="00A47BEA" w:rsidRDefault="00026950" w:rsidP="00CD075F">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328 217,2</w:t>
            </w:r>
          </w:p>
        </w:tc>
        <w:tc>
          <w:tcPr>
            <w:tcW w:w="747" w:type="dxa"/>
            <w:shd w:val="clear" w:color="auto" w:fill="auto"/>
            <w:vAlign w:val="center"/>
            <w:hideMark/>
          </w:tcPr>
          <w:p w14:paraId="652F6FD6" w14:textId="77777777" w:rsidR="00C54047" w:rsidRPr="00A47BEA" w:rsidRDefault="00C54047"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131</w:t>
            </w:r>
          </w:p>
        </w:tc>
      </w:tr>
    </w:tbl>
    <w:p w14:paraId="6DF4FDE3" w14:textId="77777777" w:rsidR="008D1CC4" w:rsidRPr="00A47BEA" w:rsidRDefault="008D1CC4" w:rsidP="00D06606">
      <w:pPr>
        <w:pStyle w:val="a5"/>
        <w:spacing w:after="0"/>
        <w:ind w:firstLine="709"/>
        <w:jc w:val="both"/>
        <w:rPr>
          <w:sz w:val="26"/>
          <w:szCs w:val="26"/>
        </w:rPr>
      </w:pPr>
    </w:p>
    <w:p w14:paraId="6ABCE101" w14:textId="77777777" w:rsidR="008D1CC4" w:rsidRPr="00A47BEA" w:rsidRDefault="008D1CC4" w:rsidP="00D06606">
      <w:pPr>
        <w:pStyle w:val="a5"/>
        <w:spacing w:after="0"/>
        <w:ind w:firstLine="709"/>
        <w:jc w:val="both"/>
        <w:rPr>
          <w:sz w:val="26"/>
          <w:szCs w:val="26"/>
        </w:rPr>
      </w:pPr>
      <w:r w:rsidRPr="00A47BEA">
        <w:rPr>
          <w:sz w:val="26"/>
          <w:szCs w:val="26"/>
        </w:rPr>
        <w:t>На увеличение доходов повлияли следующие факторы:</w:t>
      </w:r>
    </w:p>
    <w:p w14:paraId="6B10C0CC" w14:textId="77777777" w:rsidR="008D1CC4" w:rsidRPr="00A47BEA" w:rsidRDefault="008D1CC4" w:rsidP="00D06606">
      <w:pPr>
        <w:pStyle w:val="a5"/>
        <w:tabs>
          <w:tab w:val="left" w:pos="1418"/>
        </w:tabs>
        <w:spacing w:after="0"/>
        <w:ind w:firstLine="709"/>
        <w:jc w:val="both"/>
        <w:rPr>
          <w:sz w:val="26"/>
          <w:szCs w:val="26"/>
        </w:rPr>
      </w:pPr>
      <w:r w:rsidRPr="00A47BEA">
        <w:rPr>
          <w:sz w:val="26"/>
          <w:szCs w:val="26"/>
        </w:rPr>
        <w:t>−</w:t>
      </w:r>
      <w:r w:rsidRPr="00A47BEA">
        <w:rPr>
          <w:sz w:val="26"/>
          <w:szCs w:val="26"/>
        </w:rPr>
        <w:tab/>
        <w:t>увеличение количества образовательных курсов различной направленности, а также слушателей на них;</w:t>
      </w:r>
    </w:p>
    <w:p w14:paraId="7CC13F5A" w14:textId="0F15FC7E" w:rsidR="008D1CC4" w:rsidRPr="00A47BEA" w:rsidRDefault="008D1CC4" w:rsidP="00D06606">
      <w:pPr>
        <w:pStyle w:val="a5"/>
        <w:tabs>
          <w:tab w:val="left" w:pos="1418"/>
        </w:tabs>
        <w:spacing w:after="0"/>
        <w:ind w:firstLine="709"/>
        <w:jc w:val="both"/>
        <w:rPr>
          <w:sz w:val="26"/>
          <w:szCs w:val="26"/>
        </w:rPr>
      </w:pPr>
      <w:r w:rsidRPr="00A47BEA">
        <w:rPr>
          <w:sz w:val="26"/>
          <w:szCs w:val="26"/>
        </w:rPr>
        <w:t>−</w:t>
      </w:r>
      <w:r w:rsidRPr="00A47BEA">
        <w:rPr>
          <w:sz w:val="26"/>
          <w:szCs w:val="26"/>
        </w:rPr>
        <w:tab/>
        <w:t>рост размера родительской платы на 5% за присмотр и уход в дошкольных учреждениях, с 2</w:t>
      </w:r>
      <w:r w:rsidR="007F3384" w:rsidRPr="00A47BEA">
        <w:rPr>
          <w:sz w:val="26"/>
          <w:szCs w:val="26"/>
        </w:rPr>
        <w:t xml:space="preserve"> </w:t>
      </w:r>
      <w:r w:rsidRPr="00A47BEA">
        <w:rPr>
          <w:sz w:val="26"/>
          <w:szCs w:val="26"/>
        </w:rPr>
        <w:t>900 рублей до 3</w:t>
      </w:r>
      <w:r w:rsidR="007F3384" w:rsidRPr="00A47BEA">
        <w:rPr>
          <w:sz w:val="26"/>
          <w:szCs w:val="26"/>
        </w:rPr>
        <w:t xml:space="preserve"> </w:t>
      </w:r>
      <w:r w:rsidRPr="00A47BEA">
        <w:rPr>
          <w:sz w:val="26"/>
          <w:szCs w:val="26"/>
        </w:rPr>
        <w:t>045 рублей;</w:t>
      </w:r>
    </w:p>
    <w:p w14:paraId="1CA8599B" w14:textId="77777777" w:rsidR="008D1CC4" w:rsidRPr="00A47BEA" w:rsidRDefault="008D1CC4" w:rsidP="00D06606">
      <w:pPr>
        <w:pStyle w:val="a5"/>
        <w:tabs>
          <w:tab w:val="left" w:pos="1418"/>
        </w:tabs>
        <w:spacing w:after="0"/>
        <w:ind w:firstLine="709"/>
        <w:jc w:val="both"/>
        <w:rPr>
          <w:sz w:val="26"/>
          <w:szCs w:val="26"/>
        </w:rPr>
      </w:pPr>
      <w:r w:rsidRPr="00A47BEA">
        <w:rPr>
          <w:sz w:val="26"/>
          <w:szCs w:val="26"/>
        </w:rPr>
        <w:t>−</w:t>
      </w:r>
      <w:r w:rsidRPr="00A47BEA">
        <w:rPr>
          <w:sz w:val="26"/>
          <w:szCs w:val="26"/>
        </w:rPr>
        <w:tab/>
        <w:t>увеличение количества детей, посещающих дошкольные учреждения на 19,8%;</w:t>
      </w:r>
    </w:p>
    <w:p w14:paraId="0182572B" w14:textId="77777777" w:rsidR="008D1CC4" w:rsidRPr="00A47BEA" w:rsidRDefault="008D1CC4" w:rsidP="00D06606">
      <w:pPr>
        <w:pStyle w:val="a5"/>
        <w:tabs>
          <w:tab w:val="left" w:pos="1418"/>
        </w:tabs>
        <w:spacing w:after="0"/>
        <w:ind w:firstLine="709"/>
        <w:jc w:val="both"/>
        <w:rPr>
          <w:sz w:val="26"/>
          <w:szCs w:val="26"/>
        </w:rPr>
      </w:pPr>
      <w:r w:rsidRPr="00A47BEA">
        <w:rPr>
          <w:sz w:val="26"/>
          <w:szCs w:val="26"/>
        </w:rPr>
        <w:t>−</w:t>
      </w:r>
      <w:r w:rsidRPr="00A47BEA">
        <w:rPr>
          <w:sz w:val="26"/>
          <w:szCs w:val="26"/>
        </w:rPr>
        <w:tab/>
        <w:t>роста цен на продукты питания, как следствие − увеличение доходов от питания сотрудников;</w:t>
      </w:r>
    </w:p>
    <w:p w14:paraId="0056C785" w14:textId="77777777" w:rsidR="008D1CC4" w:rsidRPr="00A47BEA" w:rsidRDefault="008D1CC4" w:rsidP="00D06606">
      <w:pPr>
        <w:pStyle w:val="a5"/>
        <w:tabs>
          <w:tab w:val="left" w:pos="1418"/>
        </w:tabs>
        <w:spacing w:after="0"/>
        <w:ind w:firstLine="709"/>
        <w:jc w:val="both"/>
        <w:rPr>
          <w:sz w:val="26"/>
          <w:szCs w:val="26"/>
        </w:rPr>
      </w:pPr>
      <w:r w:rsidRPr="00A47BEA">
        <w:rPr>
          <w:sz w:val="26"/>
          <w:szCs w:val="26"/>
        </w:rPr>
        <w:t>−</w:t>
      </w:r>
      <w:r w:rsidRPr="00A47BEA">
        <w:rPr>
          <w:sz w:val="26"/>
          <w:szCs w:val="26"/>
        </w:rPr>
        <w:tab/>
        <w:t xml:space="preserve">рост размера родительской платы за обучение в музыкальных, художественных школах и школах искусств; </w:t>
      </w:r>
    </w:p>
    <w:p w14:paraId="1C30E3F4" w14:textId="77777777" w:rsidR="008D1CC4" w:rsidRPr="00A47BEA" w:rsidRDefault="008D1CC4" w:rsidP="00D06606">
      <w:pPr>
        <w:pStyle w:val="a5"/>
        <w:tabs>
          <w:tab w:val="left" w:pos="1418"/>
        </w:tabs>
        <w:spacing w:after="0"/>
        <w:ind w:firstLine="709"/>
        <w:jc w:val="both"/>
        <w:rPr>
          <w:sz w:val="26"/>
          <w:szCs w:val="26"/>
        </w:rPr>
      </w:pPr>
      <w:r w:rsidRPr="00A47BEA">
        <w:rPr>
          <w:sz w:val="26"/>
          <w:szCs w:val="26"/>
        </w:rPr>
        <w:t xml:space="preserve">− </w:t>
      </w:r>
      <w:r w:rsidRPr="00A47BEA">
        <w:rPr>
          <w:sz w:val="26"/>
          <w:szCs w:val="26"/>
        </w:rPr>
        <w:tab/>
        <w:t>отмена в 2014 году льгот по оплате услуг многодетным семьям и одиноким родителям, что привело к уменьшению количества учащихся, относящихся к льготным категориям (Постановление Администрации города Норильска от 28.02.2014 № 91).</w:t>
      </w:r>
    </w:p>
    <w:p w14:paraId="1AA5D42E" w14:textId="17A8BBF6" w:rsidR="008D1CC4" w:rsidRPr="00A47BEA" w:rsidRDefault="008D1CC4" w:rsidP="00D06606">
      <w:pPr>
        <w:spacing w:after="0" w:line="240" w:lineRule="auto"/>
        <w:ind w:firstLine="993"/>
        <w:jc w:val="both"/>
        <w:rPr>
          <w:rFonts w:ascii="Times New Roman" w:hAnsi="Times New Roman" w:cs="Times New Roman"/>
          <w:sz w:val="26"/>
          <w:szCs w:val="26"/>
        </w:rPr>
      </w:pPr>
      <w:r w:rsidRPr="00A47BEA">
        <w:rPr>
          <w:rFonts w:ascii="Times New Roman" w:hAnsi="Times New Roman" w:cs="Times New Roman"/>
          <w:sz w:val="26"/>
          <w:szCs w:val="26"/>
        </w:rPr>
        <w:t xml:space="preserve">Снижение объема платных услуг произошло в МАУ ДО «Норильский центр безопасности дорожного движения» в связи с уменьшением </w:t>
      </w:r>
      <w:r w:rsidR="006A0BFB" w:rsidRPr="00A47BEA">
        <w:rPr>
          <w:rFonts w:ascii="Times New Roman" w:hAnsi="Times New Roman" w:cs="Times New Roman"/>
          <w:sz w:val="26"/>
          <w:szCs w:val="26"/>
        </w:rPr>
        <w:t>численности,</w:t>
      </w:r>
      <w:r w:rsidRPr="00A47BEA">
        <w:rPr>
          <w:rFonts w:ascii="Times New Roman" w:hAnsi="Times New Roman" w:cs="Times New Roman"/>
          <w:sz w:val="26"/>
          <w:szCs w:val="26"/>
        </w:rPr>
        <w:t xml:space="preserve"> обучающихся в 2014 году, что связано с вступлением в силу приказа Министерства образования и науки РФ от 26.12.2013 № 1408 «Об утверждении примерных программ обучения водителей транспортных средств соответствующих категорий и подкатегорий». В соответствии с данным документом количество часов на практическую деятельность увеличено, стоимость обучения повысилась – количество обучающихся снижено.</w:t>
      </w:r>
    </w:p>
    <w:p w14:paraId="66C9B031" w14:textId="77777777" w:rsidR="008D1CC4" w:rsidRPr="00A47BEA" w:rsidRDefault="008D1CC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Наибольший удельный вес в общем объеме доходов занимает оплата родителей за присмотр и уход детей в дошкольных учреждениях – 75,3% в 2015 году, на втором месте − обучение водителей транспортных средств – 9,4%, на третьем − поступление доходов от питания сотрудников в дошкольных учреждениях – 6,9%.</w:t>
      </w:r>
    </w:p>
    <w:p w14:paraId="62792C94" w14:textId="77777777" w:rsidR="008D1CC4" w:rsidRPr="00A47BEA" w:rsidRDefault="008D1CC4" w:rsidP="00D06606">
      <w:pPr>
        <w:spacing w:after="0" w:line="240" w:lineRule="auto"/>
        <w:ind w:firstLine="709"/>
        <w:jc w:val="both"/>
        <w:rPr>
          <w:rFonts w:ascii="Times New Roman" w:hAnsi="Times New Roman" w:cs="Times New Roman"/>
          <w:b/>
          <w:i/>
          <w:sz w:val="16"/>
          <w:szCs w:val="16"/>
        </w:rPr>
      </w:pPr>
    </w:p>
    <w:p w14:paraId="5DB00F5E"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Участие в реализации приоритетных национальных проектов</w:t>
      </w:r>
    </w:p>
    <w:p w14:paraId="464A6EAD" w14:textId="77777777" w:rsidR="008D1CC4" w:rsidRPr="00A47BEA" w:rsidRDefault="008D1CC4" w:rsidP="00D06606">
      <w:pPr>
        <w:spacing w:after="0" w:line="240" w:lineRule="auto"/>
        <w:ind w:firstLine="708"/>
        <w:jc w:val="both"/>
        <w:rPr>
          <w:rFonts w:ascii="Times New Roman" w:hAnsi="Times New Roman"/>
          <w:sz w:val="16"/>
          <w:szCs w:val="16"/>
        </w:rPr>
      </w:pPr>
    </w:p>
    <w:p w14:paraId="3084C169" w14:textId="77777777" w:rsidR="008D1CC4" w:rsidRPr="00A47BEA" w:rsidRDefault="008D1CC4"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В рамках приоритетного национального проекта «Образование» образовательными учреждениями города Норильска, подведомственными Управлению общего и дошкольного образования Администрации города Норильска, реализовывались следующие направления. </w:t>
      </w:r>
    </w:p>
    <w:p w14:paraId="6FFC9576" w14:textId="08CA49BD" w:rsidR="008D1CC4" w:rsidRPr="00A47BEA" w:rsidRDefault="008D1CC4" w:rsidP="006E4D7B">
      <w:pPr>
        <w:numPr>
          <w:ilvl w:val="0"/>
          <w:numId w:val="11"/>
        </w:numPr>
        <w:tabs>
          <w:tab w:val="left" w:pos="993"/>
        </w:tabs>
        <w:spacing w:after="0" w:line="240" w:lineRule="auto"/>
        <w:ind w:left="0" w:firstLine="708"/>
        <w:jc w:val="both"/>
        <w:rPr>
          <w:rFonts w:ascii="Times New Roman" w:hAnsi="Times New Roman"/>
          <w:sz w:val="26"/>
          <w:szCs w:val="26"/>
        </w:rPr>
      </w:pPr>
      <w:r w:rsidRPr="00A47BEA">
        <w:rPr>
          <w:rFonts w:ascii="Times New Roman" w:hAnsi="Times New Roman"/>
          <w:sz w:val="26"/>
          <w:szCs w:val="26"/>
        </w:rPr>
        <w:t>Денежное вознаграждение за выполнение функций классного руководителя педагогическим работникам муниципальных бюджетных образовательных учреждений. С 01.01.2014 данные выплаты стали относиться к выплатам стимулирующего характера и определяться исходя из расчета 1 000 руб. (без учёта повышающих коэффициентов и нагрузки) в месяц за выполнение функций классного руководителя в классе с наполняемостью не менее наполняемости, установленной нормативными документами. Количество педагогов, получающих выплаты составило: в 2011 году</w:t>
      </w:r>
      <w:r w:rsidR="007F3384" w:rsidRPr="00A47BEA">
        <w:rPr>
          <w:rFonts w:ascii="Times New Roman" w:hAnsi="Times New Roman"/>
          <w:sz w:val="26"/>
          <w:szCs w:val="26"/>
        </w:rPr>
        <w:t xml:space="preserve"> </w:t>
      </w:r>
      <w:r w:rsidRPr="00A47BEA">
        <w:rPr>
          <w:rFonts w:ascii="Times New Roman" w:hAnsi="Times New Roman"/>
          <w:sz w:val="26"/>
          <w:szCs w:val="26"/>
        </w:rPr>
        <w:t>1</w:t>
      </w:r>
      <w:r w:rsidR="007F3384" w:rsidRPr="00A47BEA">
        <w:rPr>
          <w:rFonts w:ascii="Times New Roman" w:hAnsi="Times New Roman"/>
          <w:sz w:val="26"/>
          <w:szCs w:val="26"/>
        </w:rPr>
        <w:t xml:space="preserve"> </w:t>
      </w:r>
      <w:r w:rsidRPr="00A47BEA">
        <w:rPr>
          <w:rFonts w:ascii="Times New Roman" w:hAnsi="Times New Roman"/>
          <w:sz w:val="26"/>
          <w:szCs w:val="26"/>
        </w:rPr>
        <w:t>017 человек, в 2012 году – 1</w:t>
      </w:r>
      <w:r w:rsidR="007F3384" w:rsidRPr="00A47BEA">
        <w:rPr>
          <w:rFonts w:ascii="Times New Roman" w:hAnsi="Times New Roman"/>
          <w:sz w:val="26"/>
          <w:szCs w:val="26"/>
        </w:rPr>
        <w:t xml:space="preserve"> </w:t>
      </w:r>
      <w:r w:rsidRPr="00A47BEA">
        <w:rPr>
          <w:rFonts w:ascii="Times New Roman" w:hAnsi="Times New Roman"/>
          <w:sz w:val="26"/>
          <w:szCs w:val="26"/>
        </w:rPr>
        <w:t>018 человек, в 2013 году – 1</w:t>
      </w:r>
      <w:r w:rsidR="007F3384" w:rsidRPr="00A47BEA">
        <w:rPr>
          <w:rFonts w:ascii="Times New Roman" w:hAnsi="Times New Roman"/>
          <w:sz w:val="26"/>
          <w:szCs w:val="26"/>
        </w:rPr>
        <w:t xml:space="preserve"> </w:t>
      </w:r>
      <w:r w:rsidRPr="00A47BEA">
        <w:rPr>
          <w:rFonts w:ascii="Times New Roman" w:hAnsi="Times New Roman"/>
          <w:sz w:val="26"/>
          <w:szCs w:val="26"/>
        </w:rPr>
        <w:t>018 человек, в 2014 году – 1</w:t>
      </w:r>
      <w:r w:rsidR="007F3384" w:rsidRPr="00A47BEA">
        <w:rPr>
          <w:rFonts w:ascii="Times New Roman" w:hAnsi="Times New Roman"/>
          <w:sz w:val="26"/>
          <w:szCs w:val="26"/>
        </w:rPr>
        <w:t xml:space="preserve"> </w:t>
      </w:r>
      <w:r w:rsidRPr="00A47BEA">
        <w:rPr>
          <w:rFonts w:ascii="Times New Roman" w:hAnsi="Times New Roman"/>
          <w:sz w:val="26"/>
          <w:szCs w:val="26"/>
        </w:rPr>
        <w:t>043 человека, в 2015 – 1</w:t>
      </w:r>
      <w:r w:rsidR="007F3384" w:rsidRPr="00A47BEA">
        <w:rPr>
          <w:rFonts w:ascii="Times New Roman" w:hAnsi="Times New Roman"/>
          <w:sz w:val="26"/>
          <w:szCs w:val="26"/>
        </w:rPr>
        <w:t xml:space="preserve"> </w:t>
      </w:r>
      <w:r w:rsidRPr="00A47BEA">
        <w:rPr>
          <w:rFonts w:ascii="Times New Roman" w:hAnsi="Times New Roman"/>
          <w:sz w:val="26"/>
          <w:szCs w:val="26"/>
        </w:rPr>
        <w:t>048 человек (по количеству открытых классов в образовательных учреждениях).</w:t>
      </w:r>
    </w:p>
    <w:p w14:paraId="47FEB22C" w14:textId="77777777" w:rsidR="008D1CC4" w:rsidRPr="00A47BEA" w:rsidRDefault="008D1CC4" w:rsidP="006E4D7B">
      <w:pPr>
        <w:numPr>
          <w:ilvl w:val="0"/>
          <w:numId w:val="11"/>
        </w:numPr>
        <w:tabs>
          <w:tab w:val="left" w:pos="993"/>
        </w:tabs>
        <w:spacing w:after="0" w:line="240" w:lineRule="auto"/>
        <w:ind w:left="0" w:firstLine="708"/>
        <w:jc w:val="both"/>
        <w:rPr>
          <w:rFonts w:ascii="Times New Roman" w:hAnsi="Times New Roman"/>
          <w:sz w:val="26"/>
          <w:szCs w:val="26"/>
        </w:rPr>
      </w:pPr>
      <w:r w:rsidRPr="00A47BEA">
        <w:rPr>
          <w:rFonts w:ascii="Times New Roman" w:hAnsi="Times New Roman"/>
          <w:sz w:val="26"/>
          <w:szCs w:val="26"/>
        </w:rPr>
        <w:t>Поощрение лучших учителей</w:t>
      </w:r>
    </w:p>
    <w:p w14:paraId="110627D1" w14:textId="77777777" w:rsidR="008D1CC4" w:rsidRPr="00A47BEA" w:rsidRDefault="008D1CC4"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Начиная с 2010 года конкурс проводился на региональном и федеральном уровнях, а с 2012 года – только на федеральном.</w:t>
      </w:r>
    </w:p>
    <w:p w14:paraId="34322AA2" w14:textId="77777777" w:rsidR="00F2138E" w:rsidRPr="00A47BEA" w:rsidRDefault="00F2138E" w:rsidP="00D06606">
      <w:pPr>
        <w:tabs>
          <w:tab w:val="left" w:pos="1080"/>
        </w:tabs>
        <w:spacing w:after="0" w:line="240" w:lineRule="auto"/>
        <w:ind w:firstLine="708"/>
        <w:jc w:val="center"/>
        <w:rPr>
          <w:rFonts w:ascii="Times New Roman" w:hAnsi="Times New Roman"/>
          <w:sz w:val="26"/>
          <w:szCs w:val="26"/>
        </w:rPr>
      </w:pPr>
    </w:p>
    <w:p w14:paraId="039A5B0D" w14:textId="77777777" w:rsidR="008D1CC4" w:rsidRPr="00A47BEA" w:rsidRDefault="008D1CC4" w:rsidP="00D06606">
      <w:pPr>
        <w:tabs>
          <w:tab w:val="left" w:pos="1080"/>
        </w:tabs>
        <w:spacing w:after="0" w:line="240" w:lineRule="auto"/>
        <w:ind w:firstLine="708"/>
        <w:jc w:val="center"/>
        <w:rPr>
          <w:rFonts w:ascii="Times New Roman" w:hAnsi="Times New Roman"/>
          <w:sz w:val="26"/>
          <w:szCs w:val="26"/>
        </w:rPr>
      </w:pPr>
      <w:r w:rsidRPr="00A47BEA">
        <w:rPr>
          <w:rFonts w:ascii="Times New Roman" w:hAnsi="Times New Roman"/>
          <w:sz w:val="26"/>
          <w:szCs w:val="26"/>
        </w:rPr>
        <w:t>Количественные данные об участниках ПНПО:</w:t>
      </w:r>
    </w:p>
    <w:p w14:paraId="53A3BF2A" w14:textId="4B8306F3" w:rsidR="00F8382D" w:rsidRPr="00A47BEA" w:rsidRDefault="00F8382D" w:rsidP="00F8382D">
      <w:pPr>
        <w:tabs>
          <w:tab w:val="left" w:pos="1080"/>
        </w:tabs>
        <w:spacing w:after="0" w:line="240" w:lineRule="auto"/>
        <w:ind w:firstLine="708"/>
        <w:jc w:val="right"/>
        <w:rPr>
          <w:rFonts w:ascii="Times New Roman" w:hAnsi="Times New Roman"/>
          <w:sz w:val="26"/>
          <w:szCs w:val="26"/>
        </w:rPr>
      </w:pPr>
      <w:r w:rsidRPr="00A47BEA">
        <w:rPr>
          <w:rFonts w:ascii="Times New Roman" w:hAnsi="Times New Roman"/>
          <w:sz w:val="26"/>
          <w:szCs w:val="26"/>
        </w:rPr>
        <w:t>Таблица</w:t>
      </w:r>
      <w:r w:rsidR="0057012A" w:rsidRPr="00A47BEA">
        <w:rPr>
          <w:rFonts w:ascii="Times New Roman" w:hAnsi="Times New Roman"/>
          <w:sz w:val="26"/>
          <w:szCs w:val="26"/>
        </w:rPr>
        <w:t xml:space="preserve"> </w:t>
      </w:r>
      <w:r w:rsidR="00DC4DD4" w:rsidRPr="00A47BEA">
        <w:rPr>
          <w:rFonts w:ascii="Times New Roman" w:hAnsi="Times New Roman"/>
          <w:sz w:val="26"/>
          <w:szCs w:val="26"/>
        </w:rPr>
        <w:t>2</w:t>
      </w:r>
      <w:r w:rsidR="00F12EAE" w:rsidRPr="00A47BEA">
        <w:rPr>
          <w:rFonts w:ascii="Times New Roman" w:hAnsi="Times New Roman"/>
          <w:sz w:val="26"/>
          <w:szCs w:val="26"/>
        </w:rPr>
        <w:t>9</w:t>
      </w:r>
    </w:p>
    <w:p w14:paraId="4BE98600" w14:textId="77777777" w:rsidR="008A2706" w:rsidRPr="00A47BEA" w:rsidRDefault="008A2706" w:rsidP="00D06606">
      <w:pPr>
        <w:pStyle w:val="a5"/>
        <w:spacing w:after="0"/>
        <w:ind w:firstLine="709"/>
        <w:jc w:val="right"/>
        <w:rPr>
          <w:sz w:val="6"/>
          <w:szCs w:val="6"/>
        </w:rPr>
      </w:pPr>
    </w:p>
    <w:tbl>
      <w:tblPr>
        <w:tblW w:w="925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293"/>
        <w:gridCol w:w="822"/>
        <w:gridCol w:w="822"/>
        <w:gridCol w:w="822"/>
        <w:gridCol w:w="822"/>
        <w:gridCol w:w="822"/>
        <w:gridCol w:w="849"/>
      </w:tblGrid>
      <w:tr w:rsidR="008D1CC4" w:rsidRPr="00A47BEA" w14:paraId="644651CE" w14:textId="77777777" w:rsidTr="00796C29">
        <w:trPr>
          <w:trHeight w:val="44"/>
          <w:tblHeader/>
        </w:trPr>
        <w:tc>
          <w:tcPr>
            <w:tcW w:w="4293" w:type="dxa"/>
            <w:vAlign w:val="center"/>
          </w:tcPr>
          <w:p w14:paraId="58C67C60"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Наименование</w:t>
            </w:r>
          </w:p>
        </w:tc>
        <w:tc>
          <w:tcPr>
            <w:tcW w:w="822" w:type="dxa"/>
            <w:vAlign w:val="center"/>
          </w:tcPr>
          <w:p w14:paraId="519E4890"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2011 год</w:t>
            </w:r>
          </w:p>
        </w:tc>
        <w:tc>
          <w:tcPr>
            <w:tcW w:w="822" w:type="dxa"/>
          </w:tcPr>
          <w:p w14:paraId="4052A669"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2012 год</w:t>
            </w:r>
          </w:p>
        </w:tc>
        <w:tc>
          <w:tcPr>
            <w:tcW w:w="822" w:type="dxa"/>
            <w:vAlign w:val="center"/>
          </w:tcPr>
          <w:p w14:paraId="3DC6EBC7"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2013 год</w:t>
            </w:r>
          </w:p>
        </w:tc>
        <w:tc>
          <w:tcPr>
            <w:tcW w:w="822" w:type="dxa"/>
            <w:vAlign w:val="center"/>
          </w:tcPr>
          <w:p w14:paraId="134FFEC6"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2014 год</w:t>
            </w:r>
          </w:p>
        </w:tc>
        <w:tc>
          <w:tcPr>
            <w:tcW w:w="822" w:type="dxa"/>
            <w:vAlign w:val="center"/>
          </w:tcPr>
          <w:p w14:paraId="7EED9E5C"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2014 год</w:t>
            </w:r>
          </w:p>
        </w:tc>
        <w:tc>
          <w:tcPr>
            <w:tcW w:w="849" w:type="dxa"/>
            <w:vAlign w:val="center"/>
          </w:tcPr>
          <w:p w14:paraId="7CE1249B"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2015 год</w:t>
            </w:r>
          </w:p>
        </w:tc>
      </w:tr>
      <w:tr w:rsidR="008D1CC4" w:rsidRPr="00A47BEA" w14:paraId="04DF5EA8" w14:textId="77777777" w:rsidTr="00796C29">
        <w:trPr>
          <w:trHeight w:val="44"/>
        </w:trPr>
        <w:tc>
          <w:tcPr>
            <w:tcW w:w="4293" w:type="dxa"/>
            <w:vAlign w:val="center"/>
          </w:tcPr>
          <w:p w14:paraId="78BD43A5" w14:textId="77777777" w:rsidR="008D1CC4" w:rsidRPr="00A47BEA" w:rsidRDefault="008D1CC4" w:rsidP="00D06606">
            <w:pPr>
              <w:tabs>
                <w:tab w:val="left" w:pos="1080"/>
              </w:tabs>
              <w:spacing w:after="0" w:line="240" w:lineRule="auto"/>
              <w:rPr>
                <w:rFonts w:ascii="Times New Roman" w:hAnsi="Times New Roman"/>
              </w:rPr>
            </w:pPr>
            <w:r w:rsidRPr="00A47BEA">
              <w:rPr>
                <w:rFonts w:ascii="Times New Roman" w:hAnsi="Times New Roman"/>
              </w:rPr>
              <w:t>Количество педагогов, участвовавших в конкурсе (краевом)</w:t>
            </w:r>
          </w:p>
        </w:tc>
        <w:tc>
          <w:tcPr>
            <w:tcW w:w="822" w:type="dxa"/>
            <w:vAlign w:val="center"/>
          </w:tcPr>
          <w:p w14:paraId="0FD8FBCB"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109</w:t>
            </w:r>
          </w:p>
        </w:tc>
        <w:tc>
          <w:tcPr>
            <w:tcW w:w="822" w:type="dxa"/>
          </w:tcPr>
          <w:p w14:paraId="12404F20"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482830D4"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48E60351"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3B1A0D26" w14:textId="77777777" w:rsidR="008D1CC4" w:rsidRPr="00A47BEA" w:rsidRDefault="008D1CC4" w:rsidP="00D06606">
            <w:pPr>
              <w:tabs>
                <w:tab w:val="left" w:pos="1080"/>
              </w:tabs>
              <w:spacing w:after="0" w:line="240" w:lineRule="auto"/>
              <w:jc w:val="center"/>
              <w:rPr>
                <w:rFonts w:ascii="Times New Roman" w:hAnsi="Times New Roman"/>
              </w:rPr>
            </w:pPr>
          </w:p>
        </w:tc>
        <w:tc>
          <w:tcPr>
            <w:tcW w:w="849" w:type="dxa"/>
            <w:vAlign w:val="center"/>
          </w:tcPr>
          <w:p w14:paraId="717732A9" w14:textId="77777777" w:rsidR="008D1CC4" w:rsidRPr="00A47BEA" w:rsidRDefault="008D1CC4" w:rsidP="00D06606">
            <w:pPr>
              <w:tabs>
                <w:tab w:val="left" w:pos="1080"/>
              </w:tabs>
              <w:spacing w:after="0" w:line="240" w:lineRule="auto"/>
              <w:jc w:val="center"/>
              <w:rPr>
                <w:rFonts w:ascii="Times New Roman" w:hAnsi="Times New Roman"/>
              </w:rPr>
            </w:pPr>
          </w:p>
        </w:tc>
      </w:tr>
      <w:tr w:rsidR="008D1CC4" w:rsidRPr="00A47BEA" w14:paraId="10A7303C" w14:textId="77777777" w:rsidTr="00796C29">
        <w:trPr>
          <w:trHeight w:val="44"/>
        </w:trPr>
        <w:tc>
          <w:tcPr>
            <w:tcW w:w="4293" w:type="dxa"/>
            <w:vAlign w:val="center"/>
          </w:tcPr>
          <w:p w14:paraId="083EFDD2" w14:textId="77777777" w:rsidR="008D1CC4" w:rsidRPr="00A47BEA" w:rsidRDefault="008D1CC4" w:rsidP="00D06606">
            <w:pPr>
              <w:tabs>
                <w:tab w:val="left" w:pos="1080"/>
              </w:tabs>
              <w:spacing w:after="0" w:line="240" w:lineRule="auto"/>
              <w:rPr>
                <w:rFonts w:ascii="Times New Roman" w:hAnsi="Times New Roman"/>
              </w:rPr>
            </w:pPr>
            <w:r w:rsidRPr="00A47BEA">
              <w:rPr>
                <w:rFonts w:ascii="Times New Roman" w:hAnsi="Times New Roman"/>
              </w:rPr>
              <w:t>Количество победителей конкурса на краевом уровне</w:t>
            </w:r>
          </w:p>
        </w:tc>
        <w:tc>
          <w:tcPr>
            <w:tcW w:w="822" w:type="dxa"/>
            <w:vAlign w:val="center"/>
          </w:tcPr>
          <w:p w14:paraId="739C09E6"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33</w:t>
            </w:r>
          </w:p>
        </w:tc>
        <w:tc>
          <w:tcPr>
            <w:tcW w:w="822" w:type="dxa"/>
          </w:tcPr>
          <w:p w14:paraId="4434A7A1"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330F94B2"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77C835E5" w14:textId="77777777" w:rsidR="008D1CC4" w:rsidRPr="00A47BEA" w:rsidRDefault="008D1CC4" w:rsidP="00D06606">
            <w:pPr>
              <w:tabs>
                <w:tab w:val="left" w:pos="1080"/>
              </w:tabs>
              <w:spacing w:after="0" w:line="240" w:lineRule="auto"/>
              <w:jc w:val="center"/>
              <w:rPr>
                <w:rFonts w:ascii="Times New Roman" w:hAnsi="Times New Roman"/>
              </w:rPr>
            </w:pPr>
          </w:p>
        </w:tc>
        <w:tc>
          <w:tcPr>
            <w:tcW w:w="822" w:type="dxa"/>
            <w:vAlign w:val="center"/>
          </w:tcPr>
          <w:p w14:paraId="56C88C19" w14:textId="77777777" w:rsidR="008D1CC4" w:rsidRPr="00A47BEA" w:rsidRDefault="008D1CC4" w:rsidP="00D06606">
            <w:pPr>
              <w:tabs>
                <w:tab w:val="left" w:pos="1080"/>
              </w:tabs>
              <w:spacing w:after="0" w:line="240" w:lineRule="auto"/>
              <w:jc w:val="center"/>
              <w:rPr>
                <w:rFonts w:ascii="Times New Roman" w:hAnsi="Times New Roman"/>
              </w:rPr>
            </w:pPr>
          </w:p>
        </w:tc>
        <w:tc>
          <w:tcPr>
            <w:tcW w:w="849" w:type="dxa"/>
            <w:vAlign w:val="center"/>
          </w:tcPr>
          <w:p w14:paraId="66B3894D" w14:textId="77777777" w:rsidR="008D1CC4" w:rsidRPr="00A47BEA" w:rsidRDefault="008D1CC4" w:rsidP="00D06606">
            <w:pPr>
              <w:tabs>
                <w:tab w:val="left" w:pos="1080"/>
              </w:tabs>
              <w:spacing w:after="0" w:line="240" w:lineRule="auto"/>
              <w:jc w:val="center"/>
              <w:rPr>
                <w:rFonts w:ascii="Times New Roman" w:hAnsi="Times New Roman"/>
              </w:rPr>
            </w:pPr>
          </w:p>
        </w:tc>
      </w:tr>
      <w:tr w:rsidR="008D1CC4" w:rsidRPr="00A47BEA" w14:paraId="47C4F4CB" w14:textId="77777777" w:rsidTr="00796C29">
        <w:trPr>
          <w:trHeight w:val="44"/>
        </w:trPr>
        <w:tc>
          <w:tcPr>
            <w:tcW w:w="4293" w:type="dxa"/>
            <w:vAlign w:val="center"/>
          </w:tcPr>
          <w:p w14:paraId="78F2186E" w14:textId="77777777" w:rsidR="008D1CC4" w:rsidRPr="00A47BEA" w:rsidRDefault="008D1CC4" w:rsidP="00D06606">
            <w:pPr>
              <w:tabs>
                <w:tab w:val="left" w:pos="1080"/>
              </w:tabs>
              <w:spacing w:after="0" w:line="240" w:lineRule="auto"/>
              <w:rPr>
                <w:rFonts w:ascii="Times New Roman" w:hAnsi="Times New Roman"/>
              </w:rPr>
            </w:pPr>
            <w:r w:rsidRPr="00A47BEA">
              <w:rPr>
                <w:rFonts w:ascii="Times New Roman" w:hAnsi="Times New Roman"/>
              </w:rPr>
              <w:t>Количество педагогов, участвовавших в конкурсе (федеральном)</w:t>
            </w:r>
          </w:p>
        </w:tc>
        <w:tc>
          <w:tcPr>
            <w:tcW w:w="822" w:type="dxa"/>
            <w:vAlign w:val="center"/>
          </w:tcPr>
          <w:p w14:paraId="7AA01B5C"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32</w:t>
            </w:r>
          </w:p>
        </w:tc>
        <w:tc>
          <w:tcPr>
            <w:tcW w:w="822" w:type="dxa"/>
            <w:vAlign w:val="center"/>
          </w:tcPr>
          <w:p w14:paraId="6B468BBC"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29</w:t>
            </w:r>
          </w:p>
        </w:tc>
        <w:tc>
          <w:tcPr>
            <w:tcW w:w="822" w:type="dxa"/>
            <w:vAlign w:val="center"/>
          </w:tcPr>
          <w:p w14:paraId="0C6B9A1F"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8</w:t>
            </w:r>
          </w:p>
        </w:tc>
        <w:tc>
          <w:tcPr>
            <w:tcW w:w="822" w:type="dxa"/>
            <w:vAlign w:val="center"/>
          </w:tcPr>
          <w:p w14:paraId="17043D41"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5</w:t>
            </w:r>
          </w:p>
        </w:tc>
        <w:tc>
          <w:tcPr>
            <w:tcW w:w="822" w:type="dxa"/>
            <w:vAlign w:val="center"/>
          </w:tcPr>
          <w:p w14:paraId="18AE9D9D"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5</w:t>
            </w:r>
          </w:p>
        </w:tc>
        <w:tc>
          <w:tcPr>
            <w:tcW w:w="849" w:type="dxa"/>
            <w:vAlign w:val="center"/>
          </w:tcPr>
          <w:p w14:paraId="7DE14FF2"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59</w:t>
            </w:r>
          </w:p>
        </w:tc>
      </w:tr>
      <w:tr w:rsidR="008D1CC4" w:rsidRPr="00A47BEA" w14:paraId="47E01473" w14:textId="77777777" w:rsidTr="00796C29">
        <w:trPr>
          <w:trHeight w:val="129"/>
        </w:trPr>
        <w:tc>
          <w:tcPr>
            <w:tcW w:w="4293" w:type="dxa"/>
            <w:vAlign w:val="center"/>
          </w:tcPr>
          <w:p w14:paraId="69EFEF94" w14:textId="77777777" w:rsidR="008D1CC4" w:rsidRPr="00A47BEA" w:rsidRDefault="008D1CC4" w:rsidP="00D06606">
            <w:pPr>
              <w:tabs>
                <w:tab w:val="left" w:pos="1080"/>
              </w:tabs>
              <w:spacing w:after="0" w:line="240" w:lineRule="auto"/>
              <w:rPr>
                <w:rFonts w:ascii="Times New Roman" w:hAnsi="Times New Roman"/>
              </w:rPr>
            </w:pPr>
            <w:r w:rsidRPr="00A47BEA">
              <w:rPr>
                <w:rFonts w:ascii="Times New Roman" w:hAnsi="Times New Roman"/>
              </w:rPr>
              <w:t>Количество победителей конкурса на федеральном уровне</w:t>
            </w:r>
          </w:p>
        </w:tc>
        <w:tc>
          <w:tcPr>
            <w:tcW w:w="822" w:type="dxa"/>
            <w:vAlign w:val="center"/>
          </w:tcPr>
          <w:p w14:paraId="34C6E6D2"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w:t>
            </w:r>
          </w:p>
        </w:tc>
        <w:tc>
          <w:tcPr>
            <w:tcW w:w="822" w:type="dxa"/>
            <w:vAlign w:val="center"/>
          </w:tcPr>
          <w:p w14:paraId="4D91C8E6"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3</w:t>
            </w:r>
          </w:p>
        </w:tc>
        <w:tc>
          <w:tcPr>
            <w:tcW w:w="822" w:type="dxa"/>
            <w:vAlign w:val="center"/>
          </w:tcPr>
          <w:p w14:paraId="6CD50BC0"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2</w:t>
            </w:r>
          </w:p>
        </w:tc>
        <w:tc>
          <w:tcPr>
            <w:tcW w:w="822" w:type="dxa"/>
            <w:vAlign w:val="center"/>
          </w:tcPr>
          <w:p w14:paraId="4430A9AE"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1</w:t>
            </w:r>
          </w:p>
        </w:tc>
        <w:tc>
          <w:tcPr>
            <w:tcW w:w="822" w:type="dxa"/>
            <w:vAlign w:val="center"/>
          </w:tcPr>
          <w:p w14:paraId="19EA4577"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1</w:t>
            </w:r>
          </w:p>
        </w:tc>
        <w:tc>
          <w:tcPr>
            <w:tcW w:w="849" w:type="dxa"/>
            <w:vAlign w:val="center"/>
          </w:tcPr>
          <w:p w14:paraId="4B77A41F" w14:textId="77777777" w:rsidR="008D1CC4" w:rsidRPr="00A47BEA" w:rsidRDefault="008D1CC4" w:rsidP="00D06606">
            <w:pPr>
              <w:tabs>
                <w:tab w:val="left" w:pos="1080"/>
              </w:tabs>
              <w:spacing w:after="0" w:line="240" w:lineRule="auto"/>
              <w:jc w:val="center"/>
              <w:rPr>
                <w:rFonts w:ascii="Times New Roman" w:hAnsi="Times New Roman"/>
              </w:rPr>
            </w:pPr>
            <w:r w:rsidRPr="00A47BEA">
              <w:rPr>
                <w:rFonts w:ascii="Times New Roman" w:hAnsi="Times New Roman"/>
              </w:rPr>
              <w:t>1</w:t>
            </w:r>
          </w:p>
        </w:tc>
      </w:tr>
    </w:tbl>
    <w:p w14:paraId="7A7D5BC9" w14:textId="77777777" w:rsidR="008D1CC4" w:rsidRPr="00A47BEA" w:rsidRDefault="008D1CC4" w:rsidP="00D06606">
      <w:pPr>
        <w:tabs>
          <w:tab w:val="left" w:pos="1080"/>
        </w:tabs>
        <w:spacing w:after="0" w:line="240" w:lineRule="auto"/>
        <w:ind w:firstLine="720"/>
        <w:jc w:val="both"/>
        <w:rPr>
          <w:rFonts w:ascii="Times New Roman" w:hAnsi="Times New Roman"/>
          <w:sz w:val="26"/>
          <w:szCs w:val="26"/>
        </w:rPr>
      </w:pPr>
    </w:p>
    <w:p w14:paraId="36373052" w14:textId="0426A3B5" w:rsidR="008D1CC4" w:rsidRPr="00A47BEA" w:rsidRDefault="008D1CC4" w:rsidP="00D06606">
      <w:pPr>
        <w:tabs>
          <w:tab w:val="left" w:pos="1080"/>
        </w:tabs>
        <w:spacing w:after="0" w:line="240" w:lineRule="auto"/>
        <w:ind w:firstLine="720"/>
        <w:jc w:val="both"/>
        <w:rPr>
          <w:rFonts w:ascii="Times New Roman" w:hAnsi="Times New Roman"/>
          <w:sz w:val="26"/>
          <w:szCs w:val="26"/>
        </w:rPr>
      </w:pPr>
      <w:r w:rsidRPr="00A47BEA">
        <w:rPr>
          <w:rFonts w:ascii="Times New Roman" w:hAnsi="Times New Roman"/>
          <w:sz w:val="26"/>
          <w:szCs w:val="26"/>
        </w:rPr>
        <w:t>Победителям краевого конкурса выплачено денежное поощрение в размере 40 тыс</w:t>
      </w:r>
      <w:r w:rsidR="003B65D1" w:rsidRPr="00A47BEA">
        <w:rPr>
          <w:rFonts w:ascii="Times New Roman" w:hAnsi="Times New Roman"/>
          <w:sz w:val="26"/>
          <w:szCs w:val="26"/>
        </w:rPr>
        <w:t xml:space="preserve">. </w:t>
      </w:r>
      <w:r w:rsidRPr="00A47BEA">
        <w:rPr>
          <w:rFonts w:ascii="Times New Roman" w:hAnsi="Times New Roman"/>
          <w:sz w:val="26"/>
          <w:szCs w:val="26"/>
        </w:rPr>
        <w:t>руб</w:t>
      </w:r>
      <w:r w:rsidR="003B65D1" w:rsidRPr="00A47BEA">
        <w:rPr>
          <w:rFonts w:ascii="Times New Roman" w:hAnsi="Times New Roman"/>
          <w:sz w:val="26"/>
          <w:szCs w:val="26"/>
        </w:rPr>
        <w:t>.</w:t>
      </w:r>
      <w:r w:rsidRPr="00A47BEA">
        <w:rPr>
          <w:rFonts w:ascii="Times New Roman" w:hAnsi="Times New Roman"/>
          <w:sz w:val="26"/>
          <w:szCs w:val="26"/>
        </w:rPr>
        <w:t xml:space="preserve">, победителям федерального конкурса лучших учителей </w:t>
      </w:r>
      <w:r w:rsidR="007F7DF7" w:rsidRPr="00A47BEA">
        <w:rPr>
          <w:rFonts w:ascii="Times New Roman" w:hAnsi="Times New Roman"/>
          <w:sz w:val="26"/>
          <w:szCs w:val="26"/>
        </w:rPr>
        <w:t>–</w:t>
      </w:r>
      <w:r w:rsidR="007F3384" w:rsidRPr="00A47BEA">
        <w:rPr>
          <w:rFonts w:ascii="Times New Roman" w:hAnsi="Times New Roman"/>
          <w:sz w:val="26"/>
          <w:szCs w:val="26"/>
        </w:rPr>
        <w:t xml:space="preserve"> </w:t>
      </w:r>
      <w:r w:rsidRPr="00A47BEA">
        <w:rPr>
          <w:rFonts w:ascii="Times New Roman" w:hAnsi="Times New Roman"/>
          <w:sz w:val="26"/>
          <w:szCs w:val="26"/>
        </w:rPr>
        <w:t>200 тыс</w:t>
      </w:r>
      <w:r w:rsidR="003B65D1" w:rsidRPr="00A47BEA">
        <w:rPr>
          <w:rFonts w:ascii="Times New Roman" w:hAnsi="Times New Roman"/>
          <w:sz w:val="26"/>
          <w:szCs w:val="26"/>
        </w:rPr>
        <w:t>.</w:t>
      </w:r>
      <w:r w:rsidRPr="00A47BEA">
        <w:rPr>
          <w:rFonts w:ascii="Times New Roman" w:hAnsi="Times New Roman"/>
          <w:sz w:val="26"/>
          <w:szCs w:val="26"/>
        </w:rPr>
        <w:t xml:space="preserve"> руб. </w:t>
      </w:r>
    </w:p>
    <w:p w14:paraId="7E458ED4" w14:textId="77777777" w:rsidR="008D1CC4" w:rsidRPr="00A47BEA" w:rsidRDefault="008D1CC4" w:rsidP="00D06606">
      <w:pPr>
        <w:tabs>
          <w:tab w:val="left" w:pos="1080"/>
        </w:tabs>
        <w:spacing w:after="0" w:line="240" w:lineRule="auto"/>
        <w:ind w:firstLine="708"/>
        <w:jc w:val="both"/>
        <w:rPr>
          <w:rFonts w:ascii="Times New Roman" w:hAnsi="Times New Roman"/>
          <w:sz w:val="26"/>
          <w:szCs w:val="26"/>
        </w:rPr>
      </w:pPr>
    </w:p>
    <w:p w14:paraId="4D856170" w14:textId="77777777" w:rsidR="008D1CC4" w:rsidRPr="00A47BEA" w:rsidRDefault="008D1CC4" w:rsidP="00D0660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Проблемы отрасли</w:t>
      </w:r>
    </w:p>
    <w:p w14:paraId="10F7DA6F" w14:textId="77777777" w:rsidR="008D1CC4" w:rsidRPr="00A47BEA" w:rsidRDefault="008D1CC4" w:rsidP="00D06606">
      <w:pPr>
        <w:tabs>
          <w:tab w:val="num" w:pos="390"/>
          <w:tab w:val="left" w:pos="993"/>
          <w:tab w:val="num" w:pos="3053"/>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 xml:space="preserve">1. </w:t>
      </w:r>
      <w:r w:rsidRPr="00A47BEA">
        <w:rPr>
          <w:rFonts w:ascii="Times New Roman" w:eastAsiaTheme="minorEastAsia" w:hAnsi="Times New Roman" w:cs="Times New Roman"/>
          <w:sz w:val="26"/>
          <w:szCs w:val="26"/>
          <w:lang w:eastAsia="ru-RU"/>
        </w:rPr>
        <w:tab/>
        <w:t>Недостаток высококвалифицированных педагогических работников, высокая доля педагогических работников, достигших пенсионного возраста.</w:t>
      </w:r>
    </w:p>
    <w:p w14:paraId="0F839883" w14:textId="77777777" w:rsidR="008D1CC4" w:rsidRPr="00A47BEA" w:rsidRDefault="008D1CC4" w:rsidP="00D06606">
      <w:pPr>
        <w:widowControl w:val="0"/>
        <w:tabs>
          <w:tab w:val="num" w:pos="0"/>
          <w:tab w:val="left" w:pos="709"/>
          <w:tab w:val="left" w:pos="993"/>
          <w:tab w:val="num" w:pos="1069"/>
          <w:tab w:val="left" w:pos="1134"/>
          <w:tab w:val="left" w:pos="1210"/>
          <w:tab w:val="num" w:pos="3053"/>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 xml:space="preserve">2. </w:t>
      </w:r>
      <w:r w:rsidRPr="00A47BEA">
        <w:rPr>
          <w:rFonts w:ascii="Times New Roman" w:eastAsiaTheme="minorEastAsia" w:hAnsi="Times New Roman" w:cs="Times New Roman"/>
          <w:sz w:val="26"/>
          <w:szCs w:val="26"/>
          <w:lang w:eastAsia="ru-RU"/>
        </w:rPr>
        <w:tab/>
        <w:t xml:space="preserve">Высокий износ основных фондов (включая здания, сооружения, инженерную инфраструктуру), потребность в строительстве новых зданий, в капитальном ремонте, укреплении материально-технической базы (приобретение инвентаря для развития детей, технологического оборудования). </w:t>
      </w:r>
    </w:p>
    <w:p w14:paraId="467E984E" w14:textId="77777777" w:rsidR="008D1CC4" w:rsidRPr="00A47BEA" w:rsidRDefault="008D1CC4" w:rsidP="00D06606">
      <w:pPr>
        <w:widowControl w:val="0"/>
        <w:tabs>
          <w:tab w:val="num" w:pos="0"/>
          <w:tab w:val="left" w:pos="709"/>
          <w:tab w:val="left" w:pos="993"/>
          <w:tab w:val="num" w:pos="1069"/>
          <w:tab w:val="left" w:pos="1134"/>
          <w:tab w:val="left" w:pos="1210"/>
          <w:tab w:val="num" w:pos="3053"/>
        </w:tabs>
        <w:spacing w:after="0" w:line="240" w:lineRule="auto"/>
        <w:ind w:firstLine="709"/>
        <w:jc w:val="both"/>
        <w:rPr>
          <w:rFonts w:ascii="Times New Roman" w:hAnsi="Times New Roman"/>
          <w:sz w:val="26"/>
          <w:szCs w:val="26"/>
        </w:rPr>
      </w:pPr>
      <w:r w:rsidRPr="00A47BEA">
        <w:rPr>
          <w:rFonts w:ascii="Times New Roman" w:hAnsi="Times New Roman"/>
          <w:sz w:val="26"/>
          <w:szCs w:val="26"/>
        </w:rPr>
        <w:t>Не в полной мере реализуется принцип доступности получения образования для детей с ОВЗ в части повышения показателей доступности объектов.</w:t>
      </w:r>
    </w:p>
    <w:p w14:paraId="01A5C374" w14:textId="77777777" w:rsidR="008D1CC4" w:rsidRPr="00A47BEA" w:rsidRDefault="008D1CC4" w:rsidP="00D06606">
      <w:pPr>
        <w:widowControl w:val="0"/>
        <w:tabs>
          <w:tab w:val="num" w:pos="0"/>
          <w:tab w:val="left" w:pos="709"/>
          <w:tab w:val="left" w:pos="993"/>
          <w:tab w:val="num" w:pos="1069"/>
          <w:tab w:val="left" w:pos="1134"/>
          <w:tab w:val="left" w:pos="1210"/>
          <w:tab w:val="num" w:pos="3053"/>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И</w:t>
      </w:r>
      <w:r w:rsidRPr="00A47BEA">
        <w:rPr>
          <w:rFonts w:ascii="Times New Roman" w:eastAsia="Times New Roman" w:hAnsi="Times New Roman" w:cs="Times New Roman"/>
          <w:sz w:val="26"/>
          <w:szCs w:val="26"/>
        </w:rPr>
        <w:t xml:space="preserve">спользуемое в обучении по некоторым инженерным направлениям (в организации предоставления профессионального образования) оборудование, не соответствует современному уровню развития науки и техники в отраслях производства. </w:t>
      </w:r>
    </w:p>
    <w:p w14:paraId="4F47E7D2"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 xml:space="preserve">3. </w:t>
      </w:r>
      <w:r w:rsidRPr="00A47BEA">
        <w:rPr>
          <w:rFonts w:ascii="Times New Roman" w:eastAsiaTheme="minorEastAsia" w:hAnsi="Times New Roman" w:cs="Times New Roman"/>
          <w:sz w:val="26"/>
          <w:szCs w:val="26"/>
          <w:lang w:eastAsia="ru-RU"/>
        </w:rPr>
        <w:tab/>
        <w:t>Недостаточный уровень обеспеченности местами в дошкольных учреждениях детей в возрасте от 1,5 до 3 лет.</w:t>
      </w:r>
    </w:p>
    <w:p w14:paraId="1495435A" w14:textId="77777777" w:rsidR="008D1CC4" w:rsidRPr="00A47BEA" w:rsidRDefault="008D1CC4" w:rsidP="00D06606">
      <w:pPr>
        <w:tabs>
          <w:tab w:val="left" w:pos="993"/>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heme="minorEastAsia" w:hAnsi="Times New Roman" w:cs="Times New Roman"/>
          <w:sz w:val="26"/>
          <w:szCs w:val="26"/>
          <w:lang w:eastAsia="ru-RU"/>
        </w:rPr>
        <w:t>4. О</w:t>
      </w:r>
      <w:r w:rsidRPr="00A47BEA">
        <w:rPr>
          <w:rFonts w:ascii="Times New Roman" w:eastAsia="Calibri" w:hAnsi="Times New Roman" w:cs="Times New Roman"/>
          <w:sz w:val="26"/>
          <w:szCs w:val="26"/>
        </w:rPr>
        <w:t>тсутствие скоростного Интернета не позволяет обеспечить в необходимом объеме доступ участников образовательного процесса к ресурсам сети Интернет, использовать в полной мере современные средства информационно-коммуникационных технологий</w:t>
      </w:r>
      <w:r w:rsidRPr="00A47BEA">
        <w:rPr>
          <w:rFonts w:ascii="Times New Roman" w:hAnsi="Times New Roman"/>
          <w:sz w:val="26"/>
          <w:szCs w:val="26"/>
        </w:rPr>
        <w:t xml:space="preserve"> для развития образования, в том числе дистанционных форм получения образования учащимися, повышения квалификации педагогами.</w:t>
      </w:r>
    </w:p>
    <w:p w14:paraId="3D458D64" w14:textId="77777777" w:rsidR="008D1CC4" w:rsidRPr="00A47BEA" w:rsidRDefault="008D1CC4" w:rsidP="00D06606">
      <w:pPr>
        <w:tabs>
          <w:tab w:val="left" w:pos="993"/>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5. Н</w:t>
      </w:r>
      <w:r w:rsidRPr="00A47BEA">
        <w:rPr>
          <w:rFonts w:ascii="Times New Roman" w:eastAsiaTheme="minorEastAsia" w:hAnsi="Times New Roman" w:cs="Times New Roman"/>
          <w:sz w:val="26"/>
          <w:szCs w:val="26"/>
          <w:lang w:eastAsia="ru-RU"/>
        </w:rPr>
        <w:t>едостаточное финансирование мероприятий по организации выезда норильских школьников на спортивные соревнования, конкурсы, конференции, фестивали краевого, федерального уровней</w:t>
      </w:r>
    </w:p>
    <w:p w14:paraId="304E09EC"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6. Недостаточная обеспеченность автобусного парка, оснащенного сертифицированным транспортом для перевозки детей.</w:t>
      </w:r>
    </w:p>
    <w:p w14:paraId="3CDF7F59" w14:textId="77777777" w:rsidR="008D1CC4" w:rsidRPr="00A47BEA" w:rsidRDefault="008D1CC4" w:rsidP="00D06606">
      <w:pPr>
        <w:tabs>
          <w:tab w:val="left" w:pos="993"/>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heme="minorEastAsia" w:hAnsi="Times New Roman" w:cs="Times New Roman"/>
          <w:sz w:val="26"/>
          <w:szCs w:val="26"/>
          <w:lang w:eastAsia="ru-RU"/>
        </w:rPr>
        <w:t>7. Н</w:t>
      </w:r>
      <w:r w:rsidRPr="00A47BEA">
        <w:rPr>
          <w:rFonts w:ascii="Times New Roman" w:eastAsia="Times New Roman" w:hAnsi="Times New Roman" w:cs="Times New Roman"/>
          <w:sz w:val="26"/>
          <w:szCs w:val="26"/>
          <w:lang w:eastAsia="ru-RU"/>
        </w:rPr>
        <w:t>есоответствие развития сети учреждений общего образования (в первую очередь дошкольного) тенденциям демографического и территориального развития.</w:t>
      </w:r>
    </w:p>
    <w:p w14:paraId="6525404A" w14:textId="77777777" w:rsidR="008D1CC4" w:rsidRPr="00A47BEA" w:rsidRDefault="008D1CC4" w:rsidP="00D06606">
      <w:pPr>
        <w:tabs>
          <w:tab w:val="left" w:pos="993"/>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8. Недостаточная эффективность механизмов повышения квалификации, переподготовки, стимулирования и привлечения высококвалифицированных и молодых специалистов.</w:t>
      </w:r>
    </w:p>
    <w:p w14:paraId="6120313F"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imes New Roman" w:hAnsi="Times New Roman" w:cs="Times New Roman"/>
          <w:sz w:val="26"/>
          <w:szCs w:val="26"/>
          <w:lang w:eastAsia="ru-RU"/>
        </w:rPr>
        <w:t>9. Недостаточное развитие систем профессиональной и общественной экспертизы образовательной деятельности.</w:t>
      </w:r>
    </w:p>
    <w:p w14:paraId="2B0E19FA"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10. О</w:t>
      </w:r>
      <w:r w:rsidRPr="00A47BEA">
        <w:rPr>
          <w:rFonts w:ascii="Times New Roman" w:eastAsia="Times New Roman" w:hAnsi="Times New Roman" w:cs="Times New Roman"/>
          <w:sz w:val="26"/>
          <w:szCs w:val="26"/>
          <w:lang w:eastAsia="ru-RU"/>
        </w:rPr>
        <w:t>тсутствие подведомственных городу учреждений высшего и дополнительного профессионального образования, осуществляющих повышение квалификации и переподготовку специалистов для приоритетных отраслей.</w:t>
      </w:r>
    </w:p>
    <w:p w14:paraId="5707485C"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11. Н</w:t>
      </w:r>
      <w:r w:rsidRPr="00A47BEA">
        <w:rPr>
          <w:rFonts w:ascii="Times New Roman" w:eastAsia="Times New Roman" w:hAnsi="Times New Roman" w:cs="Times New Roman"/>
          <w:sz w:val="26"/>
          <w:szCs w:val="26"/>
          <w:lang w:eastAsia="ru-RU"/>
        </w:rPr>
        <w:t>едостаточная привлекательность условий для обучения и занятия научно-образовательной деятельностью в образовательных организациях для студентов и ведущих мировых педагогов и ученых.</w:t>
      </w:r>
    </w:p>
    <w:p w14:paraId="4D6FE8A2" w14:textId="08E1EE6F"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12. З</w:t>
      </w:r>
      <w:r w:rsidRPr="00A47BEA">
        <w:rPr>
          <w:rFonts w:ascii="Times New Roman" w:eastAsia="Times New Roman" w:hAnsi="Times New Roman" w:cs="Times New Roman"/>
          <w:sz w:val="26"/>
          <w:szCs w:val="26"/>
          <w:lang w:eastAsia="ru-RU"/>
        </w:rPr>
        <w:t xml:space="preserve">начительный </w:t>
      </w:r>
      <w:r w:rsidRPr="00A47BEA">
        <w:rPr>
          <w:rFonts w:ascii="Times New Roman" w:eastAsia="Times New Roman" w:hAnsi="Times New Roman" w:cs="Times New Roman"/>
          <w:sz w:val="26"/>
          <w:szCs w:val="26"/>
        </w:rPr>
        <w:t>отток из региона наиболее успешных абитуриентов для получения образования в образовательных организациях г.</w:t>
      </w:r>
      <w:r w:rsidR="00E8749F" w:rsidRPr="00A47BEA">
        <w:rPr>
          <w:rFonts w:ascii="Times New Roman" w:eastAsia="Times New Roman" w:hAnsi="Times New Roman" w:cs="Times New Roman"/>
          <w:sz w:val="26"/>
          <w:szCs w:val="26"/>
        </w:rPr>
        <w:t xml:space="preserve"> </w:t>
      </w:r>
      <w:r w:rsidRPr="00A47BEA">
        <w:rPr>
          <w:rFonts w:ascii="Times New Roman" w:eastAsia="Times New Roman" w:hAnsi="Times New Roman" w:cs="Times New Roman"/>
          <w:sz w:val="26"/>
          <w:szCs w:val="26"/>
        </w:rPr>
        <w:t>Москвы, г.</w:t>
      </w:r>
      <w:r w:rsidR="00E8749F" w:rsidRPr="00A47BEA">
        <w:rPr>
          <w:rFonts w:ascii="Times New Roman" w:eastAsia="Times New Roman" w:hAnsi="Times New Roman" w:cs="Times New Roman"/>
          <w:sz w:val="26"/>
          <w:szCs w:val="26"/>
        </w:rPr>
        <w:t xml:space="preserve"> </w:t>
      </w:r>
      <w:r w:rsidRPr="00A47BEA">
        <w:rPr>
          <w:rFonts w:ascii="Times New Roman" w:eastAsia="Times New Roman" w:hAnsi="Times New Roman" w:cs="Times New Roman"/>
          <w:sz w:val="26"/>
          <w:szCs w:val="26"/>
        </w:rPr>
        <w:t>Санкт-Петербурга и других крупных городов.</w:t>
      </w:r>
    </w:p>
    <w:p w14:paraId="593C6851"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 xml:space="preserve">13. </w:t>
      </w:r>
      <w:r w:rsidRPr="00A47BEA">
        <w:rPr>
          <w:rFonts w:ascii="Times New Roman" w:hAnsi="Times New Roman" w:cs="Times New Roman"/>
          <w:sz w:val="26"/>
          <w:szCs w:val="26"/>
        </w:rPr>
        <w:t xml:space="preserve">Смещение структуры профессионального образования в сторону высшего образования при недостаточном масштабе подготовки квалифицированных рабочих и специалистов со средним профессиональным образованием. </w:t>
      </w:r>
      <w:r w:rsidRPr="00A47BEA">
        <w:rPr>
          <w:rFonts w:ascii="Times New Roman" w:eastAsiaTheme="minorEastAsia" w:hAnsi="Times New Roman" w:cs="Times New Roman"/>
          <w:sz w:val="26"/>
          <w:szCs w:val="26"/>
          <w:lang w:eastAsia="ru-RU"/>
        </w:rPr>
        <w:t>Н</w:t>
      </w:r>
      <w:r w:rsidRPr="00A47BEA">
        <w:rPr>
          <w:rFonts w:ascii="Times New Roman" w:eastAsia="Calibri" w:hAnsi="Times New Roman" w:cs="Times New Roman"/>
          <w:color w:val="000000"/>
          <w:sz w:val="26"/>
          <w:szCs w:val="26"/>
        </w:rPr>
        <w:t>едостаточное влияние запросов реального сектора экономики на качество и структуру образовательных программ в учреждениях профессионального образования, а также сокращение численности учащихся учреждений среднего профессионального образования на фоне растущей потребности рынка труда в квалифицированных кадрах рабочих профессий не может быть решена одномоментно.</w:t>
      </w:r>
    </w:p>
    <w:p w14:paraId="7D7AC09E"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heme="minorEastAsia" w:hAnsi="Times New Roman" w:cs="Times New Roman"/>
          <w:sz w:val="26"/>
          <w:szCs w:val="26"/>
          <w:lang w:eastAsia="ru-RU"/>
        </w:rPr>
        <w:t>14. Недостаток высококвалифицированных педагогических работников, высокая доля педагогических работников, достигших пенсионного возраста.</w:t>
      </w:r>
    </w:p>
    <w:p w14:paraId="693C5B64"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eastAsia="Times New Roman" w:hAnsi="Times New Roman" w:cs="Times New Roman"/>
          <w:sz w:val="26"/>
          <w:szCs w:val="26"/>
        </w:rPr>
        <w:t xml:space="preserve">15. </w:t>
      </w:r>
      <w:r w:rsidRPr="00A47BEA">
        <w:rPr>
          <w:rFonts w:ascii="Times New Roman" w:eastAsia="Times New Roman" w:hAnsi="Times New Roman" w:cs="Times New Roman"/>
          <w:sz w:val="26"/>
          <w:szCs w:val="26"/>
          <w:lang w:eastAsia="ru-RU"/>
        </w:rPr>
        <w:t>Н</w:t>
      </w:r>
      <w:r w:rsidRPr="00A47BEA">
        <w:rPr>
          <w:rFonts w:ascii="Times New Roman" w:eastAsia="Times New Roman" w:hAnsi="Times New Roman" w:cs="Times New Roman"/>
          <w:sz w:val="26"/>
          <w:szCs w:val="26"/>
        </w:rPr>
        <w:t xml:space="preserve">а базовых предприятиях не обеспечивается полноценное проведение всех видов практик. Отсутствует массовое научно исследовательское направление деятельности студентов, как в образовательных организациях, так и на предприятиях, что негативно отражается на качестве инженерной подготовки; </w:t>
      </w:r>
    </w:p>
    <w:p w14:paraId="4B8AFE0B" w14:textId="77777777" w:rsidR="008D1CC4" w:rsidRPr="00A47BEA" w:rsidRDefault="008D1CC4" w:rsidP="00D06606">
      <w:pPr>
        <w:tabs>
          <w:tab w:val="left" w:pos="993"/>
          <w:tab w:val="left" w:pos="1134"/>
        </w:tabs>
        <w:spacing w:after="0" w:line="240" w:lineRule="auto"/>
        <w:ind w:firstLine="709"/>
        <w:jc w:val="both"/>
        <w:rPr>
          <w:rFonts w:ascii="Times New Roman" w:hAnsi="Times New Roman" w:cs="Times New Roman"/>
          <w:sz w:val="26"/>
          <w:szCs w:val="26"/>
        </w:rPr>
      </w:pPr>
      <w:r w:rsidRPr="00A47BEA">
        <w:rPr>
          <w:rFonts w:ascii="Times New Roman" w:eastAsiaTheme="minorEastAsia" w:hAnsi="Times New Roman" w:cs="Times New Roman"/>
          <w:sz w:val="26"/>
          <w:szCs w:val="26"/>
          <w:lang w:eastAsia="ru-RU"/>
        </w:rPr>
        <w:t>16. Ж</w:t>
      </w:r>
      <w:r w:rsidRPr="00A47BEA">
        <w:rPr>
          <w:rFonts w:ascii="Times New Roman" w:eastAsia="Times New Roman" w:hAnsi="Times New Roman" w:cs="Times New Roman"/>
          <w:sz w:val="26"/>
          <w:szCs w:val="26"/>
        </w:rPr>
        <w:t>есткая «привязанность» специальностей к определенному производству и району его размещения затрудняет в дальнейшем трудовую миграцию специалистов (например, металлургия, нефте- и газодобыча, обогащение полезных ископаемых, горное дело и т.д.);</w:t>
      </w:r>
      <w:r w:rsidRPr="00A47BEA">
        <w:rPr>
          <w:rFonts w:ascii="Times New Roman" w:hAnsi="Times New Roman" w:cs="Times New Roman"/>
          <w:sz w:val="26"/>
          <w:szCs w:val="26"/>
        </w:rPr>
        <w:t xml:space="preserve"> обладатели бакалаврских и магистерских дипломов по техническим направлениям испытывают трудности при трудоустройстве в силу неоднозначного восприятия квалификации у работодателей.</w:t>
      </w:r>
    </w:p>
    <w:p w14:paraId="2E40C95C" w14:textId="77777777" w:rsidR="008D1CC4" w:rsidRPr="00A47BEA" w:rsidRDefault="008D1CC4" w:rsidP="00D06606">
      <w:pPr>
        <w:tabs>
          <w:tab w:val="left" w:pos="993"/>
          <w:tab w:val="left" w:pos="1134"/>
        </w:tabs>
        <w:spacing w:after="0" w:line="240" w:lineRule="auto"/>
        <w:ind w:firstLine="709"/>
        <w:jc w:val="both"/>
        <w:rPr>
          <w:rFonts w:ascii="Times New Roman" w:eastAsiaTheme="minorEastAsia" w:hAnsi="Times New Roman" w:cs="Times New Roman"/>
          <w:sz w:val="26"/>
          <w:szCs w:val="26"/>
          <w:lang w:eastAsia="ru-RU"/>
        </w:rPr>
      </w:pPr>
      <w:r w:rsidRPr="00A47BEA">
        <w:rPr>
          <w:rFonts w:ascii="Times New Roman" w:hAnsi="Times New Roman" w:cs="Times New Roman"/>
          <w:sz w:val="26"/>
          <w:szCs w:val="26"/>
        </w:rPr>
        <w:t>17. Ог</w:t>
      </w:r>
      <w:r w:rsidRPr="00A47BEA">
        <w:rPr>
          <w:rFonts w:ascii="Times New Roman" w:eastAsia="Times New Roman" w:hAnsi="Times New Roman" w:cs="Times New Roman"/>
          <w:sz w:val="26"/>
          <w:szCs w:val="26"/>
        </w:rPr>
        <w:t>раничены возможности для организации целевой подготовки специалистов по индивидуальным учебным планам на контрактной основе в виду неопределенности правовых аспектов и механизмов финансовых взаимоотношений образовательных организаций, предприятий и муниципальных органов.</w:t>
      </w:r>
    </w:p>
    <w:p w14:paraId="005650C3" w14:textId="77777777" w:rsidR="00736205" w:rsidRPr="00A47BEA" w:rsidRDefault="00736205" w:rsidP="00D06606">
      <w:pPr>
        <w:pStyle w:val="a3"/>
        <w:spacing w:after="0" w:line="240" w:lineRule="auto"/>
        <w:ind w:left="56"/>
        <w:jc w:val="center"/>
        <w:rPr>
          <w:rFonts w:ascii="Times New Roman" w:hAnsi="Times New Roman" w:cs="Times New Roman"/>
          <w:b/>
          <w:i/>
          <w:sz w:val="26"/>
          <w:szCs w:val="26"/>
        </w:rPr>
      </w:pPr>
    </w:p>
    <w:p w14:paraId="0A650250" w14:textId="3494A284" w:rsidR="00620665" w:rsidRPr="00A47BEA" w:rsidRDefault="00E64704"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5" w:name="_Toc530565722"/>
      <w:r w:rsidR="003866EF" w:rsidRPr="00A47BEA">
        <w:rPr>
          <w:rFonts w:ascii="Times New Roman" w:eastAsia="Times New Roman" w:hAnsi="Times New Roman" w:cs="Times New Roman"/>
          <w:b/>
          <w:color w:val="auto"/>
          <w:sz w:val="26"/>
          <w:szCs w:val="26"/>
        </w:rPr>
        <w:t>О</w:t>
      </w:r>
      <w:r w:rsidR="004046FC" w:rsidRPr="00A47BEA">
        <w:rPr>
          <w:rFonts w:ascii="Times New Roman" w:eastAsia="Times New Roman" w:hAnsi="Times New Roman" w:cs="Times New Roman"/>
          <w:b/>
          <w:color w:val="auto"/>
          <w:sz w:val="26"/>
          <w:szCs w:val="26"/>
        </w:rPr>
        <w:t>пек</w:t>
      </w:r>
      <w:r w:rsidR="003866EF" w:rsidRPr="00A47BEA">
        <w:rPr>
          <w:rFonts w:ascii="Times New Roman" w:eastAsia="Times New Roman" w:hAnsi="Times New Roman" w:cs="Times New Roman"/>
          <w:b/>
          <w:color w:val="auto"/>
          <w:sz w:val="26"/>
          <w:szCs w:val="26"/>
        </w:rPr>
        <w:t>а</w:t>
      </w:r>
      <w:r w:rsidR="004046FC" w:rsidRPr="00A47BEA">
        <w:rPr>
          <w:rFonts w:ascii="Times New Roman" w:eastAsia="Times New Roman" w:hAnsi="Times New Roman" w:cs="Times New Roman"/>
          <w:b/>
          <w:color w:val="auto"/>
          <w:sz w:val="26"/>
          <w:szCs w:val="26"/>
        </w:rPr>
        <w:t xml:space="preserve"> и </w:t>
      </w:r>
      <w:r w:rsidR="003866EF" w:rsidRPr="00A47BEA">
        <w:rPr>
          <w:rFonts w:ascii="Times New Roman" w:eastAsia="Times New Roman" w:hAnsi="Times New Roman" w:cs="Times New Roman"/>
          <w:b/>
          <w:color w:val="auto"/>
          <w:sz w:val="26"/>
          <w:szCs w:val="26"/>
        </w:rPr>
        <w:t>попечительство</w:t>
      </w:r>
      <w:bookmarkEnd w:id="25"/>
    </w:p>
    <w:p w14:paraId="601676C0" w14:textId="77777777" w:rsidR="00C02FD2" w:rsidRPr="00A47BEA" w:rsidRDefault="00C02FD2" w:rsidP="00D06606">
      <w:pPr>
        <w:pStyle w:val="a3"/>
        <w:spacing w:after="0" w:line="240" w:lineRule="auto"/>
        <w:ind w:left="56"/>
        <w:jc w:val="both"/>
        <w:rPr>
          <w:rFonts w:ascii="Times New Roman" w:hAnsi="Times New Roman" w:cs="Times New Roman"/>
          <w:b/>
          <w:i/>
          <w:sz w:val="10"/>
          <w:szCs w:val="10"/>
        </w:rPr>
      </w:pPr>
    </w:p>
    <w:p w14:paraId="58D69B1A" w14:textId="77777777" w:rsidR="002C35F9" w:rsidRPr="00A47BEA" w:rsidRDefault="002C35F9" w:rsidP="00D06606">
      <w:pPr>
        <w:tabs>
          <w:tab w:val="left" w:pos="54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Выполнение государственных полномочий на основании Закона Красноярского края от 20.12.2007 № 4-1089 осуществляется </w:t>
      </w:r>
      <w:r w:rsidR="000434CA" w:rsidRPr="00A47BEA">
        <w:rPr>
          <w:rFonts w:ascii="Times New Roman" w:hAnsi="Times New Roman" w:cs="Times New Roman"/>
          <w:sz w:val="26"/>
          <w:szCs w:val="26"/>
        </w:rPr>
        <w:t>Отдел</w:t>
      </w:r>
      <w:r w:rsidRPr="00A47BEA">
        <w:rPr>
          <w:rFonts w:ascii="Times New Roman" w:hAnsi="Times New Roman" w:cs="Times New Roman"/>
          <w:sz w:val="26"/>
          <w:szCs w:val="26"/>
        </w:rPr>
        <w:t>ом</w:t>
      </w:r>
      <w:r w:rsidR="000434CA" w:rsidRPr="00A47BEA">
        <w:rPr>
          <w:rFonts w:ascii="Times New Roman" w:hAnsi="Times New Roman" w:cs="Times New Roman"/>
          <w:sz w:val="26"/>
          <w:szCs w:val="26"/>
        </w:rPr>
        <w:t xml:space="preserve"> опеки и попечительства над несовершеннолетними Администрации города Нори</w:t>
      </w:r>
      <w:r w:rsidRPr="00A47BEA">
        <w:rPr>
          <w:rFonts w:ascii="Times New Roman" w:hAnsi="Times New Roman" w:cs="Times New Roman"/>
          <w:sz w:val="26"/>
          <w:szCs w:val="26"/>
        </w:rPr>
        <w:t xml:space="preserve">льска (далее по тексту – ООиП). </w:t>
      </w:r>
    </w:p>
    <w:p w14:paraId="3C090C90" w14:textId="77777777" w:rsidR="000434CA" w:rsidRPr="00A47BEA" w:rsidRDefault="000434CA" w:rsidP="00D06606">
      <w:pPr>
        <w:tabs>
          <w:tab w:val="left" w:pos="54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Деятельность направлена на решение основных задач, определенных действующим законодательством РФ, по следующим направлениям:</w:t>
      </w:r>
    </w:p>
    <w:p w14:paraId="4233BB2B"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 xml:space="preserve">выявление и устройство детей, оставшихся без попечения родителей; </w:t>
      </w:r>
    </w:p>
    <w:p w14:paraId="55A025B4"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 xml:space="preserve">защита прав и интересов несовершеннолетних, оставшихся без попечения родителей, или находящихся в социально опасном положении; </w:t>
      </w:r>
    </w:p>
    <w:p w14:paraId="7BD3565C"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 xml:space="preserve">осуществление в пределах своей компетенции и в соответствии с действующим законодательством РФ переданных государственных полномочий по опеке и попечительству в отношении несовершеннолетних; </w:t>
      </w:r>
    </w:p>
    <w:p w14:paraId="75A4FDCE"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 xml:space="preserve">работа с семьями по оказанию социально–правовой, психолого-педагогической помощи; профилактика социального сиротства и жестокого обращения с детьми; </w:t>
      </w:r>
    </w:p>
    <w:p w14:paraId="55A9C7BD"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исполнение обязанности законных представителей несовершеннолетних выпускников учреждений внесемейного воспитания;</w:t>
      </w:r>
    </w:p>
    <w:p w14:paraId="6D6079E5"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оказание социально-правовой помощи лицам из числа детей-сирот, детей, оставшихся без попечения родителей, в возрасте до 23 лет, нуждающимся в государственной защите;</w:t>
      </w:r>
    </w:p>
    <w:p w14:paraId="29313709" w14:textId="77777777" w:rsidR="000434CA" w:rsidRPr="00A47BEA" w:rsidRDefault="000434CA" w:rsidP="006E4D7B">
      <w:pPr>
        <w:pStyle w:val="32"/>
        <w:numPr>
          <w:ilvl w:val="0"/>
          <w:numId w:val="12"/>
        </w:numPr>
        <w:tabs>
          <w:tab w:val="clear" w:pos="720"/>
          <w:tab w:val="num" w:pos="0"/>
        </w:tabs>
        <w:spacing w:after="0"/>
        <w:ind w:left="0" w:firstLine="709"/>
        <w:jc w:val="both"/>
        <w:rPr>
          <w:sz w:val="26"/>
          <w:szCs w:val="26"/>
          <w:lang w:val="ru-RU" w:eastAsia="ru-RU"/>
        </w:rPr>
      </w:pPr>
      <w:r w:rsidRPr="00A47BEA">
        <w:rPr>
          <w:sz w:val="26"/>
          <w:szCs w:val="26"/>
          <w:lang w:val="ru-RU" w:eastAsia="ru-RU"/>
        </w:rPr>
        <w:t>взаимодействие с Администрацией и учреждениями муниципального образования город Норильск в области охраны прав ребенка.</w:t>
      </w:r>
    </w:p>
    <w:p w14:paraId="60191D06" w14:textId="383CE760"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территории на учете </w:t>
      </w:r>
      <w:r w:rsidR="002C35F9" w:rsidRPr="00A47BEA">
        <w:rPr>
          <w:rFonts w:ascii="Times New Roman" w:hAnsi="Times New Roman" w:cs="Times New Roman"/>
          <w:sz w:val="26"/>
          <w:szCs w:val="26"/>
        </w:rPr>
        <w:t xml:space="preserve">в органах опеки и попечительства в </w:t>
      </w:r>
      <w:r w:rsidRPr="00A47BEA">
        <w:rPr>
          <w:rFonts w:ascii="Times New Roman" w:hAnsi="Times New Roman" w:cs="Times New Roman"/>
          <w:sz w:val="26"/>
          <w:szCs w:val="26"/>
        </w:rPr>
        <w:t>2011 году состояло 720 несовершеннолетних, оставшихся без попечения родителей, находящихся на воспитании в семьях и организациях для детей-сирот и детей, оставшихся без попечения родителей. В период с 2011 по 2015</w:t>
      </w:r>
      <w:r w:rsidRPr="00A47BEA">
        <w:rPr>
          <w:rFonts w:ascii="Times New Roman" w:hAnsi="Times New Roman" w:cs="Times New Roman"/>
          <w:color w:val="FF0000"/>
          <w:sz w:val="26"/>
          <w:szCs w:val="26"/>
        </w:rPr>
        <w:t xml:space="preserve"> </w:t>
      </w:r>
      <w:r w:rsidRPr="00A47BEA">
        <w:rPr>
          <w:rFonts w:ascii="Times New Roman" w:hAnsi="Times New Roman" w:cs="Times New Roman"/>
          <w:sz w:val="26"/>
          <w:szCs w:val="26"/>
        </w:rPr>
        <w:t>численность несовершеннолетних, оставшихся без попечения родителей, значительно уменьшилась и к концу 2015 года достигла 551 ребенка, что составило 77% от численности детей, состоящих на учете в 2011 году (2012 – 664 детей, 2013 – 607 детей, 2014 – 557 детей). Снижение количественных показателей за весь период обусловлено:</w:t>
      </w:r>
    </w:p>
    <w:p w14:paraId="3E7B5755" w14:textId="45D19F06" w:rsidR="000434CA"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0434CA" w:rsidRPr="00A47BEA">
        <w:rPr>
          <w:rFonts w:ascii="Times New Roman" w:hAnsi="Times New Roman" w:cs="Times New Roman"/>
          <w:sz w:val="26"/>
          <w:szCs w:val="26"/>
        </w:rPr>
        <w:t xml:space="preserve"> уменьшением численности детского населения;</w:t>
      </w:r>
    </w:p>
    <w:p w14:paraId="1CD21DCA" w14:textId="2BD34787" w:rsidR="000434CA"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0434CA" w:rsidRPr="00A47BEA">
        <w:rPr>
          <w:rFonts w:ascii="Times New Roman" w:hAnsi="Times New Roman" w:cs="Times New Roman"/>
          <w:sz w:val="26"/>
          <w:szCs w:val="26"/>
        </w:rPr>
        <w:t xml:space="preserve"> реорганизацией одного учреждения внесемейного воспитания;</w:t>
      </w:r>
    </w:p>
    <w:p w14:paraId="43CD93EB" w14:textId="3B258209" w:rsidR="000434CA"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0434CA" w:rsidRPr="00A47BEA">
        <w:rPr>
          <w:rFonts w:ascii="Times New Roman" w:hAnsi="Times New Roman" w:cs="Times New Roman"/>
          <w:sz w:val="26"/>
          <w:szCs w:val="26"/>
        </w:rPr>
        <w:t xml:space="preserve"> сокращением мест в организации для детей-сирот и детей, оставшихся без попечения родителей;</w:t>
      </w:r>
    </w:p>
    <w:p w14:paraId="40B0676D" w14:textId="284A3317" w:rsidR="000434CA" w:rsidRPr="00A47BEA" w:rsidRDefault="007F7DF7" w:rsidP="00D06606">
      <w:pPr>
        <w:spacing w:after="0" w:line="240" w:lineRule="auto"/>
        <w:ind w:firstLine="709"/>
        <w:jc w:val="both"/>
        <w:rPr>
          <w:rFonts w:ascii="Times New Roman" w:hAnsi="Times New Roman" w:cs="Times New Roman"/>
          <w:iCs/>
          <w:sz w:val="26"/>
          <w:szCs w:val="26"/>
        </w:rPr>
      </w:pPr>
      <w:r w:rsidRPr="00A47BEA">
        <w:rPr>
          <w:rFonts w:ascii="Times New Roman" w:hAnsi="Times New Roman" w:cs="Times New Roman"/>
          <w:sz w:val="26"/>
          <w:szCs w:val="26"/>
        </w:rPr>
        <w:t xml:space="preserve">– </w:t>
      </w:r>
      <w:r w:rsidR="000434CA" w:rsidRPr="00A47BEA">
        <w:rPr>
          <w:rFonts w:ascii="Times New Roman" w:hAnsi="Times New Roman" w:cs="Times New Roman"/>
          <w:sz w:val="26"/>
          <w:szCs w:val="26"/>
        </w:rPr>
        <w:t xml:space="preserve">приведением работы по учету семей, воспитывающих усыновленных детей, в соответствии с требованиями </w:t>
      </w:r>
      <w:r w:rsidR="000434CA" w:rsidRPr="00A47BEA">
        <w:rPr>
          <w:rFonts w:ascii="Times New Roman" w:hAnsi="Times New Roman" w:cs="Times New Roman"/>
          <w:iCs/>
          <w:sz w:val="26"/>
          <w:szCs w:val="26"/>
        </w:rPr>
        <w:t>Постановления Правительства РФ от 29.03.2000 № 275;</w:t>
      </w:r>
    </w:p>
    <w:p w14:paraId="4A7C9E42" w14:textId="4F1D5A45" w:rsidR="000434CA" w:rsidRPr="00A47BEA" w:rsidRDefault="007F7DF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0434CA" w:rsidRPr="00A47BEA">
        <w:rPr>
          <w:rFonts w:ascii="Times New Roman" w:hAnsi="Times New Roman" w:cs="Times New Roman"/>
          <w:sz w:val="26"/>
          <w:szCs w:val="26"/>
        </w:rPr>
        <w:t>уменьшением количества выявленных детей, оставшихся без попечения родителей, в связи с повышением уровня деятельности специалистов учреждений системы профилактики, направленной на сохранение кровной семьи детям и оказание адресной помощи семьям.</w:t>
      </w:r>
    </w:p>
    <w:p w14:paraId="29D025C4" w14:textId="77777777" w:rsidR="000434CA" w:rsidRPr="00A47BEA" w:rsidRDefault="000434CA" w:rsidP="00D0660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Ведущим направлением </w:t>
      </w:r>
      <w:r w:rsidRPr="00A47BEA">
        <w:rPr>
          <w:rFonts w:ascii="Times New Roman" w:hAnsi="Times New Roman" w:cs="Times New Roman"/>
          <w:color w:val="000000"/>
          <w:sz w:val="26"/>
          <w:szCs w:val="26"/>
        </w:rPr>
        <w:t xml:space="preserve">работы специалистов ООиП </w:t>
      </w:r>
      <w:r w:rsidRPr="00A47BEA">
        <w:rPr>
          <w:rFonts w:ascii="Times New Roman" w:hAnsi="Times New Roman" w:cs="Times New Roman"/>
          <w:sz w:val="26"/>
          <w:szCs w:val="26"/>
        </w:rPr>
        <w:t>является</w:t>
      </w:r>
      <w:r w:rsidRPr="00A47BEA">
        <w:rPr>
          <w:rFonts w:ascii="Times New Roman" w:hAnsi="Times New Roman" w:cs="Times New Roman"/>
          <w:b/>
          <w:bCs/>
          <w:i/>
          <w:iCs/>
          <w:sz w:val="26"/>
          <w:szCs w:val="26"/>
        </w:rPr>
        <w:t xml:space="preserve"> </w:t>
      </w:r>
      <w:r w:rsidRPr="00A47BEA">
        <w:rPr>
          <w:rFonts w:ascii="Times New Roman" w:hAnsi="Times New Roman" w:cs="Times New Roman"/>
          <w:bCs/>
          <w:iCs/>
          <w:sz w:val="26"/>
          <w:szCs w:val="26"/>
        </w:rPr>
        <w:t xml:space="preserve">выявление и учет детей-сирот и детей, оставшихся без попечения родителей, </w:t>
      </w:r>
      <w:r w:rsidRPr="00A47BEA">
        <w:rPr>
          <w:rFonts w:ascii="Times New Roman" w:hAnsi="Times New Roman" w:cs="Times New Roman"/>
          <w:sz w:val="26"/>
          <w:szCs w:val="26"/>
        </w:rPr>
        <w:t xml:space="preserve">в случаях, когда дети лишаются родительского попечения: в результате лишения родителей родительских прав, ограничения родителей в родительских правах, признания родителей недееспособными, болезни родителей, длительного отсутствия родителей, уклонения родителей от воспитания детей или от защиты их прав и интересов, в том числе при отказе родителей взять своих детей из образовательных организаций, медицинских организаций, организаций, оказывающих социальные услуги, или аналогичных организаций, при создании действиями или бездействием родителей условий, представляющих угрозу жизни или здоровью детей либо препятствующих их нормальному воспитанию и развитию. </w:t>
      </w:r>
    </w:p>
    <w:p w14:paraId="3145973D" w14:textId="44133AE9" w:rsidR="000434CA" w:rsidRPr="00A47BEA" w:rsidRDefault="000434CA" w:rsidP="00D0660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период с </w:t>
      </w:r>
      <w:r w:rsidR="006A0BFB" w:rsidRPr="00A47BEA">
        <w:rPr>
          <w:rFonts w:ascii="Times New Roman" w:hAnsi="Times New Roman" w:cs="Times New Roman"/>
          <w:sz w:val="26"/>
          <w:szCs w:val="26"/>
        </w:rPr>
        <w:t>2011 по</w:t>
      </w:r>
      <w:r w:rsidR="00141DD0"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2015 годы было выявлено и учтено 510 детей-сирот и детей, оставшихся без попечения родителей, из них переданы в семьи 313 детей: под опеку (попечительство) – 223 ребенка, усыновлено – 31, возвращены                                 родителям – 59; определены на полное государственное обеспечение - 197 детей. Таким образом приоритетной формой устройства на протяжении всего периода осталось устройство детей в семьи кровных родственников и замещающих родителей, что составило 61% от общего количества выявленных и учтенных детей-сирот и детей, оставшихся без попечения родителей. </w:t>
      </w:r>
    </w:p>
    <w:p w14:paraId="55C7BA21" w14:textId="61D0C717" w:rsidR="000434CA" w:rsidRPr="00A47BEA" w:rsidRDefault="000434CA" w:rsidP="00D06606">
      <w:pPr>
        <w:pStyle w:val="2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Анализируя указанный период можно сделать вывод, что уменьшается количество выявленных и учтенных детей, оставшихся без попечения родителей.                 Так в 2011 году выявлено </w:t>
      </w:r>
      <w:r w:rsidR="0003283C" w:rsidRPr="00A47BEA">
        <w:rPr>
          <w:rFonts w:ascii="Times New Roman" w:hAnsi="Times New Roman" w:cs="Times New Roman"/>
          <w:sz w:val="26"/>
          <w:szCs w:val="26"/>
        </w:rPr>
        <w:t>–</w:t>
      </w:r>
      <w:r w:rsidRPr="00A47BEA">
        <w:rPr>
          <w:rFonts w:ascii="Times New Roman" w:hAnsi="Times New Roman" w:cs="Times New Roman"/>
          <w:sz w:val="26"/>
          <w:szCs w:val="26"/>
        </w:rPr>
        <w:t xml:space="preserve"> 110 детей, 2012 году </w:t>
      </w:r>
      <w:r w:rsidR="0003283C" w:rsidRPr="00A47BEA">
        <w:rPr>
          <w:rFonts w:ascii="Times New Roman" w:hAnsi="Times New Roman" w:cs="Times New Roman"/>
          <w:sz w:val="26"/>
          <w:szCs w:val="26"/>
        </w:rPr>
        <w:t xml:space="preserve">– 111, 2013 году – </w:t>
      </w:r>
      <w:r w:rsidRPr="00A47BEA">
        <w:rPr>
          <w:rFonts w:ascii="Times New Roman" w:hAnsi="Times New Roman" w:cs="Times New Roman"/>
          <w:sz w:val="26"/>
          <w:szCs w:val="26"/>
        </w:rPr>
        <w:t xml:space="preserve">104, 2014 году </w:t>
      </w:r>
      <w:r w:rsidR="0003283C" w:rsidRPr="00A47BEA">
        <w:rPr>
          <w:rFonts w:ascii="Times New Roman" w:hAnsi="Times New Roman" w:cs="Times New Roman"/>
          <w:sz w:val="26"/>
          <w:szCs w:val="26"/>
        </w:rPr>
        <w:t>–</w:t>
      </w:r>
      <w:r w:rsidRPr="00A47BEA">
        <w:rPr>
          <w:rFonts w:ascii="Times New Roman" w:hAnsi="Times New Roman" w:cs="Times New Roman"/>
          <w:sz w:val="26"/>
          <w:szCs w:val="26"/>
        </w:rPr>
        <w:t xml:space="preserve">106, 2015 году – 79. Указанные показатели были достигнуты в результате раннего выявления семей, нуждающихся в помощи государства, эффективного взаимодействия служб системы профилактики и безнадзорности несовершеннолетних на территории муниципального образования города Норильск. </w:t>
      </w:r>
    </w:p>
    <w:p w14:paraId="6A3C5BF4" w14:textId="77777777"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Основными формами устройства детей, оставшихся без попечения родителей являются: передача несовершеннолетних на воспитание в семьи (усыновление, опека (попечительство), приемная семья), а в случае не возможности передачи ребенка в семью дети помещаются на полное государственное обеспечение в организации для детей-сирот и детей, оставшихся без попечения родителей.</w:t>
      </w:r>
    </w:p>
    <w:p w14:paraId="28A082EC" w14:textId="5520C008" w:rsidR="000434CA" w:rsidRPr="00A47BEA" w:rsidRDefault="000434CA" w:rsidP="00D06606">
      <w:pPr>
        <w:pStyle w:val="23"/>
        <w:tabs>
          <w:tab w:val="left" w:pos="180"/>
          <w:tab w:val="left" w:pos="36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В 2011 году под опекой, попечительством и в приемных семьях находилось 408 несовершеннолетних. За указанный период времени передано в замещающие семьи 424 ребенка, из них: из государственных учреждений – 82 ребенка, прибыли из других регионов – 119, в отношении 305 детей опека устан</w:t>
      </w:r>
      <w:r w:rsidR="002C35F9" w:rsidRPr="00A47BEA">
        <w:rPr>
          <w:rFonts w:ascii="Times New Roman" w:hAnsi="Times New Roman" w:cs="Times New Roman"/>
          <w:sz w:val="26"/>
          <w:szCs w:val="26"/>
        </w:rPr>
        <w:t xml:space="preserve">овлена впервые. Снято с учета </w:t>
      </w:r>
      <w:r w:rsidRPr="00A47BEA">
        <w:rPr>
          <w:rFonts w:ascii="Times New Roman" w:hAnsi="Times New Roman" w:cs="Times New Roman"/>
          <w:sz w:val="26"/>
          <w:szCs w:val="26"/>
        </w:rPr>
        <w:t>за период с 2011</w:t>
      </w:r>
      <w:r w:rsidR="0003283C"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годы 427 детей, из них: в связи с достижением совершеннолетия – 171, возвращены в кровные семьи – 77, выехали за пределы г. Норильска – 160, и 19 несовершеннолетних переданы в учреждения внесемейного воспитания, в связи с отстранением законных представителей от исполнения обязанностей. На 01.01.2016 на учете состоит 405 подопечных. Таким образом</w:t>
      </w:r>
      <w:r w:rsidR="002C35F9" w:rsidRPr="00A47BEA">
        <w:rPr>
          <w:rFonts w:ascii="Times New Roman" w:hAnsi="Times New Roman" w:cs="Times New Roman"/>
          <w:sz w:val="26"/>
          <w:szCs w:val="26"/>
        </w:rPr>
        <w:t>,</w:t>
      </w:r>
      <w:r w:rsidRPr="00A47BEA">
        <w:rPr>
          <w:rFonts w:ascii="Times New Roman" w:hAnsi="Times New Roman" w:cs="Times New Roman"/>
          <w:sz w:val="26"/>
          <w:szCs w:val="26"/>
        </w:rPr>
        <w:t xml:space="preserve"> количество подопечных детей на протяжении пяти лет остается неизменным.</w:t>
      </w:r>
    </w:p>
    <w:p w14:paraId="30CB6510" w14:textId="77777777" w:rsidR="000434CA" w:rsidRPr="00A47BEA" w:rsidRDefault="000434CA" w:rsidP="007F7DF7">
      <w:pPr>
        <w:pStyle w:val="ConsPlusNormal"/>
        <w:ind w:firstLine="709"/>
        <w:jc w:val="both"/>
        <w:rPr>
          <w:rFonts w:ascii="Times New Roman" w:hAnsi="Times New Roman" w:cs="Times New Roman"/>
          <w:sz w:val="26"/>
          <w:szCs w:val="26"/>
        </w:rPr>
      </w:pPr>
      <w:r w:rsidRPr="00A47BEA">
        <w:rPr>
          <w:rFonts w:ascii="Times New Roman" w:hAnsi="Times New Roman" w:cs="Times New Roman"/>
          <w:iCs/>
          <w:sz w:val="26"/>
          <w:szCs w:val="26"/>
        </w:rPr>
        <w:t xml:space="preserve">В случае принятия ребенка под опеку (попечительство) </w:t>
      </w:r>
      <w:r w:rsidR="002C35F9" w:rsidRPr="00A47BEA">
        <w:rPr>
          <w:rFonts w:ascii="Times New Roman" w:hAnsi="Times New Roman" w:cs="Times New Roman"/>
          <w:iCs/>
          <w:sz w:val="26"/>
          <w:szCs w:val="26"/>
        </w:rPr>
        <w:t>осуществляется</w:t>
      </w:r>
      <w:r w:rsidRPr="00A47BEA">
        <w:rPr>
          <w:rFonts w:ascii="Times New Roman" w:hAnsi="Times New Roman" w:cs="Times New Roman"/>
          <w:iCs/>
          <w:sz w:val="26"/>
          <w:szCs w:val="26"/>
        </w:rPr>
        <w:t xml:space="preserve"> контроль за исполнением опекунами (попечителями) возложенных на них обязанностей в соответствии с Постановление Правительства РФ от 18.05.2009                       № 423, а также проводится социально-правовое и психолого-педагогическое сопровождение семьей</w:t>
      </w:r>
      <w:r w:rsidRPr="00A47BEA">
        <w:rPr>
          <w:rFonts w:ascii="Times New Roman" w:hAnsi="Times New Roman" w:cs="Times New Roman"/>
          <w:sz w:val="26"/>
          <w:szCs w:val="26"/>
        </w:rPr>
        <w:t xml:space="preserve">. </w:t>
      </w:r>
      <w:r w:rsidRPr="00A47BEA">
        <w:rPr>
          <w:rFonts w:ascii="Times New Roman" w:hAnsi="Times New Roman" w:cs="Times New Roman"/>
          <w:iCs/>
          <w:sz w:val="26"/>
          <w:szCs w:val="26"/>
        </w:rPr>
        <w:t xml:space="preserve">При поступлении информации о нарушении прав подопечных или ненадлежащем исполнении опекунами своих обязанностей, проводится внеплановая проверка условий проживания ребенка. Если в ходе посещения устанавливается факт ненадлежащего исполнения опекуном своих обязанностей, с семьей проводится дополнительная профилактическая работа, а при крайней необходимости принимается решение об отстранении замещающего родителя от исполнения возложенных на него обязанностей. </w:t>
      </w:r>
    </w:p>
    <w:p w14:paraId="05F0DBAD" w14:textId="72895569" w:rsidR="000434CA" w:rsidRPr="00A47BEA" w:rsidRDefault="000434CA" w:rsidP="007F7DF7">
      <w:pPr>
        <w:spacing w:after="0" w:line="240" w:lineRule="auto"/>
        <w:ind w:firstLine="709"/>
        <w:jc w:val="both"/>
        <w:rPr>
          <w:rFonts w:ascii="Times New Roman" w:hAnsi="Times New Roman" w:cs="Times New Roman"/>
          <w:iCs/>
          <w:sz w:val="26"/>
          <w:szCs w:val="26"/>
        </w:rPr>
      </w:pPr>
      <w:r w:rsidRPr="00A47BEA">
        <w:rPr>
          <w:rFonts w:ascii="Times New Roman" w:hAnsi="Times New Roman" w:cs="Times New Roman"/>
          <w:sz w:val="26"/>
          <w:szCs w:val="26"/>
        </w:rPr>
        <w:t xml:space="preserve">В период с 2011 </w:t>
      </w:r>
      <w:r w:rsidR="007F7DF7"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2013 годы специалисты ООиП вели учет всех усыновленных дети в возрасте от рождения до 18 лет. В конце 2013 года количество усыновленных детей было снижено с 107 детей до 48, в связи с приведением работы по учету семей, воспитывающих усыновленных детей, с требованиями </w:t>
      </w:r>
      <w:r w:rsidRPr="00A47BEA">
        <w:rPr>
          <w:rFonts w:ascii="Times New Roman" w:hAnsi="Times New Roman" w:cs="Times New Roman"/>
          <w:iCs/>
          <w:sz w:val="26"/>
          <w:szCs w:val="26"/>
        </w:rPr>
        <w:t>Постановления Правительства РФ от 29.03.2000 № 275.</w:t>
      </w:r>
      <w:r w:rsidRPr="00A47BEA">
        <w:rPr>
          <w:rFonts w:ascii="Times New Roman" w:hAnsi="Times New Roman" w:cs="Times New Roman"/>
          <w:sz w:val="26"/>
          <w:szCs w:val="26"/>
        </w:rPr>
        <w:t xml:space="preserve"> С 2014 года учет и контроль семей, воспитывающих усыновленных детей осуществляется не с момента усыновления ребенка до 18 лет, а с момента усыновления в течение трех лет. Таким образом, на учете на начало 2014 года состояло 48 усыновленных детей. За указанный период было поставлено на учет 32 ребенка, снято 37 детей. На 01.01.2016</w:t>
      </w:r>
      <w:r w:rsidR="000C0C4E" w:rsidRPr="00A47BEA">
        <w:rPr>
          <w:rFonts w:ascii="Times New Roman" w:hAnsi="Times New Roman" w:cs="Times New Roman"/>
          <w:sz w:val="26"/>
          <w:szCs w:val="26"/>
        </w:rPr>
        <w:t xml:space="preserve"> года</w:t>
      </w:r>
      <w:r w:rsidRPr="00A47BEA">
        <w:rPr>
          <w:rFonts w:ascii="Times New Roman" w:hAnsi="Times New Roman" w:cs="Times New Roman"/>
          <w:sz w:val="26"/>
          <w:szCs w:val="26"/>
        </w:rPr>
        <w:t xml:space="preserve"> состоит на учете в ООиП 43 ребенка. Кандидаты в усыновители по-прежнему выражают желание принять в свою семью детей из учреждений временного пребывания и внесемейного воспитания с </w:t>
      </w:r>
      <w:r w:rsidRPr="00A47BEA">
        <w:rPr>
          <w:rFonts w:ascii="Times New Roman" w:hAnsi="Times New Roman" w:cs="Times New Roman"/>
          <w:sz w:val="26"/>
          <w:szCs w:val="26"/>
          <w:lang w:val="en-US"/>
        </w:rPr>
        <w:t>I</w:t>
      </w:r>
      <w:r w:rsidRPr="00A47BEA">
        <w:rPr>
          <w:rFonts w:ascii="Times New Roman" w:hAnsi="Times New Roman" w:cs="Times New Roman"/>
          <w:sz w:val="26"/>
          <w:szCs w:val="26"/>
        </w:rPr>
        <w:t xml:space="preserve"> и </w:t>
      </w:r>
      <w:r w:rsidRPr="00A47BEA">
        <w:rPr>
          <w:rFonts w:ascii="Times New Roman" w:hAnsi="Times New Roman" w:cs="Times New Roman"/>
          <w:sz w:val="26"/>
          <w:szCs w:val="26"/>
          <w:lang w:val="en-US"/>
        </w:rPr>
        <w:t>II</w:t>
      </w:r>
      <w:r w:rsidRPr="00A47BEA">
        <w:rPr>
          <w:rFonts w:ascii="Times New Roman" w:hAnsi="Times New Roman" w:cs="Times New Roman"/>
          <w:sz w:val="26"/>
          <w:szCs w:val="26"/>
        </w:rPr>
        <w:t xml:space="preserve"> группой здоровья, что является основной причиной отказа принятия в семью ребенка с серьезными отклонениями здоровья. </w:t>
      </w:r>
      <w:r w:rsidRPr="00A47BEA">
        <w:rPr>
          <w:rFonts w:ascii="Times New Roman" w:hAnsi="Times New Roman" w:cs="Times New Roman"/>
          <w:iCs/>
          <w:sz w:val="26"/>
          <w:szCs w:val="26"/>
        </w:rPr>
        <w:t>По состоянию на 01.01.2016 на учете в ООиП состоит 41 семья (2014</w:t>
      </w:r>
      <w:r w:rsidR="000C0C4E" w:rsidRPr="00A47BEA">
        <w:rPr>
          <w:rFonts w:ascii="Times New Roman" w:hAnsi="Times New Roman" w:cs="Times New Roman"/>
          <w:iCs/>
          <w:sz w:val="26"/>
          <w:szCs w:val="26"/>
        </w:rPr>
        <w:t xml:space="preserve"> год</w:t>
      </w:r>
      <w:r w:rsidRPr="00A47BEA">
        <w:rPr>
          <w:rFonts w:ascii="Times New Roman" w:hAnsi="Times New Roman" w:cs="Times New Roman"/>
          <w:iCs/>
          <w:sz w:val="26"/>
          <w:szCs w:val="26"/>
        </w:rPr>
        <w:t xml:space="preserve"> – 38 семьи) в качестве кандидатов в усыновители (опекуны) из числа посторонних граждан.</w:t>
      </w:r>
    </w:p>
    <w:p w14:paraId="04282C8E" w14:textId="29E5DBF8" w:rsidR="000434CA" w:rsidRPr="00A47BEA" w:rsidRDefault="000434CA" w:rsidP="007F7DF7">
      <w:pPr>
        <w:spacing w:after="0" w:line="240" w:lineRule="auto"/>
        <w:ind w:firstLine="709"/>
        <w:jc w:val="both"/>
        <w:rPr>
          <w:rFonts w:ascii="Times New Roman" w:hAnsi="Times New Roman" w:cs="Times New Roman"/>
          <w:iCs/>
          <w:sz w:val="26"/>
          <w:szCs w:val="26"/>
        </w:rPr>
      </w:pPr>
      <w:r w:rsidRPr="00A47BEA">
        <w:rPr>
          <w:rFonts w:ascii="Times New Roman" w:hAnsi="Times New Roman" w:cs="Times New Roman"/>
          <w:iCs/>
          <w:sz w:val="26"/>
          <w:szCs w:val="26"/>
        </w:rPr>
        <w:t>В случае усыновления ребенка, семья посещается в сроки</w:t>
      </w:r>
      <w:r w:rsidR="00141DD0" w:rsidRPr="00A47BEA">
        <w:rPr>
          <w:rFonts w:ascii="Times New Roman" w:hAnsi="Times New Roman" w:cs="Times New Roman"/>
          <w:iCs/>
          <w:sz w:val="26"/>
          <w:szCs w:val="26"/>
        </w:rPr>
        <w:t>,</w:t>
      </w:r>
      <w:r w:rsidRPr="00A47BEA">
        <w:rPr>
          <w:rFonts w:ascii="Times New Roman" w:hAnsi="Times New Roman" w:cs="Times New Roman"/>
          <w:iCs/>
          <w:sz w:val="26"/>
          <w:szCs w:val="26"/>
        </w:rPr>
        <w:t xml:space="preserve"> предусмотренные Постановлением Правительства РФ от 29.03.2000 № 275. После принятия детей в семьи, замещающие родители могут получать консультации по вопросам воспитания, психологической адаптации в замещающих семьях у психолога ООиП, а также у специалистов КГКУ «Центр развития семейных форм воспитания». Данные обращения могут быть как личной инициативой усыновителей, так и рекомендацией специалистов ООиП. При необходимости замещаемым семьям оказывается помощь в получении дополнительной медицинской и социально-правовой помощи.</w:t>
      </w:r>
    </w:p>
    <w:p w14:paraId="1441F99D" w14:textId="77777777" w:rsidR="000434CA" w:rsidRPr="00A47BEA" w:rsidRDefault="000434CA" w:rsidP="00D06606">
      <w:pPr>
        <w:spacing w:after="0" w:line="240" w:lineRule="auto"/>
        <w:ind w:firstLine="709"/>
        <w:jc w:val="both"/>
        <w:rPr>
          <w:rFonts w:ascii="Times New Roman" w:hAnsi="Times New Roman" w:cs="Times New Roman"/>
          <w:bCs/>
          <w:kern w:val="28"/>
          <w:sz w:val="26"/>
          <w:szCs w:val="26"/>
        </w:rPr>
      </w:pPr>
      <w:bookmarkStart w:id="26" w:name="_Toc459364044"/>
      <w:bookmarkStart w:id="27" w:name="_Toc459364897"/>
      <w:r w:rsidRPr="00A47BEA">
        <w:rPr>
          <w:rFonts w:ascii="Times New Roman" w:hAnsi="Times New Roman" w:cs="Times New Roman"/>
          <w:bCs/>
          <w:iCs/>
          <w:kern w:val="28"/>
          <w:sz w:val="26"/>
          <w:szCs w:val="26"/>
        </w:rPr>
        <w:t>На 01.01.2016</w:t>
      </w:r>
      <w:r w:rsidR="000C0C4E" w:rsidRPr="00A47BEA">
        <w:rPr>
          <w:rFonts w:ascii="Times New Roman" w:hAnsi="Times New Roman" w:cs="Times New Roman"/>
          <w:bCs/>
          <w:iCs/>
          <w:kern w:val="28"/>
          <w:sz w:val="26"/>
          <w:szCs w:val="26"/>
        </w:rPr>
        <w:t xml:space="preserve"> года</w:t>
      </w:r>
      <w:r w:rsidRPr="00A47BEA">
        <w:rPr>
          <w:rFonts w:ascii="Times New Roman" w:hAnsi="Times New Roman" w:cs="Times New Roman"/>
          <w:bCs/>
          <w:iCs/>
          <w:kern w:val="28"/>
          <w:sz w:val="26"/>
          <w:szCs w:val="26"/>
        </w:rPr>
        <w:t xml:space="preserve"> на территории муниципального образования город Норильск остались две организации для детей-сирот и детей, оставшихся без попечения родителей:</w:t>
      </w:r>
      <w:r w:rsidRPr="00A47BEA">
        <w:rPr>
          <w:rFonts w:ascii="Times New Roman" w:hAnsi="Times New Roman" w:cs="Times New Roman"/>
          <w:bCs/>
          <w:kern w:val="28"/>
          <w:sz w:val="26"/>
          <w:szCs w:val="26"/>
        </w:rPr>
        <w:t xml:space="preserve"> Краевое государственное казенное учреждение для детей-сирот и детей, оставшихся без попечения родителей «Норильский детский дом» и муниципальное бюджетное образовательное учреждение «Школа-интернат № 2»</w:t>
      </w:r>
      <w:r w:rsidRPr="00A47BEA">
        <w:rPr>
          <w:rFonts w:ascii="Times New Roman" w:hAnsi="Times New Roman" w:cs="Times New Roman"/>
          <w:bCs/>
          <w:iCs/>
          <w:kern w:val="28"/>
          <w:sz w:val="26"/>
          <w:szCs w:val="26"/>
        </w:rPr>
        <w:t>. Кроме того, несовершеннолетние, оставшиеся без попечения родителей, могут быть зачислены на полное государственное обеспечение в учреждения среднего профессионального обучения, такие как КГБОУ СПО «Норильский техникум промышленных технологий и сервиса», КГБОУ СПО «Норильский педагогический колледж», КГБПОУ «Норильский медицинский техникум» и Политехнический колледж ФГБОУ ВПО «Норильский индустриальный институт».</w:t>
      </w:r>
      <w:r w:rsidRPr="00A47BEA">
        <w:rPr>
          <w:rFonts w:ascii="Times New Roman" w:hAnsi="Times New Roman" w:cs="Times New Roman"/>
          <w:bCs/>
          <w:kern w:val="28"/>
          <w:sz w:val="26"/>
          <w:szCs w:val="26"/>
        </w:rPr>
        <w:t xml:space="preserve"> Для таких детей организовано общежитие, созданное при КГБОУ СПО «Норильский техникум промышленных технологий и сервиса».</w:t>
      </w:r>
      <w:bookmarkEnd w:id="26"/>
      <w:bookmarkEnd w:id="27"/>
      <w:r w:rsidRPr="00A47BEA">
        <w:rPr>
          <w:rFonts w:ascii="Times New Roman" w:hAnsi="Times New Roman" w:cs="Times New Roman"/>
          <w:bCs/>
          <w:kern w:val="28"/>
          <w:sz w:val="26"/>
          <w:szCs w:val="26"/>
        </w:rPr>
        <w:t xml:space="preserve"> </w:t>
      </w:r>
    </w:p>
    <w:p w14:paraId="4211AE16" w14:textId="77777777" w:rsidR="000434CA" w:rsidRPr="00A47BEA" w:rsidRDefault="000434CA" w:rsidP="00D06606">
      <w:pPr>
        <w:pStyle w:val="af4"/>
        <w:ind w:firstLine="709"/>
        <w:jc w:val="both"/>
        <w:rPr>
          <w:b w:val="0"/>
          <w:iCs/>
          <w:sz w:val="26"/>
          <w:szCs w:val="26"/>
        </w:rPr>
      </w:pPr>
      <w:r w:rsidRPr="00A47BEA">
        <w:rPr>
          <w:b w:val="0"/>
          <w:iCs/>
          <w:sz w:val="26"/>
          <w:szCs w:val="26"/>
        </w:rPr>
        <w:t xml:space="preserve">На конец 2015 года в указанных организациях воспитывалось                                                103 несовершеннолетних воспитанника, их которых 12 выпускников учреждений внесемейного воспитания обучались в учреждениях начального и среднего профессионального образования, </w:t>
      </w:r>
      <w:r w:rsidRPr="00A47BEA">
        <w:rPr>
          <w:b w:val="0"/>
          <w:bCs/>
          <w:kern w:val="28"/>
          <w:sz w:val="26"/>
          <w:szCs w:val="26"/>
        </w:rPr>
        <w:t xml:space="preserve">при этом функции законных представителей несовершеннолетних исполняли органы опеки, </w:t>
      </w:r>
      <w:r w:rsidRPr="00A47BEA">
        <w:rPr>
          <w:b w:val="0"/>
          <w:sz w:val="26"/>
          <w:szCs w:val="26"/>
        </w:rPr>
        <w:t>что на 52 % ниже показателя</w:t>
      </w:r>
      <w:r w:rsidRPr="00A47BEA">
        <w:rPr>
          <w:b w:val="0"/>
          <w:iCs/>
          <w:sz w:val="26"/>
          <w:szCs w:val="26"/>
        </w:rPr>
        <w:t xml:space="preserve"> 2011 года </w:t>
      </w:r>
      <w:r w:rsidRPr="00A47BEA">
        <w:rPr>
          <w:b w:val="0"/>
          <w:sz w:val="26"/>
          <w:szCs w:val="26"/>
        </w:rPr>
        <w:t>(198 воспитанников – 2011</w:t>
      </w:r>
      <w:r w:rsidR="000C0C4E" w:rsidRPr="00A47BEA">
        <w:rPr>
          <w:b w:val="0"/>
          <w:sz w:val="26"/>
          <w:szCs w:val="26"/>
        </w:rPr>
        <w:t xml:space="preserve"> год</w:t>
      </w:r>
      <w:r w:rsidRPr="00A47BEA">
        <w:rPr>
          <w:b w:val="0"/>
          <w:sz w:val="26"/>
          <w:szCs w:val="26"/>
        </w:rPr>
        <w:t xml:space="preserve">, 148 – 2012, 139 – 2013 год, 125 – 2014, 103 </w:t>
      </w:r>
      <w:r w:rsidR="000C0C4E" w:rsidRPr="00A47BEA">
        <w:rPr>
          <w:b w:val="0"/>
          <w:sz w:val="26"/>
          <w:szCs w:val="26"/>
        </w:rPr>
        <w:t>–</w:t>
      </w:r>
      <w:r w:rsidRPr="00A47BEA">
        <w:rPr>
          <w:b w:val="0"/>
          <w:sz w:val="26"/>
          <w:szCs w:val="26"/>
        </w:rPr>
        <w:t xml:space="preserve"> 2015</w:t>
      </w:r>
      <w:r w:rsidR="000C0C4E" w:rsidRPr="00A47BEA">
        <w:rPr>
          <w:b w:val="0"/>
          <w:sz w:val="26"/>
          <w:szCs w:val="26"/>
        </w:rPr>
        <w:t xml:space="preserve"> год</w:t>
      </w:r>
      <w:r w:rsidRPr="00A47BEA">
        <w:rPr>
          <w:b w:val="0"/>
          <w:sz w:val="26"/>
          <w:szCs w:val="26"/>
        </w:rPr>
        <w:t>).</w:t>
      </w:r>
      <w:r w:rsidRPr="00A47BEA">
        <w:rPr>
          <w:b w:val="0"/>
          <w:iCs/>
          <w:sz w:val="26"/>
          <w:szCs w:val="26"/>
        </w:rPr>
        <w:t xml:space="preserve"> </w:t>
      </w:r>
    </w:p>
    <w:p w14:paraId="3B5068B8" w14:textId="77777777" w:rsidR="000434CA" w:rsidRPr="00A47BEA" w:rsidRDefault="000434CA" w:rsidP="00D06606">
      <w:pPr>
        <w:pStyle w:val="af4"/>
        <w:ind w:firstLine="709"/>
        <w:jc w:val="both"/>
        <w:rPr>
          <w:b w:val="0"/>
          <w:iCs/>
          <w:sz w:val="26"/>
          <w:szCs w:val="26"/>
        </w:rPr>
      </w:pPr>
      <w:r w:rsidRPr="00A47BEA">
        <w:rPr>
          <w:b w:val="0"/>
          <w:sz w:val="26"/>
          <w:szCs w:val="26"/>
        </w:rPr>
        <w:t>Снижение данного показателя обусловлено в первую очередь переводом воспитанников КГКОУ «Норильский детский дом» в новое учреждение внесемейного воспитания, открытое</w:t>
      </w:r>
      <w:r w:rsidRPr="00A47BEA">
        <w:rPr>
          <w:b w:val="0"/>
          <w:color w:val="000000"/>
          <w:sz w:val="26"/>
          <w:szCs w:val="26"/>
        </w:rPr>
        <w:t xml:space="preserve"> на территории Красноярского края – КГКОУ «Назаровский детский дом», на основании путевок, предоставленных министерством образования Красноярского края. Так в 2012 году из КГКОУ «Норильский детский дом» в КГКОУ «Назаровский детский дом» было переведено 20 воспитанников. А также снижением наполняемости КГКОУ «Норильский детский дом» с 80 человек (2011 год) до 56 (по нормам на 01.01.2016).</w:t>
      </w:r>
    </w:p>
    <w:p w14:paraId="16CE35CF" w14:textId="77777777" w:rsidR="000434CA" w:rsidRPr="00A47BEA" w:rsidRDefault="000434CA" w:rsidP="00D06606">
      <w:pPr>
        <w:pStyle w:val="af4"/>
        <w:ind w:firstLine="709"/>
        <w:jc w:val="both"/>
        <w:rPr>
          <w:b w:val="0"/>
          <w:sz w:val="26"/>
          <w:szCs w:val="26"/>
        </w:rPr>
      </w:pPr>
      <w:r w:rsidRPr="00A47BEA">
        <w:rPr>
          <w:b w:val="0"/>
          <w:sz w:val="26"/>
          <w:szCs w:val="26"/>
        </w:rPr>
        <w:t xml:space="preserve">В 2015 году произошла реорганизация КГБОУ «Норильская общеобразовательная школа-интернат», в связи с чем с администрации учреждения сняты полномочия законного представителя детей-сирот и детей, оставшихся без попечения родителей. Потому с 01.09.2015 8 воспитанников были переведены в </w:t>
      </w:r>
      <w:r w:rsidRPr="00A47BEA">
        <w:rPr>
          <w:b w:val="0"/>
          <w:color w:val="000000"/>
          <w:sz w:val="26"/>
          <w:szCs w:val="26"/>
        </w:rPr>
        <w:t xml:space="preserve">КГКОУ «Норильский детский </w:t>
      </w:r>
      <w:r w:rsidRPr="00A47BEA">
        <w:rPr>
          <w:b w:val="0"/>
          <w:sz w:val="26"/>
          <w:szCs w:val="26"/>
        </w:rPr>
        <w:t xml:space="preserve">дом» и 4 воспитанника </w:t>
      </w:r>
      <w:r w:rsidRPr="00A47BEA">
        <w:rPr>
          <w:b w:val="0"/>
          <w:bCs/>
          <w:kern w:val="28"/>
          <w:sz w:val="26"/>
          <w:szCs w:val="26"/>
        </w:rPr>
        <w:t>зачислены на полное государственное обеспечение в КГБОУ СПО «Норильский техникум промышленных технологий и сервиса».</w:t>
      </w:r>
    </w:p>
    <w:p w14:paraId="7FF30D4D" w14:textId="6BD82E62" w:rsidR="000434CA" w:rsidRPr="00A47BEA" w:rsidRDefault="000434CA" w:rsidP="00D06606">
      <w:pPr>
        <w:tabs>
          <w:tab w:val="left" w:pos="180"/>
          <w:tab w:val="left" w:pos="9360"/>
        </w:tabs>
        <w:spacing w:after="0" w:line="240" w:lineRule="auto"/>
        <w:ind w:firstLine="709"/>
        <w:jc w:val="both"/>
        <w:rPr>
          <w:rFonts w:ascii="Times New Roman" w:hAnsi="Times New Roman" w:cs="Times New Roman"/>
          <w:iCs/>
          <w:sz w:val="26"/>
          <w:szCs w:val="26"/>
        </w:rPr>
      </w:pPr>
      <w:r w:rsidRPr="00A47BEA">
        <w:rPr>
          <w:rFonts w:ascii="Times New Roman" w:hAnsi="Times New Roman" w:cs="Times New Roman"/>
          <w:iCs/>
          <w:sz w:val="26"/>
          <w:szCs w:val="26"/>
        </w:rPr>
        <w:t>После определения несовершеннолетних в организацию для детей-сирот и детей, оставшихся без попечения родителей, не прекращается работа по устройству детей в семьи. Так, из 177 воспитанников, выбывших за период 2011</w:t>
      </w:r>
      <w:r w:rsidR="0003283C" w:rsidRPr="00A47BEA">
        <w:rPr>
          <w:rFonts w:ascii="Times New Roman" w:hAnsi="Times New Roman" w:cs="Times New Roman"/>
          <w:iCs/>
          <w:sz w:val="26"/>
          <w:szCs w:val="26"/>
        </w:rPr>
        <w:t xml:space="preserve"> – </w:t>
      </w:r>
      <w:r w:rsidRPr="00A47BEA">
        <w:rPr>
          <w:rFonts w:ascii="Times New Roman" w:hAnsi="Times New Roman" w:cs="Times New Roman"/>
          <w:iCs/>
          <w:sz w:val="26"/>
          <w:szCs w:val="26"/>
        </w:rPr>
        <w:t xml:space="preserve">2015 </w:t>
      </w:r>
      <w:r w:rsidR="000C0C4E" w:rsidRPr="00A47BEA">
        <w:rPr>
          <w:rFonts w:ascii="Times New Roman" w:hAnsi="Times New Roman" w:cs="Times New Roman"/>
          <w:iCs/>
          <w:sz w:val="26"/>
          <w:szCs w:val="26"/>
        </w:rPr>
        <w:t xml:space="preserve">годы </w:t>
      </w:r>
      <w:r w:rsidRPr="00A47BEA">
        <w:rPr>
          <w:rFonts w:ascii="Times New Roman" w:hAnsi="Times New Roman" w:cs="Times New Roman"/>
          <w:iCs/>
          <w:sz w:val="26"/>
          <w:szCs w:val="26"/>
        </w:rPr>
        <w:t>из учреждений внесемейного воспитания, 82 ребенка устроены в семьи российских граждан. Специалистами ООиП постоянно ведется работа с родителями, лишенными (ограниченными) родительских прав, либо уклоняющимися от воспитания своих детей, направленная на восстановление кровной семьи ребенка, в рез</w:t>
      </w:r>
      <w:r w:rsidR="0003283C" w:rsidRPr="00A47BEA">
        <w:rPr>
          <w:rFonts w:ascii="Times New Roman" w:hAnsi="Times New Roman" w:cs="Times New Roman"/>
          <w:iCs/>
          <w:sz w:val="26"/>
          <w:szCs w:val="26"/>
        </w:rPr>
        <w:t xml:space="preserve">ультате которой в период с 2011 – </w:t>
      </w:r>
      <w:r w:rsidRPr="00A47BEA">
        <w:rPr>
          <w:rFonts w:ascii="Times New Roman" w:hAnsi="Times New Roman" w:cs="Times New Roman"/>
          <w:iCs/>
          <w:sz w:val="26"/>
          <w:szCs w:val="26"/>
        </w:rPr>
        <w:t xml:space="preserve">2015 годы 26 воспитанников учреждений внесемейного воспитания были переданы родителям для дальнейшего воспитания в семье. </w:t>
      </w:r>
    </w:p>
    <w:p w14:paraId="2A5251A3" w14:textId="0643B9B3" w:rsidR="000434CA" w:rsidRPr="00A47BEA" w:rsidRDefault="000434CA" w:rsidP="00D06606">
      <w:pPr>
        <w:pStyle w:val="af4"/>
        <w:ind w:firstLine="709"/>
        <w:jc w:val="both"/>
        <w:rPr>
          <w:b w:val="0"/>
          <w:color w:val="000000"/>
          <w:sz w:val="26"/>
          <w:szCs w:val="26"/>
        </w:rPr>
      </w:pPr>
      <w:r w:rsidRPr="00A47BEA">
        <w:rPr>
          <w:b w:val="0"/>
          <w:color w:val="000000"/>
          <w:sz w:val="26"/>
          <w:szCs w:val="26"/>
        </w:rPr>
        <w:t>Кроме того, за период с 2011</w:t>
      </w:r>
      <w:r w:rsidR="0003283C" w:rsidRPr="00A47BEA">
        <w:rPr>
          <w:b w:val="0"/>
          <w:color w:val="000000"/>
          <w:sz w:val="26"/>
          <w:szCs w:val="26"/>
        </w:rPr>
        <w:t xml:space="preserve"> – </w:t>
      </w:r>
      <w:r w:rsidRPr="00A47BEA">
        <w:rPr>
          <w:b w:val="0"/>
          <w:color w:val="000000"/>
          <w:sz w:val="26"/>
          <w:szCs w:val="26"/>
        </w:rPr>
        <w:t xml:space="preserve">2015 годы из учреждений внесемейного воспитания 40 воспитанников были сняты с полного государственного обеспечения по достижению совершеннолетия. </w:t>
      </w:r>
    </w:p>
    <w:p w14:paraId="3312AE10" w14:textId="77777777" w:rsidR="000434CA" w:rsidRPr="00A47BEA" w:rsidRDefault="000434CA" w:rsidP="00D06606">
      <w:pPr>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Одним из важных аспектов по защите прав и интересов детей-сирот и детей, оставшихся без попечения родителей, а также лиц из их числа (далее по тексту – дети-сироты), является защита их жилищных прав. В течение 2011 года произошли изменения в действующем законодательстве РФ, затрагивающие жилищные права граждан, указанной категории.</w:t>
      </w:r>
    </w:p>
    <w:p w14:paraId="6EAC591A" w14:textId="77777777"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Так, 10.11.2011 были внесены изменения в Закон Красноярского края                                от 24.12.2009 № 9-4225 «О наделении органов местного самоуправления муниципальных районов и городских округов края государственными полномочиями по обеспечению жилыми помещениями детей-сирот и детей, оставшихся без попечения родителей, а также лиц из их числа, не имеющих жилого помещения», согласно которым исполнительно-распорядительные органы местного самоуправления края, все, без исключения, наделены на неопределенный срок государственными полномочиями, по приобретению жилых помещений в целях их предоставления по договорам социального найма детям-сиротам, не имеющим жилого помещения; по приобретению и предоставлению на основании решений судебных органов жилых помещений по договорам социального найма детям-сиротам, а также лицам в возрасте старше 23 лет, ранее относившимся к категории детей-сирот и детей, оставшихся без попечения родителей. </w:t>
      </w:r>
    </w:p>
    <w:p w14:paraId="64E32A9C" w14:textId="6D106714" w:rsidR="000434CA" w:rsidRPr="00A47BEA" w:rsidRDefault="000434CA" w:rsidP="00D06606">
      <w:pPr>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Ранее на территории муниципального образования город Норильск дети-сироты, ставились на учет в органы местного самоуправления муниципального образования город Норильск с целью их дальнейшего обеспечения жилыми помещениями муниципального жилищного фонда по договорам социального найма, которые освобождали наниматели, выезжающие по программам переселения из районов Крайнего Севера, а также при расторжении (прекращении) договора социального найма с прежними нанимателями по основаниям, предусмотренным ст. ст. 83, 90 Жилищного кодекса РФ. Так, в 2011 году жильем было обеспечено 12 граждан, относящихся к лицам из числа детей-сирот и детей, оставшихся без попечения родителей, в 2012 году</w:t>
      </w:r>
      <w:r w:rsidR="0003283C" w:rsidRPr="00A47BEA">
        <w:rPr>
          <w:rFonts w:ascii="Times New Roman" w:hAnsi="Times New Roman" w:cs="Times New Roman"/>
          <w:sz w:val="26"/>
          <w:szCs w:val="26"/>
        </w:rPr>
        <w:t xml:space="preserve"> – </w:t>
      </w:r>
      <w:r w:rsidRPr="00A47BEA">
        <w:rPr>
          <w:rFonts w:ascii="Times New Roman" w:hAnsi="Times New Roman" w:cs="Times New Roman"/>
          <w:sz w:val="26"/>
          <w:szCs w:val="26"/>
        </w:rPr>
        <w:t xml:space="preserve">11, в 2013 </w:t>
      </w:r>
      <w:r w:rsidR="0003283C" w:rsidRPr="00A47BEA">
        <w:rPr>
          <w:rFonts w:ascii="Times New Roman" w:hAnsi="Times New Roman" w:cs="Times New Roman"/>
          <w:sz w:val="26"/>
          <w:szCs w:val="26"/>
        </w:rPr>
        <w:t>–</w:t>
      </w:r>
      <w:r w:rsidRPr="00A47BEA">
        <w:rPr>
          <w:rFonts w:ascii="Times New Roman" w:hAnsi="Times New Roman" w:cs="Times New Roman"/>
          <w:sz w:val="26"/>
          <w:szCs w:val="26"/>
        </w:rPr>
        <w:t xml:space="preserve"> 7 граждан, нуждающихся в обеспечении жильем.</w:t>
      </w:r>
    </w:p>
    <w:p w14:paraId="79E69FB9" w14:textId="77777777" w:rsidR="000434CA" w:rsidRPr="00A47BEA" w:rsidRDefault="000434CA" w:rsidP="00D06606">
      <w:pPr>
        <w:tabs>
          <w:tab w:val="left" w:pos="217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2013 году были внесены изменения в некоторые законодательные акты РФ, регулирующие механизм обеспечения жильем детей-сирот. В соответствии с внесенными изменениями в пункт 1 ст. 8 Федерального закона РФ от 21.12.1996                      № 159-ФЗ «О дополнительных гарантиях по социальной поддержке детей-сирот и детей, оставшихся без попечения родителей» включение детей-сирот в список лиц, подлежащих обеспечению жильем осуществляется по достижению ими 14-летнего возраста. На территории Красноярского края постановка на учет регламентирована                ст. 17 Закона Красноярского края от 02.11.2000 № 12-961 «О защите прав ребенка». Согласно которой, решение о включении граждан в указанный выше список осуществляется краевой комиссией по вопросам предоставления жилых помещений детям-сиротам, созданной при министерстве образования и науки Красноярского края, при предоставлении необходимых документов.</w:t>
      </w:r>
    </w:p>
    <w:p w14:paraId="1F8A827B" w14:textId="72348598" w:rsidR="000434CA" w:rsidRPr="00A47BEA" w:rsidRDefault="000434CA" w:rsidP="00D06606">
      <w:pPr>
        <w:pStyle w:val="af0"/>
        <w:ind w:firstLine="709"/>
        <w:jc w:val="both"/>
        <w:rPr>
          <w:rFonts w:ascii="Times New Roman" w:hAnsi="Times New Roman"/>
          <w:sz w:val="26"/>
          <w:szCs w:val="26"/>
        </w:rPr>
      </w:pPr>
      <w:r w:rsidRPr="00A47BEA">
        <w:rPr>
          <w:rFonts w:ascii="Times New Roman" w:hAnsi="Times New Roman"/>
          <w:sz w:val="26"/>
          <w:szCs w:val="26"/>
        </w:rPr>
        <w:t>В 2014 году на учете в министерстве образования Красноярского края в качестве нуждающихся в предоставлении жилья состояло 19 граждан, но жилые помещения детям-сиротам, проживающим на территории муниципального образования город Норильск и состоящим на учете в министерстве образования и науки Красноярского края</w:t>
      </w:r>
      <w:r w:rsidR="00141DD0" w:rsidRPr="00A47BEA">
        <w:rPr>
          <w:rFonts w:ascii="Times New Roman" w:hAnsi="Times New Roman"/>
          <w:sz w:val="26"/>
          <w:szCs w:val="26"/>
        </w:rPr>
        <w:t>,</w:t>
      </w:r>
      <w:r w:rsidRPr="00A47BEA">
        <w:rPr>
          <w:rFonts w:ascii="Times New Roman" w:hAnsi="Times New Roman"/>
          <w:sz w:val="26"/>
          <w:szCs w:val="26"/>
        </w:rPr>
        <w:t xml:space="preserve"> приобретены не были. </w:t>
      </w:r>
    </w:p>
    <w:p w14:paraId="1FBC6F58" w14:textId="77777777" w:rsidR="000434CA" w:rsidRPr="00A47BEA" w:rsidRDefault="000434CA"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течение 2015 года специалистами ООиП продолжена работа по защите имущественных прав детей-сирот. </w:t>
      </w:r>
      <w:r w:rsidRPr="00A47BEA">
        <w:rPr>
          <w:rFonts w:ascii="Times New Roman" w:eastAsia="Calibri" w:hAnsi="Times New Roman" w:cs="Times New Roman"/>
          <w:sz w:val="26"/>
          <w:szCs w:val="26"/>
        </w:rPr>
        <w:t>Соглашение о взаимодействии министерства образования Красноярского края и Администрации города Норильска от 24.02.2015               № 11, в рамках которого были предоставлены субвенции муниципальному образованию город Норильск на приобретение жилых помещений для детей-сирот и лиц из их числа, расторгнуто по соглашению сторон 15.07.2015</w:t>
      </w:r>
      <w:r w:rsidR="000C0C4E" w:rsidRPr="00A47BEA">
        <w:rPr>
          <w:rFonts w:ascii="Times New Roman" w:eastAsia="Calibri" w:hAnsi="Times New Roman" w:cs="Times New Roman"/>
          <w:sz w:val="26"/>
          <w:szCs w:val="26"/>
        </w:rPr>
        <w:t xml:space="preserve"> года</w:t>
      </w:r>
      <w:r w:rsidRPr="00A47BEA">
        <w:rPr>
          <w:rFonts w:ascii="Times New Roman" w:eastAsia="Calibri" w:hAnsi="Times New Roman" w:cs="Times New Roman"/>
          <w:sz w:val="26"/>
          <w:szCs w:val="26"/>
        </w:rPr>
        <w:t xml:space="preserve">. </w:t>
      </w:r>
      <w:r w:rsidRPr="00A47BEA">
        <w:rPr>
          <w:rFonts w:ascii="Times New Roman" w:eastAsia="Constantia" w:hAnsi="Times New Roman" w:cs="Times New Roman"/>
          <w:sz w:val="26"/>
          <w:szCs w:val="26"/>
        </w:rPr>
        <w:t xml:space="preserve">В связи с внесенными </w:t>
      </w:r>
      <w:r w:rsidRPr="00A47BEA">
        <w:rPr>
          <w:rFonts w:ascii="Times New Roman" w:eastAsia="Calibri" w:hAnsi="Times New Roman" w:cs="Times New Roman"/>
          <w:sz w:val="26"/>
          <w:szCs w:val="26"/>
        </w:rPr>
        <w:t xml:space="preserve">25.06.2015 </w:t>
      </w:r>
      <w:r w:rsidRPr="00A47BEA">
        <w:rPr>
          <w:rFonts w:ascii="Times New Roman" w:eastAsia="Constantia" w:hAnsi="Times New Roman" w:cs="Times New Roman"/>
          <w:sz w:val="26"/>
          <w:szCs w:val="26"/>
        </w:rPr>
        <w:t xml:space="preserve">изменениями, в ст. 17 Закона Красноярского края от </w:t>
      </w:r>
      <w:r w:rsidRPr="00A47BEA">
        <w:rPr>
          <w:rFonts w:ascii="Times New Roman" w:eastAsia="Calibri" w:hAnsi="Times New Roman" w:cs="Times New Roman"/>
          <w:sz w:val="26"/>
          <w:szCs w:val="26"/>
        </w:rPr>
        <w:t xml:space="preserve">02.11.2000 № 12-961 </w:t>
      </w:r>
      <w:r w:rsidRPr="00A47BEA">
        <w:rPr>
          <w:rFonts w:ascii="Times New Roman" w:eastAsia="Constantia" w:hAnsi="Times New Roman" w:cs="Times New Roman"/>
          <w:sz w:val="26"/>
          <w:szCs w:val="26"/>
        </w:rPr>
        <w:t xml:space="preserve">«О защите прав ребенка», </w:t>
      </w:r>
      <w:r w:rsidRPr="00A47BEA">
        <w:rPr>
          <w:rFonts w:ascii="Times New Roman" w:eastAsia="Calibri" w:hAnsi="Times New Roman" w:cs="Times New Roman"/>
          <w:sz w:val="26"/>
          <w:szCs w:val="26"/>
        </w:rPr>
        <w:t>уполномоченные органы местного самоуправления имеют право формировать муниципальный специализированный жилищный фонд для детей-сирот и детей, оставшихся без попечения родителей, лиц из их числа, из жилых помещений, находящихся в муниципальной собственности. Бюджету муниципального образования город Норильск предоставлены краевые ассигнования на ремонт жилых помещений, отнесенных к муниципальному специализированному жилищному фонду.</w:t>
      </w:r>
      <w:r w:rsidRPr="00A47BEA">
        <w:rPr>
          <w:rFonts w:ascii="Times New Roman" w:hAnsi="Times New Roman" w:cs="Times New Roman"/>
          <w:sz w:val="26"/>
          <w:szCs w:val="26"/>
        </w:rPr>
        <w:t xml:space="preserve"> Таким образом, в 2015 году 19 граждан обеспеченны жилыми помещениями из специализированного жилищного фонда Администрации города Норильска. На конец 2015</w:t>
      </w:r>
      <w:r w:rsidR="000C0C4E" w:rsidRPr="00A47BEA">
        <w:rPr>
          <w:rFonts w:ascii="Times New Roman" w:hAnsi="Times New Roman" w:cs="Times New Roman"/>
          <w:sz w:val="26"/>
          <w:szCs w:val="26"/>
        </w:rPr>
        <w:t xml:space="preserve"> года</w:t>
      </w:r>
      <w:r w:rsidRPr="00A47BEA">
        <w:rPr>
          <w:rFonts w:ascii="Times New Roman" w:hAnsi="Times New Roman" w:cs="Times New Roman"/>
          <w:sz w:val="26"/>
          <w:szCs w:val="26"/>
        </w:rPr>
        <w:t xml:space="preserve"> на учете в министерстве образования Красноярского края в качестве нуждающихся в предоставлении жилья состояло 42 человека. </w:t>
      </w:r>
    </w:p>
    <w:p w14:paraId="1B084176" w14:textId="77777777"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конец 2015 года не все дети-сироты и дети, оставшиеся без попечения родителей, а также лица из их числа, состоящие на учете в министерстве образования Красноярского края, в качестве нуждающихся в обеспечении жилыми помещениями из специализированного жилого фонда, обеспечены жильем. Данная проблема обусловлена недостаточным поступлением на территорию муниципального образования город Норильск краевых ассигнований на ремонт жилых помещений, отнесенных к муниципальному специализированному жилищному фонду и как следствие, невозможность передачи отремонтированных квартир нуждающимся детям-сиротам и детям, оставшимся без попечения родителей, а также лицам из их числа. Указанная проблема может быть разрешена только при условии выделения краевых ассигнований в полном объеме, в соответствии с количеством квартир, необходимых для предоставления нуждающимся. </w:t>
      </w:r>
    </w:p>
    <w:p w14:paraId="26C41214" w14:textId="6FF1BCFC"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протяжении пяти лет на территории муниципального образования город Норильск сохраняется тенденция к снижению численности детей-сирот и детей, оставшихся без попечения родителей и увеличивается количество детей, переданных из государственных учреждений в замещающие семьи. В тоже время основной причиной</w:t>
      </w:r>
      <w:r w:rsidR="00141DD0" w:rsidRPr="00A47BEA">
        <w:rPr>
          <w:rFonts w:ascii="Times New Roman" w:hAnsi="Times New Roman" w:cs="Times New Roman"/>
          <w:sz w:val="26"/>
          <w:szCs w:val="26"/>
        </w:rPr>
        <w:t>,</w:t>
      </w:r>
      <w:r w:rsidRPr="00A47BEA">
        <w:rPr>
          <w:rFonts w:ascii="Times New Roman" w:hAnsi="Times New Roman" w:cs="Times New Roman"/>
          <w:sz w:val="26"/>
          <w:szCs w:val="26"/>
        </w:rPr>
        <w:t xml:space="preserve"> по которой дети оставались без родительского попечения</w:t>
      </w:r>
      <w:r w:rsidR="00141DD0" w:rsidRPr="00A47BEA">
        <w:rPr>
          <w:rFonts w:ascii="Times New Roman" w:hAnsi="Times New Roman" w:cs="Times New Roman"/>
          <w:sz w:val="26"/>
          <w:szCs w:val="26"/>
        </w:rPr>
        <w:t>,</w:t>
      </w:r>
      <w:r w:rsidRPr="00A47BEA">
        <w:rPr>
          <w:rFonts w:ascii="Times New Roman" w:hAnsi="Times New Roman" w:cs="Times New Roman"/>
          <w:sz w:val="26"/>
          <w:szCs w:val="26"/>
        </w:rPr>
        <w:t xml:space="preserve"> являлось уклонение родителей от исполнения обязанностей, нахождение их в местах лишения свободы, в связи с чем необходимо продолжить работу по предупреждению </w:t>
      </w:r>
      <w:r w:rsidRPr="00A47BEA">
        <w:rPr>
          <w:rFonts w:ascii="Times New Roman" w:hAnsi="Times New Roman" w:cs="Times New Roman"/>
          <w:snapToGrid w:val="0"/>
          <w:sz w:val="26"/>
          <w:szCs w:val="26"/>
        </w:rPr>
        <w:t xml:space="preserve">развития детского и семейного неблагополучия, социального сиротства. </w:t>
      </w:r>
    </w:p>
    <w:p w14:paraId="4AF6444F" w14:textId="77777777"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 концу 2015 увеличилось количество обращений граждан, желающих принять в свои семьи на воспитание детей, оставшихся без попечения родителей. Основным мотивом принятия детей является желание граждан создать полноценные семьи, реализовать себя как родители. Некоторые граждане, состоящие на учете в ООиП, уже имеют опыт по воспитанию приемных детей, являются усыновителями или опекунами, но вновь выражают готовность к принятию ребенка на воспитание. С этой целью организована работа по информированию граждан о возможности принятия воспитанников учреждений внесемейного воспитания на воспитания в свои семьи. </w:t>
      </w:r>
      <w:r w:rsidRPr="00A47BEA">
        <w:rPr>
          <w:rFonts w:ascii="Times New Roman" w:hAnsi="Times New Roman" w:cs="Times New Roman"/>
          <w:bCs/>
          <w:iCs/>
          <w:kern w:val="28"/>
          <w:sz w:val="26"/>
          <w:szCs w:val="26"/>
        </w:rPr>
        <w:t>КГКУ</w:t>
      </w:r>
      <w:r w:rsidRPr="00A47BEA">
        <w:rPr>
          <w:rFonts w:ascii="Times New Roman" w:hAnsi="Times New Roman" w:cs="Times New Roman"/>
          <w:bCs/>
          <w:kern w:val="28"/>
          <w:sz w:val="26"/>
          <w:szCs w:val="26"/>
        </w:rPr>
        <w:t xml:space="preserve"> «Норильский детский дом» и МБОУ «Школа-интернат № 2»</w:t>
      </w:r>
      <w:r w:rsidRPr="00A47BEA">
        <w:rPr>
          <w:rFonts w:ascii="Times New Roman" w:hAnsi="Times New Roman" w:cs="Times New Roman"/>
          <w:bCs/>
          <w:iCs/>
          <w:kern w:val="28"/>
          <w:sz w:val="26"/>
          <w:szCs w:val="26"/>
        </w:rPr>
        <w:t xml:space="preserve"> тесно сотрудничают с представителями Благотворительного Фонда «Счастливые дети» и медийными компаниями г. Норильска.</w:t>
      </w:r>
      <w:r w:rsidRPr="00A47BEA">
        <w:rPr>
          <w:rFonts w:ascii="Times New Roman" w:hAnsi="Times New Roman" w:cs="Times New Roman"/>
          <w:sz w:val="26"/>
          <w:szCs w:val="26"/>
        </w:rPr>
        <w:t xml:space="preserve"> </w:t>
      </w:r>
    </w:p>
    <w:p w14:paraId="64A769A2" w14:textId="77777777" w:rsidR="000434CA" w:rsidRPr="00A47BEA" w:rsidRDefault="000434CA"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Таким образом деятельность специалистов ООиП будет продолжена по всем направлениям деятельности, входящим в компетенцию органов опеки и попечительства, будет нацелена на уменьшение социального сиротства.</w:t>
      </w:r>
    </w:p>
    <w:p w14:paraId="315CAC63" w14:textId="77777777" w:rsidR="00E31EBA" w:rsidRPr="00A47BEA" w:rsidRDefault="00E31EBA" w:rsidP="00C10C65">
      <w:pPr>
        <w:pStyle w:val="a3"/>
        <w:spacing w:after="0" w:line="240" w:lineRule="auto"/>
        <w:ind w:left="57"/>
        <w:jc w:val="center"/>
        <w:outlineLvl w:val="2"/>
        <w:rPr>
          <w:rFonts w:ascii="Times New Roman" w:hAnsi="Times New Roman" w:cs="Times New Roman"/>
          <w:b/>
          <w:sz w:val="26"/>
          <w:szCs w:val="26"/>
        </w:rPr>
      </w:pPr>
    </w:p>
    <w:p w14:paraId="4EDFE8CA"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7EF25E3A"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3315D6E6"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67E20AE5"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65C8EF1F"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688A62BC"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1FFAA469"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6D820903"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30A0B320" w14:textId="77777777" w:rsidR="00EE109F" w:rsidRPr="00A47BEA" w:rsidRDefault="00EE109F" w:rsidP="00C10C65">
      <w:pPr>
        <w:pStyle w:val="a3"/>
        <w:spacing w:after="0" w:line="240" w:lineRule="auto"/>
        <w:ind w:left="57"/>
        <w:jc w:val="center"/>
        <w:outlineLvl w:val="2"/>
        <w:rPr>
          <w:rFonts w:ascii="Times New Roman" w:hAnsi="Times New Roman" w:cs="Times New Roman"/>
          <w:b/>
          <w:sz w:val="26"/>
          <w:szCs w:val="26"/>
        </w:rPr>
      </w:pPr>
    </w:p>
    <w:p w14:paraId="4B4E29DB" w14:textId="0A59DD8A" w:rsidR="002C35F9" w:rsidRPr="00A47BEA" w:rsidRDefault="00E64704"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8" w:name="_Toc530565723"/>
      <w:r w:rsidR="002C35F9" w:rsidRPr="00A47BEA">
        <w:rPr>
          <w:rFonts w:ascii="Times New Roman" w:eastAsia="Times New Roman" w:hAnsi="Times New Roman" w:cs="Times New Roman"/>
          <w:b/>
          <w:color w:val="auto"/>
          <w:sz w:val="26"/>
          <w:szCs w:val="26"/>
        </w:rPr>
        <w:t>Культура</w:t>
      </w:r>
      <w:bookmarkEnd w:id="28"/>
    </w:p>
    <w:p w14:paraId="10A892E0" w14:textId="77777777" w:rsidR="00E31EBA" w:rsidRPr="00A47BEA" w:rsidRDefault="00E31EBA" w:rsidP="00C10C65">
      <w:pPr>
        <w:pStyle w:val="a3"/>
        <w:spacing w:after="0" w:line="240" w:lineRule="auto"/>
        <w:ind w:left="57"/>
        <w:jc w:val="center"/>
        <w:outlineLvl w:val="2"/>
        <w:rPr>
          <w:rFonts w:ascii="Times New Roman" w:hAnsi="Times New Roman" w:cs="Times New Roman"/>
          <w:b/>
          <w:sz w:val="26"/>
          <w:szCs w:val="26"/>
        </w:rPr>
      </w:pPr>
    </w:p>
    <w:p w14:paraId="2E174676" w14:textId="10AB0937" w:rsidR="001B761C" w:rsidRPr="00A47BEA" w:rsidRDefault="001B761C" w:rsidP="009B2A7C">
      <w:pPr>
        <w:widowControl w:val="0"/>
        <w:spacing w:after="0" w:line="240" w:lineRule="auto"/>
        <w:jc w:val="both"/>
        <w:rPr>
          <w:rFonts w:ascii="Times New Roman" w:hAnsi="Times New Roman" w:cs="Times New Roman"/>
          <w:b/>
          <w:i/>
          <w:sz w:val="26"/>
          <w:szCs w:val="26"/>
        </w:rPr>
      </w:pPr>
      <w:r w:rsidRPr="00A47BEA">
        <w:rPr>
          <w:rFonts w:ascii="Times New Roman" w:hAnsi="Times New Roman" w:cs="Times New Roman"/>
          <w:b/>
          <w:i/>
          <w:sz w:val="26"/>
          <w:szCs w:val="26"/>
        </w:rPr>
        <w:t xml:space="preserve">Основные показатели отрасли представлены в таблице: </w:t>
      </w:r>
    </w:p>
    <w:p w14:paraId="4DF6E15A" w14:textId="11BDFD67" w:rsidR="00B43944" w:rsidRPr="00A47BEA" w:rsidRDefault="00B43944" w:rsidP="00B43944">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30</w:t>
      </w:r>
    </w:p>
    <w:tbl>
      <w:tblPr>
        <w:tblStyle w:val="1-6"/>
        <w:tblW w:w="9498" w:type="dxa"/>
        <w:jc w:val="center"/>
        <w:tblBorders>
          <w:top w:val="single" w:sz="8" w:space="0" w:color="8496B0" w:themeColor="text2" w:themeTint="99"/>
          <w:left w:val="single" w:sz="8" w:space="0" w:color="8496B0" w:themeColor="text2" w:themeTint="99"/>
          <w:bottom w:val="single" w:sz="8" w:space="0" w:color="8496B0" w:themeColor="text2" w:themeTint="99"/>
          <w:right w:val="single" w:sz="8" w:space="0" w:color="8496B0" w:themeColor="text2" w:themeTint="99"/>
          <w:insideH w:val="single" w:sz="8" w:space="0" w:color="8496B0" w:themeColor="text2" w:themeTint="99"/>
          <w:insideV w:val="single" w:sz="8" w:space="0" w:color="8496B0" w:themeColor="text2" w:themeTint="99"/>
        </w:tblBorders>
        <w:tblLayout w:type="fixed"/>
        <w:tblLook w:val="04A0" w:firstRow="1" w:lastRow="0" w:firstColumn="1" w:lastColumn="0" w:noHBand="0" w:noVBand="1"/>
      </w:tblPr>
      <w:tblGrid>
        <w:gridCol w:w="520"/>
        <w:gridCol w:w="2213"/>
        <w:gridCol w:w="669"/>
        <w:gridCol w:w="993"/>
        <w:gridCol w:w="992"/>
        <w:gridCol w:w="992"/>
        <w:gridCol w:w="992"/>
        <w:gridCol w:w="993"/>
        <w:gridCol w:w="1134"/>
      </w:tblGrid>
      <w:tr w:rsidR="00F2023B" w:rsidRPr="00A47BEA" w14:paraId="1823E0B6" w14:textId="77777777" w:rsidTr="0003283C">
        <w:trPr>
          <w:cnfStyle w:val="100000000000" w:firstRow="1" w:lastRow="0" w:firstColumn="0" w:lastColumn="0" w:oddVBand="0" w:evenVBand="0" w:oddHBand="0" w:evenHBand="0" w:firstRowFirstColumn="0" w:firstRowLastColumn="0" w:lastRowFirstColumn="0" w:lastRowLastColumn="0"/>
          <w:tblHeade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301449" w14:textId="77777777" w:rsidR="00C406FD" w:rsidRPr="00A47BEA" w:rsidRDefault="00C406FD" w:rsidP="00C406FD">
            <w:pPr>
              <w:rPr>
                <w:rFonts w:ascii="Times New Roman" w:hAnsi="Times New Roman" w:cs="Times New Roman"/>
              </w:rPr>
            </w:pPr>
            <w:r w:rsidRPr="00A47BEA">
              <w:rPr>
                <w:rFonts w:ascii="Times New Roman" w:hAnsi="Times New Roman" w:cs="Times New Roman"/>
              </w:rPr>
              <w:t>№ п/п</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86FF26" w14:textId="77777777" w:rsidR="00C406FD" w:rsidRPr="00A47BEA" w:rsidRDefault="00C406FD" w:rsidP="00C406FD">
            <w:pP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Наименование показателя</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F72B58"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 изм.</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46C74D"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58CA62"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5903B7"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8F075E6"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E7BA0A"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D90864" w14:textId="77777777" w:rsidR="00C406FD" w:rsidRPr="00A47BEA" w:rsidRDefault="00C406FD" w:rsidP="00C406FD">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2015/ 2011, %</w:t>
            </w:r>
          </w:p>
        </w:tc>
      </w:tr>
      <w:tr w:rsidR="00C406FD" w:rsidRPr="00A47BEA" w14:paraId="7B2C4B3A" w14:textId="77777777" w:rsidTr="0003283C">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hideMark/>
          </w:tcPr>
          <w:p w14:paraId="33706DAD"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Учреждения культурно-досугового типа</w:t>
            </w:r>
          </w:p>
        </w:tc>
      </w:tr>
      <w:tr w:rsidR="00F2023B" w:rsidRPr="00A47BEA" w14:paraId="2F2BBFCC"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D4EF7EA"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989B1FD"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Количество учреждений </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7DF2A2"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D1DB69"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DB2B9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023B4D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DD817B"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BD42AB"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7B3936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w:t>
            </w:r>
          </w:p>
        </w:tc>
      </w:tr>
      <w:tr w:rsidR="00F2023B" w:rsidRPr="00A47BEA" w14:paraId="6856BCAE"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C69D0F9"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282AE75"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Количество клубных формирований </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6B9BB7" w14:textId="0F429E07" w:rsidR="00C406FD" w:rsidRPr="00A47BEA" w:rsidRDefault="0095738B"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4193D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D0BF0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3E0E9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C2B1E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F3532"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188FF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28,9</w:t>
            </w:r>
          </w:p>
        </w:tc>
      </w:tr>
      <w:tr w:rsidR="00F2023B" w:rsidRPr="00A47BEA" w14:paraId="614214B1"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2915EE3"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7DF21815"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клубных формирований, имеющих звание «народный», «образцовый»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4B92D3D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AD6B76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A46B66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5D0219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A4D90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B258B3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A5BDD3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81,8</w:t>
            </w:r>
          </w:p>
        </w:tc>
      </w:tr>
      <w:tr w:rsidR="00F2023B" w:rsidRPr="00A47BEA" w14:paraId="62B9D9B2"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F20AD5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63A75AD7"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посещений культурно-</w:t>
            </w:r>
          </w:p>
          <w:p w14:paraId="2654E1B1"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досуговых мероприятий </w:t>
            </w:r>
          </w:p>
          <w:p w14:paraId="2163193F"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71CC467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4B87FD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180 409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50CA2D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165 168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0CFB5C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126 059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7D321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162 713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CF768E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154 698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A81703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85,8</w:t>
            </w:r>
          </w:p>
        </w:tc>
      </w:tr>
      <w:tr w:rsidR="00F2023B" w:rsidRPr="00A47BEA" w14:paraId="50668A45"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EE16FF6"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7990F23A"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культурно-досуговых</w:t>
            </w:r>
          </w:p>
          <w:p w14:paraId="48A98E4F" w14:textId="08F89788" w:rsidR="00C406FD" w:rsidRPr="00A47BEA" w:rsidRDefault="0095738B"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м</w:t>
            </w:r>
            <w:r w:rsidR="00C406FD" w:rsidRPr="00A47BEA">
              <w:rPr>
                <w:rFonts w:ascii="Times New Roman" w:hAnsi="Times New Roman" w:cs="Times New Roman"/>
              </w:rPr>
              <w:t>ероприятий (в т.ч. 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2BC554A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C4C557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3 898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77894A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4 247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7EC526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4 170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02294B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4 588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9B0BD2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4 614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5628C3"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118,4</w:t>
            </w:r>
          </w:p>
        </w:tc>
      </w:tr>
      <w:tr w:rsidR="00F2023B" w:rsidRPr="00A47BEA" w14:paraId="6BEEC1DB"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8D35335"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2E2BDF70"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культурно-досуговых мероприятий 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6427949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D7C5AF1" w14:textId="294F5078"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w:t>
            </w:r>
            <w:r w:rsidR="0003283C" w:rsidRPr="00A47BEA">
              <w:rPr>
                <w:rFonts w:ascii="Times New Roman" w:hAnsi="Times New Roman" w:cs="Times New Roman"/>
              </w:rPr>
              <w:t xml:space="preserve"> </w:t>
            </w:r>
            <w:r w:rsidRPr="00A47BEA">
              <w:rPr>
                <w:rFonts w:ascii="Times New Roman" w:hAnsi="Times New Roman" w:cs="Times New Roman"/>
              </w:rPr>
              <w:t>447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6B9B395" w14:textId="62CEDC24"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w:t>
            </w:r>
            <w:r w:rsidR="0003283C" w:rsidRPr="00A47BEA">
              <w:rPr>
                <w:rFonts w:ascii="Times New Roman" w:hAnsi="Times New Roman" w:cs="Times New Roman"/>
              </w:rPr>
              <w:t xml:space="preserve"> </w:t>
            </w:r>
            <w:r w:rsidRPr="00A47BEA">
              <w:rPr>
                <w:rFonts w:ascii="Times New Roman" w:hAnsi="Times New Roman" w:cs="Times New Roman"/>
              </w:rPr>
              <w:t>753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D2B216A" w14:textId="34E03509"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w:t>
            </w:r>
            <w:r w:rsidR="0003283C" w:rsidRPr="00A47BEA">
              <w:rPr>
                <w:rFonts w:ascii="Times New Roman" w:hAnsi="Times New Roman" w:cs="Times New Roman"/>
              </w:rPr>
              <w:t xml:space="preserve"> </w:t>
            </w:r>
            <w:r w:rsidRPr="00A47BEA">
              <w:rPr>
                <w:rFonts w:ascii="Times New Roman" w:hAnsi="Times New Roman" w:cs="Times New Roman"/>
              </w:rPr>
              <w:t>735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ADA186" w14:textId="185F5996"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w:t>
            </w:r>
            <w:r w:rsidR="0003283C" w:rsidRPr="00A47BEA">
              <w:rPr>
                <w:rFonts w:ascii="Times New Roman" w:hAnsi="Times New Roman" w:cs="Times New Roman"/>
              </w:rPr>
              <w:t xml:space="preserve"> </w:t>
            </w:r>
            <w:r w:rsidRPr="00A47BEA">
              <w:rPr>
                <w:rFonts w:ascii="Times New Roman" w:hAnsi="Times New Roman" w:cs="Times New Roman"/>
              </w:rPr>
              <w:t>946</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21A4622" w14:textId="1CFC95A1"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r w:rsidR="0003283C" w:rsidRPr="00A47BEA">
              <w:rPr>
                <w:rFonts w:ascii="Times New Roman" w:hAnsi="Times New Roman" w:cs="Times New Roman"/>
              </w:rPr>
              <w:t xml:space="preserve"> </w:t>
            </w:r>
            <w:r w:rsidRPr="00A47BEA">
              <w:rPr>
                <w:rFonts w:ascii="Times New Roman" w:hAnsi="Times New Roman" w:cs="Times New Roman"/>
              </w:rPr>
              <w:t>045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5013F86"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117,3</w:t>
            </w:r>
          </w:p>
        </w:tc>
      </w:tr>
      <w:tr w:rsidR="00C406FD" w:rsidRPr="00A47BEA" w14:paraId="48C4CC3A" w14:textId="77777777" w:rsidTr="0003283C">
        <w:trPr>
          <w:trHeight w:val="355"/>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18FE805"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Кинодеятельность</w:t>
            </w:r>
          </w:p>
        </w:tc>
      </w:tr>
      <w:tr w:rsidR="00F2023B" w:rsidRPr="00A47BEA" w14:paraId="634AF0EE"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0DBA0B1"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B0750D"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киноустановок</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8749E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2A855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7497E4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97EE57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36584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E494C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2C3DC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100,0</w:t>
            </w:r>
          </w:p>
        </w:tc>
      </w:tr>
      <w:tr w:rsidR="00F2023B" w:rsidRPr="00A47BEA" w14:paraId="483DF90F"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D09BB0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09597402"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киносеансов 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C4307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851B5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8 949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7733C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7 284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09F1D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8 212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90C1A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8 584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285C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8 924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B3EAA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99,7</w:t>
            </w:r>
          </w:p>
        </w:tc>
      </w:tr>
      <w:tr w:rsidR="00F2023B" w:rsidRPr="00A47BEA" w14:paraId="1637D2F2"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C889FFA"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06DE008"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посетителей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38852C" w14:textId="75F3900D" w:rsidR="00C406FD" w:rsidRPr="00A47BEA" w:rsidRDefault="0095738B"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D59C2F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309 307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99AA1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239 729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D1E1F52"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205 857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A4822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174 092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D20F0D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189 116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C48BE6"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61,1</w:t>
            </w:r>
          </w:p>
        </w:tc>
      </w:tr>
      <w:tr w:rsidR="00F2023B" w:rsidRPr="00A47BEA" w14:paraId="6F015388"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6A43FF7"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1636CD76" w14:textId="7C2CBE30" w:rsidR="00C406FD" w:rsidRPr="00A47BEA" w:rsidRDefault="00851EFC"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Валовой сбор</w:t>
            </w:r>
          </w:p>
          <w:p w14:paraId="4F74DC8B" w14:textId="53B1C0BA"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3D8E92" w14:textId="02B6179B" w:rsidR="00C406FD" w:rsidRPr="00A47BEA" w:rsidRDefault="00851EFC" w:rsidP="00851EF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тыс. руб.</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1935B38" w14:textId="750F8CEE" w:rsidR="00C406FD" w:rsidRPr="00A47BEA" w:rsidRDefault="00C406FD" w:rsidP="000328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61 803,3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1F4790" w14:textId="0CEC3901" w:rsidR="00C406FD" w:rsidRPr="00A47BEA" w:rsidRDefault="0003283C" w:rsidP="000328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45 968,5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4093F72" w14:textId="2358D475" w:rsidR="00C406FD" w:rsidRPr="00A47BEA" w:rsidRDefault="00C406FD" w:rsidP="0003283C">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44 105,</w:t>
            </w:r>
            <w:r w:rsidR="0003283C"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1D3D3F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37 070,1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77F65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41 805,0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31226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67,6</w:t>
            </w:r>
          </w:p>
        </w:tc>
      </w:tr>
      <w:tr w:rsidR="00C406FD" w:rsidRPr="00A47BEA" w14:paraId="773B5A2D" w14:textId="77777777" w:rsidTr="0003283C">
        <w:trPr>
          <w:cnfStyle w:val="000000100000" w:firstRow="0" w:lastRow="0" w:firstColumn="0" w:lastColumn="0" w:oddVBand="0" w:evenVBand="0" w:oddHBand="1" w:evenHBand="0" w:firstRowFirstColumn="0" w:firstRowLastColumn="0" w:lastRowFirstColumn="0" w:lastRowLastColumn="0"/>
          <w:trHeight w:val="321"/>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hideMark/>
          </w:tcPr>
          <w:p w14:paraId="20EE7641"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Библиотеки</w:t>
            </w:r>
          </w:p>
        </w:tc>
      </w:tr>
      <w:tr w:rsidR="00F2023B" w:rsidRPr="00A47BEA" w14:paraId="47445115"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AFF63E3"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2A7D8E6"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Количество общедоступных библиотек </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38DCC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B7805"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B81F99"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A10AD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62AE222"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631F303"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44B0E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w:t>
            </w:r>
          </w:p>
        </w:tc>
      </w:tr>
      <w:tr w:rsidR="00F2023B" w:rsidRPr="00A47BEA" w14:paraId="32918C67"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2E77C6E"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59D4DB9"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библиотек, имеющих доступ в Интернет</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BB69CE"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6D52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B564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E92B2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F2A00D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6FFBE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1E6EE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w:t>
            </w:r>
          </w:p>
        </w:tc>
      </w:tr>
      <w:tr w:rsidR="00F2023B" w:rsidRPr="00A47BEA" w14:paraId="5058C42B"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4C42842"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449217A"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Библиотечный фонд</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961352"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C700E0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732 478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1D5EE5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739 833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255F5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736 700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FC851D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739 298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2F9B5B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740 467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0BDE721"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101</w:t>
            </w:r>
          </w:p>
        </w:tc>
      </w:tr>
      <w:tr w:rsidR="00F2023B" w:rsidRPr="00A47BEA" w14:paraId="67216092"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86A74A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270AB62A"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зарегистрированных пользователей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FB2E6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F308B7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66 246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46286A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66 251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D59B1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66 847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7ACF34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67 025</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0FD4D0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67 109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819AE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101</w:t>
            </w:r>
          </w:p>
        </w:tc>
      </w:tr>
      <w:tr w:rsidR="00F2023B" w:rsidRPr="00A47BEA" w14:paraId="4D3513A3"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6829F27"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5C20540A"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посещений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F44D84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F2AE58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416 695</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BB53B6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416 703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B578F9"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416 999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6EEC10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440 643</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06FD17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441 813</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CC42E6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106</w:t>
            </w:r>
          </w:p>
        </w:tc>
      </w:tr>
      <w:tr w:rsidR="00C406FD" w:rsidRPr="00A47BEA" w14:paraId="7BF333F4"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hideMark/>
          </w:tcPr>
          <w:p w14:paraId="083F357A"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Музеи</w:t>
            </w:r>
          </w:p>
        </w:tc>
      </w:tr>
      <w:tr w:rsidR="00F2023B" w:rsidRPr="00A47BEA" w14:paraId="39FDDA6F"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C1CFF0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3F7115F3"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учреждений музейного типа</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063D3A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0BBBFB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DB636F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6805D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B3D31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CB684C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110BBB5"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w:t>
            </w:r>
          </w:p>
        </w:tc>
      </w:tr>
      <w:tr w:rsidR="00F2023B" w:rsidRPr="00A47BEA" w14:paraId="7AE74317"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AB19955"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6A5436E1"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Количество предметов основного фонда </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BCA503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мест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B755A0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40 799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0C846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41 737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B4061E6"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42 399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FF87F6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43 299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B3CA43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43 389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1075310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106</w:t>
            </w:r>
          </w:p>
        </w:tc>
      </w:tr>
      <w:tr w:rsidR="00F2023B" w:rsidRPr="00A47BEA" w14:paraId="046DBDD1"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505D03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1B12191D"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Численность посетителей учреждений музейного типа</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A316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F26C571"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68 700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D714549"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62 600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D7BD511"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98 100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A9B4F5"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79 990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38FF54B"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62 500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4C2135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91</w:t>
            </w:r>
          </w:p>
        </w:tc>
      </w:tr>
      <w:tr w:rsidR="00F2023B" w:rsidRPr="00A47BEA" w14:paraId="23B08AD6"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117A50A"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19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03232742" w14:textId="68BF0164" w:rsidR="00C406FD" w:rsidRPr="00A47BEA" w:rsidRDefault="0095738B"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Доля</w:t>
            </w:r>
            <w:r w:rsidR="00C406FD" w:rsidRPr="00A47BEA">
              <w:rPr>
                <w:rFonts w:ascii="Times New Roman" w:hAnsi="Times New Roman" w:cs="Times New Roman"/>
              </w:rPr>
              <w:t xml:space="preserve"> экспонируемых предметов от числа предметов основного фонда</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A5D269" w14:textId="02AD1D4F" w:rsidR="00C406FD" w:rsidRPr="00A47BEA" w:rsidRDefault="0095738B"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285FDC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5,1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9651DD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736D8E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14,4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E2C3CC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13,9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224B23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4D53DC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404</w:t>
            </w:r>
          </w:p>
        </w:tc>
      </w:tr>
      <w:tr w:rsidR="00C406FD" w:rsidRPr="00A47BEA" w14:paraId="729C0F6D"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hideMark/>
          </w:tcPr>
          <w:p w14:paraId="46CAF168"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Дополнительное образование</w:t>
            </w:r>
            <w:r w:rsidR="000C0C4E" w:rsidRPr="00A47BEA">
              <w:rPr>
                <w:rFonts w:ascii="Times New Roman" w:hAnsi="Times New Roman" w:cs="Times New Roman"/>
              </w:rPr>
              <w:t xml:space="preserve"> в области культуры</w:t>
            </w:r>
          </w:p>
        </w:tc>
      </w:tr>
      <w:tr w:rsidR="00F2023B" w:rsidRPr="00A47BEA" w14:paraId="1E85FF65"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808B0F8"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20</w:t>
            </w:r>
          </w:p>
        </w:tc>
        <w:tc>
          <w:tcPr>
            <w:tcW w:w="2213" w:type="dxa"/>
            <w:tcBorders>
              <w:top w:val="single" w:sz="4" w:space="0" w:color="auto"/>
              <w:left w:val="single" w:sz="4" w:space="0" w:color="auto"/>
              <w:bottom w:val="single" w:sz="4" w:space="0" w:color="auto"/>
              <w:right w:val="single" w:sz="4" w:space="0" w:color="auto"/>
            </w:tcBorders>
            <w:shd w:val="clear" w:color="auto" w:fill="auto"/>
            <w:hideMark/>
          </w:tcPr>
          <w:p w14:paraId="307A1B59" w14:textId="77777777" w:rsidR="00C406FD" w:rsidRPr="00A47BEA" w:rsidRDefault="00C406FD" w:rsidP="000C0C4E">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учреждений дополнительного образования детей</w:t>
            </w:r>
            <w:r w:rsidR="000C0C4E" w:rsidRPr="00A47BEA">
              <w:rPr>
                <w:rFonts w:ascii="Times New Roman" w:hAnsi="Times New Roman" w:cs="Times New Roman"/>
              </w:rPr>
              <w:t xml:space="preserve"> в области культуры</w:t>
            </w:r>
          </w:p>
        </w:tc>
        <w:tc>
          <w:tcPr>
            <w:tcW w:w="669" w:type="dxa"/>
            <w:tcBorders>
              <w:top w:val="single" w:sz="4" w:space="0" w:color="auto"/>
              <w:left w:val="single" w:sz="4" w:space="0" w:color="auto"/>
              <w:bottom w:val="single" w:sz="4" w:space="0" w:color="auto"/>
              <w:right w:val="single" w:sz="4" w:space="0" w:color="auto"/>
            </w:tcBorders>
            <w:shd w:val="clear" w:color="auto" w:fill="auto"/>
            <w:hideMark/>
          </w:tcPr>
          <w:p w14:paraId="5777E57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AB190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EB81E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E421E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AF5C60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BBDBD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ED3E9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85,7</w:t>
            </w:r>
          </w:p>
        </w:tc>
      </w:tr>
      <w:tr w:rsidR="00F2023B" w:rsidRPr="00A47BEA" w14:paraId="6F548D61"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5A37A85"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21</w:t>
            </w:r>
          </w:p>
        </w:tc>
        <w:tc>
          <w:tcPr>
            <w:tcW w:w="2213" w:type="dxa"/>
            <w:tcBorders>
              <w:top w:val="single" w:sz="4" w:space="0" w:color="auto"/>
              <w:left w:val="single" w:sz="4" w:space="0" w:color="auto"/>
              <w:bottom w:val="single" w:sz="4" w:space="0" w:color="auto"/>
              <w:right w:val="single" w:sz="4" w:space="0" w:color="auto"/>
            </w:tcBorders>
            <w:shd w:val="clear" w:color="auto" w:fill="auto"/>
            <w:hideMark/>
          </w:tcPr>
          <w:p w14:paraId="3B9FF5F7"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Численность детей, получающих услуги по дополнительному образованию в области культуры</w:t>
            </w:r>
          </w:p>
        </w:tc>
        <w:tc>
          <w:tcPr>
            <w:tcW w:w="669" w:type="dxa"/>
            <w:tcBorders>
              <w:top w:val="single" w:sz="4" w:space="0" w:color="auto"/>
              <w:left w:val="single" w:sz="4" w:space="0" w:color="auto"/>
              <w:bottom w:val="single" w:sz="4" w:space="0" w:color="auto"/>
              <w:right w:val="single" w:sz="4" w:space="0" w:color="auto"/>
            </w:tcBorders>
            <w:shd w:val="clear" w:color="auto" w:fill="auto"/>
            <w:hideMark/>
          </w:tcPr>
          <w:p w14:paraId="02ABE0A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D6D51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2 379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9AC72"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2379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0198122"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2 379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D7BC885"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2 379</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0C887F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2 355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15972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99,0</w:t>
            </w:r>
          </w:p>
        </w:tc>
      </w:tr>
      <w:tr w:rsidR="00F2023B" w:rsidRPr="00A47BEA" w14:paraId="141DEC65"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19C0B6C1"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22</w:t>
            </w:r>
          </w:p>
        </w:tc>
        <w:tc>
          <w:tcPr>
            <w:tcW w:w="2213" w:type="dxa"/>
            <w:tcBorders>
              <w:top w:val="single" w:sz="4" w:space="0" w:color="auto"/>
              <w:left w:val="single" w:sz="4" w:space="0" w:color="auto"/>
              <w:bottom w:val="single" w:sz="4" w:space="0" w:color="auto"/>
              <w:right w:val="single" w:sz="4" w:space="0" w:color="auto"/>
            </w:tcBorders>
            <w:shd w:val="clear" w:color="auto" w:fill="auto"/>
            <w:hideMark/>
          </w:tcPr>
          <w:p w14:paraId="112FCEFA"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Удельный вес детей в возрасте от 5 до 18 лет, получающих услуги по дополнительному образованию в области культуры</w:t>
            </w:r>
          </w:p>
        </w:tc>
        <w:tc>
          <w:tcPr>
            <w:tcW w:w="669" w:type="dxa"/>
            <w:tcBorders>
              <w:top w:val="single" w:sz="4" w:space="0" w:color="auto"/>
              <w:left w:val="single" w:sz="4" w:space="0" w:color="auto"/>
              <w:bottom w:val="single" w:sz="4" w:space="0" w:color="auto"/>
              <w:right w:val="single" w:sz="4" w:space="0" w:color="auto"/>
            </w:tcBorders>
            <w:shd w:val="clear" w:color="auto" w:fill="auto"/>
            <w:hideMark/>
          </w:tcPr>
          <w:p w14:paraId="7223FD8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1DA10" w14:textId="7DE4E460" w:rsidR="00C406FD" w:rsidRPr="00A47BEA" w:rsidRDefault="00C406FD" w:rsidP="0003283C">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r w:rsidR="0003283C" w:rsidRPr="00A47BEA">
              <w:rPr>
                <w:rFonts w:ascii="Times New Roman" w:hAnsi="Times New Roman" w:cs="Times New Roman"/>
              </w:rPr>
              <w:t>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D796A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BE57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5E69FC"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14B00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5B1E153"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107,4</w:t>
            </w:r>
          </w:p>
        </w:tc>
      </w:tr>
      <w:tr w:rsidR="00C406FD" w:rsidRPr="00A47BEA" w14:paraId="0E6EB91F"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5B029DDB"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Норильский колледж искусств</w:t>
            </w:r>
          </w:p>
        </w:tc>
      </w:tr>
      <w:tr w:rsidR="00F2023B" w:rsidRPr="00A47BEA" w14:paraId="097B0223"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8C09694"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1F5D8E13"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обучающихся студентов</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63202E5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49FA03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174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AD2568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179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24ECFF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193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48C01EE"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180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7A32D5D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177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B424C6F"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101,7</w:t>
            </w:r>
          </w:p>
        </w:tc>
      </w:tr>
      <w:tr w:rsidR="00F2023B" w:rsidRPr="00A47BEA" w14:paraId="75542A75"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4F0DBAF3"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24</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5CC9EBFE"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Доля обучающихся, освоивших образовательную программу в полном объеме (доводимость до выпуска)</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496F68C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214988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2B556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44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877D6F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87D8789"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2C55E2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8B9A74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80</w:t>
            </w:r>
          </w:p>
        </w:tc>
      </w:tr>
      <w:tr w:rsidR="00C406FD" w:rsidRPr="00A47BEA" w14:paraId="14725FEB" w14:textId="77777777" w:rsidTr="0003283C">
        <w:trPr>
          <w:cnfStyle w:val="000000100000" w:firstRow="0" w:lastRow="0" w:firstColumn="0" w:lastColumn="0" w:oddVBand="0" w:evenVBand="0" w:oddHBand="1" w:evenHBand="0" w:firstRowFirstColumn="0" w:firstRowLastColumn="0" w:lastRowFirstColumn="0" w:lastRowLastColumn="0"/>
          <w:trHeight w:val="411"/>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38EDC384"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Норильский Заполярный театр драмы им. Вл. Маяковского</w:t>
            </w:r>
          </w:p>
        </w:tc>
      </w:tr>
      <w:tr w:rsidR="00F2023B" w:rsidRPr="00A47BEA" w14:paraId="448D8B8A"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2D6805C"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25</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7A06EF8F"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профессиональных театров</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77212C3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EAB620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FDB703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06DD6F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0DD60E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7DC6D11"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3E510084"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100</w:t>
            </w:r>
          </w:p>
        </w:tc>
      </w:tr>
      <w:tr w:rsidR="00F2023B" w:rsidRPr="00A47BEA" w14:paraId="1958D56E"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52F00D5"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26</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773F9ABB"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Средняя заполняемость зала</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5E1FF05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A5435E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94,7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BA51298"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96,2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6C74116"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90,2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518CA1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91,8</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30E0A82"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91,5</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6CB5E68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96,6</w:t>
            </w:r>
          </w:p>
        </w:tc>
      </w:tr>
      <w:tr w:rsidR="00F2023B" w:rsidRPr="00A47BEA" w14:paraId="45449B7A"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0000AC77"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27</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34E4F9FE"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новых постановок</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4F5757EC"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64D4C76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1F2D65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C15C795"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A968243"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7</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B1003C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06EC9E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157</w:t>
            </w:r>
          </w:p>
        </w:tc>
      </w:tr>
      <w:tr w:rsidR="00C406FD" w:rsidRPr="00A47BEA" w14:paraId="4439525E"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740D7B1F"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Дворец культуры творческо-производственного объединения учреждений культуры ЗФ ПАО «ГМК «Норильский никель»</w:t>
            </w:r>
          </w:p>
        </w:tc>
      </w:tr>
      <w:tr w:rsidR="00F2023B" w:rsidRPr="00A47BEA" w14:paraId="27DF1119"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6619AE99"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28</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024C043E"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клубных формирований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394B7E23"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032E6B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BCA282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573AEBE"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03A6E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14</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127041A"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0D509A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127,2</w:t>
            </w:r>
          </w:p>
        </w:tc>
      </w:tr>
      <w:tr w:rsidR="00F2023B" w:rsidRPr="00A47BEA" w14:paraId="5747FCA4"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339FBAFC"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29</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11D5134A"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культурно-досуговых</w:t>
            </w:r>
          </w:p>
          <w:p w14:paraId="3651CB23"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мероприятий всего</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7AEABB9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A2C048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140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5B5583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127</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906659D"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138</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457508E2"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132</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35E29F91"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97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21052DE"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69,3</w:t>
            </w:r>
          </w:p>
        </w:tc>
      </w:tr>
      <w:tr w:rsidR="00F2023B" w:rsidRPr="00A47BEA" w14:paraId="171C2D9B"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FB4124A"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30</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3A2EA49C"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культурно-досуговых мероприятий 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2A6DB4BD"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DBB75C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2BA11E5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5F15D66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3CF35B6"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21</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F4C707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24</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52836DE8"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p>
        </w:tc>
      </w:tr>
      <w:tr w:rsidR="00F2023B" w:rsidRPr="00A47BEA" w14:paraId="43A24E28"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2F0E625C"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31</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55E02F19"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Число посещений культурно-</w:t>
            </w:r>
          </w:p>
          <w:p w14:paraId="147BBD75"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 xml:space="preserve">досуговых мероприятий </w:t>
            </w:r>
          </w:p>
          <w:p w14:paraId="6A1FF024"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на платной основе</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664C8F95"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222D46A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DFC7AB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9FC9699" w14:textId="511A4011"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r w:rsidR="0003283C" w:rsidRPr="00A47BEA">
              <w:rPr>
                <w:rFonts w:ascii="Times New Roman" w:hAnsi="Times New Roman" w:cs="Times New Roman"/>
              </w:rPr>
              <w:t xml:space="preserve"> </w:t>
            </w:r>
            <w:r w:rsidRPr="00A47BEA">
              <w:rPr>
                <w:rFonts w:ascii="Times New Roman" w:hAnsi="Times New Roman" w:cs="Times New Roman"/>
              </w:rPr>
              <w:t>000</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0A2A3670"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31 100</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10772BC6"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64 240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46D7108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p>
        </w:tc>
      </w:tr>
      <w:tr w:rsidR="00C406FD" w:rsidRPr="00A47BEA" w14:paraId="5CFD44B3" w14:textId="77777777" w:rsidTr="0003283C">
        <w:trPr>
          <w:trHeight w:val="369"/>
          <w:jc w:val="center"/>
        </w:trPr>
        <w:tc>
          <w:tcPr>
            <w:cnfStyle w:val="001000000000" w:firstRow="0" w:lastRow="0" w:firstColumn="1" w:lastColumn="0" w:oddVBand="0" w:evenVBand="0" w:oddHBand="0" w:evenHBand="0" w:firstRowFirstColumn="0" w:firstRowLastColumn="0" w:lastRowFirstColumn="0" w:lastRowLastColumn="0"/>
            <w:tcW w:w="9498" w:type="dxa"/>
            <w:gridSpan w:val="9"/>
            <w:tcBorders>
              <w:top w:val="single" w:sz="4" w:space="0" w:color="auto"/>
              <w:left w:val="single" w:sz="4" w:space="0" w:color="auto"/>
              <w:bottom w:val="single" w:sz="4" w:space="0" w:color="auto"/>
              <w:right w:val="single" w:sz="4" w:space="0" w:color="auto"/>
            </w:tcBorders>
            <w:shd w:val="clear" w:color="auto" w:fill="auto"/>
            <w:vAlign w:val="center"/>
          </w:tcPr>
          <w:p w14:paraId="449D2E12"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ККЗ «Синема АРТ-Холл»</w:t>
            </w:r>
          </w:p>
        </w:tc>
      </w:tr>
      <w:tr w:rsidR="00F2023B" w:rsidRPr="00A47BEA" w14:paraId="665B1E8D"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7B4170E6"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32</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18951AA6"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посетителей</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2B2C05C8" w14:textId="5626CB7F" w:rsidR="00C406FD" w:rsidRPr="00A47BEA" w:rsidRDefault="0095738B"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чел.</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2E69B54"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82 572</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3E1BEE7"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116 413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36659882"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данные отсутствуют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2987EFA"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данные отсутствуют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5F4C2F29"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112 679</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8BA18EE" w14:textId="77777777" w:rsidR="00C406FD" w:rsidRPr="00A47BEA" w:rsidRDefault="00C406FD" w:rsidP="00C406FD">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136,5</w:t>
            </w:r>
          </w:p>
        </w:tc>
      </w:tr>
      <w:tr w:rsidR="00F2023B" w:rsidRPr="00A47BEA" w14:paraId="0068D5BA" w14:textId="77777777" w:rsidTr="0003283C">
        <w:trPr>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single" w:sz="4" w:space="0" w:color="auto"/>
              <w:bottom w:val="single" w:sz="4" w:space="0" w:color="auto"/>
              <w:right w:val="single" w:sz="4" w:space="0" w:color="auto"/>
            </w:tcBorders>
            <w:shd w:val="clear" w:color="auto" w:fill="auto"/>
            <w:vAlign w:val="center"/>
          </w:tcPr>
          <w:p w14:paraId="50AFFAFC" w14:textId="77777777" w:rsidR="00C406FD" w:rsidRPr="00A47BEA" w:rsidRDefault="00C406FD" w:rsidP="00C406FD">
            <w:pPr>
              <w:jc w:val="center"/>
              <w:rPr>
                <w:rFonts w:ascii="Times New Roman" w:hAnsi="Times New Roman" w:cs="Times New Roman"/>
              </w:rPr>
            </w:pPr>
            <w:r w:rsidRPr="00A47BEA">
              <w:rPr>
                <w:rFonts w:ascii="Times New Roman" w:hAnsi="Times New Roman" w:cs="Times New Roman"/>
              </w:rPr>
              <w:t>33</w:t>
            </w:r>
          </w:p>
        </w:tc>
        <w:tc>
          <w:tcPr>
            <w:tcW w:w="2213" w:type="dxa"/>
            <w:tcBorders>
              <w:top w:val="single" w:sz="4" w:space="0" w:color="auto"/>
              <w:left w:val="single" w:sz="4" w:space="0" w:color="auto"/>
              <w:bottom w:val="single" w:sz="4" w:space="0" w:color="auto"/>
              <w:right w:val="single" w:sz="4" w:space="0" w:color="auto"/>
            </w:tcBorders>
            <w:shd w:val="clear" w:color="auto" w:fill="auto"/>
            <w:vAlign w:val="bottom"/>
          </w:tcPr>
          <w:p w14:paraId="0A3C87BE" w14:textId="77777777" w:rsidR="00C406FD" w:rsidRPr="00A47BEA" w:rsidRDefault="00C406FD" w:rsidP="00C406FD">
            <w:pP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Количество киносеансов</w:t>
            </w:r>
          </w:p>
        </w:tc>
        <w:tc>
          <w:tcPr>
            <w:tcW w:w="669" w:type="dxa"/>
            <w:tcBorders>
              <w:top w:val="single" w:sz="4" w:space="0" w:color="auto"/>
              <w:left w:val="single" w:sz="4" w:space="0" w:color="auto"/>
              <w:bottom w:val="single" w:sz="4" w:space="0" w:color="auto"/>
              <w:right w:val="single" w:sz="4" w:space="0" w:color="auto"/>
            </w:tcBorders>
            <w:shd w:val="clear" w:color="auto" w:fill="auto"/>
            <w:vAlign w:val="center"/>
          </w:tcPr>
          <w:p w14:paraId="4F30309B"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ед.</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06C58713" w14:textId="7718BC7E"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1</w:t>
            </w:r>
            <w:r w:rsidR="0003283C" w:rsidRPr="00A47BEA">
              <w:rPr>
                <w:rFonts w:ascii="Times New Roman" w:hAnsi="Times New Roman" w:cs="Times New Roman"/>
              </w:rPr>
              <w:t xml:space="preserve"> </w:t>
            </w:r>
            <w:r w:rsidRPr="00A47BEA">
              <w:rPr>
                <w:rFonts w:ascii="Times New Roman" w:hAnsi="Times New Roman" w:cs="Times New Roman"/>
              </w:rPr>
              <w:t>594</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62DB926E" w14:textId="0B041255"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w:t>
            </w:r>
            <w:r w:rsidR="0003283C" w:rsidRPr="00A47BEA">
              <w:rPr>
                <w:rFonts w:ascii="Times New Roman" w:hAnsi="Times New Roman" w:cs="Times New Roman"/>
              </w:rPr>
              <w:t xml:space="preserve"> </w:t>
            </w:r>
            <w:r w:rsidRPr="00A47BEA">
              <w:rPr>
                <w:rFonts w:ascii="Times New Roman" w:hAnsi="Times New Roman" w:cs="Times New Roman"/>
              </w:rPr>
              <w:t>483</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1C8D7E73"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данные отсутствуют</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tcPr>
          <w:p w14:paraId="7B38B83F"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данные отсутствуют</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tcPr>
          <w:p w14:paraId="4A014B1D" w14:textId="363FF15D"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3</w:t>
            </w:r>
            <w:r w:rsidR="0003283C" w:rsidRPr="00A47BEA">
              <w:rPr>
                <w:rFonts w:ascii="Times New Roman" w:hAnsi="Times New Roman" w:cs="Times New Roman"/>
              </w:rPr>
              <w:t xml:space="preserve"> </w:t>
            </w:r>
            <w:r w:rsidRPr="00A47BEA">
              <w:rPr>
                <w:rFonts w:ascii="Times New Roman" w:hAnsi="Times New Roman" w:cs="Times New Roman"/>
              </w:rPr>
              <w:t>252</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EAB65B0" w14:textId="77777777" w:rsidR="00C406FD" w:rsidRPr="00A47BEA" w:rsidRDefault="00C406FD" w:rsidP="00C406FD">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204</w:t>
            </w:r>
          </w:p>
        </w:tc>
      </w:tr>
      <w:tr w:rsidR="00C406FD" w:rsidRPr="00A47BEA" w14:paraId="06E64EE6" w14:textId="77777777" w:rsidTr="0003283C">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20" w:type="dxa"/>
            <w:tcBorders>
              <w:top w:val="single" w:sz="4" w:space="0" w:color="auto"/>
              <w:left w:val="nil"/>
              <w:bottom w:val="nil"/>
              <w:right w:val="nil"/>
            </w:tcBorders>
            <w:shd w:val="clear" w:color="auto" w:fill="auto"/>
            <w:vAlign w:val="center"/>
          </w:tcPr>
          <w:p w14:paraId="50DBEA4E" w14:textId="77777777" w:rsidR="00C406FD" w:rsidRPr="00A47BEA" w:rsidRDefault="00C406FD" w:rsidP="00C406FD">
            <w:pPr>
              <w:rPr>
                <w:rFonts w:ascii="Times New Roman" w:hAnsi="Times New Roman" w:cs="Times New Roman"/>
              </w:rPr>
            </w:pPr>
            <w:r w:rsidRPr="00A47BEA">
              <w:rPr>
                <w:rFonts w:ascii="Times New Roman" w:hAnsi="Times New Roman" w:cs="Times New Roman"/>
              </w:rPr>
              <w:t>*</w:t>
            </w:r>
          </w:p>
        </w:tc>
        <w:tc>
          <w:tcPr>
            <w:tcW w:w="8978" w:type="dxa"/>
            <w:gridSpan w:val="8"/>
            <w:tcBorders>
              <w:top w:val="single" w:sz="4" w:space="0" w:color="auto"/>
              <w:left w:val="nil"/>
              <w:bottom w:val="nil"/>
              <w:right w:val="nil"/>
            </w:tcBorders>
            <w:shd w:val="clear" w:color="auto" w:fill="auto"/>
            <w:vAlign w:val="bottom"/>
          </w:tcPr>
          <w:p w14:paraId="1FB892D9" w14:textId="77777777" w:rsidR="00C406FD" w:rsidRPr="00A47BEA" w:rsidRDefault="00C406FD" w:rsidP="00C406FD">
            <w:pPr>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rPr>
            </w:pPr>
            <w:r w:rsidRPr="00A47BEA">
              <w:rPr>
                <w:rFonts w:ascii="Times New Roman" w:hAnsi="Times New Roman" w:cs="Times New Roman"/>
              </w:rPr>
              <w:t>-данные по 2011 году до момента, когда учреждение входило в состав кинокомплекса «Родина»</w:t>
            </w:r>
          </w:p>
        </w:tc>
      </w:tr>
    </w:tbl>
    <w:p w14:paraId="4C6D8CA5" w14:textId="77777777" w:rsidR="001B761C" w:rsidRPr="00A47BEA" w:rsidRDefault="001B761C" w:rsidP="00D06606">
      <w:pPr>
        <w:pStyle w:val="ConsPlusNormal"/>
        <w:ind w:firstLine="709"/>
        <w:jc w:val="both"/>
        <w:rPr>
          <w:rFonts w:ascii="Times New Roman" w:hAnsi="Times New Roman" w:cs="Times New Roman"/>
        </w:rPr>
      </w:pPr>
    </w:p>
    <w:p w14:paraId="21B96D89" w14:textId="77777777" w:rsidR="001B761C" w:rsidRPr="00A47BEA" w:rsidRDefault="001B761C" w:rsidP="00D06606">
      <w:pPr>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b/>
          <w:i/>
          <w:spacing w:val="-2"/>
          <w:sz w:val="26"/>
          <w:szCs w:val="26"/>
        </w:rPr>
        <w:t>Культурно-досуговую деятельность</w:t>
      </w:r>
      <w:r w:rsidRPr="00A47BEA">
        <w:rPr>
          <w:rFonts w:ascii="Times New Roman" w:hAnsi="Times New Roman" w:cs="Times New Roman"/>
          <w:spacing w:val="-2"/>
          <w:sz w:val="26"/>
          <w:szCs w:val="26"/>
        </w:rPr>
        <w:t xml:space="preserve"> на территории осуществляют 4 учреждения. </w:t>
      </w:r>
    </w:p>
    <w:p w14:paraId="61ABE135" w14:textId="77777777" w:rsidR="007B4E76" w:rsidRPr="00A47BEA" w:rsidRDefault="007B4E76" w:rsidP="007B4E7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В сравнении с 2011 годом в 2015 году количество культурно-досуговых мероприятий увеличилось </w:t>
      </w:r>
      <w:r w:rsidRPr="00A47BEA">
        <w:rPr>
          <w:rFonts w:ascii="Times New Roman" w:eastAsia="Calibri" w:hAnsi="Times New Roman" w:cs="Times New Roman"/>
          <w:sz w:val="26"/>
          <w:szCs w:val="26"/>
          <w:shd w:val="clear" w:color="auto" w:fill="FFFFFF" w:themeFill="background1"/>
        </w:rPr>
        <w:t>на 716 ед. (18,4%),</w:t>
      </w:r>
      <w:r w:rsidRPr="00A47BEA">
        <w:rPr>
          <w:rFonts w:ascii="Times New Roman" w:eastAsia="Calibri" w:hAnsi="Times New Roman" w:cs="Times New Roman"/>
          <w:sz w:val="26"/>
          <w:szCs w:val="26"/>
        </w:rPr>
        <w:t xml:space="preserve"> количество посещений культурно-досуговых мероприятий на платной основе уменьшилось </w:t>
      </w:r>
      <w:r w:rsidRPr="00A47BEA">
        <w:rPr>
          <w:rFonts w:ascii="Times New Roman" w:eastAsia="Calibri" w:hAnsi="Times New Roman" w:cs="Times New Roman"/>
          <w:sz w:val="26"/>
          <w:szCs w:val="26"/>
          <w:shd w:val="clear" w:color="auto" w:fill="FFFFFF" w:themeFill="background1"/>
        </w:rPr>
        <w:t>на 25 711.</w:t>
      </w:r>
      <w:r w:rsidRPr="00A47BEA">
        <w:rPr>
          <w:rFonts w:ascii="Times New Roman" w:eastAsia="Calibri" w:hAnsi="Times New Roman" w:cs="Times New Roman"/>
          <w:sz w:val="26"/>
          <w:szCs w:val="26"/>
        </w:rPr>
        <w:t xml:space="preserve"> Но количество культурно-досуговых мероприятий, осуществляющихся на платной основе – увеличилось </w:t>
      </w:r>
      <w:r w:rsidRPr="00A47BEA">
        <w:rPr>
          <w:rFonts w:ascii="Times New Roman" w:eastAsia="Calibri" w:hAnsi="Times New Roman" w:cs="Times New Roman"/>
          <w:sz w:val="26"/>
          <w:szCs w:val="26"/>
          <w:shd w:val="clear" w:color="auto" w:fill="FFFFFF" w:themeFill="background1"/>
        </w:rPr>
        <w:t>на 598 (введение новых форм работы и проведение камерных мероприятий с наполнением от 10 до 15 человек).</w:t>
      </w:r>
      <w:r w:rsidRPr="00A47BEA">
        <w:rPr>
          <w:rFonts w:ascii="Times New Roman" w:eastAsia="Calibri" w:hAnsi="Times New Roman" w:cs="Times New Roman"/>
          <w:sz w:val="26"/>
          <w:szCs w:val="26"/>
        </w:rPr>
        <w:t xml:space="preserve"> Количество кинозрителей 2015 года – 189 116, что на 120 1</w:t>
      </w:r>
      <w:r w:rsidR="00614005" w:rsidRPr="00A47BEA">
        <w:rPr>
          <w:rFonts w:ascii="Times New Roman" w:eastAsia="Calibri" w:hAnsi="Times New Roman" w:cs="Times New Roman"/>
          <w:sz w:val="26"/>
          <w:szCs w:val="26"/>
        </w:rPr>
        <w:t>91</w:t>
      </w:r>
      <w:r w:rsidRPr="00A47BEA">
        <w:rPr>
          <w:rFonts w:ascii="Times New Roman" w:eastAsia="Calibri" w:hAnsi="Times New Roman" w:cs="Times New Roman"/>
          <w:sz w:val="26"/>
          <w:szCs w:val="26"/>
        </w:rPr>
        <w:t xml:space="preserve"> меньше чем в 2011. </w:t>
      </w:r>
    </w:p>
    <w:p w14:paraId="19EB9030"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Снижение фактических значений показателей посещаемости платных мероприятий объясняется следующими причинами:</w:t>
      </w:r>
    </w:p>
    <w:p w14:paraId="7D07446C" w14:textId="25E8AD4A" w:rsidR="001B761C" w:rsidRPr="00A47BEA" w:rsidRDefault="00141DD0" w:rsidP="00141DD0">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ab/>
        <w:t>увеличение количества мероприятий, проводимых на безвозмездной основе в прайм-тайм (пятница-суббота), что сокращает возможность предоставления платных услуг;</w:t>
      </w:r>
    </w:p>
    <w:p w14:paraId="1AD8CBE9" w14:textId="79054B21" w:rsidR="001B761C" w:rsidRPr="00A47BEA" w:rsidRDefault="00141DD0" w:rsidP="00141DD0">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ab/>
        <w:t>ввод в эксплуатацию Дворца культуры комбината после капитального ремонта. По заявкам ЗФ ПАО «ГМК «Норильский никель» в Городском центре культуры в год в среднем проводилось 30 мероприятий с охватом 15</w:t>
      </w:r>
      <w:r w:rsidR="0003283C"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000 зрителей;</w:t>
      </w:r>
    </w:p>
    <w:p w14:paraId="0A137A0C" w14:textId="3FD5BB75" w:rsidR="001B761C" w:rsidRPr="00A47BEA" w:rsidRDefault="00141DD0" w:rsidP="00141DD0">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ab/>
        <w:t>снижение покупательской способности потенциальных зрителей;</w:t>
      </w:r>
    </w:p>
    <w:p w14:paraId="283DCE04" w14:textId="070B2C45" w:rsidR="001B761C" w:rsidRPr="00A47BEA" w:rsidRDefault="00141DD0" w:rsidP="00141DD0">
      <w:pPr>
        <w:tabs>
          <w:tab w:val="left" w:pos="851"/>
          <w:tab w:val="left" w:pos="993"/>
          <w:tab w:val="left" w:pos="1418"/>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ab/>
        <w:t>снижение посещаемости кинотеатров – общероссийская тенденция, развивающаяся на фоне экономического кризиса;</w:t>
      </w:r>
    </w:p>
    <w:p w14:paraId="66153702" w14:textId="79EA4C68" w:rsidR="001B761C" w:rsidRPr="00A47BEA" w:rsidRDefault="00141DD0" w:rsidP="00141DD0">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ab/>
        <w:t>в октябре 2011 года ККЗ «АРТ» выведен из состава учреждений, подведомственных Управлению по делам культуры и искусства, по концессионному соглашению;</w:t>
      </w:r>
    </w:p>
    <w:p w14:paraId="56EC3379" w14:textId="1723C08F" w:rsidR="001B761C" w:rsidRPr="00A47BEA" w:rsidRDefault="00141DD0" w:rsidP="00141DD0">
      <w:pPr>
        <w:tabs>
          <w:tab w:val="left" w:pos="993"/>
        </w:tabs>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 xml:space="preserve"> </w:t>
      </w:r>
      <w:r w:rsidR="001B761C" w:rsidRPr="00A47BEA">
        <w:rPr>
          <w:rFonts w:ascii="Times New Roman" w:eastAsia="Calibri" w:hAnsi="Times New Roman" w:cs="Times New Roman"/>
          <w:sz w:val="26"/>
          <w:szCs w:val="26"/>
        </w:rPr>
        <w:tab/>
        <w:t xml:space="preserve">в кино-видеозале «Ретро» из-за отсутствия финансирования не произведен ремонт. </w:t>
      </w:r>
    </w:p>
    <w:p w14:paraId="3E7F8A70" w14:textId="61BFE504"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На 01.01.2016 количество клубных формирований</w:t>
      </w:r>
      <w:r w:rsidR="0003283C"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 46, участников клубных формирований – 1</w:t>
      </w:r>
      <w:r w:rsidR="007D443E"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375 чел., в том числе детей до 14 лет </w:t>
      </w:r>
      <w:r w:rsidR="0003283C"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872 чел. Основной причиной низких темпов «прироста» клубных формирований является отсутствие условий для их размещения, т.е. острый дефицит площадей. </w:t>
      </w:r>
    </w:p>
    <w:p w14:paraId="3DEED097" w14:textId="1FC17D6D"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9 творческих коллективов культурно-досуговых учреждений имеют звание образцовый и народный. В КДЦ им. В. Высоцкого детский ансамбль «Аквамарин» с 2011 года имеет звание образцовый, в 2013 году ансамблю народной песни «Раздолье» присвоено звание «народный коллектив». В 2014 году творческому коллективу «Золотые руки» КДЦ «Юбилейный» присвоено звание народный. В Городском центре культуры с 2011 по 2015 годы количество коллективов, имеющих звание</w:t>
      </w:r>
      <w:r w:rsidR="00141DD0"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уменьшилось на 4 ед. в связи с отъездом художественных руководителей на материк и, как следствие, закрытием клубных формирований. Сейчас в ГЦК 5 коллективов имеют звание народный и 1 коллектив – образцовый.</w:t>
      </w:r>
    </w:p>
    <w:p w14:paraId="0DC50BE6" w14:textId="0ADF26FE"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 xml:space="preserve">Самыми значимыми мероприятиями, проводимыми КДЦ, являются мероприятия, связанные с юбилейными событиями города, края, страны: 60-летие Норильска, 80-летие Красноярского края, </w:t>
      </w:r>
      <w:r w:rsidRPr="00A47BEA">
        <w:rPr>
          <w:rFonts w:ascii="Times New Roman" w:eastAsia="Calibri" w:hAnsi="Times New Roman" w:cs="Times New Roman"/>
          <w:spacing w:val="-2"/>
          <w:sz w:val="26"/>
          <w:szCs w:val="26"/>
        </w:rPr>
        <w:t>80</w:t>
      </w:r>
      <w:r w:rsidRPr="00A47BEA">
        <w:rPr>
          <w:rFonts w:ascii="Times New Roman" w:eastAsia="Times New Roman" w:hAnsi="Times New Roman" w:cs="Times New Roman"/>
          <w:sz w:val="26"/>
          <w:szCs w:val="26"/>
          <w:lang w:eastAsia="ru-RU"/>
        </w:rPr>
        <w:t xml:space="preserve">-летия ГМК «Норильский никель», </w:t>
      </w:r>
      <w:r w:rsidRPr="00A47BEA">
        <w:rPr>
          <w:rFonts w:ascii="Times New Roman" w:eastAsia="Calibri" w:hAnsi="Times New Roman" w:cs="Times New Roman"/>
          <w:spacing w:val="-2"/>
          <w:sz w:val="26"/>
          <w:szCs w:val="26"/>
        </w:rPr>
        <w:t xml:space="preserve">50-летия района Талнаха, </w:t>
      </w:r>
      <w:r w:rsidRPr="00A47BEA">
        <w:rPr>
          <w:rFonts w:ascii="Times New Roman" w:eastAsia="Calibri" w:hAnsi="Times New Roman" w:cs="Times New Roman"/>
          <w:sz w:val="26"/>
          <w:szCs w:val="26"/>
        </w:rPr>
        <w:t>70-летия Победы в Великой Отечественной войне. В рамках торжественных мероприятий в День Победы состоялись показательные выступления сотрудников силовых структур «Праздник мужества», в 2015 году впервые в Норильске прошла акция «Бессмертный полк», в которой приняли участие 3</w:t>
      </w:r>
      <w:r w:rsidR="0003283C"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432 человека. </w:t>
      </w:r>
    </w:p>
    <w:p w14:paraId="5B661E44" w14:textId="521CF26E"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Ежегодно культурно-досуговыми центрами проводятся мероприятия, ставшие любимыми для жителей Норильска, которые являются брендом территории </w:t>
      </w:r>
      <w:r w:rsidR="00141DD0"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Международный фестиваль «Живой звук», Таймырский фестиваль авторской песни.</w:t>
      </w:r>
    </w:p>
    <w:p w14:paraId="77A3FAE1" w14:textId="26E77085"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2012 году культурно-досуговый центр им.</w:t>
      </w:r>
      <w:r w:rsidR="00E8749F" w:rsidRPr="00A47BEA">
        <w:rPr>
          <w:rFonts w:ascii="Times New Roman" w:hAnsi="Times New Roman" w:cs="Times New Roman"/>
          <w:sz w:val="26"/>
          <w:szCs w:val="26"/>
        </w:rPr>
        <w:t xml:space="preserve"> </w:t>
      </w:r>
      <w:r w:rsidRPr="00A47BEA">
        <w:rPr>
          <w:rFonts w:ascii="Times New Roman" w:hAnsi="Times New Roman" w:cs="Times New Roman"/>
          <w:sz w:val="26"/>
          <w:szCs w:val="26"/>
        </w:rPr>
        <w:t>В.</w:t>
      </w:r>
      <w:r w:rsidR="00E8749F" w:rsidRPr="00A47BEA">
        <w:rPr>
          <w:rFonts w:ascii="Times New Roman" w:hAnsi="Times New Roman" w:cs="Times New Roman"/>
          <w:sz w:val="26"/>
          <w:szCs w:val="26"/>
        </w:rPr>
        <w:t xml:space="preserve"> </w:t>
      </w:r>
      <w:r w:rsidRPr="00A47BEA">
        <w:rPr>
          <w:rFonts w:ascii="Times New Roman" w:hAnsi="Times New Roman" w:cs="Times New Roman"/>
          <w:sz w:val="26"/>
          <w:szCs w:val="26"/>
        </w:rPr>
        <w:t>Высоцкого стал победителем краевого конкурса учреждений культуры «Вдохновение» в номинации «Лучший городской Дом культуры».</w:t>
      </w:r>
    </w:p>
    <w:p w14:paraId="68DC8452" w14:textId="1B303908" w:rsidR="007B4E76" w:rsidRPr="00A47BEA" w:rsidRDefault="007B4E76" w:rsidP="007B4E7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b/>
          <w:i/>
          <w:sz w:val="26"/>
          <w:szCs w:val="26"/>
        </w:rPr>
        <w:t>Кинодеятельность</w:t>
      </w:r>
      <w:r w:rsidRPr="00A47BEA">
        <w:rPr>
          <w:rFonts w:ascii="Times New Roman" w:eastAsia="Calibri" w:hAnsi="Times New Roman" w:cs="Times New Roman"/>
          <w:sz w:val="26"/>
          <w:szCs w:val="26"/>
        </w:rPr>
        <w:t xml:space="preserve"> на территории муниципального образования город Норильск в сети учреждений отрасли культуры осуществляют 3 учреждения в 5 кинозалах. Сравнительный анализ состояния кинопоказа показывает уменьшение валового сбора и количества посетителей (зрителей) в 2015 году по сравнению с 2011 годом и увеличение в сравнении с фактическими показателями 2014 года. Пик посещаемости пришелся на 2011 год, что связано с установкой цифрового оборудования с возможностью показа кинофильмов в 3D</w:t>
      </w:r>
      <w:r w:rsidR="004E2818"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формате. В 2011 году насчитывалось только 54% российских кинозалов с аналогичным оборудованием.</w:t>
      </w:r>
    </w:p>
    <w:p w14:paraId="6ECD1DEB" w14:textId="0AECC5D8" w:rsidR="007B4E76" w:rsidRPr="00A47BEA" w:rsidRDefault="007B4E76" w:rsidP="007B4E7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Число кинозрителей на платной основе в 2015 по сравнению с 2011 годом уменьшилось на </w:t>
      </w:r>
      <w:r w:rsidR="00614005" w:rsidRPr="00A47BEA">
        <w:rPr>
          <w:rFonts w:ascii="Times New Roman" w:eastAsia="Calibri" w:hAnsi="Times New Roman" w:cs="Times New Roman"/>
          <w:sz w:val="26"/>
          <w:szCs w:val="26"/>
        </w:rPr>
        <w:t>38,9</w:t>
      </w:r>
      <w:r w:rsidRPr="00A47BEA">
        <w:rPr>
          <w:rFonts w:ascii="Times New Roman" w:eastAsia="Calibri" w:hAnsi="Times New Roman" w:cs="Times New Roman"/>
          <w:sz w:val="26"/>
          <w:szCs w:val="26"/>
        </w:rPr>
        <w:t>%, однако относительно 2014 года произошел рост посещаемости на 8,6%, что говорит о преодолении тенденции снижения посещаемости, наблюдавшейся с 2012 года.</w:t>
      </w:r>
    </w:p>
    <w:p w14:paraId="4E01C24C" w14:textId="77777777" w:rsidR="007B4E76" w:rsidRPr="00A47BEA" w:rsidRDefault="007B4E76" w:rsidP="007B4E7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Желателен пересмотр плановых показателей по количеству кинопосещений (без изменения показателей по валовому сбору), т.к. плановые показатели формировались несколько лет назад, и достигнуть их в условиях ежегодного снижения количества населения на территории, невозможно. Также завышены показатели по кинопоказу в культурно досуговых центрах, очень сложно выполнять установленные цифры при совмещении в одном зале двух видов деятельности (кинопоказ и культурно-досуговая деятельность).</w:t>
      </w:r>
    </w:p>
    <w:p w14:paraId="3487B640" w14:textId="77777777" w:rsidR="007B4E76" w:rsidRPr="00A47BEA" w:rsidRDefault="007B4E76" w:rsidP="007B4E76">
      <w:pPr>
        <w:spacing w:after="0" w:line="240" w:lineRule="auto"/>
        <w:ind w:firstLine="709"/>
        <w:jc w:val="both"/>
        <w:rPr>
          <w:rFonts w:ascii="Times New Roman" w:eastAsia="Calibri" w:hAnsi="Times New Roman" w:cs="Times New Roman"/>
          <w:spacing w:val="-2"/>
          <w:sz w:val="26"/>
          <w:szCs w:val="26"/>
        </w:rPr>
      </w:pPr>
      <w:r w:rsidRPr="00A47BEA">
        <w:rPr>
          <w:rFonts w:ascii="Times New Roman" w:eastAsia="Calibri" w:hAnsi="Times New Roman" w:cs="Times New Roman"/>
          <w:b/>
          <w:i/>
          <w:sz w:val="26"/>
          <w:szCs w:val="26"/>
        </w:rPr>
        <w:t xml:space="preserve">Библиотечную деятельность </w:t>
      </w:r>
      <w:r w:rsidRPr="00A47BEA">
        <w:rPr>
          <w:rFonts w:ascii="Times New Roman" w:eastAsia="Calibri" w:hAnsi="Times New Roman" w:cs="Times New Roman"/>
          <w:sz w:val="26"/>
          <w:szCs w:val="26"/>
        </w:rPr>
        <w:t>осуществляет МБУ «Централизованная библиотечная система» (далее – ЦБС).</w:t>
      </w:r>
      <w:r w:rsidRPr="00A47BEA">
        <w:rPr>
          <w:rFonts w:ascii="Times New Roman" w:eastAsia="Calibri" w:hAnsi="Times New Roman" w:cs="Times New Roman"/>
          <w:spacing w:val="-2"/>
          <w:sz w:val="26"/>
          <w:szCs w:val="26"/>
        </w:rPr>
        <w:t xml:space="preserve"> </w:t>
      </w:r>
    </w:p>
    <w:p w14:paraId="55678A84" w14:textId="4EDD5987" w:rsidR="007B4E76" w:rsidRPr="00A47BEA" w:rsidRDefault="007B4E76" w:rsidP="007B4E76">
      <w:pPr>
        <w:spacing w:after="0" w:line="240" w:lineRule="auto"/>
        <w:ind w:firstLine="709"/>
        <w:jc w:val="both"/>
        <w:rPr>
          <w:rFonts w:ascii="Times New Roman" w:eastAsia="Times New Roman" w:hAnsi="Times New Roman" w:cs="Times New Roman"/>
          <w:spacing w:val="-2"/>
          <w:sz w:val="26"/>
          <w:szCs w:val="26"/>
          <w:lang w:eastAsia="ru-RU"/>
        </w:rPr>
      </w:pPr>
      <w:r w:rsidRPr="00A47BEA">
        <w:rPr>
          <w:rFonts w:ascii="Times New Roman" w:eastAsia="Calibri" w:hAnsi="Times New Roman" w:cs="Times New Roman"/>
          <w:spacing w:val="-2"/>
          <w:sz w:val="26"/>
          <w:szCs w:val="26"/>
        </w:rPr>
        <w:t>По всем показателям в библиотеках Норильска положительная динамика по отношению к 2011 году: число пользователей возросло на 863 чел., чис</w:t>
      </w:r>
      <w:r w:rsidR="004E2818" w:rsidRPr="00A47BEA">
        <w:rPr>
          <w:rFonts w:ascii="Times New Roman" w:eastAsia="Calibri" w:hAnsi="Times New Roman" w:cs="Times New Roman"/>
          <w:spacing w:val="-2"/>
          <w:sz w:val="26"/>
          <w:szCs w:val="26"/>
        </w:rPr>
        <w:t xml:space="preserve">ло посещений библиотек за год – </w:t>
      </w:r>
      <w:r w:rsidRPr="00A47BEA">
        <w:rPr>
          <w:rFonts w:ascii="Times New Roman" w:eastAsia="Calibri" w:hAnsi="Times New Roman" w:cs="Times New Roman"/>
          <w:spacing w:val="-2"/>
          <w:sz w:val="26"/>
          <w:szCs w:val="26"/>
        </w:rPr>
        <w:t>на 25</w:t>
      </w:r>
      <w:r w:rsidR="004E2818" w:rsidRPr="00A47BEA">
        <w:rPr>
          <w:rFonts w:ascii="Times New Roman" w:eastAsia="Calibri" w:hAnsi="Times New Roman" w:cs="Times New Roman"/>
          <w:spacing w:val="-2"/>
          <w:sz w:val="26"/>
          <w:szCs w:val="26"/>
        </w:rPr>
        <w:t xml:space="preserve"> </w:t>
      </w:r>
      <w:r w:rsidRPr="00A47BEA">
        <w:rPr>
          <w:rFonts w:ascii="Times New Roman" w:eastAsia="Calibri" w:hAnsi="Times New Roman" w:cs="Times New Roman"/>
          <w:spacing w:val="-2"/>
          <w:sz w:val="26"/>
          <w:szCs w:val="26"/>
        </w:rPr>
        <w:t>118 чел.,</w:t>
      </w:r>
      <w:r w:rsidRPr="00A47BEA">
        <w:rPr>
          <w:rFonts w:ascii="Times New Roman" w:eastAsia="Times New Roman" w:hAnsi="Times New Roman" w:cs="Times New Roman"/>
          <w:spacing w:val="-2"/>
          <w:sz w:val="26"/>
          <w:szCs w:val="26"/>
          <w:lang w:eastAsia="ru-RU"/>
        </w:rPr>
        <w:t xml:space="preserve"> б</w:t>
      </w:r>
      <w:r w:rsidRPr="00A47BEA">
        <w:rPr>
          <w:rFonts w:ascii="Times New Roman" w:eastAsia="Calibri" w:hAnsi="Times New Roman" w:cs="Times New Roman"/>
          <w:spacing w:val="-2"/>
          <w:sz w:val="26"/>
          <w:szCs w:val="26"/>
        </w:rPr>
        <w:t xml:space="preserve">иблиотечный фонд составляет </w:t>
      </w:r>
      <w:r w:rsidRPr="00A47BEA">
        <w:rPr>
          <w:rFonts w:ascii="Times New Roman" w:eastAsia="Times New Roman" w:hAnsi="Times New Roman" w:cs="Times New Roman"/>
          <w:spacing w:val="-2"/>
          <w:sz w:val="26"/>
          <w:szCs w:val="26"/>
          <w:lang w:eastAsia="ru-RU"/>
        </w:rPr>
        <w:t xml:space="preserve">740 467 </w:t>
      </w:r>
      <w:r w:rsidRPr="00A47BEA">
        <w:rPr>
          <w:rFonts w:ascii="Times New Roman" w:eastAsia="Calibri" w:hAnsi="Times New Roman" w:cs="Times New Roman"/>
          <w:spacing w:val="-2"/>
          <w:sz w:val="26"/>
          <w:szCs w:val="26"/>
        </w:rPr>
        <w:t>ед. (+7</w:t>
      </w:r>
      <w:r w:rsidR="004E2818" w:rsidRPr="00A47BEA">
        <w:rPr>
          <w:rFonts w:ascii="Times New Roman" w:eastAsia="Calibri" w:hAnsi="Times New Roman" w:cs="Times New Roman"/>
          <w:spacing w:val="-2"/>
          <w:sz w:val="26"/>
          <w:szCs w:val="26"/>
        </w:rPr>
        <w:t xml:space="preserve"> </w:t>
      </w:r>
      <w:r w:rsidRPr="00A47BEA">
        <w:rPr>
          <w:rFonts w:ascii="Times New Roman" w:eastAsia="Calibri" w:hAnsi="Times New Roman" w:cs="Times New Roman"/>
          <w:spacing w:val="-2"/>
          <w:sz w:val="26"/>
          <w:szCs w:val="26"/>
        </w:rPr>
        <w:t xml:space="preserve">989 ед.). </w:t>
      </w:r>
    </w:p>
    <w:p w14:paraId="4729A59A" w14:textId="77777777" w:rsidR="001B761C" w:rsidRPr="00A47BEA" w:rsidRDefault="001B761C" w:rsidP="00D06606">
      <w:pPr>
        <w:autoSpaceDE w:val="0"/>
        <w:autoSpaceDN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За последние годы коллектив МБУ «Централизованная библиотечная система» активно принимал участие в разработке масштабных проектов по популяризации литературы и продвижению чтения. </w:t>
      </w:r>
    </w:p>
    <w:p w14:paraId="23C2E2AF" w14:textId="2F5A2EA0" w:rsidR="007B4E76" w:rsidRPr="00A47BEA" w:rsidRDefault="007B4E76" w:rsidP="007B4E76">
      <w:pPr>
        <w:autoSpaceDE w:val="0"/>
        <w:autoSpaceDN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Получили поддержку и были реализованы такие проекты как: «Литературный след» </w:t>
      </w:r>
      <w:r w:rsidR="0049727E"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создание литературных достопримечательностей, в котором победили два проекта </w:t>
      </w:r>
      <w:r w:rsidR="0049727E"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«Антиграффити» и «Полярный жираф»; в рамках мирового социального проекта открытие Маленькой свободной библиотеки (Little Free Library) в Книжном дворике Публичной библиотеки; проект «Фаблаб-Норильск», направленный на создание лаборатории молодёжного инновационного творчества. </w:t>
      </w:r>
      <w:r w:rsidRPr="00A47BEA">
        <w:rPr>
          <w:rFonts w:ascii="Times New Roman" w:eastAsia="MS Mincho" w:hAnsi="Times New Roman" w:cs="Times New Roman"/>
          <w:sz w:val="26"/>
          <w:szCs w:val="26"/>
          <w:lang w:eastAsia="ja-JP"/>
        </w:rPr>
        <w:t xml:space="preserve">Проект «Добрый доктор Кузя» детская библиотека им. С. Петряева стал лауреатом национальной премии «Гражданская инициатива» в номинации «Сохраним жизнь». ЦБС </w:t>
      </w:r>
      <w:r w:rsidR="0049727E" w:rsidRPr="00A47BEA">
        <w:rPr>
          <w:rFonts w:ascii="Times New Roman" w:eastAsia="MS Mincho" w:hAnsi="Times New Roman" w:cs="Times New Roman"/>
          <w:sz w:val="26"/>
          <w:szCs w:val="26"/>
          <w:lang w:eastAsia="ja-JP"/>
        </w:rPr>
        <w:t>–</w:t>
      </w:r>
      <w:r w:rsidRPr="00A47BEA">
        <w:rPr>
          <w:rFonts w:ascii="Times New Roman" w:eastAsia="MS Mincho" w:hAnsi="Times New Roman" w:cs="Times New Roman"/>
          <w:sz w:val="26"/>
          <w:szCs w:val="26"/>
          <w:lang w:eastAsia="ja-JP"/>
        </w:rPr>
        <w:t xml:space="preserve">победитель конкурса компании ЛитРес (в виде поощрения за работу с ресурсом получили поездку на международную книжную выставку во Франкфурте на Майне </w:t>
      </w:r>
      <w:r w:rsidR="00141DD0" w:rsidRPr="00A47BEA">
        <w:rPr>
          <w:rFonts w:ascii="Times New Roman" w:eastAsia="MS Mincho" w:hAnsi="Times New Roman" w:cs="Times New Roman"/>
          <w:sz w:val="26"/>
          <w:szCs w:val="26"/>
          <w:lang w:eastAsia="ja-JP"/>
        </w:rPr>
        <w:t xml:space="preserve">в </w:t>
      </w:r>
      <w:r w:rsidRPr="00A47BEA">
        <w:rPr>
          <w:rFonts w:ascii="Times New Roman" w:eastAsia="MS Mincho" w:hAnsi="Times New Roman" w:cs="Times New Roman"/>
          <w:sz w:val="26"/>
          <w:szCs w:val="26"/>
          <w:lang w:eastAsia="ja-JP"/>
        </w:rPr>
        <w:t>Германи</w:t>
      </w:r>
      <w:r w:rsidR="00141DD0" w:rsidRPr="00A47BEA">
        <w:rPr>
          <w:rFonts w:ascii="Times New Roman" w:eastAsia="MS Mincho" w:hAnsi="Times New Roman" w:cs="Times New Roman"/>
          <w:sz w:val="26"/>
          <w:szCs w:val="26"/>
          <w:lang w:eastAsia="ja-JP"/>
        </w:rPr>
        <w:t>и</w:t>
      </w:r>
      <w:r w:rsidRPr="00A47BEA">
        <w:rPr>
          <w:rFonts w:ascii="Times New Roman" w:eastAsia="MS Mincho" w:hAnsi="Times New Roman" w:cs="Times New Roman"/>
          <w:sz w:val="26"/>
          <w:szCs w:val="26"/>
          <w:lang w:eastAsia="ja-JP"/>
        </w:rPr>
        <w:t>).</w:t>
      </w:r>
    </w:p>
    <w:p w14:paraId="067F1E5B" w14:textId="77777777" w:rsidR="001B761C" w:rsidRPr="00A47BEA" w:rsidRDefault="001B761C" w:rsidP="00D06606">
      <w:pPr>
        <w:autoSpaceDE w:val="0"/>
        <w:autoSpaceDN w:val="0"/>
        <w:spacing w:after="0" w:line="240" w:lineRule="auto"/>
        <w:ind w:firstLine="708"/>
        <w:jc w:val="both"/>
        <w:rPr>
          <w:rFonts w:ascii="Times New Roman" w:eastAsia="Times New Roman" w:hAnsi="Times New Roman" w:cs="Times New Roman"/>
          <w:bCs/>
          <w:iCs/>
          <w:sz w:val="26"/>
          <w:szCs w:val="26"/>
          <w:lang w:eastAsia="ru-RU"/>
        </w:rPr>
      </w:pPr>
      <w:r w:rsidRPr="00A47BEA">
        <w:rPr>
          <w:rFonts w:ascii="Times New Roman" w:eastAsia="Times New Roman" w:hAnsi="Times New Roman" w:cs="Times New Roman"/>
          <w:bCs/>
          <w:iCs/>
          <w:sz w:val="26"/>
          <w:szCs w:val="26"/>
          <w:lang w:eastAsia="ru-RU"/>
        </w:rPr>
        <w:t>Наиболее значимые победы МБУ «ЦБС» за последние пять лет:</w:t>
      </w:r>
    </w:p>
    <w:p w14:paraId="55BC472C" w14:textId="390BA053" w:rsidR="001B761C" w:rsidRPr="00A47BEA" w:rsidRDefault="001B761C" w:rsidP="00D06606">
      <w:pPr>
        <w:autoSpaceDE w:val="0"/>
        <w:autoSpaceDN w:val="0"/>
        <w:spacing w:after="0" w:line="240" w:lineRule="auto"/>
        <w:ind w:firstLine="708"/>
        <w:jc w:val="both"/>
        <w:rPr>
          <w:rFonts w:ascii="Times New Roman" w:eastAsia="Calibri" w:hAnsi="Times New Roman" w:cs="Times New Roman"/>
          <w:sz w:val="26"/>
          <w:szCs w:val="26"/>
        </w:rPr>
      </w:pPr>
      <w:r w:rsidRPr="00A47BEA">
        <w:rPr>
          <w:rFonts w:ascii="Times New Roman" w:eastAsia="Times New Roman" w:hAnsi="Times New Roman" w:cs="Times New Roman"/>
          <w:bCs/>
          <w:iCs/>
          <w:sz w:val="26"/>
          <w:szCs w:val="26"/>
          <w:lang w:eastAsia="ru-RU"/>
        </w:rPr>
        <w:t xml:space="preserve">В </w:t>
      </w:r>
      <w:r w:rsidRPr="00A47BEA">
        <w:rPr>
          <w:rFonts w:ascii="Times New Roman" w:eastAsia="Calibri" w:hAnsi="Times New Roman" w:cs="Times New Roman"/>
          <w:sz w:val="26"/>
          <w:szCs w:val="26"/>
        </w:rPr>
        <w:t xml:space="preserve">краевом конкурсе «Вдохновение» среди учреждений края победителем в номинации «Лучшая городская библиотека» в 2011 году стала Публичная библиотека г. Норильска, в 2014 году </w:t>
      </w:r>
      <w:r w:rsidR="004E2818"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детская библиотека им. Саши Петряева, в 2015 году – филиал-библиотека №</w:t>
      </w:r>
      <w:r w:rsidR="00F25A5A"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3 семейного чтения.</w:t>
      </w:r>
    </w:p>
    <w:p w14:paraId="33035314" w14:textId="77777777" w:rsidR="001B761C" w:rsidRPr="00A47BEA" w:rsidRDefault="001B761C" w:rsidP="0049727E">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2014 году МБУ «Централизованная библиотечная система» в рамках конкурса организаторов образовательных программ для граждан пожилого возраста, учителей и учеников «Доступный интернет», проводившегося Министерством труда и социальной защиты Российской Федерации при содействии Пенсионного фонда Российской Федерации и Общероссийской общественной организации «Союз пенсионеров России», было присуждено третье место в номинации «Приз зрительских симпатий».</w:t>
      </w:r>
    </w:p>
    <w:p w14:paraId="2196F5EB" w14:textId="77777777" w:rsidR="007B4E76" w:rsidRPr="00A47BEA" w:rsidRDefault="007B4E76" w:rsidP="0049727E">
      <w:pPr>
        <w:pStyle w:val="a3"/>
        <w:spacing w:after="0" w:line="240" w:lineRule="auto"/>
        <w:ind w:left="0" w:firstLine="709"/>
        <w:jc w:val="both"/>
        <w:rPr>
          <w:rFonts w:ascii="Times New Roman" w:eastAsia="MS Mincho" w:hAnsi="Times New Roman"/>
          <w:sz w:val="26"/>
          <w:szCs w:val="26"/>
          <w:lang w:eastAsia="ja-JP"/>
        </w:rPr>
      </w:pPr>
      <w:r w:rsidRPr="00A47BEA">
        <w:rPr>
          <w:rFonts w:ascii="Times New Roman" w:eastAsia="Times New Roman" w:hAnsi="Times New Roman"/>
          <w:sz w:val="26"/>
          <w:szCs w:val="26"/>
          <w:lang w:eastAsia="ru-RU"/>
        </w:rPr>
        <w:t xml:space="preserve">Впервые в мировой практике на базе муниципальной библиотеки открыта лаборатория молодёжного инновационного творчества «Фаблаб-Норильск» (сентябрь 2015). Осуществление грандиозного проекта стало возможным при поддержке грантовой программы «Мир новых возможностей» ПАО «ГМК «Норильский никель». </w:t>
      </w:r>
      <w:r w:rsidRPr="00A47BEA">
        <w:rPr>
          <w:rFonts w:ascii="Times New Roman" w:eastAsia="MS Mincho" w:hAnsi="Times New Roman"/>
          <w:sz w:val="26"/>
          <w:szCs w:val="26"/>
          <w:lang w:eastAsia="ja-JP"/>
        </w:rPr>
        <w:t xml:space="preserve">Проект «ФабЛаб-Норильск» занял второе место во Всероссийском конкурсе библиотечных инноваций (2015). </w:t>
      </w:r>
    </w:p>
    <w:p w14:paraId="3764EF12" w14:textId="77777777" w:rsidR="001B761C" w:rsidRPr="00A47BEA" w:rsidRDefault="001B761C" w:rsidP="0049727E">
      <w:pPr>
        <w:spacing w:after="0" w:line="240" w:lineRule="auto"/>
        <w:ind w:firstLine="709"/>
        <w:jc w:val="both"/>
        <w:rPr>
          <w:rFonts w:ascii="Times New Roman" w:eastAsia="Calibri" w:hAnsi="Times New Roman" w:cs="Times New Roman"/>
          <w:b/>
          <w:sz w:val="26"/>
          <w:szCs w:val="26"/>
        </w:rPr>
      </w:pPr>
      <w:r w:rsidRPr="00A47BEA">
        <w:rPr>
          <w:rFonts w:ascii="Times New Roman" w:eastAsia="Calibri" w:hAnsi="Times New Roman" w:cs="Times New Roman"/>
          <w:sz w:val="26"/>
          <w:szCs w:val="26"/>
        </w:rPr>
        <w:t xml:space="preserve">Большая культурно-просветительная работа проведена </w:t>
      </w:r>
      <w:r w:rsidRPr="00A47BEA">
        <w:rPr>
          <w:rFonts w:ascii="Times New Roman" w:eastAsia="Calibri" w:hAnsi="Times New Roman" w:cs="Times New Roman"/>
          <w:b/>
          <w:i/>
          <w:sz w:val="26"/>
          <w:szCs w:val="26"/>
        </w:rPr>
        <w:t>учреждениями музейного типа</w:t>
      </w:r>
      <w:r w:rsidRPr="00A47BEA">
        <w:rPr>
          <w:rFonts w:ascii="Times New Roman" w:eastAsia="Calibri" w:hAnsi="Times New Roman" w:cs="Times New Roman"/>
          <w:b/>
          <w:sz w:val="26"/>
          <w:szCs w:val="26"/>
        </w:rPr>
        <w:t>.</w:t>
      </w:r>
    </w:p>
    <w:p w14:paraId="36344FF2" w14:textId="77777777" w:rsidR="001B761C" w:rsidRPr="00A47BEA" w:rsidRDefault="001B761C" w:rsidP="0049727E">
      <w:pPr>
        <w:spacing w:after="0" w:line="240" w:lineRule="auto"/>
        <w:ind w:firstLine="709"/>
        <w:jc w:val="both"/>
        <w:rPr>
          <w:rFonts w:ascii="Times New Roman" w:eastAsia="Times New Roman" w:hAnsi="Times New Roman" w:cs="Times New Roman"/>
          <w:color w:val="FF0000"/>
          <w:sz w:val="26"/>
          <w:szCs w:val="26"/>
          <w:lang w:eastAsia="ru-RU"/>
        </w:rPr>
      </w:pPr>
      <w:r w:rsidRPr="00A47BEA">
        <w:rPr>
          <w:rFonts w:ascii="Times New Roman" w:eastAsia="Calibri" w:hAnsi="Times New Roman" w:cs="Times New Roman"/>
          <w:position w:val="-2"/>
          <w:sz w:val="26"/>
          <w:szCs w:val="26"/>
        </w:rPr>
        <w:t xml:space="preserve"> Число музейных предметов основного фонда составляет 43 389 ед. хр.  Показатель «% экспонировавшихся предметов основного фонда» намного увеличился в сравнении с 2011 годом, так как начиная с 01.11.2013 подход к подсчёту экспонируемых предметов был изменен. В соответствии с разъяснениями министерства культуры края во всех отчетных формах указывается число экспонируемых предметов, в котором учитывается сумма во всех формах представления (экспонируемые предметы на выставках, через сайт, цифровые изображения, выданные для изучения исследователям, музейные предметы, изображения которых опубликованы в печатных изданиях). </w:t>
      </w:r>
      <w:r w:rsidRPr="00A47BEA">
        <w:rPr>
          <w:rFonts w:ascii="Times New Roman" w:eastAsia="Times New Roman" w:hAnsi="Times New Roman" w:cs="Times New Roman"/>
          <w:sz w:val="26"/>
          <w:szCs w:val="26"/>
          <w:lang w:eastAsia="ru-RU"/>
        </w:rPr>
        <w:t xml:space="preserve">Количество посетителей составило 62 500 чел. </w:t>
      </w:r>
    </w:p>
    <w:p w14:paraId="0FEBB88E" w14:textId="77777777" w:rsidR="007B4E76" w:rsidRPr="00A47BEA" w:rsidRDefault="007B4E76" w:rsidP="0049727E">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За последние годы МБУ «Музей истории НПР» реализовал ряд масштабных проектов: участие во Всерос</w:t>
      </w:r>
      <w:r w:rsidRPr="00A47BEA">
        <w:rPr>
          <w:rFonts w:ascii="Times New Roman" w:eastAsia="Calibri" w:hAnsi="Times New Roman" w:cs="Times New Roman"/>
          <w:sz w:val="26"/>
          <w:szCs w:val="26"/>
        </w:rPr>
        <w:softHyphen/>
        <w:t>сийской научно-практической конференции «Проблемы освоения и сохранения Арктики» совместно с</w:t>
      </w:r>
      <w:r w:rsidRPr="00A47BEA">
        <w:rPr>
          <w:rFonts w:ascii="Times New Roman" w:eastAsia="Calibri" w:hAnsi="Times New Roman" w:cs="Times New Roman"/>
          <w:spacing w:val="-1"/>
          <w:sz w:val="26"/>
          <w:szCs w:val="26"/>
        </w:rPr>
        <w:t xml:space="preserve"> Федеральным агентством научных организаций</w:t>
      </w:r>
      <w:r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pacing w:val="-1"/>
          <w:sz w:val="26"/>
          <w:szCs w:val="26"/>
        </w:rPr>
        <w:t>России</w:t>
      </w:r>
      <w:r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pacing w:val="-1"/>
          <w:sz w:val="26"/>
          <w:szCs w:val="26"/>
        </w:rPr>
        <w:t>ФГБНУ «Научно-исследовательский институт сельского хозяйства и</w:t>
      </w:r>
      <w:r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pacing w:val="-1"/>
          <w:sz w:val="26"/>
          <w:szCs w:val="26"/>
        </w:rPr>
        <w:t>экологии Арктики»</w:t>
      </w:r>
      <w:r w:rsidRPr="00A47BEA">
        <w:rPr>
          <w:rFonts w:ascii="Times New Roman" w:eastAsia="Calibri" w:hAnsi="Times New Roman" w:cs="Times New Roman"/>
          <w:sz w:val="26"/>
          <w:szCs w:val="26"/>
        </w:rPr>
        <w:t xml:space="preserve">; организация фестиваля научных открытий «Arctic Wave» совместно с ЗФ ПАО «ГМК «Норильский никель»; формирование выставки «Арктический Эрмитаж» из фондов Диксонской народной картинной галереи к 100-летию поселка Диксон; открытие выставки «Пришельцы» к юбилейной конференции Международного комитета по коллекциям и деятельности музеев городов «Городские музеи и миграция» ИКОМ (Международного совета музеев) в Музее Москвы. </w:t>
      </w:r>
    </w:p>
    <w:p w14:paraId="6113D78E" w14:textId="77777777" w:rsidR="001B761C" w:rsidRPr="00A47BEA" w:rsidRDefault="001B761C" w:rsidP="0049727E">
      <w:pPr>
        <w:spacing w:after="0" w:line="240" w:lineRule="auto"/>
        <w:ind w:firstLine="709"/>
        <w:jc w:val="both"/>
        <w:rPr>
          <w:rFonts w:ascii="Times New Roman" w:eastAsia="Calibri" w:hAnsi="Times New Roman" w:cs="Times New Roman"/>
          <w:sz w:val="26"/>
          <w:szCs w:val="26"/>
        </w:rPr>
      </w:pPr>
      <w:r w:rsidRPr="00A47BEA">
        <w:rPr>
          <w:rFonts w:ascii="Times New Roman" w:hAnsi="Times New Roman" w:cs="Times New Roman"/>
          <w:sz w:val="26"/>
          <w:szCs w:val="26"/>
        </w:rPr>
        <w:t xml:space="preserve">К значимым достижениям Музея НПР относится победа 2011 года в краевом конкурсе «Вдохновение» в номинации «Лучший музей». </w:t>
      </w:r>
    </w:p>
    <w:p w14:paraId="514156B9" w14:textId="77777777" w:rsidR="007B4E76" w:rsidRPr="00A47BEA" w:rsidRDefault="007B4E76" w:rsidP="0049727E">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В 2015 году сеть </w:t>
      </w:r>
      <w:r w:rsidRPr="00A47BEA">
        <w:rPr>
          <w:rFonts w:ascii="Times New Roman" w:eastAsia="Calibri" w:hAnsi="Times New Roman" w:cs="Times New Roman"/>
          <w:b/>
          <w:i/>
          <w:sz w:val="26"/>
          <w:szCs w:val="26"/>
        </w:rPr>
        <w:t>учреждений дополнительного образования</w:t>
      </w:r>
      <w:r w:rsidRPr="00A47BEA">
        <w:rPr>
          <w:rFonts w:ascii="Times New Roman" w:eastAsia="Calibri" w:hAnsi="Times New Roman" w:cs="Times New Roman"/>
          <w:sz w:val="26"/>
          <w:szCs w:val="26"/>
        </w:rPr>
        <w:t xml:space="preserve"> претерпела изменения и составила 6 единиц, муниципальное бюджетное образовательное учреждение дополнительного образования детей «Норильская детская театральная школа «Артистенок» реорганизовано путем присоединения к муниципальному бюджетному образовательному учреждению дополнительного образования детей «Норильская детская школа искусств» (Постановление Администрации города Норильска от 05.06.2015 № 283). </w:t>
      </w:r>
      <w:r w:rsidRPr="00A47BEA">
        <w:rPr>
          <w:rFonts w:ascii="Times New Roman" w:eastAsia="Calibri" w:hAnsi="Times New Roman" w:cs="Times New Roman"/>
          <w:spacing w:val="-2"/>
          <w:sz w:val="26"/>
          <w:szCs w:val="26"/>
        </w:rPr>
        <w:t xml:space="preserve">В учреждениях дополнительного образования </w:t>
      </w:r>
      <w:r w:rsidRPr="00A47BEA">
        <w:rPr>
          <w:rFonts w:ascii="Times New Roman" w:eastAsia="Calibri" w:hAnsi="Times New Roman" w:cs="Times New Roman"/>
          <w:sz w:val="26"/>
          <w:szCs w:val="26"/>
        </w:rPr>
        <w:t xml:space="preserve">в соответствии с Федеральным законом от 17.06.2011 № 145-ФЗ «Об образовании в Российской Федерации» разработаны и введены в образовательный процесс дополнительные предпрофессиональные общеобразовательные программы, общеразвивающие образовательные программы в области искусств. На 01.01.2016 г. численность учащихся составляет 2 355 человек, в том числе по дополнительным предпрофессиональным образовательным программам (ДПОП) обучается 636 человек. </w:t>
      </w:r>
      <w:r w:rsidRPr="00A47BEA">
        <w:rPr>
          <w:rFonts w:ascii="Times New Roman" w:hAnsi="Times New Roman" w:cs="Times New Roman"/>
          <w:sz w:val="26"/>
          <w:szCs w:val="26"/>
        </w:rPr>
        <w:t>Удельный вес детей в возрасте от 5 до 18 лет, получающих услуги по дополнительному образованию в области культуры, составил в 2015 году 7,8% (+0,54% в сравнении с 2011 годом).</w:t>
      </w:r>
      <w:r w:rsidRPr="00A47BEA">
        <w:rPr>
          <w:rFonts w:ascii="Times New Roman" w:eastAsia="Calibri" w:hAnsi="Times New Roman" w:cs="Times New Roman"/>
          <w:sz w:val="26"/>
          <w:szCs w:val="26"/>
        </w:rPr>
        <w:t xml:space="preserve"> </w:t>
      </w:r>
    </w:p>
    <w:p w14:paraId="52A8E5E0" w14:textId="110AABAC" w:rsidR="007B4E76" w:rsidRPr="00A47BEA" w:rsidRDefault="007B4E76" w:rsidP="0049727E">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Общее количество выпускников в 2015 году составило 290 человек. Количество поступивших в профильные учреждения среднего и высшего профессионального образования увеличилось и составило 48 человек </w:t>
      </w:r>
      <w:r w:rsidR="004E2818"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это 16,6% от общего количества выпускников (+ 4,9% в сравнении с 2014 годом), из них 24 человека продолжили обучение в КГБОУ СПО «Норильский колледж искусств» (50%). </w:t>
      </w:r>
    </w:p>
    <w:p w14:paraId="3487A714"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pacing w:val="-2"/>
          <w:sz w:val="26"/>
          <w:szCs w:val="26"/>
        </w:rPr>
        <w:t>В 2015 году 658 обучающихся в учреждениях дополнительного</w:t>
      </w:r>
      <w:r w:rsidRPr="00A47BEA">
        <w:rPr>
          <w:rFonts w:ascii="Times New Roman" w:eastAsia="Calibri" w:hAnsi="Times New Roman" w:cs="Times New Roman"/>
          <w:sz w:val="26"/>
          <w:szCs w:val="26"/>
        </w:rPr>
        <w:t xml:space="preserve"> образования </w:t>
      </w:r>
      <w:r w:rsidRPr="00A47BEA">
        <w:rPr>
          <w:rFonts w:ascii="Times New Roman" w:eastAsia="Calibri" w:hAnsi="Times New Roman" w:cs="Times New Roman"/>
          <w:spacing w:val="-2"/>
          <w:sz w:val="26"/>
          <w:szCs w:val="26"/>
        </w:rPr>
        <w:t xml:space="preserve">приняли участие в 59 конкурсах различного уровня. </w:t>
      </w:r>
      <w:r w:rsidRPr="00A47BEA">
        <w:rPr>
          <w:rFonts w:ascii="Times New Roman" w:eastAsia="Calibri" w:hAnsi="Times New Roman" w:cs="Times New Roman"/>
          <w:sz w:val="26"/>
          <w:szCs w:val="26"/>
        </w:rPr>
        <w:t xml:space="preserve">Лауреатами стали 233 человека. В сравнении с 2011 годом показатели по количеству победителей и участников конкурса увеличились. Количество участников +420, количество победителей +255. Увеличение показателя связано с увеличением привлечённых средств за счет разных источников (вне бюджет, спонсорские, грантовые и родительские средства), а также за счет участия детей в дистанционных и интернет-конкурсах. </w:t>
      </w:r>
    </w:p>
    <w:p w14:paraId="532188E6"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За последние пять лет учреждения дополнительного образования добились значительных результатов. </w:t>
      </w:r>
    </w:p>
    <w:p w14:paraId="488DC934"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 пятилетний период количество творческих коллективов учреждений дополнительного образования, имеющих звание народный и образцовый увеличилось на 7 ед.:</w:t>
      </w:r>
    </w:p>
    <w:p w14:paraId="026CAE14"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В 2011-2012 годах: 1 народный самодеятельный коллектив и 3 образцовых художественных коллектива.</w:t>
      </w:r>
    </w:p>
    <w:p w14:paraId="1E5EF51B"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2013 году: 3 народных самодеятельных коллектива и 5 образцовых художественных коллективов.</w:t>
      </w:r>
    </w:p>
    <w:p w14:paraId="3BEDDD5C"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2014 году: 3 народных самодеятельных коллектива и 7 образцовых художественных коллективов.</w:t>
      </w:r>
    </w:p>
    <w:p w14:paraId="2F51E704"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2015 году: 3 народных самодеятельных коллектива и 8 образцовых художественных коллективов.</w:t>
      </w:r>
    </w:p>
    <w:p w14:paraId="74186110"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2012 году по результатам участия в конкурсе лучших творческих работников, работников организаций культуры и образовательных учреждений в области культуры, талантливой молодежи в сфере культуры и искусства на получение денежного поощрения три работника учреждений дополнительного образования в области культуры получили индивидуальные гранты «За личный вклад в сохранение культуры Красноярского края». </w:t>
      </w:r>
    </w:p>
    <w:p w14:paraId="66509022" w14:textId="741D1A4B"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2013 году учащийся МБУ ДО «ТДШИ» Г.</w:t>
      </w:r>
      <w:r w:rsidR="00BD6B87"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Мамедов стал лауреатом Общероссийского конкурса «Молодые дарования России» </w:t>
      </w:r>
      <w:r w:rsidR="0049727E" w:rsidRPr="00A47BEA">
        <w:rPr>
          <w:rFonts w:ascii="Times New Roman" w:hAnsi="Times New Roman" w:cs="Times New Roman"/>
          <w:sz w:val="26"/>
          <w:szCs w:val="26"/>
        </w:rPr>
        <w:t>–</w:t>
      </w:r>
      <w:r w:rsidRPr="00A47BEA">
        <w:rPr>
          <w:rFonts w:ascii="Times New Roman" w:hAnsi="Times New Roman" w:cs="Times New Roman"/>
          <w:sz w:val="26"/>
          <w:szCs w:val="26"/>
        </w:rPr>
        <w:t xml:space="preserve"> единственным из Красноярского края.</w:t>
      </w:r>
    </w:p>
    <w:p w14:paraId="3BB642CA" w14:textId="77777777" w:rsidR="001B761C" w:rsidRPr="00A47BEA" w:rsidRDefault="001B761C" w:rsidP="00D06606">
      <w:pPr>
        <w:tabs>
          <w:tab w:val="left" w:pos="993"/>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Calibri" w:hAnsi="Times New Roman" w:cs="Times New Roman"/>
          <w:sz w:val="26"/>
          <w:szCs w:val="26"/>
        </w:rPr>
        <w:t xml:space="preserve">По итогам всероссийского конкурса «50 лучших детских школ искусств» в 2015 году МБУ ДО «Талнахская детская школа искусств» вошла в список победителей. </w:t>
      </w:r>
      <w:r w:rsidRPr="00A47BEA">
        <w:rPr>
          <w:rFonts w:ascii="Times New Roman" w:eastAsia="Times New Roman" w:hAnsi="Times New Roman" w:cs="Times New Roman"/>
          <w:sz w:val="26"/>
          <w:szCs w:val="26"/>
          <w:lang w:eastAsia="ru-RU"/>
        </w:rPr>
        <w:t xml:space="preserve">Приказом Министерства культуры Российской Федерации народному ансамблю народного танца «Оганер» МБУ ДО «Оганерская детская школа искусств» присвоено звание «Заслуженный коллектив народного творчества». </w:t>
      </w:r>
    </w:p>
    <w:p w14:paraId="5A2D2270" w14:textId="77777777" w:rsidR="001B761C" w:rsidRPr="00A47BEA" w:rsidRDefault="001B761C" w:rsidP="00D06606">
      <w:pPr>
        <w:tabs>
          <w:tab w:val="left" w:pos="993"/>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Большое значение в культурной жизни города имеют два краевых учреждения.</w:t>
      </w:r>
    </w:p>
    <w:p w14:paraId="108F017A"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Приоритетными направлениями деятельности </w:t>
      </w:r>
      <w:r w:rsidRPr="00A47BEA">
        <w:rPr>
          <w:rFonts w:ascii="Times New Roman" w:eastAsia="Calibri" w:hAnsi="Times New Roman" w:cs="Times New Roman"/>
          <w:b/>
          <w:i/>
          <w:sz w:val="26"/>
          <w:szCs w:val="26"/>
        </w:rPr>
        <w:t>КГБ ПОУ «Норильский колледж искусств»</w:t>
      </w:r>
      <w:r w:rsidRPr="00A47BEA">
        <w:rPr>
          <w:rFonts w:ascii="Times New Roman" w:eastAsia="Calibri" w:hAnsi="Times New Roman" w:cs="Times New Roman"/>
          <w:sz w:val="26"/>
          <w:szCs w:val="26"/>
        </w:rPr>
        <w:t xml:space="preserve"> являются профориентационная работа среди учащихся школ искусств и дальнейшее развитие культурно-просветительской деятельности.</w:t>
      </w:r>
    </w:p>
    <w:p w14:paraId="5938502E" w14:textId="386E9F59"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Количество обучающихся студентов в КГБ ПОУ «Норильский колледж искусств» </w:t>
      </w:r>
      <w:r w:rsidR="00614005" w:rsidRPr="00A47BEA">
        <w:rPr>
          <w:rFonts w:ascii="Times New Roman" w:eastAsia="Calibri" w:hAnsi="Times New Roman" w:cs="Times New Roman"/>
          <w:sz w:val="26"/>
          <w:szCs w:val="26"/>
        </w:rPr>
        <w:t xml:space="preserve">в </w:t>
      </w:r>
      <w:r w:rsidRPr="00A47BEA">
        <w:rPr>
          <w:rFonts w:ascii="Times New Roman" w:eastAsia="Calibri" w:hAnsi="Times New Roman" w:cs="Times New Roman"/>
          <w:sz w:val="26"/>
          <w:szCs w:val="26"/>
        </w:rPr>
        <w:t>2015 г</w:t>
      </w:r>
      <w:r w:rsidR="00614005" w:rsidRPr="00A47BEA">
        <w:rPr>
          <w:rFonts w:ascii="Times New Roman" w:eastAsia="Calibri" w:hAnsi="Times New Roman" w:cs="Times New Roman"/>
          <w:sz w:val="26"/>
          <w:szCs w:val="26"/>
        </w:rPr>
        <w:t>оду – 177</w:t>
      </w:r>
      <w:r w:rsidRPr="00A47BEA">
        <w:rPr>
          <w:rFonts w:ascii="Times New Roman" w:eastAsia="Calibri" w:hAnsi="Times New Roman" w:cs="Times New Roman"/>
          <w:sz w:val="26"/>
          <w:szCs w:val="26"/>
        </w:rPr>
        <w:t xml:space="preserve"> человек. Доводимость до выпуска составила </w:t>
      </w:r>
      <w:r w:rsidR="001C1491" w:rsidRPr="00A47BEA">
        <w:rPr>
          <w:rFonts w:ascii="Times New Roman" w:eastAsia="Calibri" w:hAnsi="Times New Roman" w:cs="Times New Roman"/>
          <w:sz w:val="26"/>
          <w:szCs w:val="26"/>
        </w:rPr>
        <w:t xml:space="preserve">32 </w:t>
      </w:r>
      <w:r w:rsidRPr="00A47BEA">
        <w:rPr>
          <w:rFonts w:ascii="Times New Roman" w:eastAsia="Calibri" w:hAnsi="Times New Roman" w:cs="Times New Roman"/>
          <w:sz w:val="26"/>
          <w:szCs w:val="26"/>
        </w:rPr>
        <w:t xml:space="preserve">% </w:t>
      </w:r>
      <w:r w:rsidR="001C1491" w:rsidRPr="00A47BEA">
        <w:rPr>
          <w:rFonts w:ascii="Times New Roman" w:eastAsia="Calibri" w:hAnsi="Times New Roman" w:cs="Times New Roman"/>
          <w:sz w:val="26"/>
          <w:szCs w:val="26"/>
        </w:rPr>
        <w:t xml:space="preserve">в 2015 году, </w:t>
      </w:r>
      <w:r w:rsidRPr="00A47BEA">
        <w:rPr>
          <w:rFonts w:ascii="Times New Roman" w:eastAsia="Calibri" w:hAnsi="Times New Roman" w:cs="Times New Roman"/>
          <w:sz w:val="26"/>
          <w:szCs w:val="26"/>
        </w:rPr>
        <w:t>в 2011 году</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 </w:t>
      </w:r>
      <w:r w:rsidR="001C1491" w:rsidRPr="00A47BEA">
        <w:rPr>
          <w:rFonts w:ascii="Times New Roman" w:eastAsia="Calibri" w:hAnsi="Times New Roman" w:cs="Times New Roman"/>
          <w:sz w:val="26"/>
          <w:szCs w:val="26"/>
        </w:rPr>
        <w:t>40%</w:t>
      </w:r>
      <w:r w:rsidRPr="00A47BEA">
        <w:rPr>
          <w:rFonts w:ascii="Times New Roman" w:eastAsia="Calibri" w:hAnsi="Times New Roman" w:cs="Times New Roman"/>
          <w:sz w:val="26"/>
          <w:szCs w:val="26"/>
        </w:rPr>
        <w:t>. Сравнительный анализ показал, что в сравнении с 2011 годом показатели 2015 года снизились. Доводимость до выпуска уменьшалась на 8%, количество продолживших обучение в ВУЗах после окончания колледжа также снизилось: 2011 – 15 чел., 2015 – 11 чел., количество трудоустроенных выпускников осталось на уровне 2011 года – 8 чел.</w:t>
      </w:r>
    </w:p>
    <w:p w14:paraId="6068CAA7" w14:textId="3B458655"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hAnsi="Times New Roman" w:cs="Times New Roman"/>
          <w:sz w:val="26"/>
          <w:szCs w:val="26"/>
        </w:rPr>
        <w:t>Колледжем проводится работа с абитуриентами из числа малочисленных коренных народов Севера, за пять лет заметно снижение абитуриентов из числа КМНС (в 2011 – 12 чел., в 2012 году – 4 чел., в 2013 году – 5 чел., в 2014 году – 5 чел., в 2015 году – 3 чел.).</w:t>
      </w:r>
    </w:p>
    <w:p w14:paraId="2F334F9F"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сегодняшний день в профориентации молодежи накопилось немало проблем: недостаток профориентационной работы в школе, недостаточная координация колледжа с учреждениями дополнительного образования, устаревшие представления о творческих профессиях. Назрела необходимость изменить профориентационную работу в колледже. </w:t>
      </w:r>
    </w:p>
    <w:p w14:paraId="5E825044"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 модернизации форм профориентационной работы можно отнести следующие:</w:t>
      </w:r>
    </w:p>
    <w:p w14:paraId="484E21CF" w14:textId="77777777" w:rsidR="001B761C" w:rsidRPr="00A47BEA" w:rsidRDefault="001B761C" w:rsidP="006E4D7B">
      <w:pPr>
        <w:numPr>
          <w:ilvl w:val="0"/>
          <w:numId w:val="22"/>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Разработка ознакомительного курса для родителей и преподавателей выпускников общеобразовательных школ и учреждений дополнительного образования;</w:t>
      </w:r>
    </w:p>
    <w:p w14:paraId="7873EB9F" w14:textId="77777777" w:rsidR="001B761C" w:rsidRPr="00A47BEA" w:rsidRDefault="001B761C" w:rsidP="006E4D7B">
      <w:pPr>
        <w:numPr>
          <w:ilvl w:val="0"/>
          <w:numId w:val="22"/>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Развитие профориентационной диагностики;</w:t>
      </w:r>
    </w:p>
    <w:p w14:paraId="12232268" w14:textId="77777777" w:rsidR="001B761C" w:rsidRPr="00A47BEA" w:rsidRDefault="001B761C" w:rsidP="006E4D7B">
      <w:pPr>
        <w:numPr>
          <w:ilvl w:val="0"/>
          <w:numId w:val="22"/>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Проведение профессиональных психологических групповых и индивидуальных профконсультаций;</w:t>
      </w:r>
    </w:p>
    <w:p w14:paraId="68EBBC22" w14:textId="77777777" w:rsidR="001B761C" w:rsidRPr="00A47BEA" w:rsidRDefault="001B761C" w:rsidP="006E4D7B">
      <w:pPr>
        <w:numPr>
          <w:ilvl w:val="0"/>
          <w:numId w:val="22"/>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Усиление информационно-разъяснительной работы, направленной на формирование положительного имиджа Колледжа и повышению престижности обучения творческим профессиям.</w:t>
      </w:r>
    </w:p>
    <w:p w14:paraId="369D41B7"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плане повышения качества образовательных услуг Колледжа предлагается проводить следующие мероприятия:</w:t>
      </w:r>
    </w:p>
    <w:p w14:paraId="49EEC965" w14:textId="77777777" w:rsidR="001B761C" w:rsidRPr="00A47BEA" w:rsidRDefault="001B761C" w:rsidP="006E4D7B">
      <w:pPr>
        <w:numPr>
          <w:ilvl w:val="0"/>
          <w:numId w:val="23"/>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Проведение мониторинга трудоустройства выпускников по специальности как показателя качества образовательных услуг.</w:t>
      </w:r>
    </w:p>
    <w:p w14:paraId="68B0FF35" w14:textId="77777777" w:rsidR="001B761C" w:rsidRPr="00A47BEA" w:rsidRDefault="001B761C" w:rsidP="006E4D7B">
      <w:pPr>
        <w:numPr>
          <w:ilvl w:val="0"/>
          <w:numId w:val="23"/>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Разработка и реализация системы менеджмента качества деятельности Колледжа.</w:t>
      </w:r>
    </w:p>
    <w:p w14:paraId="693B7416" w14:textId="77777777" w:rsidR="001B761C" w:rsidRPr="00A47BEA" w:rsidRDefault="001B761C" w:rsidP="006E4D7B">
      <w:pPr>
        <w:numPr>
          <w:ilvl w:val="0"/>
          <w:numId w:val="23"/>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Проведение мониторинга удовлетворенности работодателей и населения доступностью и качеством образовательных услуг Колледжа. </w:t>
      </w:r>
    </w:p>
    <w:p w14:paraId="28E1560C" w14:textId="77777777" w:rsidR="001B761C" w:rsidRPr="00A47BEA" w:rsidRDefault="001B761C" w:rsidP="006E4D7B">
      <w:pPr>
        <w:numPr>
          <w:ilvl w:val="0"/>
          <w:numId w:val="23"/>
        </w:numPr>
        <w:spacing w:after="0" w:line="240" w:lineRule="auto"/>
        <w:ind w:left="0"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Открытие новых специальностей обучения очной и заочной формы обучения, востребованных на рынке труда.</w:t>
      </w:r>
    </w:p>
    <w:p w14:paraId="67AECCF8" w14:textId="25C35BC8" w:rsidR="001B761C" w:rsidRPr="00A47BEA" w:rsidRDefault="001B761C" w:rsidP="00D06606">
      <w:pPr>
        <w:tabs>
          <w:tab w:val="num" w:pos="0"/>
        </w:tabs>
        <w:spacing w:after="0" w:line="240" w:lineRule="auto"/>
        <w:ind w:firstLine="709"/>
        <w:jc w:val="both"/>
        <w:rPr>
          <w:rFonts w:ascii="Times New Roman" w:eastAsia="Calibri" w:hAnsi="Times New Roman" w:cs="Times New Roman"/>
          <w:sz w:val="26"/>
          <w:szCs w:val="26"/>
        </w:rPr>
      </w:pPr>
      <w:r w:rsidRPr="00A47BEA">
        <w:rPr>
          <w:rFonts w:ascii="Times New Roman" w:hAnsi="Times New Roman" w:cs="Times New Roman"/>
          <w:sz w:val="26"/>
          <w:szCs w:val="26"/>
        </w:rPr>
        <w:t xml:space="preserve">Норильский колледж искусств ведет культурно-просветительскую деятельность. </w:t>
      </w:r>
      <w:r w:rsidRPr="00A47BEA">
        <w:rPr>
          <w:rFonts w:ascii="Times New Roman" w:eastAsia="Calibri" w:hAnsi="Times New Roman" w:cs="Times New Roman"/>
          <w:sz w:val="26"/>
          <w:szCs w:val="26"/>
        </w:rPr>
        <w:t>Большая работа проведена педагогическим и студенческим коллективом в рамках Года литературы и к 70-летию Победы в Великой Отечественной войне. Все мероприятия, подготовленные в рамках этих событий</w:t>
      </w:r>
      <w:r w:rsidR="004A3BFD"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стали яркими страницами в культурной жизни города и имели большое воспитательное значение для детей и молодежи. Главной проблемой учреждения является угрожающий уровень миграции, оттока населения, который, зачастую, является главной причиной того, что из города уезжают потенциальные абитуриенты, которых педагоги готовили к поступлению в течении нескольких лет. </w:t>
      </w:r>
    </w:p>
    <w:p w14:paraId="37FA324B"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b/>
          <w:i/>
          <w:sz w:val="26"/>
          <w:szCs w:val="26"/>
        </w:rPr>
        <w:t>«Норильский Заполярный театр драмы им. Вл. Маяковского»</w:t>
      </w:r>
      <w:r w:rsidRPr="00A47BEA">
        <w:rPr>
          <w:rFonts w:ascii="Times New Roman" w:eastAsia="Calibri" w:hAnsi="Times New Roman" w:cs="Times New Roman"/>
          <w:sz w:val="26"/>
          <w:szCs w:val="26"/>
        </w:rPr>
        <w:t xml:space="preserve"> на протяжении вот уже 75-и лет активно ведет разработку и реализацию культурной политики, сохраняя традиции, стремится к созданию благоприятных условий для приобщения населения к театральному искусству.</w:t>
      </w:r>
    </w:p>
    <w:p w14:paraId="146825D0" w14:textId="77777777" w:rsidR="001B761C" w:rsidRPr="00A47BEA" w:rsidRDefault="001B761C" w:rsidP="00D06606">
      <w:pPr>
        <w:spacing w:after="0" w:line="240" w:lineRule="auto"/>
        <w:ind w:firstLine="709"/>
        <w:contextualSpacing/>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Среди мероприятий, осуществляемых «Норильским Заполярным театром драмы» в рамках реализации приоритетных направлений молодежной и культурной политики работает лаборатория современной драматургии «Полярка», с привлечением новых специалистов и известных деятелей искусства России и зарубежья. Основу проекта составляет постановка эскизов современной драматургии, затрагивающих молодежные аспекты жизни и возможность зрителей принять участие в обсуждениях постановки. </w:t>
      </w:r>
    </w:p>
    <w:p w14:paraId="7A7F69BC" w14:textId="168BE36E" w:rsidR="001B761C" w:rsidRPr="00A47BEA" w:rsidRDefault="001B761C" w:rsidP="00D06606">
      <w:pPr>
        <w:spacing w:after="0" w:line="240" w:lineRule="auto"/>
        <w:ind w:firstLine="709"/>
        <w:contextualSpacing/>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целях обеспечения доступности лучших образцов российского и зарубежного театрального искусства для жителей Норильска с 2011 года в театре раз в два года проводится международный фестиваль «Параллели». Данный проект является представительным для коллективов и авторов, осуществляющих свою творческую деятельность в северных широтах нашей планеты и объединяет такие страны как: Дания, Исландия, Норвегия (гости программы)</w:t>
      </w:r>
      <w:r w:rsidR="004A3BFD" w:rsidRPr="00A47BEA">
        <w:rPr>
          <w:rFonts w:ascii="Times New Roman" w:eastAsia="Calibri" w:hAnsi="Times New Roman" w:cs="Times New Roman"/>
          <w:sz w:val="26"/>
          <w:szCs w:val="26"/>
        </w:rPr>
        <w:t>, также принимают участие представители Аргентины</w:t>
      </w:r>
      <w:r w:rsidRPr="00A47BEA">
        <w:rPr>
          <w:rFonts w:ascii="Times New Roman" w:eastAsia="Calibri" w:hAnsi="Times New Roman" w:cs="Times New Roman"/>
          <w:sz w:val="26"/>
          <w:szCs w:val="26"/>
        </w:rPr>
        <w:t>.</w:t>
      </w:r>
    </w:p>
    <w:p w14:paraId="050854F3" w14:textId="77777777" w:rsidR="001B761C" w:rsidRPr="00A47BEA" w:rsidRDefault="001B761C" w:rsidP="00D06606">
      <w:pPr>
        <w:spacing w:after="0" w:line="240" w:lineRule="auto"/>
        <w:ind w:firstLine="709"/>
        <w:contextualSpacing/>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Несмотря на свою географическую оторванность, отсутствие автомобильных и железнодорожных дорог, связывающих полуостров с материком, театр уделяет большое внимание организации своей гастрольной деятельности. </w:t>
      </w:r>
    </w:p>
    <w:p w14:paraId="2BAFA74D" w14:textId="69302D7E" w:rsidR="001B761C" w:rsidRPr="00A47BEA" w:rsidRDefault="001B761C" w:rsidP="00D06606">
      <w:pPr>
        <w:spacing w:after="0" w:line="240" w:lineRule="auto"/>
        <w:ind w:firstLine="709"/>
        <w:contextualSpacing/>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период с 02</w:t>
      </w:r>
      <w:r w:rsidR="0049727E"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14 июля 2015 года Норильский театр драмы осуществил гастроли в таких крупных Сибирских городах, как: Новосибирск и Омск. Гастроли прошли при поддержке Правительства Красноярского края, Законодательного Собрания Красноярского края, Министерства культуры Красноярского края. Поездка, в которой занята практическая вся труппа, была приурочена к 75-летию творческого коллектива. </w:t>
      </w:r>
    </w:p>
    <w:p w14:paraId="0CB1F138" w14:textId="696158EE"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Показатели деятельности театра за последние пять лет повысились. В сравнении с 2011 годом были достигнуты следующие результаты: количество посещений в 2015 году увеличилось на 1</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775 и составило 108</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100 посещений, количество спектаклей, представленных зрителям увеличилось на 72 и составило в 2015 – 322 спектакля, количество новых постановок увеличилось на 4 и в 2015 году зрителям было представлено 11 новых постановок.              </w:t>
      </w:r>
    </w:p>
    <w:p w14:paraId="217FA652"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Анализ статистики последних лет показывает изменение показателей зрительского интереса. Увеличение аудитории театра в период до 2015 года составило 3 770 человек.</w:t>
      </w:r>
    </w:p>
    <w:p w14:paraId="391C5B60"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Помимо муниципальных учреждений культуры на территории муниципального образования город Норильск осуществляет деятельность </w:t>
      </w:r>
      <w:r w:rsidRPr="00A47BEA">
        <w:rPr>
          <w:rFonts w:ascii="Times New Roman" w:eastAsia="Calibri" w:hAnsi="Times New Roman" w:cs="Times New Roman"/>
          <w:b/>
          <w:sz w:val="26"/>
          <w:szCs w:val="26"/>
        </w:rPr>
        <w:t xml:space="preserve">Дворец культуры творческо-производственного объединения учреждений культуры ЗФ ПАО «ГМК «Норильский никель». </w:t>
      </w:r>
      <w:r w:rsidRPr="00A47BEA">
        <w:rPr>
          <w:rFonts w:ascii="Times New Roman" w:eastAsia="Calibri" w:hAnsi="Times New Roman" w:cs="Times New Roman"/>
          <w:sz w:val="26"/>
          <w:szCs w:val="26"/>
        </w:rPr>
        <w:t xml:space="preserve">Цель учреждения – продвижение корпоративной культуры работников компании. </w:t>
      </w:r>
    </w:p>
    <w:p w14:paraId="0FEA4593" w14:textId="78B84274"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Начиная с 2004 года Дворец культуры был закрыт на ремонт и только в 2013 году возобновил свою деятельность. За два года работы после открытия Дворец культуры добился следующих результатов. Число клубных формирований в 2014 и 2015 годах </w:t>
      </w:r>
      <w:r w:rsidR="004E2818"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14 ед., но количество участников клубных формирований в 2015 году увеличилось в сравнении с 2014 на 88 человек и составило 529 человек, соответственно в 2014 – 441 чел. Количество культурно-массовых мероприятий в 2015 году было организовано и проведено меньше, чем в 2014 на 52 ед. В 2015 году проведено 162 мероприятия, из них на платной основе 24, в 2014 проведено 214 мероприятий, из них на платной 21. Количество посещений на платных мероприятиях в 2014 году составило 31</w:t>
      </w:r>
      <w:r w:rsidR="00E075D7"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100, а в 2015 на </w:t>
      </w:r>
      <w:r w:rsidR="00E075D7" w:rsidRPr="00A47BEA">
        <w:rPr>
          <w:rFonts w:ascii="Times New Roman" w:eastAsia="Calibri" w:hAnsi="Times New Roman" w:cs="Times New Roman"/>
          <w:sz w:val="26"/>
          <w:szCs w:val="26"/>
        </w:rPr>
        <w:t>33 140 посещений больше</w:t>
      </w:r>
      <w:r w:rsidRPr="00A47BEA">
        <w:rPr>
          <w:rFonts w:ascii="Times New Roman" w:eastAsia="Calibri" w:hAnsi="Times New Roman" w:cs="Times New Roman"/>
          <w:sz w:val="26"/>
          <w:szCs w:val="26"/>
        </w:rPr>
        <w:t xml:space="preserve"> – </w:t>
      </w:r>
      <w:r w:rsidR="00E075D7" w:rsidRPr="00A47BEA">
        <w:rPr>
          <w:rFonts w:ascii="Times New Roman" w:eastAsia="Calibri" w:hAnsi="Times New Roman" w:cs="Times New Roman"/>
          <w:sz w:val="26"/>
          <w:szCs w:val="26"/>
        </w:rPr>
        <w:t>64240</w:t>
      </w:r>
      <w:r w:rsidRPr="00A47BEA">
        <w:rPr>
          <w:rFonts w:ascii="Times New Roman" w:eastAsia="Calibri" w:hAnsi="Times New Roman" w:cs="Times New Roman"/>
          <w:sz w:val="26"/>
          <w:szCs w:val="26"/>
        </w:rPr>
        <w:t xml:space="preserve">. </w:t>
      </w:r>
    </w:p>
    <w:p w14:paraId="297BC7C2" w14:textId="77777777"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b/>
          <w:sz w:val="26"/>
          <w:szCs w:val="26"/>
        </w:rPr>
        <w:t>ККЗ «Синема АРТ-Холл»</w:t>
      </w:r>
      <w:r w:rsidRPr="00A47BEA">
        <w:rPr>
          <w:rFonts w:ascii="Times New Roman" w:eastAsia="Calibri" w:hAnsi="Times New Roman" w:cs="Times New Roman"/>
          <w:sz w:val="26"/>
          <w:szCs w:val="26"/>
        </w:rPr>
        <w:t xml:space="preserve"> до 2011 года являлся учреждением, подведомственным Управлению по делам культуры и искусства. В октябре 2011 года выведен из состава подведомственных учреждений по концессионному соглашению.</w:t>
      </w:r>
    </w:p>
    <w:p w14:paraId="0CAB2F87" w14:textId="56D7F951" w:rsidR="001B761C" w:rsidRPr="00A47BEA" w:rsidRDefault="001B761C"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За четыре года с 2012 по 2015 года учреждение достигло следующих результатов: </w:t>
      </w:r>
      <w:r w:rsidRPr="00A47BEA">
        <w:rPr>
          <w:rFonts w:ascii="Times New Roman" w:eastAsia="Times New Roman" w:hAnsi="Times New Roman" w:cs="Times New Roman"/>
          <w:sz w:val="26"/>
          <w:szCs w:val="26"/>
          <w:lang w:eastAsia="ru-RU"/>
        </w:rPr>
        <w:t>Количество культурно-досуговых мероприятий увеличилось на 19 ед. и составило в 2015 году 144 (2012 – 125 ед.). Количество посещений культурно-досуговых мероприятий к 2015 году составило 16</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 xml:space="preserve">455, что на 3611 посещений больше, чем в 2012. Также увеличилось количество мероприятий, проводимых на платной основе и к 2015 году разница составила 24 мероприятия (2012 – 101 ед., 2015 – 125 ед.). Соответственно увеличилось количество посещений платных мероприятий </w:t>
      </w:r>
      <w:r w:rsidR="0049727E" w:rsidRPr="00A47BEA">
        <w:rPr>
          <w:rFonts w:ascii="Times New Roman" w:eastAsia="Times New Roman" w:hAnsi="Times New Roman" w:cs="Times New Roman"/>
          <w:sz w:val="26"/>
          <w:szCs w:val="26"/>
          <w:lang w:eastAsia="ru-RU"/>
        </w:rPr>
        <w:t>в</w:t>
      </w:r>
      <w:r w:rsidRPr="00A47BEA">
        <w:rPr>
          <w:rFonts w:ascii="Times New Roman" w:eastAsia="Times New Roman" w:hAnsi="Times New Roman" w:cs="Times New Roman"/>
          <w:sz w:val="26"/>
          <w:szCs w:val="26"/>
          <w:lang w:eastAsia="ru-RU"/>
        </w:rPr>
        <w:t xml:space="preserve"> 2012</w:t>
      </w:r>
      <w:r w:rsidR="0049727E" w:rsidRPr="00A47BEA">
        <w:rPr>
          <w:rFonts w:ascii="Times New Roman" w:eastAsia="Times New Roman" w:hAnsi="Times New Roman" w:cs="Times New Roman"/>
          <w:sz w:val="26"/>
          <w:szCs w:val="26"/>
          <w:lang w:eastAsia="ru-RU"/>
        </w:rPr>
        <w:t xml:space="preserve"> году</w:t>
      </w:r>
      <w:r w:rsidRPr="00A47BEA">
        <w:rPr>
          <w:rFonts w:ascii="Times New Roman" w:eastAsia="Times New Roman" w:hAnsi="Times New Roman" w:cs="Times New Roman"/>
          <w:sz w:val="26"/>
          <w:szCs w:val="26"/>
          <w:lang w:eastAsia="ru-RU"/>
        </w:rPr>
        <w:t xml:space="preserve"> – 10</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185 пос., 2015 – 13</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618 пос., что на 3</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 xml:space="preserve">433 больше. Что касается показателей по кинопоказу на ККЗ «Синема АРТ-Холл» также отразилась </w:t>
      </w:r>
      <w:r w:rsidRPr="00A47BEA">
        <w:rPr>
          <w:rFonts w:ascii="Times New Roman" w:eastAsia="Calibri" w:hAnsi="Times New Roman" w:cs="Times New Roman"/>
          <w:sz w:val="26"/>
          <w:szCs w:val="26"/>
        </w:rPr>
        <w:t>общероссийская тенденция снижения посещаемости кинотеатров при увеличении проводимых киносеансов. В 2015 году количество посещений кинотеатра снизилось на 3</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734 человека по отношению к 2012 и составило 112</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679 человек (2012 – 116</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413 чел.). Количество киносеансов увеличилось на 769 ед. и составило 3</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252 (2012 – 2</w:t>
      </w:r>
      <w:r w:rsidR="004E2818"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483 ед.). </w:t>
      </w:r>
    </w:p>
    <w:p w14:paraId="1E4AFD8D" w14:textId="77777777" w:rsidR="001B0930" w:rsidRPr="00A47BEA" w:rsidRDefault="001B0930" w:rsidP="00D06606">
      <w:pPr>
        <w:spacing w:after="0" w:line="240" w:lineRule="auto"/>
        <w:ind w:firstLine="709"/>
        <w:jc w:val="both"/>
        <w:rPr>
          <w:rFonts w:ascii="Times New Roman" w:eastAsia="Calibri" w:hAnsi="Times New Roman" w:cs="Times New Roman"/>
          <w:sz w:val="26"/>
          <w:szCs w:val="26"/>
        </w:rPr>
      </w:pPr>
    </w:p>
    <w:p w14:paraId="3DEDC3D8" w14:textId="77777777" w:rsidR="001B761C" w:rsidRPr="00A47BEA" w:rsidRDefault="001B761C" w:rsidP="00B44F50">
      <w:pPr>
        <w:spacing w:after="0" w:line="240" w:lineRule="auto"/>
        <w:ind w:firstLine="709"/>
        <w:rPr>
          <w:rFonts w:ascii="Times New Roman" w:eastAsia="Times New Roman" w:hAnsi="Times New Roman" w:cs="Times New Roman"/>
          <w:b/>
          <w:i/>
          <w:sz w:val="26"/>
          <w:szCs w:val="26"/>
          <w:lang w:eastAsia="ru-RU"/>
        </w:rPr>
      </w:pPr>
      <w:r w:rsidRPr="00A47BEA">
        <w:rPr>
          <w:rFonts w:ascii="Times New Roman" w:eastAsia="Times New Roman" w:hAnsi="Times New Roman" w:cs="Times New Roman"/>
          <w:b/>
          <w:i/>
          <w:sz w:val="26"/>
          <w:szCs w:val="26"/>
          <w:lang w:eastAsia="ru-RU"/>
        </w:rPr>
        <w:t>Количественная характеристика сети учреждений</w:t>
      </w:r>
    </w:p>
    <w:p w14:paraId="657F0318" w14:textId="77777777" w:rsidR="001B761C" w:rsidRPr="00A47BEA" w:rsidRDefault="001B761C" w:rsidP="00D06606">
      <w:pPr>
        <w:spacing w:after="0" w:line="240" w:lineRule="auto"/>
        <w:ind w:firstLine="709"/>
        <w:jc w:val="both"/>
        <w:rPr>
          <w:rFonts w:ascii="Times New Roman" w:eastAsia="Times New Roman" w:hAnsi="Times New Roman" w:cs="Times New Roman"/>
          <w:b/>
          <w:bCs/>
          <w:i/>
          <w:sz w:val="26"/>
          <w:szCs w:val="26"/>
          <w:lang w:eastAsia="ru-RU"/>
        </w:rPr>
      </w:pPr>
    </w:p>
    <w:p w14:paraId="54A69073" w14:textId="77777777" w:rsidR="001B761C" w:rsidRPr="00A47BEA" w:rsidRDefault="001B761C" w:rsidP="00D06606">
      <w:pPr>
        <w:tabs>
          <w:tab w:val="left" w:pos="709"/>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По состоянию на 01.01.2016г. сеть учреждений культуры и искусства представлена 19 учреждениями.</w:t>
      </w:r>
    </w:p>
    <w:p w14:paraId="150078BA" w14:textId="77777777" w:rsidR="001B761C" w:rsidRPr="00A47BEA" w:rsidRDefault="001B761C" w:rsidP="00D06606">
      <w:pPr>
        <w:tabs>
          <w:tab w:val="left" w:pos="709"/>
        </w:tabs>
        <w:spacing w:after="0" w:line="240" w:lineRule="auto"/>
        <w:ind w:firstLine="709"/>
        <w:jc w:val="both"/>
        <w:rPr>
          <w:rFonts w:ascii="Times New Roman" w:eastAsia="Times New Roman" w:hAnsi="Times New Roman" w:cs="Times New Roman"/>
          <w:b/>
          <w:sz w:val="26"/>
          <w:szCs w:val="26"/>
          <w:lang w:eastAsia="ru-RU"/>
        </w:rPr>
      </w:pPr>
      <w:r w:rsidRPr="00A47BEA">
        <w:rPr>
          <w:rFonts w:ascii="Times New Roman" w:eastAsia="Times New Roman" w:hAnsi="Times New Roman" w:cs="Times New Roman"/>
          <w:b/>
          <w:sz w:val="26"/>
          <w:szCs w:val="26"/>
          <w:lang w:eastAsia="ru-RU"/>
        </w:rPr>
        <w:t>15 муниципальных учреждений:</w:t>
      </w:r>
    </w:p>
    <w:p w14:paraId="4E242F17"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2 учреждения музейного типа (музей НПР и художественная галерея), </w:t>
      </w:r>
    </w:p>
    <w:p w14:paraId="5D2F760C"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централизованная библиотечная система, состоящая из Публичной библиотеки и 9 отделов; </w:t>
      </w:r>
    </w:p>
    <w:p w14:paraId="00D08B65"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6 детских школ: 4 искусств, музыкальная и художественная;</w:t>
      </w:r>
    </w:p>
    <w:p w14:paraId="5B805DC8"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4 культурно-досуговых центра;</w:t>
      </w:r>
    </w:p>
    <w:p w14:paraId="669AB56B"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кинокомплекс «Родина»</w:t>
      </w:r>
    </w:p>
    <w:p w14:paraId="582EC786"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1 муниципальное казенное учреждение;</w:t>
      </w:r>
    </w:p>
    <w:p w14:paraId="15A950F9" w14:textId="77777777" w:rsidR="001B761C" w:rsidRPr="00A47BEA" w:rsidRDefault="001B761C" w:rsidP="00D06606">
      <w:pPr>
        <w:tabs>
          <w:tab w:val="left" w:pos="709"/>
        </w:tabs>
        <w:spacing w:after="0" w:line="240" w:lineRule="auto"/>
        <w:ind w:firstLine="709"/>
        <w:jc w:val="both"/>
        <w:rPr>
          <w:rFonts w:ascii="Times New Roman" w:eastAsia="Times New Roman" w:hAnsi="Times New Roman" w:cs="Times New Roman"/>
          <w:b/>
          <w:sz w:val="26"/>
          <w:szCs w:val="26"/>
          <w:lang w:eastAsia="ru-RU"/>
        </w:rPr>
      </w:pPr>
      <w:r w:rsidRPr="00A47BEA">
        <w:rPr>
          <w:rFonts w:ascii="Times New Roman" w:eastAsia="Times New Roman" w:hAnsi="Times New Roman" w:cs="Times New Roman"/>
          <w:b/>
          <w:sz w:val="26"/>
          <w:szCs w:val="26"/>
          <w:lang w:eastAsia="ru-RU"/>
        </w:rPr>
        <w:t xml:space="preserve">2 краевых учреждения: </w:t>
      </w:r>
    </w:p>
    <w:p w14:paraId="1B942C83"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hAnsi="Times New Roman" w:cs="Times New Roman"/>
          <w:spacing w:val="5"/>
          <w:sz w:val="26"/>
          <w:szCs w:val="26"/>
        </w:rPr>
        <w:t>КГБ ПОУ «Норильский колледж искусств»</w:t>
      </w:r>
    </w:p>
    <w:p w14:paraId="1E7C5F14"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hAnsi="Times New Roman" w:cs="Times New Roman"/>
          <w:spacing w:val="5"/>
          <w:sz w:val="26"/>
          <w:szCs w:val="26"/>
        </w:rPr>
        <w:t>КГБУК «Норильский Заполярный театр драмы им. Вл. Маяковского»</w:t>
      </w:r>
    </w:p>
    <w:p w14:paraId="245852AA" w14:textId="77777777" w:rsidR="001B761C" w:rsidRPr="00A47BEA" w:rsidRDefault="001B761C" w:rsidP="00D06606">
      <w:pPr>
        <w:tabs>
          <w:tab w:val="left" w:pos="709"/>
          <w:tab w:val="left" w:pos="3125"/>
        </w:tabs>
        <w:spacing w:after="0" w:line="240" w:lineRule="auto"/>
        <w:ind w:firstLine="709"/>
        <w:jc w:val="both"/>
        <w:rPr>
          <w:rFonts w:ascii="Times New Roman" w:hAnsi="Times New Roman" w:cs="Times New Roman"/>
          <w:b/>
          <w:spacing w:val="5"/>
          <w:sz w:val="26"/>
          <w:szCs w:val="26"/>
        </w:rPr>
      </w:pPr>
      <w:r w:rsidRPr="00A47BEA">
        <w:rPr>
          <w:rFonts w:ascii="Times New Roman" w:hAnsi="Times New Roman" w:cs="Times New Roman"/>
          <w:b/>
          <w:spacing w:val="5"/>
          <w:sz w:val="26"/>
          <w:szCs w:val="26"/>
        </w:rPr>
        <w:t xml:space="preserve">1 частное предприятие: </w:t>
      </w:r>
      <w:r w:rsidRPr="00A47BEA">
        <w:rPr>
          <w:rFonts w:ascii="Times New Roman" w:hAnsi="Times New Roman" w:cs="Times New Roman"/>
          <w:b/>
          <w:spacing w:val="5"/>
          <w:sz w:val="26"/>
          <w:szCs w:val="26"/>
        </w:rPr>
        <w:tab/>
      </w:r>
    </w:p>
    <w:p w14:paraId="6B6819C6"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hAnsi="Times New Roman" w:cs="Times New Roman"/>
          <w:spacing w:val="-3"/>
          <w:sz w:val="26"/>
          <w:szCs w:val="26"/>
        </w:rPr>
        <w:t>Киноконцертный зал «Синема-АртХолл»</w:t>
      </w:r>
    </w:p>
    <w:p w14:paraId="13B1AEDA" w14:textId="77777777" w:rsidR="001B761C" w:rsidRPr="00A47BEA" w:rsidRDefault="001B761C" w:rsidP="00D06606">
      <w:pPr>
        <w:tabs>
          <w:tab w:val="left" w:pos="709"/>
        </w:tabs>
        <w:spacing w:after="0" w:line="240" w:lineRule="auto"/>
        <w:ind w:firstLine="709"/>
        <w:jc w:val="both"/>
        <w:rPr>
          <w:rFonts w:ascii="Times New Roman" w:hAnsi="Times New Roman" w:cs="Times New Roman"/>
          <w:b/>
          <w:spacing w:val="-3"/>
          <w:sz w:val="26"/>
          <w:szCs w:val="26"/>
        </w:rPr>
      </w:pPr>
      <w:r w:rsidRPr="00A47BEA">
        <w:rPr>
          <w:rFonts w:ascii="Times New Roman" w:hAnsi="Times New Roman" w:cs="Times New Roman"/>
          <w:b/>
          <w:spacing w:val="-3"/>
          <w:sz w:val="26"/>
          <w:szCs w:val="26"/>
        </w:rPr>
        <w:t xml:space="preserve">1 корпоративное учреждение: </w:t>
      </w:r>
    </w:p>
    <w:p w14:paraId="228DA6A8" w14:textId="77777777" w:rsidR="001B761C" w:rsidRPr="00A47BEA" w:rsidRDefault="001B761C" w:rsidP="006E4D7B">
      <w:pPr>
        <w:numPr>
          <w:ilvl w:val="0"/>
          <w:numId w:val="21"/>
        </w:numPr>
        <w:tabs>
          <w:tab w:val="left" w:pos="709"/>
        </w:tabs>
        <w:spacing w:after="0" w:line="240" w:lineRule="auto"/>
        <w:ind w:left="0"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Дворец культуры ЗФ ПАО «ГМК «Норильский никель» </w:t>
      </w:r>
    </w:p>
    <w:p w14:paraId="2F3F3D1F" w14:textId="77777777" w:rsidR="001B761C" w:rsidRPr="00A47BEA" w:rsidRDefault="001B761C" w:rsidP="00D06606">
      <w:pPr>
        <w:tabs>
          <w:tab w:val="left" w:pos="-284"/>
          <w:tab w:val="left" w:pos="567"/>
        </w:tabs>
        <w:spacing w:after="0" w:line="240" w:lineRule="auto"/>
        <w:ind w:firstLine="709"/>
        <w:jc w:val="both"/>
        <w:rPr>
          <w:rFonts w:ascii="Times New Roman" w:hAnsi="Times New Roman" w:cs="Times New Roman"/>
          <w:sz w:val="26"/>
          <w:szCs w:val="26"/>
        </w:rPr>
      </w:pPr>
    </w:p>
    <w:p w14:paraId="281889AF" w14:textId="77777777" w:rsidR="00F703FC" w:rsidRPr="00A47BEA" w:rsidRDefault="00F703FC" w:rsidP="00F703FC">
      <w:pPr>
        <w:pStyle w:val="ConsPlusNormal"/>
        <w:ind w:firstLine="709"/>
        <w:jc w:val="center"/>
        <w:rPr>
          <w:rFonts w:ascii="Times New Roman" w:hAnsi="Times New Roman" w:cs="Times New Roman"/>
          <w:sz w:val="26"/>
          <w:szCs w:val="26"/>
        </w:rPr>
      </w:pPr>
      <w:r w:rsidRPr="00A47BEA">
        <w:rPr>
          <w:rFonts w:ascii="Times New Roman" w:hAnsi="Times New Roman" w:cs="Times New Roman"/>
          <w:sz w:val="26"/>
          <w:szCs w:val="26"/>
        </w:rPr>
        <w:t xml:space="preserve">Показатели развития культуры в городах, расположенных на сухопутных территориях Арктической зоны Российской Федерации </w:t>
      </w:r>
    </w:p>
    <w:p w14:paraId="5066B39F" w14:textId="77777777" w:rsidR="00F703FC" w:rsidRPr="00A47BEA" w:rsidRDefault="00F703FC" w:rsidP="00F703FC">
      <w:pPr>
        <w:pStyle w:val="ConsPlusNormal"/>
        <w:ind w:firstLine="709"/>
        <w:jc w:val="center"/>
        <w:rPr>
          <w:rFonts w:ascii="Times New Roman" w:hAnsi="Times New Roman" w:cs="Times New Roman"/>
          <w:sz w:val="26"/>
          <w:szCs w:val="26"/>
        </w:rPr>
      </w:pPr>
      <w:r w:rsidRPr="00A47BEA">
        <w:rPr>
          <w:rFonts w:ascii="Times New Roman" w:hAnsi="Times New Roman" w:cs="Times New Roman"/>
          <w:sz w:val="26"/>
          <w:szCs w:val="26"/>
        </w:rPr>
        <w:t>с численностью свыше 100 тыс. чел.</w:t>
      </w:r>
    </w:p>
    <w:p w14:paraId="0F05CBAF" w14:textId="1055AB5A" w:rsidR="00062C8B" w:rsidRPr="00A47BEA" w:rsidRDefault="00062C8B" w:rsidP="00062C8B">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31</w:t>
      </w:r>
    </w:p>
    <w:tbl>
      <w:tblPr>
        <w:tblW w:w="9356"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50"/>
        <w:gridCol w:w="1202"/>
        <w:gridCol w:w="1300"/>
        <w:gridCol w:w="1172"/>
        <w:gridCol w:w="1639"/>
        <w:gridCol w:w="1389"/>
        <w:gridCol w:w="1304"/>
      </w:tblGrid>
      <w:tr w:rsidR="00B44F50" w:rsidRPr="00A47BEA" w14:paraId="26FE6FCE" w14:textId="77777777" w:rsidTr="00E8749F">
        <w:trPr>
          <w:trHeight w:val="525"/>
          <w:tblHeader/>
        </w:trPr>
        <w:tc>
          <w:tcPr>
            <w:tcW w:w="1350" w:type="dxa"/>
            <w:vMerge w:val="restart"/>
            <w:shd w:val="clear" w:color="auto" w:fill="auto"/>
            <w:vAlign w:val="center"/>
            <w:hideMark/>
          </w:tcPr>
          <w:p w14:paraId="6C63A1C8"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Учреждения культуры</w:t>
            </w:r>
          </w:p>
        </w:tc>
        <w:tc>
          <w:tcPr>
            <w:tcW w:w="1202" w:type="dxa"/>
            <w:shd w:val="clear" w:color="auto" w:fill="auto"/>
            <w:vAlign w:val="center"/>
            <w:hideMark/>
          </w:tcPr>
          <w:p w14:paraId="4542721D"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Норильск</w:t>
            </w:r>
          </w:p>
        </w:tc>
        <w:tc>
          <w:tcPr>
            <w:tcW w:w="1300" w:type="dxa"/>
            <w:shd w:val="clear" w:color="auto" w:fill="auto"/>
            <w:vAlign w:val="center"/>
            <w:hideMark/>
          </w:tcPr>
          <w:p w14:paraId="21209123"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Красноярск</w:t>
            </w:r>
          </w:p>
        </w:tc>
        <w:tc>
          <w:tcPr>
            <w:tcW w:w="1172" w:type="dxa"/>
            <w:shd w:val="clear" w:color="auto" w:fill="auto"/>
            <w:vAlign w:val="center"/>
            <w:hideMark/>
          </w:tcPr>
          <w:p w14:paraId="796CB3F1"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Мурманск</w:t>
            </w:r>
          </w:p>
        </w:tc>
        <w:tc>
          <w:tcPr>
            <w:tcW w:w="1639" w:type="dxa"/>
            <w:shd w:val="clear" w:color="auto" w:fill="auto"/>
            <w:vAlign w:val="center"/>
            <w:hideMark/>
          </w:tcPr>
          <w:p w14:paraId="5A4028A6"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Северодвинск</w:t>
            </w:r>
          </w:p>
        </w:tc>
        <w:tc>
          <w:tcPr>
            <w:tcW w:w="1389" w:type="dxa"/>
            <w:shd w:val="clear" w:color="auto" w:fill="auto"/>
            <w:vAlign w:val="center"/>
            <w:hideMark/>
          </w:tcPr>
          <w:p w14:paraId="6A644B22"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Архангельск</w:t>
            </w:r>
          </w:p>
        </w:tc>
        <w:tc>
          <w:tcPr>
            <w:tcW w:w="1304" w:type="dxa"/>
            <w:shd w:val="clear" w:color="auto" w:fill="auto"/>
            <w:vAlign w:val="center"/>
            <w:hideMark/>
          </w:tcPr>
          <w:p w14:paraId="24A34799"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Новый Уренгой</w:t>
            </w:r>
          </w:p>
        </w:tc>
      </w:tr>
      <w:tr w:rsidR="00B44F50" w:rsidRPr="00A47BEA" w14:paraId="46D5BA08" w14:textId="77777777" w:rsidTr="00E8749F">
        <w:trPr>
          <w:trHeight w:val="315"/>
          <w:tblHeader/>
        </w:trPr>
        <w:tc>
          <w:tcPr>
            <w:tcW w:w="1350" w:type="dxa"/>
            <w:vMerge/>
            <w:vAlign w:val="center"/>
            <w:hideMark/>
          </w:tcPr>
          <w:p w14:paraId="0A1406A9" w14:textId="77777777" w:rsidR="00B44F50" w:rsidRPr="00A47BEA" w:rsidRDefault="00B44F50" w:rsidP="00B44F50">
            <w:pPr>
              <w:spacing w:after="0" w:line="240" w:lineRule="auto"/>
              <w:rPr>
                <w:rFonts w:ascii="Times New Roman" w:eastAsia="Times New Roman" w:hAnsi="Times New Roman" w:cs="Times New Roman"/>
                <w:b/>
                <w:bCs/>
                <w:color w:val="000000"/>
                <w:sz w:val="20"/>
                <w:szCs w:val="20"/>
                <w:lang w:eastAsia="ru-RU"/>
              </w:rPr>
            </w:pPr>
          </w:p>
        </w:tc>
        <w:tc>
          <w:tcPr>
            <w:tcW w:w="8006" w:type="dxa"/>
            <w:gridSpan w:val="6"/>
            <w:shd w:val="clear" w:color="auto" w:fill="auto"/>
            <w:vAlign w:val="center"/>
            <w:hideMark/>
          </w:tcPr>
          <w:p w14:paraId="3D50262F" w14:textId="77777777" w:rsidR="00B44F50" w:rsidRPr="00A47BEA" w:rsidRDefault="00B44F50" w:rsidP="00B44F50">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Нормативная обеспеченность (%)</w:t>
            </w:r>
          </w:p>
        </w:tc>
      </w:tr>
      <w:tr w:rsidR="00B44F50" w:rsidRPr="00A47BEA" w14:paraId="5D390061" w14:textId="77777777" w:rsidTr="00BD6B87">
        <w:trPr>
          <w:trHeight w:val="731"/>
        </w:trPr>
        <w:tc>
          <w:tcPr>
            <w:tcW w:w="1350" w:type="dxa"/>
            <w:shd w:val="clear" w:color="auto" w:fill="auto"/>
            <w:vAlign w:val="center"/>
            <w:hideMark/>
          </w:tcPr>
          <w:p w14:paraId="104EA066"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Учреждения клубного типа</w:t>
            </w:r>
          </w:p>
        </w:tc>
        <w:tc>
          <w:tcPr>
            <w:tcW w:w="1202" w:type="dxa"/>
            <w:shd w:val="clear" w:color="auto" w:fill="auto"/>
            <w:vAlign w:val="center"/>
            <w:hideMark/>
          </w:tcPr>
          <w:p w14:paraId="336C1437"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48,6</w:t>
            </w:r>
          </w:p>
        </w:tc>
        <w:tc>
          <w:tcPr>
            <w:tcW w:w="1300" w:type="dxa"/>
            <w:shd w:val="clear" w:color="auto" w:fill="auto"/>
            <w:vAlign w:val="center"/>
            <w:hideMark/>
          </w:tcPr>
          <w:p w14:paraId="54504D6F"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28,3</w:t>
            </w:r>
          </w:p>
        </w:tc>
        <w:tc>
          <w:tcPr>
            <w:tcW w:w="1172" w:type="dxa"/>
            <w:shd w:val="clear" w:color="auto" w:fill="auto"/>
            <w:vAlign w:val="center"/>
            <w:hideMark/>
          </w:tcPr>
          <w:p w14:paraId="27B771CB"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17,5</w:t>
            </w:r>
          </w:p>
        </w:tc>
        <w:tc>
          <w:tcPr>
            <w:tcW w:w="1639" w:type="dxa"/>
            <w:shd w:val="clear" w:color="auto" w:fill="auto"/>
            <w:vAlign w:val="center"/>
            <w:hideMark/>
          </w:tcPr>
          <w:p w14:paraId="439543C0"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10,7</w:t>
            </w:r>
          </w:p>
        </w:tc>
        <w:tc>
          <w:tcPr>
            <w:tcW w:w="1389" w:type="dxa"/>
            <w:shd w:val="clear" w:color="auto" w:fill="auto"/>
            <w:vAlign w:val="center"/>
            <w:hideMark/>
          </w:tcPr>
          <w:p w14:paraId="5054EFC5"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29,3</w:t>
            </w:r>
          </w:p>
        </w:tc>
        <w:tc>
          <w:tcPr>
            <w:tcW w:w="1304" w:type="dxa"/>
            <w:shd w:val="clear" w:color="auto" w:fill="auto"/>
            <w:vAlign w:val="center"/>
            <w:hideMark/>
          </w:tcPr>
          <w:p w14:paraId="657F3C4B"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43,7</w:t>
            </w:r>
          </w:p>
        </w:tc>
      </w:tr>
      <w:tr w:rsidR="00B44F50" w:rsidRPr="00A47BEA" w14:paraId="60F52049" w14:textId="77777777" w:rsidTr="00BD6B87">
        <w:trPr>
          <w:trHeight w:val="1242"/>
        </w:trPr>
        <w:tc>
          <w:tcPr>
            <w:tcW w:w="1350" w:type="dxa"/>
            <w:shd w:val="clear" w:color="auto" w:fill="auto"/>
            <w:vAlign w:val="center"/>
            <w:hideMark/>
          </w:tcPr>
          <w:p w14:paraId="6ED08218"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Учреждения музейного типа (музеи, выставочные залы)</w:t>
            </w:r>
          </w:p>
        </w:tc>
        <w:tc>
          <w:tcPr>
            <w:tcW w:w="1202" w:type="dxa"/>
            <w:shd w:val="clear" w:color="auto" w:fill="auto"/>
            <w:vAlign w:val="center"/>
            <w:hideMark/>
          </w:tcPr>
          <w:p w14:paraId="501BD265"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50</w:t>
            </w:r>
          </w:p>
        </w:tc>
        <w:tc>
          <w:tcPr>
            <w:tcW w:w="1300" w:type="dxa"/>
            <w:shd w:val="clear" w:color="auto" w:fill="auto"/>
            <w:vAlign w:val="center"/>
            <w:hideMark/>
          </w:tcPr>
          <w:p w14:paraId="56635A4F"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175</w:t>
            </w:r>
          </w:p>
        </w:tc>
        <w:tc>
          <w:tcPr>
            <w:tcW w:w="1172" w:type="dxa"/>
            <w:shd w:val="clear" w:color="auto" w:fill="auto"/>
            <w:vAlign w:val="center"/>
            <w:hideMark/>
          </w:tcPr>
          <w:p w14:paraId="3C8C7EF0"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c>
          <w:tcPr>
            <w:tcW w:w="1639" w:type="dxa"/>
            <w:shd w:val="clear" w:color="auto" w:fill="auto"/>
            <w:vAlign w:val="center"/>
            <w:hideMark/>
          </w:tcPr>
          <w:p w14:paraId="74EE88CA"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c>
          <w:tcPr>
            <w:tcW w:w="1389" w:type="dxa"/>
            <w:shd w:val="clear" w:color="auto" w:fill="auto"/>
            <w:vAlign w:val="center"/>
            <w:hideMark/>
          </w:tcPr>
          <w:p w14:paraId="7E0291C9"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71,4</w:t>
            </w:r>
          </w:p>
        </w:tc>
        <w:tc>
          <w:tcPr>
            <w:tcW w:w="1304" w:type="dxa"/>
            <w:shd w:val="clear" w:color="auto" w:fill="auto"/>
            <w:vAlign w:val="center"/>
            <w:hideMark/>
          </w:tcPr>
          <w:p w14:paraId="439FB525"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w:t>
            </w:r>
          </w:p>
        </w:tc>
      </w:tr>
      <w:tr w:rsidR="00B44F50" w:rsidRPr="00A47BEA" w14:paraId="2A84C7E2" w14:textId="77777777" w:rsidTr="00E8749F">
        <w:trPr>
          <w:trHeight w:val="525"/>
        </w:trPr>
        <w:tc>
          <w:tcPr>
            <w:tcW w:w="1350" w:type="dxa"/>
            <w:shd w:val="clear" w:color="auto" w:fill="auto"/>
            <w:vAlign w:val="center"/>
            <w:hideMark/>
          </w:tcPr>
          <w:p w14:paraId="36E4742D"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Библиотеки</w:t>
            </w:r>
          </w:p>
        </w:tc>
        <w:tc>
          <w:tcPr>
            <w:tcW w:w="1202" w:type="dxa"/>
            <w:shd w:val="clear" w:color="auto" w:fill="auto"/>
            <w:vAlign w:val="center"/>
            <w:hideMark/>
          </w:tcPr>
          <w:p w14:paraId="7549AC26"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32,3</w:t>
            </w:r>
          </w:p>
        </w:tc>
        <w:tc>
          <w:tcPr>
            <w:tcW w:w="1300" w:type="dxa"/>
            <w:shd w:val="clear" w:color="auto" w:fill="auto"/>
            <w:vAlign w:val="center"/>
            <w:hideMark/>
          </w:tcPr>
          <w:p w14:paraId="265E2AC9"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35,2</w:t>
            </w:r>
          </w:p>
        </w:tc>
        <w:tc>
          <w:tcPr>
            <w:tcW w:w="1172" w:type="dxa"/>
            <w:shd w:val="clear" w:color="auto" w:fill="auto"/>
            <w:vAlign w:val="center"/>
            <w:hideMark/>
          </w:tcPr>
          <w:p w14:paraId="059C39F7"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80</w:t>
            </w:r>
          </w:p>
        </w:tc>
        <w:tc>
          <w:tcPr>
            <w:tcW w:w="1639" w:type="dxa"/>
            <w:shd w:val="clear" w:color="auto" w:fill="auto"/>
            <w:vAlign w:val="center"/>
            <w:hideMark/>
          </w:tcPr>
          <w:p w14:paraId="55685D25"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33,3</w:t>
            </w:r>
          </w:p>
        </w:tc>
        <w:tc>
          <w:tcPr>
            <w:tcW w:w="1389" w:type="dxa"/>
            <w:shd w:val="clear" w:color="auto" w:fill="auto"/>
            <w:vAlign w:val="center"/>
            <w:hideMark/>
          </w:tcPr>
          <w:p w14:paraId="1FCA38EC"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40,4</w:t>
            </w:r>
          </w:p>
        </w:tc>
        <w:tc>
          <w:tcPr>
            <w:tcW w:w="1304" w:type="dxa"/>
            <w:shd w:val="clear" w:color="auto" w:fill="auto"/>
            <w:vAlign w:val="center"/>
            <w:hideMark/>
          </w:tcPr>
          <w:p w14:paraId="2BF67F77"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62,5</w:t>
            </w:r>
          </w:p>
        </w:tc>
      </w:tr>
      <w:tr w:rsidR="00B44F50" w:rsidRPr="00A47BEA" w14:paraId="01B9FD3E" w14:textId="77777777" w:rsidTr="00E8749F">
        <w:trPr>
          <w:trHeight w:val="315"/>
        </w:trPr>
        <w:tc>
          <w:tcPr>
            <w:tcW w:w="1350" w:type="dxa"/>
            <w:shd w:val="clear" w:color="auto" w:fill="auto"/>
            <w:vAlign w:val="center"/>
            <w:hideMark/>
          </w:tcPr>
          <w:p w14:paraId="42F4DFCD"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Парки</w:t>
            </w:r>
          </w:p>
        </w:tc>
        <w:tc>
          <w:tcPr>
            <w:tcW w:w="1202" w:type="dxa"/>
            <w:shd w:val="clear" w:color="auto" w:fill="auto"/>
            <w:vAlign w:val="center"/>
            <w:hideMark/>
          </w:tcPr>
          <w:p w14:paraId="473A85E0"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00" w:type="dxa"/>
            <w:shd w:val="clear" w:color="auto" w:fill="auto"/>
            <w:vAlign w:val="center"/>
            <w:hideMark/>
          </w:tcPr>
          <w:p w14:paraId="2B2ECA61" w14:textId="47A49291" w:rsidR="00B44F50" w:rsidRPr="00A47BEA" w:rsidRDefault="004E2818"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76,</w:t>
            </w:r>
            <w:r w:rsidR="00B44F50" w:rsidRPr="00A47BEA">
              <w:rPr>
                <w:rFonts w:ascii="Times New Roman" w:eastAsia="Times New Roman" w:hAnsi="Times New Roman" w:cs="Times New Roman"/>
                <w:color w:val="000000"/>
                <w:sz w:val="20"/>
                <w:szCs w:val="20"/>
                <w:lang w:eastAsia="ru-RU"/>
              </w:rPr>
              <w:t>6</w:t>
            </w:r>
          </w:p>
        </w:tc>
        <w:tc>
          <w:tcPr>
            <w:tcW w:w="1172" w:type="dxa"/>
            <w:shd w:val="clear" w:color="auto" w:fill="auto"/>
            <w:vAlign w:val="center"/>
            <w:hideMark/>
          </w:tcPr>
          <w:p w14:paraId="3D16A336"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33,3</w:t>
            </w:r>
          </w:p>
        </w:tc>
        <w:tc>
          <w:tcPr>
            <w:tcW w:w="1639" w:type="dxa"/>
            <w:shd w:val="clear" w:color="auto" w:fill="auto"/>
            <w:vAlign w:val="center"/>
            <w:hideMark/>
          </w:tcPr>
          <w:p w14:paraId="28801C65"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50</w:t>
            </w:r>
          </w:p>
        </w:tc>
        <w:tc>
          <w:tcPr>
            <w:tcW w:w="1389" w:type="dxa"/>
            <w:shd w:val="clear" w:color="auto" w:fill="auto"/>
            <w:vAlign w:val="center"/>
            <w:hideMark/>
          </w:tcPr>
          <w:p w14:paraId="55CE16FF"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133,3</w:t>
            </w:r>
          </w:p>
        </w:tc>
        <w:tc>
          <w:tcPr>
            <w:tcW w:w="1304" w:type="dxa"/>
            <w:shd w:val="clear" w:color="auto" w:fill="auto"/>
            <w:vAlign w:val="center"/>
            <w:hideMark/>
          </w:tcPr>
          <w:p w14:paraId="5E551957"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r>
      <w:tr w:rsidR="00B44F50" w:rsidRPr="00A47BEA" w14:paraId="73644D59" w14:textId="77777777" w:rsidTr="00BD6B87">
        <w:trPr>
          <w:trHeight w:val="418"/>
        </w:trPr>
        <w:tc>
          <w:tcPr>
            <w:tcW w:w="1350" w:type="dxa"/>
            <w:shd w:val="clear" w:color="auto" w:fill="auto"/>
            <w:vAlign w:val="center"/>
            <w:hideMark/>
          </w:tcPr>
          <w:p w14:paraId="5734F6CF"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Справочно: население, чел.</w:t>
            </w:r>
          </w:p>
        </w:tc>
        <w:tc>
          <w:tcPr>
            <w:tcW w:w="1202" w:type="dxa"/>
            <w:shd w:val="clear" w:color="auto" w:fill="auto"/>
            <w:vAlign w:val="center"/>
            <w:hideMark/>
          </w:tcPr>
          <w:p w14:paraId="25ED4163"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177 539</w:t>
            </w:r>
          </w:p>
        </w:tc>
        <w:tc>
          <w:tcPr>
            <w:tcW w:w="1300" w:type="dxa"/>
            <w:shd w:val="clear" w:color="auto" w:fill="auto"/>
            <w:vAlign w:val="center"/>
            <w:hideMark/>
          </w:tcPr>
          <w:p w14:paraId="19F249CF"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1 060 543</w:t>
            </w:r>
          </w:p>
        </w:tc>
        <w:tc>
          <w:tcPr>
            <w:tcW w:w="1172" w:type="dxa"/>
            <w:shd w:val="clear" w:color="auto" w:fill="auto"/>
            <w:vAlign w:val="center"/>
            <w:hideMark/>
          </w:tcPr>
          <w:p w14:paraId="7F0651AD"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val="en-US" w:eastAsia="ru-RU"/>
              </w:rPr>
              <w:t>303 404</w:t>
            </w:r>
          </w:p>
        </w:tc>
        <w:tc>
          <w:tcPr>
            <w:tcW w:w="1639" w:type="dxa"/>
            <w:shd w:val="clear" w:color="auto" w:fill="auto"/>
            <w:noWrap/>
            <w:vAlign w:val="center"/>
            <w:hideMark/>
          </w:tcPr>
          <w:p w14:paraId="307864FE"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186 708</w:t>
            </w:r>
          </w:p>
        </w:tc>
        <w:tc>
          <w:tcPr>
            <w:tcW w:w="1389" w:type="dxa"/>
            <w:shd w:val="clear" w:color="auto" w:fill="auto"/>
            <w:vAlign w:val="center"/>
            <w:hideMark/>
          </w:tcPr>
          <w:p w14:paraId="15C72397"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358 185</w:t>
            </w:r>
          </w:p>
        </w:tc>
        <w:tc>
          <w:tcPr>
            <w:tcW w:w="1304" w:type="dxa"/>
            <w:shd w:val="clear" w:color="auto" w:fill="auto"/>
            <w:vAlign w:val="center"/>
            <w:hideMark/>
          </w:tcPr>
          <w:p w14:paraId="13AD1DFE" w14:textId="77777777" w:rsidR="00B44F50" w:rsidRPr="00A47BEA" w:rsidRDefault="00B44F50" w:rsidP="00B44F50">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113 128</w:t>
            </w:r>
          </w:p>
        </w:tc>
      </w:tr>
    </w:tbl>
    <w:p w14:paraId="69F83263" w14:textId="77777777" w:rsidR="001B761C" w:rsidRPr="00A47BEA" w:rsidRDefault="001B761C" w:rsidP="00D06606">
      <w:pPr>
        <w:tabs>
          <w:tab w:val="left" w:pos="-284"/>
          <w:tab w:val="left" w:pos="567"/>
        </w:tabs>
        <w:spacing w:after="0" w:line="240" w:lineRule="auto"/>
        <w:jc w:val="both"/>
        <w:rPr>
          <w:rFonts w:ascii="Times New Roman" w:hAnsi="Times New Roman" w:cs="Times New Roman"/>
          <w:sz w:val="26"/>
          <w:szCs w:val="26"/>
        </w:rPr>
      </w:pPr>
    </w:p>
    <w:p w14:paraId="71B1DEE5" w14:textId="77777777" w:rsidR="001B761C" w:rsidRPr="00A47BEA" w:rsidRDefault="001B761C" w:rsidP="00D06606">
      <w:pPr>
        <w:tabs>
          <w:tab w:val="left" w:pos="-284"/>
          <w:tab w:val="left" w:pos="567"/>
        </w:tabs>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 xml:space="preserve">Сравнительный анализ показывает, что </w:t>
      </w:r>
      <w:r w:rsidR="00D0573D" w:rsidRPr="00A47BEA">
        <w:rPr>
          <w:rFonts w:ascii="Times New Roman" w:hAnsi="Times New Roman" w:cs="Times New Roman"/>
          <w:sz w:val="26"/>
          <w:szCs w:val="26"/>
        </w:rPr>
        <w:t xml:space="preserve">территория </w:t>
      </w:r>
      <w:r w:rsidRPr="00A47BEA">
        <w:rPr>
          <w:rFonts w:ascii="Times New Roman" w:hAnsi="Times New Roman" w:cs="Times New Roman"/>
          <w:sz w:val="26"/>
          <w:szCs w:val="26"/>
        </w:rPr>
        <w:t xml:space="preserve">проигрывает в обеспеченности учреждениями музейного типа Красноярску, Мурманску и Новому Уренгою. В более выгодной ситуации по обеспеченности библиотеками находятся Мурманск и Архангельск. Количество клубных учреждений, практически во всех рассматриваемых городах не соответствуют рекомендуемым нормативам. </w:t>
      </w:r>
    </w:p>
    <w:p w14:paraId="4FC0FCB7" w14:textId="77777777" w:rsidR="001B761C" w:rsidRPr="00A47BEA" w:rsidRDefault="001B761C" w:rsidP="00D06606">
      <w:pPr>
        <w:pStyle w:val="ConsPlusNormal"/>
        <w:ind w:firstLine="709"/>
        <w:jc w:val="right"/>
        <w:rPr>
          <w:rFonts w:ascii="Times New Roman" w:hAnsi="Times New Roman" w:cs="Times New Roman"/>
          <w:sz w:val="26"/>
          <w:szCs w:val="26"/>
        </w:rPr>
      </w:pPr>
    </w:p>
    <w:p w14:paraId="39ABC655" w14:textId="77777777" w:rsidR="001B761C" w:rsidRPr="00A47BEA" w:rsidRDefault="001B761C" w:rsidP="00B44F50">
      <w:pPr>
        <w:pStyle w:val="ConsPlusNormal"/>
        <w:ind w:firstLine="709"/>
        <w:rPr>
          <w:rFonts w:ascii="Times New Roman" w:hAnsi="Times New Roman" w:cs="Times New Roman"/>
          <w:b/>
          <w:i/>
          <w:sz w:val="26"/>
          <w:szCs w:val="26"/>
        </w:rPr>
      </w:pPr>
      <w:r w:rsidRPr="00A47BEA">
        <w:rPr>
          <w:rFonts w:ascii="Times New Roman" w:hAnsi="Times New Roman" w:cs="Times New Roman"/>
          <w:b/>
          <w:i/>
          <w:sz w:val="26"/>
          <w:szCs w:val="26"/>
        </w:rPr>
        <w:t xml:space="preserve">Анализ нормативной обеспеченности </w:t>
      </w:r>
    </w:p>
    <w:p w14:paraId="0DE47A28" w14:textId="77777777" w:rsidR="001105A3" w:rsidRPr="00A47BEA" w:rsidRDefault="001105A3" w:rsidP="00B44F50">
      <w:pPr>
        <w:pStyle w:val="ConsPlusNormal"/>
        <w:ind w:firstLine="709"/>
        <w:rPr>
          <w:rFonts w:ascii="Times New Roman" w:hAnsi="Times New Roman" w:cs="Times New Roman"/>
          <w:b/>
          <w:i/>
          <w:color w:val="000000"/>
          <w:sz w:val="26"/>
          <w:szCs w:val="26"/>
        </w:rPr>
      </w:pPr>
    </w:p>
    <w:p w14:paraId="112F0AC1" w14:textId="77777777" w:rsidR="001B761C" w:rsidRPr="00A47BEA" w:rsidRDefault="001B761C" w:rsidP="00D06606">
      <w:pPr>
        <w:pStyle w:val="ConsPlusNormal"/>
        <w:ind w:firstLine="708"/>
        <w:jc w:val="both"/>
        <w:rPr>
          <w:rFonts w:ascii="Times New Roman" w:hAnsi="Times New Roman" w:cs="Times New Roman"/>
          <w:color w:val="000000"/>
          <w:sz w:val="26"/>
          <w:szCs w:val="26"/>
        </w:rPr>
      </w:pPr>
      <w:r w:rsidRPr="00A47BEA">
        <w:rPr>
          <w:rFonts w:ascii="Times New Roman" w:hAnsi="Times New Roman" w:cs="Times New Roman"/>
          <w:color w:val="000000"/>
          <w:sz w:val="26"/>
          <w:szCs w:val="26"/>
        </w:rPr>
        <w:t xml:space="preserve">Нормативная обеспеченность учреждениями культуры </w:t>
      </w:r>
      <w:r w:rsidR="00D0573D" w:rsidRPr="00A47BEA">
        <w:rPr>
          <w:rFonts w:ascii="Times New Roman" w:hAnsi="Times New Roman" w:cs="Times New Roman"/>
          <w:color w:val="000000"/>
          <w:sz w:val="26"/>
          <w:szCs w:val="26"/>
        </w:rPr>
        <w:t xml:space="preserve">города </w:t>
      </w:r>
      <w:r w:rsidRPr="00A47BEA">
        <w:rPr>
          <w:rFonts w:ascii="Times New Roman" w:hAnsi="Times New Roman" w:cs="Times New Roman"/>
          <w:color w:val="000000"/>
          <w:sz w:val="26"/>
          <w:szCs w:val="26"/>
        </w:rPr>
        <w:t>Норильск</w:t>
      </w:r>
      <w:r w:rsidR="00D0573D" w:rsidRPr="00A47BEA">
        <w:rPr>
          <w:rFonts w:ascii="Times New Roman" w:hAnsi="Times New Roman" w:cs="Times New Roman"/>
          <w:color w:val="000000"/>
          <w:sz w:val="26"/>
          <w:szCs w:val="26"/>
        </w:rPr>
        <w:t>а</w:t>
      </w:r>
      <w:r w:rsidRPr="00A47BEA">
        <w:rPr>
          <w:rFonts w:ascii="Times New Roman" w:hAnsi="Times New Roman" w:cs="Times New Roman"/>
          <w:color w:val="000000"/>
          <w:sz w:val="26"/>
          <w:szCs w:val="26"/>
        </w:rPr>
        <w:t xml:space="preserve"> представлена в следующей таблице.</w:t>
      </w:r>
    </w:p>
    <w:p w14:paraId="54BC46C2" w14:textId="77777777" w:rsidR="001B0930" w:rsidRPr="00A47BEA" w:rsidRDefault="001B0930" w:rsidP="00D06606">
      <w:pPr>
        <w:spacing w:after="0" w:line="240" w:lineRule="auto"/>
        <w:jc w:val="center"/>
        <w:rPr>
          <w:rFonts w:ascii="Times New Roman" w:eastAsia="Times New Roman" w:hAnsi="Times New Roman" w:cs="Times New Roman"/>
          <w:color w:val="000000"/>
          <w:sz w:val="26"/>
          <w:szCs w:val="26"/>
        </w:rPr>
      </w:pPr>
    </w:p>
    <w:p w14:paraId="55F3669A" w14:textId="77777777" w:rsidR="001B761C" w:rsidRPr="00A47BEA" w:rsidRDefault="001B761C" w:rsidP="00D06606">
      <w:pPr>
        <w:spacing w:after="0" w:line="240" w:lineRule="auto"/>
        <w:jc w:val="center"/>
        <w:rPr>
          <w:rFonts w:ascii="Times New Roman" w:eastAsia="Times New Roman" w:hAnsi="Times New Roman" w:cs="Times New Roman"/>
          <w:color w:val="000000"/>
          <w:sz w:val="26"/>
          <w:szCs w:val="26"/>
        </w:rPr>
      </w:pPr>
      <w:r w:rsidRPr="00A47BEA">
        <w:rPr>
          <w:rFonts w:ascii="Times New Roman" w:eastAsia="Times New Roman" w:hAnsi="Times New Roman" w:cs="Times New Roman"/>
          <w:color w:val="000000"/>
          <w:sz w:val="26"/>
          <w:szCs w:val="26"/>
        </w:rPr>
        <w:t xml:space="preserve">Нормативная обеспеченность учреждениями </w:t>
      </w:r>
    </w:p>
    <w:p w14:paraId="75B411E3" w14:textId="16FC8BF6" w:rsidR="004B5DE5" w:rsidRPr="00A47BEA" w:rsidRDefault="004B5DE5" w:rsidP="004B5DE5">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F12EAE" w:rsidRPr="00A47BEA">
        <w:rPr>
          <w:rFonts w:ascii="Times New Roman" w:hAnsi="Times New Roman" w:cs="Times New Roman"/>
          <w:sz w:val="26"/>
          <w:szCs w:val="26"/>
        </w:rPr>
        <w:t xml:space="preserve"> 32</w:t>
      </w:r>
    </w:p>
    <w:tbl>
      <w:tblPr>
        <w:tblW w:w="9264" w:type="dxa"/>
        <w:jc w:val="center"/>
        <w:tblLook w:val="04A0" w:firstRow="1" w:lastRow="0" w:firstColumn="1" w:lastColumn="0" w:noHBand="0" w:noVBand="1"/>
      </w:tblPr>
      <w:tblGrid>
        <w:gridCol w:w="2689"/>
        <w:gridCol w:w="1576"/>
        <w:gridCol w:w="2251"/>
        <w:gridCol w:w="709"/>
        <w:gridCol w:w="1373"/>
        <w:gridCol w:w="666"/>
      </w:tblGrid>
      <w:tr w:rsidR="001B761C" w:rsidRPr="00A47BEA" w14:paraId="1EA513C4" w14:textId="77777777" w:rsidTr="00F8256C">
        <w:trPr>
          <w:trHeight w:val="363"/>
          <w:tblHeader/>
          <w:jc w:val="center"/>
        </w:trPr>
        <w:tc>
          <w:tcPr>
            <w:tcW w:w="268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81F198B"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Наименование услуг</w:t>
            </w:r>
          </w:p>
        </w:tc>
        <w:tc>
          <w:tcPr>
            <w:tcW w:w="1576"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C23A882"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Наименование видов учреждений</w:t>
            </w:r>
          </w:p>
        </w:tc>
        <w:tc>
          <w:tcPr>
            <w:tcW w:w="2960" w:type="dxa"/>
            <w:gridSpan w:val="2"/>
            <w:tcBorders>
              <w:top w:val="single" w:sz="4" w:space="0" w:color="auto"/>
              <w:left w:val="nil"/>
              <w:bottom w:val="single" w:sz="4" w:space="0" w:color="auto"/>
              <w:right w:val="single" w:sz="4" w:space="0" w:color="000000"/>
            </w:tcBorders>
            <w:shd w:val="clear" w:color="auto" w:fill="auto"/>
            <w:hideMark/>
          </w:tcPr>
          <w:p w14:paraId="7F047A36"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Норматив</w:t>
            </w:r>
          </w:p>
        </w:tc>
        <w:tc>
          <w:tcPr>
            <w:tcW w:w="2039" w:type="dxa"/>
            <w:gridSpan w:val="2"/>
            <w:tcBorders>
              <w:top w:val="single" w:sz="4" w:space="0" w:color="auto"/>
              <w:left w:val="nil"/>
              <w:bottom w:val="single" w:sz="4" w:space="0" w:color="auto"/>
              <w:right w:val="single" w:sz="4" w:space="0" w:color="auto"/>
            </w:tcBorders>
            <w:shd w:val="clear" w:color="auto" w:fill="auto"/>
            <w:hideMark/>
          </w:tcPr>
          <w:p w14:paraId="69D1548A"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Факт по состоянию на 01.01.16</w:t>
            </w:r>
          </w:p>
        </w:tc>
      </w:tr>
      <w:tr w:rsidR="001B761C" w:rsidRPr="00A47BEA" w14:paraId="280A3FD6" w14:textId="77777777" w:rsidTr="00F8256C">
        <w:trPr>
          <w:trHeight w:val="307"/>
          <w:tblHeader/>
          <w:jc w:val="center"/>
        </w:trPr>
        <w:tc>
          <w:tcPr>
            <w:tcW w:w="2689" w:type="dxa"/>
            <w:vMerge/>
            <w:tcBorders>
              <w:top w:val="single" w:sz="4" w:space="0" w:color="auto"/>
              <w:left w:val="single" w:sz="4" w:space="0" w:color="auto"/>
              <w:bottom w:val="single" w:sz="4" w:space="0" w:color="auto"/>
              <w:right w:val="single" w:sz="4" w:space="0" w:color="auto"/>
            </w:tcBorders>
            <w:hideMark/>
          </w:tcPr>
          <w:p w14:paraId="3DF413AE"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p>
        </w:tc>
        <w:tc>
          <w:tcPr>
            <w:tcW w:w="1576" w:type="dxa"/>
            <w:vMerge/>
            <w:tcBorders>
              <w:top w:val="single" w:sz="4" w:space="0" w:color="auto"/>
              <w:left w:val="single" w:sz="4" w:space="0" w:color="auto"/>
              <w:bottom w:val="single" w:sz="4" w:space="0" w:color="auto"/>
              <w:right w:val="single" w:sz="4" w:space="0" w:color="auto"/>
            </w:tcBorders>
            <w:hideMark/>
          </w:tcPr>
          <w:p w14:paraId="57A3CD01"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p>
        </w:tc>
        <w:tc>
          <w:tcPr>
            <w:tcW w:w="2251" w:type="dxa"/>
            <w:tcBorders>
              <w:top w:val="nil"/>
              <w:left w:val="nil"/>
              <w:bottom w:val="single" w:sz="4" w:space="0" w:color="auto"/>
              <w:right w:val="single" w:sz="4" w:space="0" w:color="auto"/>
            </w:tcBorders>
            <w:shd w:val="clear" w:color="auto" w:fill="auto"/>
            <w:hideMark/>
          </w:tcPr>
          <w:p w14:paraId="41FC948D"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расчет</w:t>
            </w:r>
          </w:p>
        </w:tc>
        <w:tc>
          <w:tcPr>
            <w:tcW w:w="709" w:type="dxa"/>
            <w:tcBorders>
              <w:top w:val="nil"/>
              <w:left w:val="nil"/>
              <w:bottom w:val="single" w:sz="4" w:space="0" w:color="auto"/>
              <w:right w:val="single" w:sz="4" w:space="0" w:color="auto"/>
            </w:tcBorders>
            <w:shd w:val="clear" w:color="auto" w:fill="auto"/>
            <w:hideMark/>
          </w:tcPr>
          <w:p w14:paraId="11DBC25D"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w:t>
            </w:r>
          </w:p>
        </w:tc>
        <w:tc>
          <w:tcPr>
            <w:tcW w:w="1373" w:type="dxa"/>
            <w:tcBorders>
              <w:top w:val="nil"/>
              <w:left w:val="nil"/>
              <w:bottom w:val="single" w:sz="4" w:space="0" w:color="auto"/>
              <w:right w:val="single" w:sz="4" w:space="0" w:color="auto"/>
            </w:tcBorders>
            <w:shd w:val="clear" w:color="auto" w:fill="auto"/>
            <w:hideMark/>
          </w:tcPr>
          <w:p w14:paraId="36BC14CB"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кол-во</w:t>
            </w:r>
          </w:p>
        </w:tc>
        <w:tc>
          <w:tcPr>
            <w:tcW w:w="666" w:type="dxa"/>
            <w:tcBorders>
              <w:top w:val="nil"/>
              <w:left w:val="nil"/>
              <w:bottom w:val="single" w:sz="4" w:space="0" w:color="auto"/>
              <w:right w:val="single" w:sz="4" w:space="0" w:color="auto"/>
            </w:tcBorders>
            <w:shd w:val="clear" w:color="auto" w:fill="auto"/>
            <w:noWrap/>
            <w:hideMark/>
          </w:tcPr>
          <w:p w14:paraId="687693A0" w14:textId="77777777" w:rsidR="001B761C" w:rsidRPr="00A47BEA" w:rsidRDefault="001B761C" w:rsidP="00D0660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w:t>
            </w:r>
          </w:p>
        </w:tc>
      </w:tr>
      <w:tr w:rsidR="001B761C" w:rsidRPr="00A47BEA" w14:paraId="56AF9A9F" w14:textId="77777777" w:rsidTr="00F8256C">
        <w:trPr>
          <w:trHeight w:val="270"/>
          <w:jc w:val="center"/>
        </w:trPr>
        <w:tc>
          <w:tcPr>
            <w:tcW w:w="2689" w:type="dxa"/>
            <w:vMerge w:val="restart"/>
            <w:tcBorders>
              <w:top w:val="nil"/>
              <w:left w:val="single" w:sz="4" w:space="0" w:color="auto"/>
              <w:bottom w:val="single" w:sz="4" w:space="0" w:color="000000"/>
              <w:right w:val="single" w:sz="4" w:space="0" w:color="auto"/>
            </w:tcBorders>
            <w:shd w:val="clear" w:color="auto" w:fill="auto"/>
            <w:vAlign w:val="center"/>
            <w:hideMark/>
          </w:tcPr>
          <w:p w14:paraId="2C3FBEFF"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библиотек в городских поселениях, округах с населением более 50 000 человек</w:t>
            </w:r>
          </w:p>
          <w:p w14:paraId="248F16B4" w14:textId="77777777" w:rsidR="001B761C" w:rsidRPr="00A47BEA" w:rsidRDefault="001B761C" w:rsidP="00D06606">
            <w:pPr>
              <w:spacing w:after="0" w:line="240" w:lineRule="auto"/>
              <w:jc w:val="both"/>
              <w:rPr>
                <w:rFonts w:ascii="Times New Roman" w:eastAsia="Times New Roman" w:hAnsi="Times New Roman" w:cs="Times New Roman"/>
                <w:sz w:val="20"/>
                <w:szCs w:val="20"/>
                <w:lang w:eastAsia="ru-RU"/>
              </w:rPr>
            </w:pPr>
          </w:p>
        </w:tc>
        <w:tc>
          <w:tcPr>
            <w:tcW w:w="1576" w:type="dxa"/>
            <w:tcBorders>
              <w:top w:val="nil"/>
              <w:left w:val="nil"/>
              <w:bottom w:val="single" w:sz="4" w:space="0" w:color="auto"/>
              <w:right w:val="single" w:sz="4" w:space="0" w:color="auto"/>
            </w:tcBorders>
            <w:shd w:val="clear" w:color="auto" w:fill="auto"/>
            <w:vAlign w:val="center"/>
            <w:hideMark/>
          </w:tcPr>
          <w:p w14:paraId="2066B79B"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общедоступные библиотеки</w:t>
            </w:r>
          </w:p>
        </w:tc>
        <w:tc>
          <w:tcPr>
            <w:tcW w:w="2251" w:type="dxa"/>
            <w:tcBorders>
              <w:top w:val="nil"/>
              <w:left w:val="nil"/>
              <w:bottom w:val="single" w:sz="4" w:space="0" w:color="auto"/>
              <w:right w:val="single" w:sz="4" w:space="0" w:color="auto"/>
            </w:tcBorders>
            <w:shd w:val="clear" w:color="auto" w:fill="auto"/>
            <w:vAlign w:val="center"/>
            <w:hideMark/>
          </w:tcPr>
          <w:p w14:paraId="1F9E8256"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1 учреждение на 10 000 населения </w:t>
            </w:r>
          </w:p>
        </w:tc>
        <w:tc>
          <w:tcPr>
            <w:tcW w:w="709" w:type="dxa"/>
            <w:tcBorders>
              <w:top w:val="nil"/>
              <w:left w:val="nil"/>
              <w:bottom w:val="single" w:sz="4" w:space="0" w:color="auto"/>
              <w:right w:val="single" w:sz="4" w:space="0" w:color="auto"/>
            </w:tcBorders>
            <w:shd w:val="clear" w:color="auto" w:fill="auto"/>
            <w:vAlign w:val="center"/>
            <w:hideMark/>
          </w:tcPr>
          <w:p w14:paraId="1EFAEC98"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18</w:t>
            </w:r>
          </w:p>
        </w:tc>
        <w:tc>
          <w:tcPr>
            <w:tcW w:w="1373" w:type="dxa"/>
            <w:tcBorders>
              <w:top w:val="nil"/>
              <w:left w:val="nil"/>
              <w:bottom w:val="single" w:sz="4" w:space="0" w:color="auto"/>
              <w:right w:val="single" w:sz="4" w:space="0" w:color="auto"/>
            </w:tcBorders>
            <w:shd w:val="clear" w:color="auto" w:fill="auto"/>
            <w:vAlign w:val="center"/>
            <w:hideMark/>
          </w:tcPr>
          <w:p w14:paraId="1B534469"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w:t>
            </w:r>
          </w:p>
        </w:tc>
        <w:tc>
          <w:tcPr>
            <w:tcW w:w="666" w:type="dxa"/>
            <w:tcBorders>
              <w:top w:val="nil"/>
              <w:left w:val="nil"/>
              <w:bottom w:val="single" w:sz="4" w:space="0" w:color="auto"/>
              <w:right w:val="single" w:sz="4" w:space="0" w:color="auto"/>
            </w:tcBorders>
            <w:shd w:val="clear" w:color="auto" w:fill="auto"/>
            <w:noWrap/>
            <w:vAlign w:val="center"/>
            <w:hideMark/>
          </w:tcPr>
          <w:p w14:paraId="647424AB"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45,2</w:t>
            </w:r>
          </w:p>
        </w:tc>
      </w:tr>
      <w:tr w:rsidR="001B761C" w:rsidRPr="00A47BEA" w14:paraId="117EE498" w14:textId="77777777" w:rsidTr="00F8256C">
        <w:trPr>
          <w:trHeight w:val="83"/>
          <w:jc w:val="center"/>
        </w:trPr>
        <w:tc>
          <w:tcPr>
            <w:tcW w:w="2689" w:type="dxa"/>
            <w:vMerge/>
            <w:tcBorders>
              <w:top w:val="nil"/>
              <w:left w:val="single" w:sz="4" w:space="0" w:color="auto"/>
              <w:bottom w:val="single" w:sz="4" w:space="0" w:color="000000"/>
              <w:right w:val="single" w:sz="4" w:space="0" w:color="auto"/>
            </w:tcBorders>
            <w:vAlign w:val="center"/>
            <w:hideMark/>
          </w:tcPr>
          <w:p w14:paraId="29CBB22F"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p>
        </w:tc>
        <w:tc>
          <w:tcPr>
            <w:tcW w:w="1576" w:type="dxa"/>
            <w:tcBorders>
              <w:top w:val="nil"/>
              <w:left w:val="nil"/>
              <w:bottom w:val="single" w:sz="4" w:space="0" w:color="auto"/>
              <w:right w:val="single" w:sz="4" w:space="0" w:color="auto"/>
            </w:tcBorders>
            <w:shd w:val="clear" w:color="auto" w:fill="auto"/>
            <w:vAlign w:val="center"/>
            <w:hideMark/>
          </w:tcPr>
          <w:p w14:paraId="067F888C"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детские библиотеки</w:t>
            </w:r>
          </w:p>
        </w:tc>
        <w:tc>
          <w:tcPr>
            <w:tcW w:w="2251" w:type="dxa"/>
            <w:tcBorders>
              <w:top w:val="nil"/>
              <w:left w:val="nil"/>
              <w:bottom w:val="single" w:sz="4" w:space="0" w:color="auto"/>
              <w:right w:val="single" w:sz="4" w:space="0" w:color="auto"/>
            </w:tcBorders>
            <w:shd w:val="clear" w:color="auto" w:fill="auto"/>
            <w:vAlign w:val="center"/>
            <w:hideMark/>
          </w:tcPr>
          <w:p w14:paraId="65A623AC" w14:textId="0F97ABA1"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учреждение на 5</w:t>
            </w:r>
            <w:r w:rsidR="004E28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500 населения школьного и дошкольного возраста</w:t>
            </w:r>
          </w:p>
        </w:tc>
        <w:tc>
          <w:tcPr>
            <w:tcW w:w="709" w:type="dxa"/>
            <w:tcBorders>
              <w:top w:val="nil"/>
              <w:left w:val="nil"/>
              <w:bottom w:val="single" w:sz="4" w:space="0" w:color="auto"/>
              <w:right w:val="single" w:sz="4" w:space="0" w:color="auto"/>
            </w:tcBorders>
            <w:shd w:val="clear" w:color="auto" w:fill="auto"/>
            <w:vAlign w:val="center"/>
            <w:hideMark/>
          </w:tcPr>
          <w:p w14:paraId="31B35BE5"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w:t>
            </w:r>
          </w:p>
        </w:tc>
        <w:tc>
          <w:tcPr>
            <w:tcW w:w="1373" w:type="dxa"/>
            <w:tcBorders>
              <w:top w:val="nil"/>
              <w:left w:val="nil"/>
              <w:bottom w:val="single" w:sz="4" w:space="0" w:color="auto"/>
              <w:right w:val="single" w:sz="4" w:space="0" w:color="auto"/>
            </w:tcBorders>
            <w:shd w:val="clear" w:color="auto" w:fill="auto"/>
            <w:vAlign w:val="center"/>
            <w:hideMark/>
          </w:tcPr>
          <w:p w14:paraId="48D934EF"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w:t>
            </w:r>
          </w:p>
        </w:tc>
        <w:tc>
          <w:tcPr>
            <w:tcW w:w="666" w:type="dxa"/>
            <w:tcBorders>
              <w:top w:val="nil"/>
              <w:left w:val="nil"/>
              <w:bottom w:val="single" w:sz="4" w:space="0" w:color="auto"/>
              <w:right w:val="single" w:sz="4" w:space="0" w:color="auto"/>
            </w:tcBorders>
            <w:shd w:val="clear" w:color="auto" w:fill="auto"/>
            <w:noWrap/>
            <w:vAlign w:val="center"/>
            <w:hideMark/>
          </w:tcPr>
          <w:p w14:paraId="4FD09F5F"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30,9</w:t>
            </w:r>
          </w:p>
        </w:tc>
      </w:tr>
      <w:tr w:rsidR="001B761C" w:rsidRPr="00A47BEA" w14:paraId="009A1A42" w14:textId="77777777" w:rsidTr="00F8256C">
        <w:trPr>
          <w:trHeight w:val="1665"/>
          <w:jc w:val="center"/>
        </w:trPr>
        <w:tc>
          <w:tcPr>
            <w:tcW w:w="2689" w:type="dxa"/>
            <w:vMerge/>
            <w:tcBorders>
              <w:top w:val="nil"/>
              <w:left w:val="single" w:sz="4" w:space="0" w:color="auto"/>
              <w:bottom w:val="single" w:sz="4" w:space="0" w:color="000000"/>
              <w:right w:val="single" w:sz="4" w:space="0" w:color="auto"/>
            </w:tcBorders>
            <w:vAlign w:val="center"/>
            <w:hideMark/>
          </w:tcPr>
          <w:p w14:paraId="4C144FF8"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p>
        </w:tc>
        <w:tc>
          <w:tcPr>
            <w:tcW w:w="1576" w:type="dxa"/>
            <w:tcBorders>
              <w:top w:val="nil"/>
              <w:left w:val="nil"/>
              <w:bottom w:val="single" w:sz="4" w:space="0" w:color="auto"/>
              <w:right w:val="single" w:sz="4" w:space="0" w:color="auto"/>
            </w:tcBorders>
            <w:shd w:val="clear" w:color="auto" w:fill="auto"/>
            <w:vAlign w:val="center"/>
            <w:hideMark/>
          </w:tcPr>
          <w:p w14:paraId="424CB223"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юношеские библиотеки</w:t>
            </w:r>
          </w:p>
        </w:tc>
        <w:tc>
          <w:tcPr>
            <w:tcW w:w="2251" w:type="dxa"/>
            <w:tcBorders>
              <w:top w:val="nil"/>
              <w:left w:val="nil"/>
              <w:bottom w:val="single" w:sz="4" w:space="0" w:color="auto"/>
              <w:right w:val="single" w:sz="4" w:space="0" w:color="auto"/>
            </w:tcBorders>
            <w:shd w:val="clear" w:color="auto" w:fill="auto"/>
            <w:vAlign w:val="center"/>
            <w:hideMark/>
          </w:tcPr>
          <w:p w14:paraId="135AC8C7"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учреждение на          17 000 населения *0,7 - поправочный коэффициент для территории со сложными климатическими условиями</w:t>
            </w:r>
          </w:p>
        </w:tc>
        <w:tc>
          <w:tcPr>
            <w:tcW w:w="709" w:type="dxa"/>
            <w:tcBorders>
              <w:top w:val="nil"/>
              <w:left w:val="nil"/>
              <w:bottom w:val="single" w:sz="4" w:space="0" w:color="auto"/>
              <w:right w:val="single" w:sz="4" w:space="0" w:color="auto"/>
            </w:tcBorders>
            <w:shd w:val="clear" w:color="auto" w:fill="auto"/>
            <w:vAlign w:val="center"/>
            <w:hideMark/>
          </w:tcPr>
          <w:p w14:paraId="1CD52887"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w:t>
            </w:r>
          </w:p>
        </w:tc>
        <w:tc>
          <w:tcPr>
            <w:tcW w:w="1373" w:type="dxa"/>
            <w:tcBorders>
              <w:top w:val="nil"/>
              <w:left w:val="nil"/>
              <w:bottom w:val="single" w:sz="4" w:space="0" w:color="auto"/>
              <w:right w:val="single" w:sz="4" w:space="0" w:color="auto"/>
            </w:tcBorders>
            <w:shd w:val="clear" w:color="auto" w:fill="auto"/>
            <w:vAlign w:val="center"/>
            <w:hideMark/>
          </w:tcPr>
          <w:p w14:paraId="3880794B"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33B9F934"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0,0</w:t>
            </w:r>
          </w:p>
        </w:tc>
      </w:tr>
      <w:tr w:rsidR="001B761C" w:rsidRPr="00A47BEA" w14:paraId="66073896" w14:textId="77777777" w:rsidTr="00F8256C">
        <w:trPr>
          <w:trHeight w:val="150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2EE0BB4"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культурно-досуговых учреждений в городских поселениях, округах с числом жителей от 100 000 до 250 000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7143B4EE"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учреждения культуры клубного типа</w:t>
            </w:r>
          </w:p>
        </w:tc>
        <w:tc>
          <w:tcPr>
            <w:tcW w:w="2251" w:type="dxa"/>
            <w:tcBorders>
              <w:top w:val="nil"/>
              <w:left w:val="nil"/>
              <w:bottom w:val="single" w:sz="4" w:space="0" w:color="auto"/>
              <w:right w:val="single" w:sz="4" w:space="0" w:color="auto"/>
            </w:tcBorders>
            <w:shd w:val="clear" w:color="auto" w:fill="auto"/>
            <w:vAlign w:val="center"/>
            <w:hideMark/>
          </w:tcPr>
          <w:p w14:paraId="4D81112C"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 зрительских мест на 1 000 населения</w:t>
            </w:r>
          </w:p>
        </w:tc>
        <w:tc>
          <w:tcPr>
            <w:tcW w:w="709" w:type="dxa"/>
            <w:tcBorders>
              <w:top w:val="nil"/>
              <w:left w:val="nil"/>
              <w:bottom w:val="single" w:sz="4" w:space="0" w:color="auto"/>
              <w:right w:val="single" w:sz="4" w:space="0" w:color="auto"/>
            </w:tcBorders>
            <w:shd w:val="clear" w:color="auto" w:fill="auto"/>
            <w:vAlign w:val="center"/>
            <w:hideMark/>
          </w:tcPr>
          <w:p w14:paraId="6B7CAD35"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4 421</w:t>
            </w:r>
          </w:p>
        </w:tc>
        <w:tc>
          <w:tcPr>
            <w:tcW w:w="1373" w:type="dxa"/>
            <w:tcBorders>
              <w:top w:val="nil"/>
              <w:left w:val="nil"/>
              <w:bottom w:val="single" w:sz="4" w:space="0" w:color="auto"/>
              <w:right w:val="single" w:sz="4" w:space="0" w:color="auto"/>
            </w:tcBorders>
            <w:shd w:val="clear" w:color="auto" w:fill="auto"/>
            <w:vAlign w:val="center"/>
            <w:hideMark/>
          </w:tcPr>
          <w:p w14:paraId="290DBD7F" w14:textId="3E85D962"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w:t>
            </w:r>
            <w:r w:rsidR="004E2818" w:rsidRPr="00A47BEA">
              <w:rPr>
                <w:rFonts w:ascii="Times New Roman" w:eastAsia="Times New Roman" w:hAnsi="Times New Roman" w:cs="Times New Roman"/>
                <w:sz w:val="20"/>
                <w:szCs w:val="20"/>
                <w:lang w:eastAsia="ru-RU"/>
              </w:rPr>
              <w:t xml:space="preserve"> </w:t>
            </w:r>
            <w:r w:rsidRPr="00A47BEA">
              <w:rPr>
                <w:rFonts w:ascii="Times New Roman" w:eastAsia="Times New Roman" w:hAnsi="Times New Roman" w:cs="Times New Roman"/>
                <w:sz w:val="20"/>
                <w:szCs w:val="20"/>
                <w:lang w:eastAsia="ru-RU"/>
              </w:rPr>
              <w:t>152 мест</w:t>
            </w:r>
            <w:r w:rsidR="004E2818" w:rsidRPr="00A47BEA">
              <w:rPr>
                <w:rFonts w:ascii="Times New Roman" w:eastAsia="Times New Roman" w:hAnsi="Times New Roman" w:cs="Times New Roman"/>
                <w:sz w:val="20"/>
                <w:szCs w:val="20"/>
                <w:lang w:eastAsia="ru-RU"/>
              </w:rPr>
              <w:t>а</w:t>
            </w:r>
            <w:r w:rsidRPr="00A47BEA">
              <w:rPr>
                <w:rFonts w:ascii="Times New Roman" w:eastAsia="Times New Roman" w:hAnsi="Times New Roman" w:cs="Times New Roman"/>
                <w:sz w:val="20"/>
                <w:szCs w:val="20"/>
                <w:lang w:eastAsia="ru-RU"/>
              </w:rPr>
              <w:t xml:space="preserve"> в 5 учреждениях</w:t>
            </w:r>
          </w:p>
          <w:p w14:paraId="0F2B72B4"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(КДЦ, ГЦК,ДК)</w:t>
            </w:r>
          </w:p>
        </w:tc>
        <w:tc>
          <w:tcPr>
            <w:tcW w:w="666" w:type="dxa"/>
            <w:tcBorders>
              <w:top w:val="nil"/>
              <w:left w:val="nil"/>
              <w:bottom w:val="single" w:sz="4" w:space="0" w:color="auto"/>
              <w:right w:val="single" w:sz="4" w:space="0" w:color="auto"/>
            </w:tcBorders>
            <w:shd w:val="clear" w:color="auto" w:fill="auto"/>
            <w:noWrap/>
            <w:vAlign w:val="center"/>
            <w:hideMark/>
          </w:tcPr>
          <w:p w14:paraId="10DC1466"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48,6</w:t>
            </w:r>
          </w:p>
        </w:tc>
      </w:tr>
      <w:tr w:rsidR="001B761C" w:rsidRPr="00A47BEA" w14:paraId="738D771E" w14:textId="77777777" w:rsidTr="00F8256C">
        <w:trPr>
          <w:trHeight w:val="754"/>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3E12C0C9"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музеев в городских поселениях, округах с числом жителей более 100 000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707AC73E" w14:textId="127F481C" w:rsidR="001B761C" w:rsidRPr="00A47BEA" w:rsidRDefault="0049727E"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w:t>
            </w:r>
            <w:r w:rsidR="001B761C" w:rsidRPr="00A47BEA">
              <w:rPr>
                <w:rFonts w:ascii="Times New Roman" w:eastAsia="Times New Roman" w:hAnsi="Times New Roman" w:cs="Times New Roman"/>
                <w:color w:val="000000"/>
                <w:sz w:val="20"/>
                <w:szCs w:val="20"/>
                <w:lang w:eastAsia="ru-RU"/>
              </w:rPr>
              <w:t>узеи</w:t>
            </w:r>
          </w:p>
        </w:tc>
        <w:tc>
          <w:tcPr>
            <w:tcW w:w="2251" w:type="dxa"/>
            <w:tcBorders>
              <w:top w:val="nil"/>
              <w:left w:val="nil"/>
              <w:bottom w:val="single" w:sz="4" w:space="0" w:color="auto"/>
              <w:right w:val="single" w:sz="4" w:space="0" w:color="auto"/>
            </w:tcBorders>
            <w:shd w:val="clear" w:color="auto" w:fill="auto"/>
            <w:vAlign w:val="center"/>
            <w:hideMark/>
          </w:tcPr>
          <w:p w14:paraId="313A88C4"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4-5 учреждений при численности населения более 100 000 чел.</w:t>
            </w:r>
          </w:p>
        </w:tc>
        <w:tc>
          <w:tcPr>
            <w:tcW w:w="709" w:type="dxa"/>
            <w:tcBorders>
              <w:top w:val="nil"/>
              <w:left w:val="nil"/>
              <w:bottom w:val="single" w:sz="4" w:space="0" w:color="auto"/>
              <w:right w:val="single" w:sz="4" w:space="0" w:color="auto"/>
            </w:tcBorders>
            <w:shd w:val="clear" w:color="auto" w:fill="auto"/>
            <w:vAlign w:val="center"/>
            <w:hideMark/>
          </w:tcPr>
          <w:p w14:paraId="2D9D88C4"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4-5</w:t>
            </w:r>
          </w:p>
        </w:tc>
        <w:tc>
          <w:tcPr>
            <w:tcW w:w="1373" w:type="dxa"/>
            <w:tcBorders>
              <w:top w:val="nil"/>
              <w:left w:val="nil"/>
              <w:bottom w:val="single" w:sz="4" w:space="0" w:color="auto"/>
              <w:right w:val="single" w:sz="4" w:space="0" w:color="auto"/>
            </w:tcBorders>
            <w:shd w:val="clear" w:color="auto" w:fill="auto"/>
            <w:vAlign w:val="center"/>
            <w:hideMark/>
          </w:tcPr>
          <w:p w14:paraId="0F949E93"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666" w:type="dxa"/>
            <w:tcBorders>
              <w:top w:val="nil"/>
              <w:left w:val="nil"/>
              <w:bottom w:val="single" w:sz="4" w:space="0" w:color="auto"/>
              <w:right w:val="single" w:sz="4" w:space="0" w:color="auto"/>
            </w:tcBorders>
            <w:shd w:val="clear" w:color="auto" w:fill="auto"/>
            <w:noWrap/>
            <w:vAlign w:val="center"/>
            <w:hideMark/>
          </w:tcPr>
          <w:p w14:paraId="539418EF"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25,0</w:t>
            </w:r>
          </w:p>
        </w:tc>
      </w:tr>
      <w:tr w:rsidR="001B761C" w:rsidRPr="00A47BEA" w14:paraId="5FB7C669" w14:textId="77777777" w:rsidTr="00F8256C">
        <w:trPr>
          <w:trHeight w:val="120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51FA220"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выставочных залов, картинных галерей в городских поселениях, округах с числом жителей до 300 000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799B7293"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выставочные залы, картинные галереи</w:t>
            </w:r>
          </w:p>
        </w:tc>
        <w:tc>
          <w:tcPr>
            <w:tcW w:w="2251" w:type="dxa"/>
            <w:tcBorders>
              <w:top w:val="nil"/>
              <w:left w:val="nil"/>
              <w:bottom w:val="single" w:sz="4" w:space="0" w:color="auto"/>
              <w:right w:val="single" w:sz="4" w:space="0" w:color="auto"/>
            </w:tcBorders>
            <w:shd w:val="clear" w:color="auto" w:fill="auto"/>
            <w:vAlign w:val="center"/>
            <w:hideMark/>
          </w:tcPr>
          <w:p w14:paraId="5B876025"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учреждение на численность менее 300 000 чел.</w:t>
            </w:r>
          </w:p>
        </w:tc>
        <w:tc>
          <w:tcPr>
            <w:tcW w:w="709" w:type="dxa"/>
            <w:tcBorders>
              <w:top w:val="nil"/>
              <w:left w:val="nil"/>
              <w:bottom w:val="single" w:sz="4" w:space="0" w:color="auto"/>
              <w:right w:val="single" w:sz="4" w:space="0" w:color="auto"/>
            </w:tcBorders>
            <w:shd w:val="clear" w:color="auto" w:fill="auto"/>
            <w:vAlign w:val="center"/>
            <w:hideMark/>
          </w:tcPr>
          <w:p w14:paraId="73805743"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1373" w:type="dxa"/>
            <w:tcBorders>
              <w:top w:val="nil"/>
              <w:left w:val="nil"/>
              <w:bottom w:val="single" w:sz="4" w:space="0" w:color="auto"/>
              <w:right w:val="single" w:sz="4" w:space="0" w:color="auto"/>
            </w:tcBorders>
            <w:shd w:val="clear" w:color="auto" w:fill="auto"/>
            <w:vAlign w:val="center"/>
            <w:hideMark/>
          </w:tcPr>
          <w:p w14:paraId="1DA08DCB"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w:t>
            </w:r>
          </w:p>
        </w:tc>
        <w:tc>
          <w:tcPr>
            <w:tcW w:w="666" w:type="dxa"/>
            <w:tcBorders>
              <w:top w:val="nil"/>
              <w:left w:val="nil"/>
              <w:bottom w:val="single" w:sz="4" w:space="0" w:color="auto"/>
              <w:right w:val="single" w:sz="4" w:space="0" w:color="auto"/>
            </w:tcBorders>
            <w:shd w:val="clear" w:color="auto" w:fill="auto"/>
            <w:noWrap/>
            <w:vAlign w:val="center"/>
            <w:hideMark/>
          </w:tcPr>
          <w:p w14:paraId="336C6051"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r w:rsidR="001B761C" w:rsidRPr="00A47BEA" w14:paraId="662D1E37" w14:textId="77777777" w:rsidTr="00F8256C">
        <w:trPr>
          <w:trHeight w:val="120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284392D2"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профессиональных театров в городских поселениях, округах с числом жителей более 100 000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4364529D"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театры</w:t>
            </w:r>
          </w:p>
        </w:tc>
        <w:tc>
          <w:tcPr>
            <w:tcW w:w="2251" w:type="dxa"/>
            <w:tcBorders>
              <w:top w:val="nil"/>
              <w:left w:val="nil"/>
              <w:bottom w:val="single" w:sz="4" w:space="0" w:color="auto"/>
              <w:right w:val="single" w:sz="4" w:space="0" w:color="auto"/>
            </w:tcBorders>
            <w:shd w:val="clear" w:color="auto" w:fill="auto"/>
            <w:vAlign w:val="center"/>
            <w:hideMark/>
          </w:tcPr>
          <w:p w14:paraId="7AC22015"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 зрительских мест на каждые 5 000 жителей</w:t>
            </w:r>
          </w:p>
        </w:tc>
        <w:tc>
          <w:tcPr>
            <w:tcW w:w="709" w:type="dxa"/>
            <w:tcBorders>
              <w:top w:val="nil"/>
              <w:left w:val="nil"/>
              <w:bottom w:val="single" w:sz="4" w:space="0" w:color="auto"/>
              <w:right w:val="single" w:sz="4" w:space="0" w:color="auto"/>
            </w:tcBorders>
            <w:shd w:val="clear" w:color="auto" w:fill="auto"/>
            <w:vAlign w:val="center"/>
            <w:hideMark/>
          </w:tcPr>
          <w:p w14:paraId="0455B7AC"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177</w:t>
            </w:r>
          </w:p>
        </w:tc>
        <w:tc>
          <w:tcPr>
            <w:tcW w:w="1373" w:type="dxa"/>
            <w:tcBorders>
              <w:top w:val="nil"/>
              <w:left w:val="nil"/>
              <w:bottom w:val="single" w:sz="4" w:space="0" w:color="auto"/>
              <w:right w:val="single" w:sz="4" w:space="0" w:color="auto"/>
            </w:tcBorders>
            <w:shd w:val="clear" w:color="auto" w:fill="auto"/>
            <w:vAlign w:val="center"/>
            <w:hideMark/>
          </w:tcPr>
          <w:p w14:paraId="677406A4"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551</w:t>
            </w:r>
          </w:p>
        </w:tc>
        <w:tc>
          <w:tcPr>
            <w:tcW w:w="666" w:type="dxa"/>
            <w:tcBorders>
              <w:top w:val="nil"/>
              <w:left w:val="nil"/>
              <w:bottom w:val="single" w:sz="4" w:space="0" w:color="auto"/>
              <w:right w:val="single" w:sz="4" w:space="0" w:color="auto"/>
            </w:tcBorders>
            <w:shd w:val="clear" w:color="auto" w:fill="auto"/>
            <w:noWrap/>
            <w:vAlign w:val="center"/>
            <w:hideMark/>
          </w:tcPr>
          <w:p w14:paraId="692FB484"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311,6</w:t>
            </w:r>
          </w:p>
        </w:tc>
      </w:tr>
      <w:tr w:rsidR="001B761C" w:rsidRPr="00A47BEA" w14:paraId="020F2C25" w14:textId="77777777" w:rsidTr="00F8256C">
        <w:trPr>
          <w:trHeight w:val="380"/>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6BED2441"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концертных организаций в городских поселениях, округах с числом жителей более 100 000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0394D09F"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концертные залы, филармонии</w:t>
            </w:r>
          </w:p>
        </w:tc>
        <w:tc>
          <w:tcPr>
            <w:tcW w:w="2251" w:type="dxa"/>
            <w:tcBorders>
              <w:top w:val="nil"/>
              <w:left w:val="nil"/>
              <w:bottom w:val="single" w:sz="4" w:space="0" w:color="auto"/>
              <w:right w:val="single" w:sz="4" w:space="0" w:color="auto"/>
            </w:tcBorders>
            <w:shd w:val="clear" w:color="auto" w:fill="auto"/>
            <w:vAlign w:val="center"/>
            <w:hideMark/>
          </w:tcPr>
          <w:p w14:paraId="7F1412BD"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учреждение на жителей более 100 000, 1-2 места на каждую 1 000 чел.</w:t>
            </w:r>
          </w:p>
        </w:tc>
        <w:tc>
          <w:tcPr>
            <w:tcW w:w="709" w:type="dxa"/>
            <w:tcBorders>
              <w:top w:val="nil"/>
              <w:left w:val="nil"/>
              <w:bottom w:val="single" w:sz="4" w:space="0" w:color="auto"/>
              <w:right w:val="single" w:sz="4" w:space="0" w:color="auto"/>
            </w:tcBorders>
            <w:shd w:val="clear" w:color="auto" w:fill="auto"/>
            <w:vAlign w:val="center"/>
            <w:hideMark/>
          </w:tcPr>
          <w:p w14:paraId="401FD898"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зал (от 177-354 зрит. мест)</w:t>
            </w:r>
          </w:p>
        </w:tc>
        <w:tc>
          <w:tcPr>
            <w:tcW w:w="1373" w:type="dxa"/>
            <w:tcBorders>
              <w:top w:val="nil"/>
              <w:left w:val="nil"/>
              <w:bottom w:val="single" w:sz="4" w:space="0" w:color="auto"/>
              <w:right w:val="single" w:sz="4" w:space="0" w:color="auto"/>
            </w:tcBorders>
            <w:shd w:val="clear" w:color="auto" w:fill="auto"/>
            <w:vAlign w:val="center"/>
            <w:hideMark/>
          </w:tcPr>
          <w:p w14:paraId="20C5037B"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w:t>
            </w:r>
          </w:p>
        </w:tc>
        <w:tc>
          <w:tcPr>
            <w:tcW w:w="666" w:type="dxa"/>
            <w:tcBorders>
              <w:top w:val="nil"/>
              <w:left w:val="nil"/>
              <w:bottom w:val="single" w:sz="4" w:space="0" w:color="auto"/>
              <w:right w:val="single" w:sz="4" w:space="0" w:color="auto"/>
            </w:tcBorders>
            <w:shd w:val="clear" w:color="auto" w:fill="auto"/>
            <w:noWrap/>
            <w:vAlign w:val="center"/>
            <w:hideMark/>
          </w:tcPr>
          <w:p w14:paraId="41234B5E"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0,0</w:t>
            </w:r>
          </w:p>
        </w:tc>
      </w:tr>
      <w:tr w:rsidR="001B761C" w:rsidRPr="00A47BEA" w14:paraId="3709E980" w14:textId="77777777" w:rsidTr="00F8256C">
        <w:trPr>
          <w:trHeight w:val="429"/>
          <w:jc w:val="center"/>
        </w:trPr>
        <w:tc>
          <w:tcPr>
            <w:tcW w:w="2689" w:type="dxa"/>
            <w:tcBorders>
              <w:top w:val="nil"/>
              <w:left w:val="single" w:sz="4" w:space="0" w:color="auto"/>
              <w:bottom w:val="single" w:sz="4" w:space="0" w:color="auto"/>
              <w:right w:val="single" w:sz="4" w:space="0" w:color="auto"/>
            </w:tcBorders>
            <w:shd w:val="clear" w:color="auto" w:fill="auto"/>
            <w:vAlign w:val="center"/>
            <w:hideMark/>
          </w:tcPr>
          <w:p w14:paraId="1B1D3680"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по показу киновидеофильмов в городских поселениях, округах с числом жителей до 300 000 человек</w:t>
            </w:r>
          </w:p>
        </w:tc>
        <w:tc>
          <w:tcPr>
            <w:tcW w:w="1576" w:type="dxa"/>
            <w:tcBorders>
              <w:top w:val="nil"/>
              <w:left w:val="nil"/>
              <w:bottom w:val="single" w:sz="4" w:space="0" w:color="auto"/>
              <w:right w:val="single" w:sz="4" w:space="0" w:color="auto"/>
            </w:tcBorders>
            <w:shd w:val="clear" w:color="auto" w:fill="auto"/>
            <w:vAlign w:val="center"/>
            <w:hideMark/>
          </w:tcPr>
          <w:p w14:paraId="4AC082AD"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кинотеатры</w:t>
            </w:r>
          </w:p>
          <w:p w14:paraId="5661FDD7"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p>
        </w:tc>
        <w:tc>
          <w:tcPr>
            <w:tcW w:w="2251" w:type="dxa"/>
            <w:tcBorders>
              <w:top w:val="nil"/>
              <w:left w:val="nil"/>
              <w:bottom w:val="single" w:sz="4" w:space="0" w:color="auto"/>
              <w:right w:val="single" w:sz="4" w:space="0" w:color="auto"/>
            </w:tcBorders>
            <w:shd w:val="clear" w:color="auto" w:fill="auto"/>
            <w:vAlign w:val="center"/>
            <w:hideMark/>
          </w:tcPr>
          <w:p w14:paraId="0853F687"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 учреждение при численности жителей менее 300 000 чел.</w:t>
            </w:r>
          </w:p>
        </w:tc>
        <w:tc>
          <w:tcPr>
            <w:tcW w:w="709" w:type="dxa"/>
            <w:tcBorders>
              <w:top w:val="nil"/>
              <w:left w:val="nil"/>
              <w:bottom w:val="single" w:sz="4" w:space="0" w:color="auto"/>
              <w:right w:val="single" w:sz="4" w:space="0" w:color="auto"/>
            </w:tcBorders>
            <w:shd w:val="clear" w:color="auto" w:fill="auto"/>
            <w:vAlign w:val="center"/>
            <w:hideMark/>
          </w:tcPr>
          <w:p w14:paraId="18254F38"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w:t>
            </w:r>
          </w:p>
        </w:tc>
        <w:tc>
          <w:tcPr>
            <w:tcW w:w="1373" w:type="dxa"/>
            <w:tcBorders>
              <w:top w:val="nil"/>
              <w:left w:val="nil"/>
              <w:bottom w:val="single" w:sz="4" w:space="0" w:color="auto"/>
              <w:right w:val="single" w:sz="4" w:space="0" w:color="auto"/>
            </w:tcBorders>
            <w:shd w:val="clear" w:color="auto" w:fill="auto"/>
            <w:vAlign w:val="center"/>
            <w:hideMark/>
          </w:tcPr>
          <w:p w14:paraId="6A5CD755"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с учетом Арта, 4 с учетом КДЦ</w:t>
            </w:r>
          </w:p>
        </w:tc>
        <w:tc>
          <w:tcPr>
            <w:tcW w:w="666" w:type="dxa"/>
            <w:tcBorders>
              <w:top w:val="nil"/>
              <w:left w:val="nil"/>
              <w:bottom w:val="single" w:sz="4" w:space="0" w:color="auto"/>
              <w:right w:val="single" w:sz="4" w:space="0" w:color="auto"/>
            </w:tcBorders>
            <w:shd w:val="clear" w:color="auto" w:fill="auto"/>
            <w:noWrap/>
            <w:vAlign w:val="center"/>
            <w:hideMark/>
          </w:tcPr>
          <w:p w14:paraId="06BDB65E"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bl>
    <w:p w14:paraId="124F9391" w14:textId="77777777" w:rsidR="001B761C" w:rsidRPr="00A47BEA" w:rsidRDefault="001B761C" w:rsidP="00D06606">
      <w:pPr>
        <w:spacing w:after="0" w:line="240" w:lineRule="auto"/>
        <w:rPr>
          <w:rFonts w:ascii="Times New Roman" w:hAnsi="Times New Roman" w:cs="Times New Roman"/>
          <w:sz w:val="26"/>
          <w:szCs w:val="26"/>
        </w:rPr>
      </w:pPr>
    </w:p>
    <w:p w14:paraId="11DCE0C5" w14:textId="77777777" w:rsidR="001B761C" w:rsidRPr="00A47BEA" w:rsidRDefault="001B761C" w:rsidP="001105A3">
      <w:pPr>
        <w:pStyle w:val="a3"/>
        <w:spacing w:after="0" w:line="240" w:lineRule="auto"/>
        <w:ind w:left="0" w:firstLine="709"/>
        <w:rPr>
          <w:rFonts w:ascii="Times New Roman" w:eastAsia="Times New Roman" w:hAnsi="Times New Roman" w:cs="Times New Roman"/>
          <w:b/>
          <w:i/>
          <w:sz w:val="26"/>
          <w:szCs w:val="26"/>
          <w:lang w:eastAsia="ru-RU"/>
        </w:rPr>
      </w:pPr>
      <w:r w:rsidRPr="00A47BEA">
        <w:rPr>
          <w:rFonts w:ascii="Times New Roman" w:eastAsia="Times New Roman" w:hAnsi="Times New Roman" w:cs="Times New Roman"/>
          <w:b/>
          <w:i/>
          <w:sz w:val="26"/>
          <w:szCs w:val="26"/>
          <w:lang w:eastAsia="ru-RU"/>
        </w:rPr>
        <w:t xml:space="preserve">Численность персонала в отрасли </w:t>
      </w:r>
    </w:p>
    <w:p w14:paraId="61A796CB" w14:textId="2165C521" w:rsidR="001B761C" w:rsidRPr="00A47BEA" w:rsidRDefault="00D0573D"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 целом в отрасли п</w:t>
      </w:r>
      <w:r w:rsidR="001B761C" w:rsidRPr="00A47BEA">
        <w:rPr>
          <w:rFonts w:ascii="Times New Roman" w:eastAsia="Times New Roman" w:hAnsi="Times New Roman" w:cs="Times New Roman"/>
          <w:sz w:val="26"/>
          <w:szCs w:val="26"/>
          <w:lang w:eastAsia="ru-RU"/>
        </w:rPr>
        <w:t xml:space="preserve">о состоянию на 01.01.2016 штатная численность составляет 1 555,02 ед., среднесписочная численность </w:t>
      </w:r>
      <w:r w:rsidR="004A3BFD"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1 129,6 чел.</w:t>
      </w:r>
    </w:p>
    <w:p w14:paraId="7550D08B"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b/>
          <w:i/>
          <w:sz w:val="26"/>
          <w:szCs w:val="26"/>
          <w:lang w:eastAsia="ru-RU"/>
        </w:rPr>
        <w:t>Численность персонала муниципальных учреждений</w:t>
      </w:r>
    </w:p>
    <w:p w14:paraId="385D6CCB"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Штатная численность учреждений на 01.01.16 составила 1 069,77 штатных единиц, средняя списочная численность – 773,6 человек.                                                           </w:t>
      </w:r>
    </w:p>
    <w:p w14:paraId="73236ACE"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 целом по отрасли за период с 2011 по 2015 годы произошло уменьшение штатной численности на 64,09 единиц, в том числе:</w:t>
      </w:r>
    </w:p>
    <w:p w14:paraId="30C5507B" w14:textId="671BD0DB" w:rsidR="001B761C" w:rsidRPr="00A47BEA" w:rsidRDefault="004A3BFD"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образование на 10,59 единиц;</w:t>
      </w:r>
    </w:p>
    <w:p w14:paraId="1CAD4B0A" w14:textId="716CD35A" w:rsidR="001B761C" w:rsidRPr="00A47BEA" w:rsidRDefault="004A3BFD"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технико-эксплуатационный отдел на 6 единиц;</w:t>
      </w:r>
    </w:p>
    <w:p w14:paraId="3F2475A1" w14:textId="320247D2" w:rsidR="001B761C" w:rsidRPr="00A47BEA" w:rsidRDefault="004A3BFD"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культура на 49,5 единиц;</w:t>
      </w:r>
    </w:p>
    <w:p w14:paraId="74C187C3"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Прирост на 2 единицы произошло в МКУ «ЦБ УДКиИ».</w:t>
      </w:r>
    </w:p>
    <w:p w14:paraId="3F8241B8" w14:textId="77777777" w:rsidR="001B0930" w:rsidRPr="00A47BEA" w:rsidRDefault="001B0930" w:rsidP="00D06606">
      <w:pPr>
        <w:spacing w:after="0" w:line="240" w:lineRule="auto"/>
        <w:ind w:firstLine="709"/>
        <w:jc w:val="both"/>
        <w:rPr>
          <w:rFonts w:ascii="Times New Roman" w:eastAsia="Times New Roman" w:hAnsi="Times New Roman" w:cs="Times New Roman"/>
          <w:sz w:val="26"/>
          <w:szCs w:val="26"/>
          <w:lang w:eastAsia="ru-RU"/>
        </w:rPr>
      </w:pPr>
    </w:p>
    <w:p w14:paraId="03200FAE" w14:textId="77777777" w:rsidR="001B761C" w:rsidRPr="00A47BEA" w:rsidRDefault="001B761C" w:rsidP="00D06606">
      <w:pPr>
        <w:spacing w:after="0" w:line="240" w:lineRule="auto"/>
        <w:jc w:val="center"/>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Качественная и количественная характеристика</w:t>
      </w:r>
    </w:p>
    <w:p w14:paraId="000645E7" w14:textId="35940A81" w:rsidR="001105A3" w:rsidRPr="00A47BEA" w:rsidRDefault="001105A3" w:rsidP="001105A3">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33</w:t>
      </w:r>
    </w:p>
    <w:tbl>
      <w:tblPr>
        <w:tblStyle w:val="a9"/>
        <w:tblW w:w="0" w:type="auto"/>
        <w:tblLook w:val="04A0" w:firstRow="1" w:lastRow="0" w:firstColumn="1" w:lastColumn="0" w:noHBand="0" w:noVBand="1"/>
      </w:tblPr>
      <w:tblGrid>
        <w:gridCol w:w="417"/>
        <w:gridCol w:w="4333"/>
        <w:gridCol w:w="2296"/>
        <w:gridCol w:w="2299"/>
      </w:tblGrid>
      <w:tr w:rsidR="001B761C" w:rsidRPr="00A47BEA" w14:paraId="4A9CECB0" w14:textId="77777777" w:rsidTr="001105A3">
        <w:tc>
          <w:tcPr>
            <w:tcW w:w="417" w:type="dxa"/>
          </w:tcPr>
          <w:p w14:paraId="0BB47189" w14:textId="77777777" w:rsidR="001B761C" w:rsidRPr="00A47BEA" w:rsidRDefault="001B761C" w:rsidP="00D06606">
            <w:pPr>
              <w:jc w:val="center"/>
              <w:rPr>
                <w:rFonts w:ascii="Times New Roman" w:eastAsia="Times New Roman" w:hAnsi="Times New Roman"/>
                <w:b/>
              </w:rPr>
            </w:pPr>
            <w:r w:rsidRPr="00A47BEA">
              <w:rPr>
                <w:rFonts w:ascii="Times New Roman" w:eastAsia="Times New Roman" w:hAnsi="Times New Roman"/>
                <w:b/>
              </w:rPr>
              <w:t>№</w:t>
            </w:r>
          </w:p>
        </w:tc>
        <w:tc>
          <w:tcPr>
            <w:tcW w:w="4333" w:type="dxa"/>
          </w:tcPr>
          <w:p w14:paraId="24744B3D" w14:textId="77777777" w:rsidR="001B761C" w:rsidRPr="00A47BEA" w:rsidRDefault="001B761C" w:rsidP="00D06606">
            <w:pPr>
              <w:jc w:val="center"/>
              <w:rPr>
                <w:rFonts w:ascii="Times New Roman" w:eastAsia="Times New Roman" w:hAnsi="Times New Roman"/>
                <w:b/>
              </w:rPr>
            </w:pPr>
            <w:r w:rsidRPr="00A47BEA">
              <w:rPr>
                <w:rFonts w:ascii="Times New Roman" w:eastAsia="Times New Roman" w:hAnsi="Times New Roman"/>
                <w:b/>
              </w:rPr>
              <w:t>Показатель</w:t>
            </w:r>
          </w:p>
        </w:tc>
        <w:tc>
          <w:tcPr>
            <w:tcW w:w="2296" w:type="dxa"/>
          </w:tcPr>
          <w:p w14:paraId="1C772E0E" w14:textId="77777777" w:rsidR="001B761C" w:rsidRPr="00A47BEA" w:rsidRDefault="001B761C" w:rsidP="00D06606">
            <w:pPr>
              <w:jc w:val="center"/>
              <w:rPr>
                <w:rFonts w:ascii="Times New Roman" w:eastAsia="Times New Roman" w:hAnsi="Times New Roman"/>
                <w:b/>
              </w:rPr>
            </w:pPr>
            <w:r w:rsidRPr="00A47BEA">
              <w:rPr>
                <w:rFonts w:ascii="Times New Roman" w:eastAsia="Times New Roman" w:hAnsi="Times New Roman"/>
                <w:b/>
              </w:rPr>
              <w:t>Кол-во, чел.</w:t>
            </w:r>
          </w:p>
        </w:tc>
        <w:tc>
          <w:tcPr>
            <w:tcW w:w="2299" w:type="dxa"/>
          </w:tcPr>
          <w:p w14:paraId="232E8479" w14:textId="77777777" w:rsidR="001B761C" w:rsidRPr="00A47BEA" w:rsidRDefault="001B761C" w:rsidP="00D06606">
            <w:pPr>
              <w:jc w:val="center"/>
              <w:rPr>
                <w:rFonts w:ascii="Times New Roman" w:eastAsia="Times New Roman" w:hAnsi="Times New Roman"/>
                <w:b/>
              </w:rPr>
            </w:pPr>
            <w:r w:rsidRPr="00A47BEA">
              <w:rPr>
                <w:rFonts w:ascii="Times New Roman" w:eastAsia="Times New Roman" w:hAnsi="Times New Roman"/>
                <w:b/>
              </w:rPr>
              <w:t>Доля, %</w:t>
            </w:r>
          </w:p>
        </w:tc>
      </w:tr>
      <w:tr w:rsidR="001B761C" w:rsidRPr="00A47BEA" w14:paraId="0031E091" w14:textId="77777777" w:rsidTr="001105A3">
        <w:tc>
          <w:tcPr>
            <w:tcW w:w="417" w:type="dxa"/>
          </w:tcPr>
          <w:p w14:paraId="0130EC27"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1</w:t>
            </w:r>
          </w:p>
        </w:tc>
        <w:tc>
          <w:tcPr>
            <w:tcW w:w="4333" w:type="dxa"/>
          </w:tcPr>
          <w:p w14:paraId="4CE0459F"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Вспомогательный состав</w:t>
            </w:r>
          </w:p>
        </w:tc>
        <w:tc>
          <w:tcPr>
            <w:tcW w:w="2296" w:type="dxa"/>
          </w:tcPr>
          <w:p w14:paraId="52DBBA1B"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133</w:t>
            </w:r>
          </w:p>
        </w:tc>
        <w:tc>
          <w:tcPr>
            <w:tcW w:w="2299" w:type="dxa"/>
          </w:tcPr>
          <w:p w14:paraId="527F7ED7"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17%</w:t>
            </w:r>
          </w:p>
        </w:tc>
      </w:tr>
      <w:tr w:rsidR="001B761C" w:rsidRPr="00A47BEA" w14:paraId="772CBE24" w14:textId="77777777" w:rsidTr="001105A3">
        <w:tc>
          <w:tcPr>
            <w:tcW w:w="417" w:type="dxa"/>
          </w:tcPr>
          <w:p w14:paraId="1480C1B7"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2</w:t>
            </w:r>
          </w:p>
        </w:tc>
        <w:tc>
          <w:tcPr>
            <w:tcW w:w="4333" w:type="dxa"/>
          </w:tcPr>
          <w:p w14:paraId="2A945550"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Основной состав</w:t>
            </w:r>
          </w:p>
          <w:p w14:paraId="17999904"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(руководители и специалисты), из них</w:t>
            </w:r>
          </w:p>
        </w:tc>
        <w:tc>
          <w:tcPr>
            <w:tcW w:w="2296" w:type="dxa"/>
          </w:tcPr>
          <w:p w14:paraId="7A8FE7EB"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640</w:t>
            </w:r>
          </w:p>
        </w:tc>
        <w:tc>
          <w:tcPr>
            <w:tcW w:w="2299" w:type="dxa"/>
          </w:tcPr>
          <w:p w14:paraId="7DC12EC9"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83%</w:t>
            </w:r>
          </w:p>
        </w:tc>
      </w:tr>
      <w:tr w:rsidR="001B761C" w:rsidRPr="00A47BEA" w14:paraId="7315DF29" w14:textId="77777777" w:rsidTr="001105A3">
        <w:tc>
          <w:tcPr>
            <w:tcW w:w="417" w:type="dxa"/>
          </w:tcPr>
          <w:p w14:paraId="0A87654A"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3</w:t>
            </w:r>
          </w:p>
        </w:tc>
        <w:tc>
          <w:tcPr>
            <w:tcW w:w="4333" w:type="dxa"/>
          </w:tcPr>
          <w:p w14:paraId="07458541"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имеют высшее профессиональное образование</w:t>
            </w:r>
          </w:p>
        </w:tc>
        <w:tc>
          <w:tcPr>
            <w:tcW w:w="2296" w:type="dxa"/>
          </w:tcPr>
          <w:p w14:paraId="1115B907"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421</w:t>
            </w:r>
          </w:p>
        </w:tc>
        <w:tc>
          <w:tcPr>
            <w:tcW w:w="2299" w:type="dxa"/>
          </w:tcPr>
          <w:p w14:paraId="0967EDAE"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66%</w:t>
            </w:r>
          </w:p>
        </w:tc>
      </w:tr>
      <w:tr w:rsidR="001B761C" w:rsidRPr="00A47BEA" w14:paraId="3B01C6CD" w14:textId="77777777" w:rsidTr="001105A3">
        <w:tc>
          <w:tcPr>
            <w:tcW w:w="417" w:type="dxa"/>
          </w:tcPr>
          <w:p w14:paraId="291F1584"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4</w:t>
            </w:r>
          </w:p>
        </w:tc>
        <w:tc>
          <w:tcPr>
            <w:tcW w:w="4333" w:type="dxa"/>
          </w:tcPr>
          <w:p w14:paraId="288938E7"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среднее профессиональное</w:t>
            </w:r>
          </w:p>
        </w:tc>
        <w:tc>
          <w:tcPr>
            <w:tcW w:w="2296" w:type="dxa"/>
          </w:tcPr>
          <w:p w14:paraId="3358C87D"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179</w:t>
            </w:r>
          </w:p>
        </w:tc>
        <w:tc>
          <w:tcPr>
            <w:tcW w:w="2299" w:type="dxa"/>
          </w:tcPr>
          <w:p w14:paraId="701043B1"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28%</w:t>
            </w:r>
          </w:p>
        </w:tc>
      </w:tr>
      <w:tr w:rsidR="001B761C" w:rsidRPr="00A47BEA" w14:paraId="7A6590C7" w14:textId="77777777" w:rsidTr="001105A3">
        <w:tc>
          <w:tcPr>
            <w:tcW w:w="417" w:type="dxa"/>
          </w:tcPr>
          <w:p w14:paraId="4E3476B8"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5</w:t>
            </w:r>
          </w:p>
        </w:tc>
        <w:tc>
          <w:tcPr>
            <w:tcW w:w="4333" w:type="dxa"/>
          </w:tcPr>
          <w:p w14:paraId="4DBB5F4A"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имеют профильное образование</w:t>
            </w:r>
          </w:p>
        </w:tc>
        <w:tc>
          <w:tcPr>
            <w:tcW w:w="2296" w:type="dxa"/>
          </w:tcPr>
          <w:p w14:paraId="284369AF" w14:textId="77777777" w:rsidR="001B761C" w:rsidRPr="00A47BEA" w:rsidRDefault="001B761C" w:rsidP="00D06606">
            <w:pPr>
              <w:jc w:val="center"/>
              <w:rPr>
                <w:rFonts w:ascii="Times New Roman" w:eastAsia="Times New Roman" w:hAnsi="Times New Roman"/>
              </w:rPr>
            </w:pPr>
            <w:r w:rsidRPr="00A47BEA">
              <w:rPr>
                <w:rFonts w:ascii="Times New Roman" w:hAnsi="Times New Roman"/>
              </w:rPr>
              <w:t>322</w:t>
            </w:r>
          </w:p>
        </w:tc>
        <w:tc>
          <w:tcPr>
            <w:tcW w:w="2299" w:type="dxa"/>
          </w:tcPr>
          <w:p w14:paraId="3D3A2336"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50%</w:t>
            </w:r>
          </w:p>
        </w:tc>
      </w:tr>
      <w:tr w:rsidR="001B761C" w:rsidRPr="00A47BEA" w14:paraId="3212DF4B" w14:textId="77777777" w:rsidTr="001105A3">
        <w:tc>
          <w:tcPr>
            <w:tcW w:w="417" w:type="dxa"/>
          </w:tcPr>
          <w:p w14:paraId="25700B0B"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6</w:t>
            </w:r>
          </w:p>
        </w:tc>
        <w:tc>
          <w:tcPr>
            <w:tcW w:w="4333" w:type="dxa"/>
          </w:tcPr>
          <w:p w14:paraId="56647C70" w14:textId="77777777" w:rsidR="001B761C" w:rsidRPr="00A47BEA" w:rsidRDefault="001B761C" w:rsidP="00D06606">
            <w:pPr>
              <w:jc w:val="center"/>
              <w:rPr>
                <w:rFonts w:ascii="Times New Roman" w:hAnsi="Times New Roman"/>
              </w:rPr>
            </w:pPr>
            <w:r w:rsidRPr="00A47BEA">
              <w:rPr>
                <w:rFonts w:ascii="Times New Roman" w:hAnsi="Times New Roman"/>
              </w:rPr>
              <w:t>не имеет профессионального образования</w:t>
            </w:r>
          </w:p>
        </w:tc>
        <w:tc>
          <w:tcPr>
            <w:tcW w:w="2296" w:type="dxa"/>
          </w:tcPr>
          <w:p w14:paraId="6806AD8D" w14:textId="77777777" w:rsidR="001B761C" w:rsidRPr="00A47BEA" w:rsidRDefault="001B761C" w:rsidP="00D06606">
            <w:pPr>
              <w:jc w:val="center"/>
              <w:rPr>
                <w:rFonts w:ascii="Times New Roman" w:hAnsi="Times New Roman"/>
              </w:rPr>
            </w:pPr>
            <w:r w:rsidRPr="00A47BEA">
              <w:rPr>
                <w:rFonts w:ascii="Times New Roman" w:hAnsi="Times New Roman"/>
              </w:rPr>
              <w:t>40</w:t>
            </w:r>
          </w:p>
        </w:tc>
        <w:tc>
          <w:tcPr>
            <w:tcW w:w="2299" w:type="dxa"/>
          </w:tcPr>
          <w:p w14:paraId="633CE465" w14:textId="77777777" w:rsidR="001B761C" w:rsidRPr="00A47BEA" w:rsidRDefault="001B761C" w:rsidP="00D06606">
            <w:pPr>
              <w:jc w:val="center"/>
              <w:rPr>
                <w:rFonts w:ascii="Times New Roman" w:eastAsia="Times New Roman" w:hAnsi="Times New Roman"/>
              </w:rPr>
            </w:pPr>
            <w:r w:rsidRPr="00A47BEA">
              <w:rPr>
                <w:rFonts w:ascii="Times New Roman" w:eastAsia="Times New Roman" w:hAnsi="Times New Roman"/>
              </w:rPr>
              <w:t>6%</w:t>
            </w:r>
          </w:p>
        </w:tc>
      </w:tr>
    </w:tbl>
    <w:p w14:paraId="190D099B"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p>
    <w:p w14:paraId="24362C1E" w14:textId="1FB7617D" w:rsidR="001B761C" w:rsidRPr="00A47BEA" w:rsidRDefault="001B761C" w:rsidP="00D06606">
      <w:pPr>
        <w:tabs>
          <w:tab w:val="left" w:pos="567"/>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рамках выполнения мероприятий долгосрочной муниципальной целевой </w:t>
      </w:r>
      <w:hyperlink r:id="rId50" w:history="1">
        <w:r w:rsidRPr="00A47BEA">
          <w:rPr>
            <w:rFonts w:ascii="Times New Roman" w:hAnsi="Times New Roman" w:cs="Times New Roman"/>
            <w:sz w:val="26"/>
            <w:szCs w:val="26"/>
          </w:rPr>
          <w:t>программы</w:t>
        </w:r>
      </w:hyperlink>
      <w:r w:rsidRPr="00A47BEA">
        <w:rPr>
          <w:rFonts w:ascii="Times New Roman" w:hAnsi="Times New Roman" w:cs="Times New Roman"/>
          <w:sz w:val="26"/>
          <w:szCs w:val="26"/>
        </w:rPr>
        <w:t xml:space="preserve"> «Приглашение специалистов, обладающих специальностями, являющимися дефицитными для муниципальных учреждений муниципального образования город Норильск» на 2013 </w:t>
      </w:r>
      <w:r w:rsidR="004E2818" w:rsidRPr="00A47BEA">
        <w:rPr>
          <w:rFonts w:ascii="Times New Roman" w:hAnsi="Times New Roman" w:cs="Times New Roman"/>
          <w:sz w:val="26"/>
          <w:szCs w:val="26"/>
        </w:rPr>
        <w:t>–</w:t>
      </w:r>
      <w:r w:rsidRPr="00A47BEA">
        <w:rPr>
          <w:rFonts w:ascii="Times New Roman" w:hAnsi="Times New Roman" w:cs="Times New Roman"/>
          <w:sz w:val="26"/>
          <w:szCs w:val="26"/>
        </w:rPr>
        <w:t xml:space="preserve"> 2015 годы», утвержденной постановлением Администрации города Норильска от 15.10.2012 № 337, в 2013 году были приглашены 2 специалиста, включенные в </w:t>
      </w:r>
      <w:hyperlink r:id="rId51" w:history="1">
        <w:r w:rsidRPr="00A47BEA">
          <w:rPr>
            <w:rFonts w:ascii="Times New Roman" w:hAnsi="Times New Roman" w:cs="Times New Roman"/>
            <w:sz w:val="26"/>
            <w:szCs w:val="26"/>
          </w:rPr>
          <w:t>Перечень</w:t>
        </w:r>
      </w:hyperlink>
      <w:r w:rsidRPr="00A47BEA">
        <w:rPr>
          <w:rFonts w:ascii="Times New Roman" w:hAnsi="Times New Roman" w:cs="Times New Roman"/>
          <w:sz w:val="26"/>
          <w:szCs w:val="26"/>
        </w:rPr>
        <w:t xml:space="preserve"> должностей (профессий), требующих наличия специальностей, являющихся дефицитными для муниципальных учреждений муниципального образования город Норильск, утвержденный постановлением Администрации города Норильска от 18.01.2012 № 14. В МБУ «Централизованная библиотечная система» </w:t>
      </w:r>
      <w:r w:rsidR="004A3BFD" w:rsidRPr="00A47BEA">
        <w:rPr>
          <w:rFonts w:ascii="Times New Roman" w:hAnsi="Times New Roman" w:cs="Times New Roman"/>
          <w:sz w:val="26"/>
          <w:szCs w:val="26"/>
        </w:rPr>
        <w:t>–</w:t>
      </w:r>
      <w:r w:rsidRPr="00A47BEA">
        <w:rPr>
          <w:rFonts w:ascii="Times New Roman" w:hAnsi="Times New Roman" w:cs="Times New Roman"/>
          <w:sz w:val="26"/>
          <w:szCs w:val="26"/>
        </w:rPr>
        <w:t xml:space="preserve"> по должности «библиотекарь» и в МБОУ ДОД «Кайерканская детская школа искусств» </w:t>
      </w:r>
      <w:r w:rsidR="004A3BFD" w:rsidRPr="00A47BEA">
        <w:rPr>
          <w:rFonts w:ascii="Times New Roman" w:hAnsi="Times New Roman" w:cs="Times New Roman"/>
          <w:sz w:val="26"/>
          <w:szCs w:val="26"/>
        </w:rPr>
        <w:t>–</w:t>
      </w:r>
      <w:r w:rsidRPr="00A47BEA">
        <w:rPr>
          <w:rFonts w:ascii="Times New Roman" w:hAnsi="Times New Roman" w:cs="Times New Roman"/>
          <w:sz w:val="26"/>
          <w:szCs w:val="26"/>
        </w:rPr>
        <w:t xml:space="preserve"> преподаватель по классу ударные инструменты.</w:t>
      </w:r>
    </w:p>
    <w:p w14:paraId="4D474633" w14:textId="77777777" w:rsidR="001B761C" w:rsidRPr="00A47BEA" w:rsidRDefault="001B761C" w:rsidP="00D06606">
      <w:pPr>
        <w:tabs>
          <w:tab w:val="left" w:pos="567"/>
        </w:tabs>
        <w:spacing w:after="0" w:line="240" w:lineRule="auto"/>
        <w:ind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В 2014 году</w:t>
      </w:r>
      <w:r w:rsidRPr="00A47BEA">
        <w:rPr>
          <w:rFonts w:ascii="Times New Roman" w:hAnsi="Times New Roman" w:cs="Times New Roman"/>
          <w:sz w:val="26"/>
          <w:szCs w:val="26"/>
        </w:rPr>
        <w:t xml:space="preserve"> в рамках данной программы</w:t>
      </w:r>
      <w:r w:rsidRPr="00A47BEA">
        <w:rPr>
          <w:rFonts w:ascii="Times New Roman" w:eastAsia="Calibri" w:hAnsi="Times New Roman" w:cs="Times New Roman"/>
          <w:sz w:val="26"/>
          <w:szCs w:val="26"/>
        </w:rPr>
        <w:t xml:space="preserve"> были приглашены 4 специалиста</w:t>
      </w:r>
      <w:r w:rsidRPr="00A47BEA">
        <w:rPr>
          <w:rFonts w:ascii="Times New Roman" w:eastAsia="Times New Roman" w:hAnsi="Times New Roman" w:cs="Times New Roman"/>
          <w:sz w:val="26"/>
          <w:szCs w:val="26"/>
          <w:lang w:eastAsia="ru-RU"/>
        </w:rPr>
        <w:t>.</w:t>
      </w:r>
      <w:r w:rsidRPr="00A47BEA">
        <w:rPr>
          <w:rFonts w:ascii="Times New Roman" w:hAnsi="Times New Roman" w:cs="Times New Roman"/>
          <w:sz w:val="26"/>
          <w:szCs w:val="26"/>
        </w:rPr>
        <w:t xml:space="preserve"> Это преподаватель в </w:t>
      </w:r>
      <w:r w:rsidRPr="00A47BEA">
        <w:rPr>
          <w:rFonts w:ascii="Times New Roman" w:eastAsia="Times New Roman" w:hAnsi="Times New Roman" w:cs="Times New Roman"/>
          <w:sz w:val="26"/>
          <w:szCs w:val="26"/>
          <w:lang w:eastAsia="ru-RU"/>
        </w:rPr>
        <w:t>МБОУ ДОД «Талнахская детская школа искусств»,</w:t>
      </w:r>
      <w:r w:rsidRPr="00A47BEA">
        <w:rPr>
          <w:rFonts w:ascii="Times New Roman" w:hAnsi="Times New Roman" w:cs="Times New Roman"/>
          <w:sz w:val="26"/>
          <w:szCs w:val="26"/>
        </w:rPr>
        <w:t xml:space="preserve"> библиотекари и ведущий библиограф в МБУ «Централизованная библиотечная система». </w:t>
      </w:r>
    </w:p>
    <w:p w14:paraId="425D016C" w14:textId="77777777" w:rsidR="001B761C" w:rsidRPr="00A47BEA" w:rsidRDefault="001B761C" w:rsidP="00D06606">
      <w:pPr>
        <w:tabs>
          <w:tab w:val="left" w:pos="567"/>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 xml:space="preserve">В 2015 году, на основании мониторинга ситуации, сложившейся с приглашением специалистов с «материка», с учетом мнения руководителей учреждений, отрасль «культура» была исключена из перечня отраслей, участвующих в данной программе. В первую очередь это связано с нежеланием специалистов приезжать работать на территорию. Основной причиной отказа служит непривлекательный перечень предлагаемых программой льгот, а также условия проживания в районах крайнего севера. </w:t>
      </w:r>
    </w:p>
    <w:p w14:paraId="050C5F7C" w14:textId="77777777" w:rsidR="001B761C" w:rsidRPr="00A47BEA" w:rsidRDefault="001B761C" w:rsidP="00D06606">
      <w:pPr>
        <w:spacing w:after="0" w:line="240" w:lineRule="auto"/>
        <w:ind w:firstLine="709"/>
        <w:jc w:val="both"/>
        <w:rPr>
          <w:rFonts w:ascii="Times New Roman" w:eastAsia="Times New Roman" w:hAnsi="Times New Roman" w:cs="Times New Roman"/>
          <w:b/>
          <w:i/>
          <w:sz w:val="26"/>
          <w:szCs w:val="26"/>
          <w:lang w:eastAsia="ru-RU"/>
        </w:rPr>
      </w:pPr>
      <w:r w:rsidRPr="00A47BEA">
        <w:rPr>
          <w:rFonts w:ascii="Times New Roman" w:eastAsia="Times New Roman" w:hAnsi="Times New Roman" w:cs="Times New Roman"/>
          <w:b/>
          <w:i/>
          <w:sz w:val="26"/>
          <w:szCs w:val="26"/>
          <w:lang w:eastAsia="ru-RU"/>
        </w:rPr>
        <w:t>Численность персонала краевых учреждений</w:t>
      </w:r>
    </w:p>
    <w:p w14:paraId="46B7C3F4" w14:textId="5EA4B966"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 КГБ ПОУ «Норильский колледж искусств» в 2015</w:t>
      </w:r>
      <w:r w:rsidR="004E2818" w:rsidRPr="00A47BEA">
        <w:rPr>
          <w:rFonts w:ascii="Times New Roman" w:eastAsia="Times New Roman" w:hAnsi="Times New Roman" w:cs="Times New Roman"/>
          <w:sz w:val="26"/>
          <w:szCs w:val="26"/>
          <w:lang w:eastAsia="ru-RU"/>
        </w:rPr>
        <w:t xml:space="preserve"> – </w:t>
      </w:r>
      <w:r w:rsidRPr="00A47BEA">
        <w:rPr>
          <w:rFonts w:ascii="Times New Roman" w:eastAsia="Times New Roman" w:hAnsi="Times New Roman" w:cs="Times New Roman"/>
          <w:sz w:val="26"/>
          <w:szCs w:val="26"/>
          <w:lang w:eastAsia="ru-RU"/>
        </w:rPr>
        <w:t xml:space="preserve">2016 учебном году штатная численность работников составляет 181,25 ед., среднесписочная </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92 человека.</w:t>
      </w:r>
    </w:p>
    <w:p w14:paraId="12E5526B"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Реализацию профессиональных программ среднего профессионального образования в колледже осуществляет квалифицированный педагогический коллектив.</w:t>
      </w:r>
    </w:p>
    <w:p w14:paraId="02978022"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Средний возраст педагогов – 44 года, средний педагогический стаж – более 20 лет. </w:t>
      </w:r>
    </w:p>
    <w:p w14:paraId="091B40BE"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Педагогический коллектив колледжа составляет 66 человек, в том числе:</w:t>
      </w:r>
    </w:p>
    <w:p w14:paraId="758F68D4"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штатных сотрудников – 39 чел. </w:t>
      </w:r>
    </w:p>
    <w:p w14:paraId="19B57981"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внутренних совместителей – 16 чел. </w:t>
      </w:r>
    </w:p>
    <w:p w14:paraId="6203152A"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внешних совместителей – 27 чел. </w:t>
      </w:r>
    </w:p>
    <w:p w14:paraId="2B4FDB27"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Численность преподавателей с высшим образованием составляет:</w:t>
      </w:r>
    </w:p>
    <w:p w14:paraId="31973A6A"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штатных сотрудников – 38 чел. </w:t>
      </w:r>
    </w:p>
    <w:p w14:paraId="11A8C6C8"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внешних совместителей – 26 чел.</w:t>
      </w:r>
    </w:p>
    <w:p w14:paraId="12DEAB12" w14:textId="1934A620"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Доля преподавателей, имеющих профессиональное образование, соответствующее профилю преподаваемых дисциплин </w:t>
      </w:r>
      <w:r w:rsidR="004E2818"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100%.</w:t>
      </w:r>
    </w:p>
    <w:p w14:paraId="03557ECD"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Квалификационную категорию имеют 88% преподавателей колледжа,</w:t>
      </w:r>
    </w:p>
    <w:p w14:paraId="01EE26DD"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высшую категорию 53%.</w:t>
      </w:r>
    </w:p>
    <w:p w14:paraId="28559C17"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первую категорию 35%.</w:t>
      </w:r>
    </w:p>
    <w:p w14:paraId="7751F3D9"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Повышение квалификации преподавателей проводится не реже одного раза в пять лет. 85% преподавателей повысили свой квалификационный уровень за последние пять лет.</w:t>
      </w:r>
    </w:p>
    <w:p w14:paraId="1E04C658"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Основными формами повышения квалификации преподавателей являются: прохождение курсов повышения квалификации, участие в работе методических объединений, методических семинарах, конференциях различного уровня, обобщение опыта и вынесение его на городской и региональный уровни.</w:t>
      </w:r>
    </w:p>
    <w:p w14:paraId="3839D0D9" w14:textId="7777777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Имеют педагогический стаж работы:</w:t>
      </w:r>
      <w:r w:rsidRPr="00A47BEA">
        <w:rPr>
          <w:rFonts w:ascii="Times New Roman" w:eastAsia="Times New Roman" w:hAnsi="Times New Roman" w:cs="Times New Roman"/>
          <w:sz w:val="26"/>
          <w:szCs w:val="26"/>
          <w:lang w:eastAsia="ru-RU"/>
        </w:rPr>
        <w:tab/>
      </w:r>
    </w:p>
    <w:p w14:paraId="1D0DD51F" w14:textId="1023C257"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до 5 лет  </w:t>
      </w:r>
      <w:r w:rsidR="004E2818"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13 чел.</w:t>
      </w:r>
    </w:p>
    <w:p w14:paraId="36B5DA42" w14:textId="158B74E4"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до 10 лет   </w:t>
      </w:r>
      <w:r w:rsidR="004E2818"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3 чел. </w:t>
      </w:r>
    </w:p>
    <w:p w14:paraId="7982E134" w14:textId="5BFE72F4" w:rsidR="001B761C" w:rsidRPr="00A47BEA" w:rsidRDefault="001B761C" w:rsidP="00BD6B87">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ab/>
        <w:t xml:space="preserve">более 10 лет   </w:t>
      </w:r>
      <w:r w:rsidR="004E2818"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49 чел.</w:t>
      </w:r>
    </w:p>
    <w:p w14:paraId="2D066FD1" w14:textId="77777777" w:rsidR="001B761C" w:rsidRPr="00A47BEA" w:rsidRDefault="001B761C" w:rsidP="00D06606">
      <w:pPr>
        <w:tabs>
          <w:tab w:val="left" w:pos="709"/>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pacing w:val="5"/>
          <w:sz w:val="26"/>
          <w:szCs w:val="26"/>
        </w:rPr>
        <w:t>В КГБУК «Норильский Заполярный театр драмы им. Вл. Маяковского» ш</w:t>
      </w:r>
      <w:r w:rsidRPr="00A47BEA">
        <w:rPr>
          <w:rFonts w:ascii="Times New Roman" w:eastAsia="Times New Roman" w:hAnsi="Times New Roman" w:cs="Times New Roman"/>
          <w:sz w:val="26"/>
          <w:szCs w:val="26"/>
          <w:lang w:eastAsia="ru-RU"/>
        </w:rPr>
        <w:t xml:space="preserve">татная численность учреждения на 01.01.16 составила 184 штатных единицы (на 3,0 шт.ед. меньше по сравнению с 01.01.2011, отклонение произошло при оптимизации численности с 01.01.2015 из основного состава вывели вакантную должность штукатура – 1ед., водителя – 1 ед., слесаря-сантехника – 1 ед.), средняя списочная численность – 152 чел. (на 8,0 шт.ед. больше по сравнению с 01.01.2011, отклонение в связи с принятием артистического и художественного персонала). </w:t>
      </w:r>
    </w:p>
    <w:p w14:paraId="6AFC7C5D"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b/>
          <w:i/>
          <w:sz w:val="26"/>
          <w:szCs w:val="26"/>
          <w:lang w:eastAsia="ru-RU"/>
        </w:rPr>
        <w:t>Численность персонала ведомственных и частных учреждений</w:t>
      </w:r>
    </w:p>
    <w:p w14:paraId="733BFB03" w14:textId="77777777" w:rsidR="001B761C" w:rsidRPr="00A47BEA" w:rsidRDefault="001B761C" w:rsidP="00D06606">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 ДК ЗФ ПАО «ГМК «Норильский никель» штатная и среднесписочная численность по состоянию на 01.01.2016 составила:</w:t>
      </w:r>
    </w:p>
    <w:p w14:paraId="7D5BF4B0" w14:textId="77777777" w:rsidR="00BD6B87" w:rsidRPr="00A47BEA" w:rsidRDefault="00BD6B87" w:rsidP="00D06606">
      <w:pPr>
        <w:spacing w:after="0" w:line="240" w:lineRule="auto"/>
        <w:ind w:firstLine="708"/>
        <w:jc w:val="both"/>
        <w:rPr>
          <w:rFonts w:ascii="Times New Roman" w:eastAsia="Times New Roman" w:hAnsi="Times New Roman" w:cs="Times New Roman"/>
          <w:sz w:val="26"/>
          <w:szCs w:val="26"/>
          <w:lang w:eastAsia="ru-RU"/>
        </w:rPr>
      </w:pPr>
    </w:p>
    <w:p w14:paraId="5F198C69" w14:textId="1489E963" w:rsidR="00757BC0" w:rsidRPr="00A47BEA" w:rsidRDefault="00757BC0" w:rsidP="00757BC0">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F12EAE" w:rsidRPr="00A47BEA">
        <w:rPr>
          <w:rFonts w:ascii="Times New Roman" w:hAnsi="Times New Roman" w:cs="Times New Roman"/>
          <w:sz w:val="26"/>
          <w:szCs w:val="26"/>
        </w:rPr>
        <w:t xml:space="preserve"> 34</w:t>
      </w:r>
    </w:p>
    <w:tbl>
      <w:tblPr>
        <w:tblW w:w="96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1"/>
        <w:gridCol w:w="850"/>
        <w:gridCol w:w="709"/>
        <w:gridCol w:w="59"/>
        <w:gridCol w:w="851"/>
        <w:gridCol w:w="791"/>
        <w:gridCol w:w="792"/>
        <w:gridCol w:w="768"/>
        <w:gridCol w:w="791"/>
        <w:gridCol w:w="768"/>
        <w:gridCol w:w="791"/>
        <w:gridCol w:w="768"/>
        <w:gridCol w:w="851"/>
      </w:tblGrid>
      <w:tr w:rsidR="001B761C" w:rsidRPr="00A47BEA" w14:paraId="2317B3C7" w14:textId="77777777" w:rsidTr="00757BC0">
        <w:trPr>
          <w:trHeight w:val="56"/>
        </w:trPr>
        <w:tc>
          <w:tcPr>
            <w:tcW w:w="1691" w:type="dxa"/>
            <w:gridSpan w:val="2"/>
            <w:shd w:val="clear" w:color="auto" w:fill="auto"/>
            <w:noWrap/>
            <w:vAlign w:val="center"/>
            <w:hideMark/>
          </w:tcPr>
          <w:p w14:paraId="722C8EC1"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2011 г.</w:t>
            </w:r>
          </w:p>
        </w:tc>
        <w:tc>
          <w:tcPr>
            <w:tcW w:w="1619" w:type="dxa"/>
            <w:gridSpan w:val="3"/>
            <w:shd w:val="clear" w:color="auto" w:fill="auto"/>
            <w:noWrap/>
            <w:vAlign w:val="center"/>
            <w:hideMark/>
          </w:tcPr>
          <w:p w14:paraId="326D708F"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2012 г.</w:t>
            </w:r>
          </w:p>
        </w:tc>
        <w:tc>
          <w:tcPr>
            <w:tcW w:w="1583" w:type="dxa"/>
            <w:gridSpan w:val="2"/>
            <w:shd w:val="clear" w:color="auto" w:fill="auto"/>
            <w:noWrap/>
            <w:vAlign w:val="center"/>
            <w:hideMark/>
          </w:tcPr>
          <w:p w14:paraId="2B83EDE6"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2013 г.</w:t>
            </w:r>
          </w:p>
        </w:tc>
        <w:tc>
          <w:tcPr>
            <w:tcW w:w="1559" w:type="dxa"/>
            <w:gridSpan w:val="2"/>
            <w:shd w:val="clear" w:color="auto" w:fill="auto"/>
            <w:noWrap/>
            <w:vAlign w:val="center"/>
            <w:hideMark/>
          </w:tcPr>
          <w:p w14:paraId="7F4A631F"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2014 г.</w:t>
            </w:r>
          </w:p>
        </w:tc>
        <w:tc>
          <w:tcPr>
            <w:tcW w:w="1559" w:type="dxa"/>
            <w:gridSpan w:val="2"/>
            <w:shd w:val="clear" w:color="auto" w:fill="auto"/>
            <w:noWrap/>
            <w:vAlign w:val="center"/>
            <w:hideMark/>
          </w:tcPr>
          <w:p w14:paraId="63C9A2E8"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 г.</w:t>
            </w:r>
          </w:p>
        </w:tc>
        <w:tc>
          <w:tcPr>
            <w:tcW w:w="1619" w:type="dxa"/>
            <w:gridSpan w:val="2"/>
            <w:shd w:val="clear" w:color="auto" w:fill="auto"/>
            <w:vAlign w:val="center"/>
            <w:hideMark/>
          </w:tcPr>
          <w:p w14:paraId="497B87DB"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откл. </w:t>
            </w:r>
            <w:r w:rsidRPr="00A47BEA">
              <w:rPr>
                <w:rFonts w:ascii="Times New Roman" w:eastAsia="Times New Roman" w:hAnsi="Times New Roman" w:cs="Times New Roman"/>
                <w:sz w:val="20"/>
                <w:szCs w:val="20"/>
                <w:lang w:eastAsia="ru-RU"/>
              </w:rPr>
              <w:br/>
              <w:t>2015 г. к 2011 г., +/-</w:t>
            </w:r>
          </w:p>
        </w:tc>
      </w:tr>
      <w:tr w:rsidR="001B761C" w:rsidRPr="00A47BEA" w14:paraId="215CEFD9" w14:textId="77777777" w:rsidTr="00757BC0">
        <w:trPr>
          <w:trHeight w:val="56"/>
        </w:trPr>
        <w:tc>
          <w:tcPr>
            <w:tcW w:w="841" w:type="dxa"/>
            <w:shd w:val="clear" w:color="auto" w:fill="auto"/>
            <w:vAlign w:val="center"/>
            <w:hideMark/>
          </w:tcPr>
          <w:p w14:paraId="5F589D40"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659596C9"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850" w:type="dxa"/>
            <w:shd w:val="clear" w:color="auto" w:fill="auto"/>
            <w:vAlign w:val="center"/>
            <w:hideMark/>
          </w:tcPr>
          <w:p w14:paraId="36C6847F"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78D5D00E"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68" w:type="dxa"/>
            <w:gridSpan w:val="2"/>
            <w:shd w:val="clear" w:color="auto" w:fill="auto"/>
            <w:vAlign w:val="center"/>
            <w:hideMark/>
          </w:tcPr>
          <w:p w14:paraId="3D9B93B6"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147E72E1"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851" w:type="dxa"/>
            <w:shd w:val="clear" w:color="auto" w:fill="auto"/>
            <w:vAlign w:val="center"/>
            <w:hideMark/>
          </w:tcPr>
          <w:p w14:paraId="5209D956"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5EE3898A"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91" w:type="dxa"/>
            <w:shd w:val="clear" w:color="auto" w:fill="auto"/>
            <w:vAlign w:val="center"/>
            <w:hideMark/>
          </w:tcPr>
          <w:p w14:paraId="5A20500B"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24AB98D4"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92" w:type="dxa"/>
            <w:shd w:val="clear" w:color="auto" w:fill="auto"/>
            <w:vAlign w:val="center"/>
            <w:hideMark/>
          </w:tcPr>
          <w:p w14:paraId="6612C6E5" w14:textId="77777777" w:rsidR="001B761C" w:rsidRPr="00A47BEA" w:rsidRDefault="001B761C" w:rsidP="008313FC">
            <w:pPr>
              <w:spacing w:after="0" w:line="240" w:lineRule="auto"/>
              <w:ind w:left="-105" w:right="-89"/>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79651CC6"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68" w:type="dxa"/>
            <w:shd w:val="clear" w:color="auto" w:fill="auto"/>
            <w:vAlign w:val="center"/>
            <w:hideMark/>
          </w:tcPr>
          <w:p w14:paraId="370DD31D"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2868CAB1"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91" w:type="dxa"/>
            <w:shd w:val="clear" w:color="auto" w:fill="auto"/>
            <w:vAlign w:val="center"/>
            <w:hideMark/>
          </w:tcPr>
          <w:p w14:paraId="5734A2E5" w14:textId="77777777" w:rsidR="001B761C" w:rsidRPr="00A47BEA" w:rsidRDefault="001B761C" w:rsidP="008313FC">
            <w:pPr>
              <w:spacing w:after="0" w:line="240" w:lineRule="auto"/>
              <w:ind w:left="-83"/>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195A06AE"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68" w:type="dxa"/>
            <w:shd w:val="clear" w:color="auto" w:fill="auto"/>
            <w:vAlign w:val="center"/>
            <w:hideMark/>
          </w:tcPr>
          <w:p w14:paraId="2DBF12BC"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163E81C1"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91" w:type="dxa"/>
            <w:shd w:val="clear" w:color="auto" w:fill="auto"/>
            <w:vAlign w:val="center"/>
            <w:hideMark/>
          </w:tcPr>
          <w:p w14:paraId="77047937" w14:textId="77777777" w:rsidR="001B761C" w:rsidRPr="00A47BEA" w:rsidRDefault="001B761C" w:rsidP="008313FC">
            <w:pPr>
              <w:spacing w:after="0" w:line="240" w:lineRule="auto"/>
              <w:ind w:left="-61"/>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01AB245A"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768" w:type="dxa"/>
            <w:shd w:val="clear" w:color="auto" w:fill="auto"/>
            <w:vAlign w:val="center"/>
            <w:hideMark/>
          </w:tcPr>
          <w:p w14:paraId="1D9E3D6E"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штатная числен-</w:t>
            </w:r>
          </w:p>
          <w:p w14:paraId="5AA7694C"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c>
          <w:tcPr>
            <w:tcW w:w="851" w:type="dxa"/>
            <w:shd w:val="clear" w:color="auto" w:fill="auto"/>
            <w:vAlign w:val="center"/>
            <w:hideMark/>
          </w:tcPr>
          <w:p w14:paraId="637F6C43"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средне</w:t>
            </w:r>
            <w:r w:rsidRPr="00A47BEA">
              <w:rPr>
                <w:rFonts w:ascii="Times New Roman" w:eastAsia="Times New Roman" w:hAnsi="Times New Roman" w:cs="Times New Roman"/>
                <w:sz w:val="14"/>
                <w:szCs w:val="14"/>
                <w:lang w:eastAsia="ru-RU"/>
              </w:rPr>
              <w:br/>
              <w:t>списочная числен-</w:t>
            </w:r>
          </w:p>
          <w:p w14:paraId="2A693682" w14:textId="77777777" w:rsidR="001B761C" w:rsidRPr="00A47BEA" w:rsidRDefault="001B761C" w:rsidP="00D06606">
            <w:pPr>
              <w:spacing w:after="0" w:line="240" w:lineRule="auto"/>
              <w:jc w:val="center"/>
              <w:rPr>
                <w:rFonts w:ascii="Times New Roman" w:eastAsia="Times New Roman" w:hAnsi="Times New Roman" w:cs="Times New Roman"/>
                <w:sz w:val="14"/>
                <w:szCs w:val="14"/>
                <w:lang w:eastAsia="ru-RU"/>
              </w:rPr>
            </w:pPr>
            <w:r w:rsidRPr="00A47BEA">
              <w:rPr>
                <w:rFonts w:ascii="Times New Roman" w:eastAsia="Times New Roman" w:hAnsi="Times New Roman" w:cs="Times New Roman"/>
                <w:sz w:val="14"/>
                <w:szCs w:val="14"/>
                <w:lang w:eastAsia="ru-RU"/>
              </w:rPr>
              <w:t>ность</w:t>
            </w:r>
          </w:p>
        </w:tc>
      </w:tr>
      <w:tr w:rsidR="001B761C" w:rsidRPr="00A47BEA" w14:paraId="59C1C600" w14:textId="77777777" w:rsidTr="00757BC0">
        <w:trPr>
          <w:trHeight w:val="355"/>
        </w:trPr>
        <w:tc>
          <w:tcPr>
            <w:tcW w:w="841" w:type="dxa"/>
            <w:shd w:val="clear" w:color="auto" w:fill="auto"/>
            <w:noWrap/>
            <w:vAlign w:val="center"/>
            <w:hideMark/>
          </w:tcPr>
          <w:p w14:paraId="056A0A6A"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134</w:t>
            </w:r>
          </w:p>
        </w:tc>
        <w:tc>
          <w:tcPr>
            <w:tcW w:w="850" w:type="dxa"/>
            <w:shd w:val="clear" w:color="auto" w:fill="auto"/>
            <w:noWrap/>
            <w:vAlign w:val="center"/>
            <w:hideMark/>
          </w:tcPr>
          <w:p w14:paraId="501E28EC"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127</w:t>
            </w:r>
          </w:p>
        </w:tc>
        <w:tc>
          <w:tcPr>
            <w:tcW w:w="709" w:type="dxa"/>
            <w:shd w:val="clear" w:color="auto" w:fill="auto"/>
            <w:noWrap/>
            <w:vAlign w:val="center"/>
            <w:hideMark/>
          </w:tcPr>
          <w:p w14:paraId="3014CA37"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133</w:t>
            </w:r>
          </w:p>
        </w:tc>
        <w:tc>
          <w:tcPr>
            <w:tcW w:w="910" w:type="dxa"/>
            <w:gridSpan w:val="2"/>
            <w:shd w:val="clear" w:color="auto" w:fill="auto"/>
            <w:noWrap/>
            <w:vAlign w:val="center"/>
            <w:hideMark/>
          </w:tcPr>
          <w:p w14:paraId="289E69B6"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122</w:t>
            </w:r>
          </w:p>
        </w:tc>
        <w:tc>
          <w:tcPr>
            <w:tcW w:w="791" w:type="dxa"/>
            <w:shd w:val="clear" w:color="auto" w:fill="auto"/>
            <w:noWrap/>
            <w:vAlign w:val="center"/>
            <w:hideMark/>
          </w:tcPr>
          <w:p w14:paraId="604A3AC4"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130</w:t>
            </w:r>
          </w:p>
        </w:tc>
        <w:tc>
          <w:tcPr>
            <w:tcW w:w="792" w:type="dxa"/>
            <w:shd w:val="clear" w:color="auto" w:fill="auto"/>
            <w:noWrap/>
            <w:vAlign w:val="center"/>
            <w:hideMark/>
          </w:tcPr>
          <w:p w14:paraId="1ABD4E44"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121</w:t>
            </w:r>
          </w:p>
        </w:tc>
        <w:tc>
          <w:tcPr>
            <w:tcW w:w="768" w:type="dxa"/>
            <w:shd w:val="clear" w:color="auto" w:fill="auto"/>
            <w:noWrap/>
            <w:vAlign w:val="center"/>
            <w:hideMark/>
          </w:tcPr>
          <w:p w14:paraId="6B70511B"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120</w:t>
            </w:r>
          </w:p>
        </w:tc>
        <w:tc>
          <w:tcPr>
            <w:tcW w:w="791" w:type="dxa"/>
            <w:shd w:val="clear" w:color="auto" w:fill="auto"/>
            <w:noWrap/>
            <w:vAlign w:val="center"/>
            <w:hideMark/>
          </w:tcPr>
          <w:p w14:paraId="4EE460CF"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116</w:t>
            </w:r>
          </w:p>
        </w:tc>
        <w:tc>
          <w:tcPr>
            <w:tcW w:w="768" w:type="dxa"/>
            <w:shd w:val="clear" w:color="auto" w:fill="auto"/>
            <w:noWrap/>
            <w:vAlign w:val="center"/>
            <w:hideMark/>
          </w:tcPr>
          <w:p w14:paraId="2A62C389"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120</w:t>
            </w:r>
          </w:p>
        </w:tc>
        <w:tc>
          <w:tcPr>
            <w:tcW w:w="791" w:type="dxa"/>
            <w:shd w:val="clear" w:color="auto" w:fill="auto"/>
            <w:noWrap/>
            <w:vAlign w:val="center"/>
            <w:hideMark/>
          </w:tcPr>
          <w:p w14:paraId="29F42C8C"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112</w:t>
            </w:r>
          </w:p>
        </w:tc>
        <w:tc>
          <w:tcPr>
            <w:tcW w:w="768" w:type="dxa"/>
            <w:shd w:val="clear" w:color="auto" w:fill="auto"/>
            <w:noWrap/>
            <w:vAlign w:val="center"/>
            <w:hideMark/>
          </w:tcPr>
          <w:p w14:paraId="175DBF2B"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-14</w:t>
            </w:r>
          </w:p>
        </w:tc>
        <w:tc>
          <w:tcPr>
            <w:tcW w:w="851" w:type="dxa"/>
            <w:shd w:val="clear" w:color="auto" w:fill="auto"/>
            <w:noWrap/>
            <w:vAlign w:val="center"/>
            <w:hideMark/>
          </w:tcPr>
          <w:p w14:paraId="027B92F7"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-15</w:t>
            </w:r>
          </w:p>
        </w:tc>
      </w:tr>
    </w:tbl>
    <w:p w14:paraId="79D5D7A6" w14:textId="77777777" w:rsidR="001B761C" w:rsidRPr="00A47BEA" w:rsidRDefault="001B761C" w:rsidP="00D06606">
      <w:pPr>
        <w:spacing w:after="0" w:line="240" w:lineRule="auto"/>
        <w:rPr>
          <w:rFonts w:ascii="Times New Roman" w:eastAsia="Times New Roman" w:hAnsi="Times New Roman" w:cs="Times New Roman"/>
          <w:sz w:val="26"/>
          <w:szCs w:val="26"/>
          <w:lang w:eastAsia="ru-RU"/>
        </w:rPr>
      </w:pPr>
    </w:p>
    <w:p w14:paraId="1BBEF07F" w14:textId="77777777" w:rsidR="001B761C" w:rsidRPr="00A47BEA" w:rsidRDefault="001B761C" w:rsidP="00757BC0">
      <w:pPr>
        <w:pStyle w:val="a3"/>
        <w:spacing w:after="0" w:line="240" w:lineRule="auto"/>
        <w:ind w:left="0" w:firstLine="709"/>
        <w:rPr>
          <w:rFonts w:ascii="Times New Roman" w:eastAsia="Times New Roman" w:hAnsi="Times New Roman" w:cs="Times New Roman"/>
          <w:b/>
          <w:i/>
          <w:sz w:val="26"/>
          <w:szCs w:val="26"/>
          <w:lang w:eastAsia="ru-RU"/>
        </w:rPr>
      </w:pPr>
      <w:r w:rsidRPr="00A47BEA">
        <w:rPr>
          <w:rFonts w:ascii="Times New Roman" w:eastAsia="Times New Roman" w:hAnsi="Times New Roman" w:cs="Times New Roman"/>
          <w:b/>
          <w:i/>
          <w:sz w:val="26"/>
          <w:szCs w:val="26"/>
          <w:lang w:eastAsia="ru-RU"/>
        </w:rPr>
        <w:t xml:space="preserve">Обеспеченность мощностями </w:t>
      </w:r>
    </w:p>
    <w:p w14:paraId="071CEEEA" w14:textId="77777777" w:rsidR="001B761C" w:rsidRPr="00A47BEA" w:rsidRDefault="001B761C" w:rsidP="00D06606">
      <w:pPr>
        <w:pStyle w:val="a3"/>
        <w:spacing w:after="0" w:line="240" w:lineRule="auto"/>
        <w:ind w:left="0"/>
        <w:rPr>
          <w:rFonts w:ascii="Times New Roman" w:eastAsia="Times New Roman" w:hAnsi="Times New Roman" w:cs="Times New Roman"/>
          <w:b/>
          <w:sz w:val="26"/>
          <w:szCs w:val="26"/>
          <w:lang w:eastAsia="ru-RU"/>
        </w:rPr>
      </w:pPr>
    </w:p>
    <w:p w14:paraId="7C063203" w14:textId="77777777" w:rsidR="001B761C" w:rsidRPr="00A47BEA" w:rsidRDefault="001B761C" w:rsidP="00D06606">
      <w:pPr>
        <w:tabs>
          <w:tab w:val="left" w:pos="355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Учреждения, подведомственные Управлению по делам культуры и искусства, осуществляют свою деятельность в 36 зданиях (в т.ч. отделы централизованной библиотечной системы, музея, хозяйственные помещения). При этом имеет место недостаточность площадей для занятий творческих коллективов культурно-досуговых центров и ГЦК, в первую очередь детских. Для решения этой проблемы в Программу социально-экономического развития МО город Норильск до 2020 года были включены реконструкции зданий для размещения коллективов МБУК «КДЦ «Юбилейный» по ул. Шахтерская,16 и МБУК «КДЦ им. Вл. Высоцкого» по ул. Строителей, 17 и ул. Кравца, 16 (на текущий момент не реализованы по причине отсутствия финансирования). Для нужд МБУК «Городской центр культуры» планируется выделение площадей в здании на ул. Ленинградской, 7А, которое также потребует ремонтных работ.</w:t>
      </w:r>
    </w:p>
    <w:p w14:paraId="14B9A756" w14:textId="77777777" w:rsidR="001B761C" w:rsidRPr="00A47BEA" w:rsidRDefault="001B761C" w:rsidP="00D06606">
      <w:pPr>
        <w:tabs>
          <w:tab w:val="left" w:pos="851"/>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Краевые учреждения осуществляют свою деятельность в 4 зданиях:</w:t>
      </w:r>
    </w:p>
    <w:p w14:paraId="315546AA" w14:textId="77777777" w:rsidR="001B761C" w:rsidRPr="00A47BEA" w:rsidRDefault="001B761C" w:rsidP="006E4D7B">
      <w:pPr>
        <w:pStyle w:val="a3"/>
        <w:numPr>
          <w:ilvl w:val="0"/>
          <w:numId w:val="21"/>
        </w:numPr>
        <w:tabs>
          <w:tab w:val="left" w:pos="0"/>
          <w:tab w:val="left" w:pos="709"/>
        </w:tabs>
        <w:spacing w:after="0" w:line="240" w:lineRule="auto"/>
        <w:ind w:left="0" w:firstLine="0"/>
        <w:jc w:val="both"/>
        <w:rPr>
          <w:rFonts w:ascii="Times New Roman" w:eastAsia="Times New Roman" w:hAnsi="Times New Roman" w:cs="Times New Roman"/>
          <w:sz w:val="26"/>
          <w:szCs w:val="26"/>
          <w:lang w:eastAsia="ru-RU"/>
        </w:rPr>
      </w:pPr>
      <w:r w:rsidRPr="00A47BEA">
        <w:rPr>
          <w:rFonts w:ascii="Times New Roman" w:hAnsi="Times New Roman" w:cs="Times New Roman"/>
          <w:spacing w:val="5"/>
          <w:sz w:val="26"/>
          <w:szCs w:val="26"/>
        </w:rPr>
        <w:t>КГБ ПОУ «Норильский колледж искусств» (</w:t>
      </w:r>
      <w:r w:rsidRPr="00A47BEA">
        <w:rPr>
          <w:rFonts w:ascii="Times New Roman" w:eastAsia="Times New Roman" w:hAnsi="Times New Roman" w:cs="Times New Roman"/>
          <w:sz w:val="26"/>
          <w:szCs w:val="26"/>
          <w:lang w:eastAsia="ru-RU"/>
        </w:rPr>
        <w:t>2 учебных корпуса; 1 общежитие на 25 мест);</w:t>
      </w:r>
    </w:p>
    <w:p w14:paraId="2F84B8FB" w14:textId="77777777" w:rsidR="001B761C" w:rsidRPr="00A47BEA" w:rsidRDefault="001B761C" w:rsidP="006E4D7B">
      <w:pPr>
        <w:numPr>
          <w:ilvl w:val="0"/>
          <w:numId w:val="21"/>
        </w:numPr>
        <w:tabs>
          <w:tab w:val="left" w:pos="709"/>
        </w:tabs>
        <w:spacing w:after="0" w:line="240" w:lineRule="auto"/>
        <w:ind w:left="0" w:firstLine="0"/>
        <w:contextualSpacing/>
        <w:jc w:val="both"/>
        <w:rPr>
          <w:rFonts w:ascii="Times New Roman" w:eastAsia="Times New Roman" w:hAnsi="Times New Roman" w:cs="Times New Roman"/>
          <w:sz w:val="26"/>
          <w:szCs w:val="26"/>
          <w:lang w:eastAsia="ru-RU"/>
        </w:rPr>
      </w:pPr>
      <w:r w:rsidRPr="00A47BEA">
        <w:rPr>
          <w:rFonts w:ascii="Times New Roman" w:hAnsi="Times New Roman" w:cs="Times New Roman"/>
          <w:spacing w:val="5"/>
          <w:sz w:val="26"/>
          <w:szCs w:val="26"/>
        </w:rPr>
        <w:t>КГБУК «Норильский Заполярный театр драмы им. Вл. Маяковского».</w:t>
      </w:r>
    </w:p>
    <w:p w14:paraId="11B94B21" w14:textId="77777777" w:rsidR="001B761C" w:rsidRPr="00A47BEA" w:rsidRDefault="001B761C" w:rsidP="00D06606">
      <w:pPr>
        <w:tabs>
          <w:tab w:val="left" w:pos="851"/>
        </w:tabs>
        <w:spacing w:after="0" w:line="240" w:lineRule="auto"/>
        <w:ind w:firstLine="709"/>
        <w:contextualSpacing/>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Ведомственные и частные учреждения осуществляют свою деятельность в 2 зданиях:</w:t>
      </w:r>
    </w:p>
    <w:p w14:paraId="0C83F194" w14:textId="77777777" w:rsidR="001B761C" w:rsidRPr="00A47BEA" w:rsidRDefault="001B761C" w:rsidP="006E4D7B">
      <w:pPr>
        <w:pStyle w:val="a3"/>
        <w:numPr>
          <w:ilvl w:val="0"/>
          <w:numId w:val="21"/>
        </w:numPr>
        <w:tabs>
          <w:tab w:val="left" w:pos="709"/>
        </w:tabs>
        <w:spacing w:after="0" w:line="240" w:lineRule="auto"/>
        <w:ind w:left="0" w:firstLine="0"/>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 Дворец культуры ЗФ ПАО «ГМК «Норильский никель»;</w:t>
      </w:r>
    </w:p>
    <w:p w14:paraId="3CD78445" w14:textId="77777777" w:rsidR="001B761C" w:rsidRPr="00A47BEA" w:rsidRDefault="001B761C" w:rsidP="006E4D7B">
      <w:pPr>
        <w:pStyle w:val="a3"/>
        <w:numPr>
          <w:ilvl w:val="0"/>
          <w:numId w:val="21"/>
        </w:numPr>
        <w:tabs>
          <w:tab w:val="left" w:pos="709"/>
        </w:tabs>
        <w:spacing w:after="0" w:line="240" w:lineRule="auto"/>
        <w:ind w:left="0" w:firstLine="0"/>
        <w:jc w:val="both"/>
        <w:rPr>
          <w:rFonts w:ascii="Times New Roman" w:eastAsia="Times New Roman" w:hAnsi="Times New Roman" w:cs="Times New Roman"/>
          <w:sz w:val="26"/>
          <w:szCs w:val="26"/>
          <w:lang w:eastAsia="ru-RU"/>
        </w:rPr>
      </w:pPr>
      <w:r w:rsidRPr="00A47BEA">
        <w:rPr>
          <w:rFonts w:ascii="Times New Roman" w:hAnsi="Times New Roman" w:cs="Times New Roman"/>
          <w:spacing w:val="-3"/>
          <w:sz w:val="26"/>
          <w:szCs w:val="26"/>
        </w:rPr>
        <w:t xml:space="preserve"> Киноконцертный зал «Синема-АртХолл».</w:t>
      </w:r>
      <w:r w:rsidRPr="00A47BEA">
        <w:rPr>
          <w:rFonts w:ascii="Times New Roman" w:eastAsia="Times New Roman" w:hAnsi="Times New Roman" w:cs="Times New Roman"/>
          <w:sz w:val="26"/>
          <w:szCs w:val="26"/>
          <w:lang w:eastAsia="ru-RU"/>
        </w:rPr>
        <w:t xml:space="preserve"> </w:t>
      </w:r>
    </w:p>
    <w:p w14:paraId="32FA2C2D" w14:textId="77777777" w:rsidR="001B761C" w:rsidRPr="00A47BEA" w:rsidRDefault="001B761C" w:rsidP="00D06606">
      <w:pPr>
        <w:pStyle w:val="a3"/>
        <w:spacing w:after="0" w:line="240" w:lineRule="auto"/>
        <w:ind w:left="567" w:firstLine="709"/>
        <w:jc w:val="both"/>
        <w:rPr>
          <w:rFonts w:ascii="Times New Roman" w:eastAsia="Times New Roman" w:hAnsi="Times New Roman" w:cs="Times New Roman"/>
          <w:i/>
          <w:sz w:val="26"/>
          <w:szCs w:val="26"/>
          <w:lang w:eastAsia="ru-RU"/>
        </w:rPr>
      </w:pPr>
    </w:p>
    <w:p w14:paraId="427D7D69" w14:textId="77777777" w:rsidR="001B761C" w:rsidRPr="00A47BEA" w:rsidRDefault="00757BC0" w:rsidP="00757BC0">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А</w:t>
      </w:r>
      <w:r w:rsidR="001B761C" w:rsidRPr="00A47BEA">
        <w:rPr>
          <w:rFonts w:ascii="Times New Roman" w:hAnsi="Times New Roman" w:cs="Times New Roman"/>
          <w:b/>
          <w:i/>
          <w:sz w:val="26"/>
          <w:szCs w:val="26"/>
        </w:rPr>
        <w:t>нализ технического состояния объектов отрасли</w:t>
      </w:r>
    </w:p>
    <w:p w14:paraId="6340EE6C" w14:textId="77777777" w:rsidR="001B761C" w:rsidRPr="00A47BEA" w:rsidRDefault="001B761C" w:rsidP="00D06606">
      <w:pPr>
        <w:spacing w:after="0" w:line="240" w:lineRule="auto"/>
        <w:ind w:firstLine="709"/>
        <w:jc w:val="both"/>
        <w:rPr>
          <w:rFonts w:ascii="Times New Roman" w:hAnsi="Times New Roman" w:cs="Times New Roman"/>
          <w:sz w:val="26"/>
          <w:szCs w:val="26"/>
        </w:rPr>
      </w:pPr>
    </w:p>
    <w:p w14:paraId="4D0797CD" w14:textId="77777777" w:rsidR="001B761C" w:rsidRPr="00A47BEA" w:rsidRDefault="001B761C" w:rsidP="00D06606">
      <w:pPr>
        <w:spacing w:after="0" w:line="240" w:lineRule="auto"/>
        <w:ind w:firstLine="709"/>
        <w:jc w:val="both"/>
        <w:rPr>
          <w:rFonts w:ascii="Times New Roman" w:eastAsia="Times New Roman" w:hAnsi="Times New Roman" w:cs="Times New Roman"/>
          <w:b/>
          <w:i/>
          <w:sz w:val="26"/>
          <w:szCs w:val="26"/>
          <w:lang w:eastAsia="ru-RU"/>
        </w:rPr>
      </w:pPr>
      <w:r w:rsidRPr="00A47BEA">
        <w:rPr>
          <w:rFonts w:ascii="Times New Roman" w:hAnsi="Times New Roman" w:cs="Times New Roman"/>
          <w:sz w:val="26"/>
          <w:szCs w:val="26"/>
        </w:rPr>
        <w:t>В учреждениях, подведомственных Управлению по делам культуры и искусства, зданий, находящихся в аварийном состоянии, нет. В то же время для поддержания удовлетворительного технического состояния необходимо своевременное проведение ремонтных работ.</w:t>
      </w:r>
    </w:p>
    <w:p w14:paraId="375762E6" w14:textId="1E01FFBB"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ДО «Талнахская детская школа искусств» (ул. Горняков, 9), необходимо завершить комплекс работ по усилению «0» цикла здания. За прошедшее после реконструкции время оборудование хореографического зала физически и технически устарело. Необходимо провести комплексный ремонт зала с применением современных материалов и учетом последних требований, предъявляемых к помещениям данного назначения. Для исключения выпадения фрагментов облицовки фасада здания необходимо завершить его облицовку.</w:t>
      </w:r>
    </w:p>
    <w:p w14:paraId="2E79D9B6" w14:textId="51EC4EE1"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ДО «Норильская детская художественная школа» (ул. Комсомольская, 52), необходимо завершить комплекс работ по ремонту внутренних помещений, отработке подполья с его асфальтировкой и устройством водоотводного лотка.</w:t>
      </w:r>
    </w:p>
    <w:p w14:paraId="13A1F1E3" w14:textId="609014F8"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ДО «Норильская детская школа искусств» (ул. Б. Хмельницкого, 17 А), здание постройки 1958 года и ввиду плохой вентиляции подполья здания происходит расщепление «вечной» мерзлоты под фундаментом, что может привести к деформации здания. Необходимо провести комплекс работ по сохранению замороженных грунтов под основание фундаментов. Также для исключения затопления фундамента паводковыми водами необходимо осуществить перепланировку рельефа вокруг него с устройством уклона от здания школы, из-за негативного воздействия окружающей среды происходит отслоение штукатурного слоя от фасада здания. Необходимо провести ремонт фасада здания.</w:t>
      </w:r>
    </w:p>
    <w:p w14:paraId="46C951FA" w14:textId="05976327"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ДО «Кайерканская детская школа искусств» (ул. Школьная, 8) необходимо устройство ограждения здания с целью предотвращения травматизма, так же необходимо провести ремонт входной группы и обеспечить проветривание подполья.</w:t>
      </w:r>
    </w:p>
    <w:p w14:paraId="345ACCB9" w14:textId="38BC6B7D"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«Централизованная библиотечная система» филиал N 4 (пр. Солнечный, 2), год постройки здания 1987, отопление библиотеки выполнено однотрубной разводкой из стальных труб, с начала ввода в эксплуатацию ремонт или замена отопления не проводилась в связи с этим происходит нарушение температурного режима в помещениях. Необходимо разработать ПСД и произвести монтаж отопления по медной технологии.</w:t>
      </w:r>
    </w:p>
    <w:p w14:paraId="1A6C9413" w14:textId="2345F9C9"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ДО «Норильская детская школа искусств» (ул. Н. Урванцева, 29), последний капитальный ремонт мягкой кровли театра-школы проведен в 2007 году, за время эксплуатации под воздействием внешних факторов произошли ее повреждения, что привело к затоплению части внутренних помещений и фасада, необходимо провести ремонт кровли с переносом ливневой канализации. В связи с передачей площадей школе искусств изменилось назначение помещений, необходимо откорректировать ПСД и провести ремонт внутренних помещений.</w:t>
      </w:r>
    </w:p>
    <w:p w14:paraId="52795F96" w14:textId="7723DEDB"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«Кинокомплекс «Родина» (пр. Ленинский, 7), последний капитальный ремонт «весеннего» кинозала был проведен в 2000 году, ввиду большой пропускной способности происходит интенсивный износ всего оборудования, необходимо произвести комплекс работ по ремонту «весеннего» зала.</w:t>
      </w:r>
    </w:p>
    <w:p w14:paraId="1554F0A9" w14:textId="7029427B" w:rsidR="001B761C" w:rsidRPr="00A47BEA" w:rsidRDefault="005C08E2"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 «Кинокомплекс «Родина» кинозал «Ретро» (ул. Кирова, 24), необходимо провести капитальный ремонт внутренних помещений.</w:t>
      </w:r>
    </w:p>
    <w:p w14:paraId="76A13DD6" w14:textId="61B3D950" w:rsidR="001B761C" w:rsidRPr="00A47BEA" w:rsidRDefault="005C08E2"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МБУК «КДЦ Юбилейный» (ул. Шахтерская, 14), со времени окончания реконструкции в 2006 году произошло растрескивание и отслоение облицовки стилобата и входной группы. Необходима его замена, ремонт входной группы с заменой поврежденных стеклопакетов и входных дверей.</w:t>
      </w:r>
    </w:p>
    <w:p w14:paraId="22CE2EA9" w14:textId="0C03D950" w:rsidR="001B761C" w:rsidRPr="00A47BEA" w:rsidRDefault="005C08E2" w:rsidP="00D06606">
      <w:pPr>
        <w:spacing w:after="0" w:line="240" w:lineRule="auto"/>
        <w:ind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w:t>
      </w:r>
      <w:r w:rsidR="001B761C" w:rsidRPr="00A47BEA">
        <w:rPr>
          <w:rFonts w:ascii="Times New Roman" w:eastAsia="Calibri" w:hAnsi="Times New Roman" w:cs="Times New Roman"/>
          <w:sz w:val="26"/>
          <w:szCs w:val="26"/>
        </w:rPr>
        <w:t xml:space="preserve"> В КГБ ПОУ «Норильский колледж искусств»</w:t>
      </w:r>
      <w:r w:rsidR="001B761C" w:rsidRPr="00A47BEA">
        <w:rPr>
          <w:rFonts w:ascii="Times New Roman" w:hAnsi="Times New Roman" w:cs="Times New Roman"/>
          <w:sz w:val="26"/>
          <w:szCs w:val="26"/>
        </w:rPr>
        <w:t xml:space="preserve"> техническое и санитарное состояние </w:t>
      </w:r>
      <w:r w:rsidR="001B761C" w:rsidRPr="00A47BEA">
        <w:rPr>
          <w:rFonts w:ascii="Times New Roman" w:eastAsia="Calibri" w:hAnsi="Times New Roman" w:cs="Times New Roman"/>
          <w:sz w:val="26"/>
          <w:szCs w:val="26"/>
        </w:rPr>
        <w:t>учебных</w:t>
      </w:r>
      <w:r w:rsidR="001B761C" w:rsidRPr="00A47BEA">
        <w:rPr>
          <w:rFonts w:ascii="Times New Roman" w:hAnsi="Times New Roman" w:cs="Times New Roman"/>
          <w:sz w:val="26"/>
          <w:szCs w:val="26"/>
        </w:rPr>
        <w:t xml:space="preserve"> аудиторий соответствует требованиям действующих нормативных и законодательных актов, помещения оснащены пожарной сигнализацией, системой оповещения, первичными средствами пожаротушения, системой тревожной сигнализации и видеонаблюдения.</w:t>
      </w:r>
    </w:p>
    <w:p w14:paraId="5AE0BCDE" w14:textId="1F38DCAD" w:rsidR="001B761C" w:rsidRPr="00A47BEA" w:rsidRDefault="005C08E2"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В </w:t>
      </w:r>
      <w:r w:rsidR="001B761C" w:rsidRPr="00A47BEA">
        <w:rPr>
          <w:rFonts w:ascii="Times New Roman" w:eastAsia="Times New Roman" w:hAnsi="Times New Roman" w:cs="Times New Roman"/>
          <w:sz w:val="26"/>
          <w:szCs w:val="26"/>
          <w:lang w:eastAsia="ru-RU"/>
        </w:rPr>
        <w:t xml:space="preserve">КГБУК «Норильский Заполярный театр драмы им. Вл. Маяковского» за время эксплуатации большинство инженерных конструкций, оборудования выработало свой ресурс, морально устарело, вышло из строя. Процент износа здания театра – 29,00%, оборудования (свет, звук, сценическое оборудование) </w:t>
      </w:r>
      <w:r w:rsidRPr="00A47BEA">
        <w:rPr>
          <w:rFonts w:ascii="Times New Roman" w:eastAsia="Times New Roman" w:hAnsi="Times New Roman" w:cs="Times New Roman"/>
          <w:sz w:val="26"/>
          <w:szCs w:val="26"/>
          <w:lang w:eastAsia="ru-RU"/>
        </w:rPr>
        <w:t xml:space="preserve">– </w:t>
      </w:r>
      <w:r w:rsidR="001B761C" w:rsidRPr="00A47BEA">
        <w:rPr>
          <w:rFonts w:ascii="Times New Roman" w:eastAsia="Times New Roman" w:hAnsi="Times New Roman" w:cs="Times New Roman"/>
          <w:sz w:val="26"/>
          <w:szCs w:val="26"/>
          <w:lang w:eastAsia="ru-RU"/>
        </w:rPr>
        <w:t xml:space="preserve">81,49%, транспортных средств – 100,00%, сценическо-постановочных средств – 74,36%, производственного и хозяйственного инвентаря </w:t>
      </w:r>
      <w:r w:rsidRPr="00A47BEA">
        <w:rPr>
          <w:rFonts w:ascii="Times New Roman" w:eastAsia="Times New Roman" w:hAnsi="Times New Roman" w:cs="Times New Roman"/>
          <w:sz w:val="26"/>
          <w:szCs w:val="26"/>
          <w:lang w:eastAsia="ru-RU"/>
        </w:rPr>
        <w:t xml:space="preserve">– </w:t>
      </w:r>
      <w:r w:rsidR="001B761C" w:rsidRPr="00A47BEA">
        <w:rPr>
          <w:rFonts w:ascii="Times New Roman" w:eastAsia="Times New Roman" w:hAnsi="Times New Roman" w:cs="Times New Roman"/>
          <w:sz w:val="26"/>
          <w:szCs w:val="26"/>
          <w:lang w:eastAsia="ru-RU"/>
        </w:rPr>
        <w:t xml:space="preserve">95,39%, показывает необходимость проведения мероприятий по обновлению материально-технической базы учреждения: </w:t>
      </w:r>
    </w:p>
    <w:p w14:paraId="7ABA88AE"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ремонтные работы фасада и входной группы здания;</w:t>
      </w:r>
    </w:p>
    <w:p w14:paraId="611A7AF6"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ремонт кровли;</w:t>
      </w:r>
    </w:p>
    <w:p w14:paraId="4FEC2408"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капитальный ремонт вводных трубопроводов ТВСиК;</w:t>
      </w:r>
    </w:p>
    <w:p w14:paraId="312F19A1"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замена светового и звукового оборудования;</w:t>
      </w:r>
    </w:p>
    <w:p w14:paraId="76F6FD57"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замена лифта и лифтового оборудования;</w:t>
      </w:r>
    </w:p>
    <w:p w14:paraId="7C61FA39" w14:textId="77777777" w:rsidR="001B761C" w:rsidRPr="00A47BEA" w:rsidRDefault="001B761C" w:rsidP="006E4D7B">
      <w:pPr>
        <w:pStyle w:val="a3"/>
        <w:numPr>
          <w:ilvl w:val="0"/>
          <w:numId w:val="24"/>
        </w:numPr>
        <w:spacing w:after="0" w:line="240" w:lineRule="auto"/>
        <w:ind w:left="0" w:firstLine="567"/>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замена верхней и нижней машинерии сценического комплекса.</w:t>
      </w:r>
    </w:p>
    <w:p w14:paraId="55C95437" w14:textId="77777777" w:rsidR="001B761C" w:rsidRPr="00A47BEA" w:rsidRDefault="001B761C" w:rsidP="00D06606">
      <w:pPr>
        <w:spacing w:after="0" w:line="240" w:lineRule="auto"/>
        <w:ind w:firstLine="567"/>
        <w:jc w:val="both"/>
        <w:rPr>
          <w:rFonts w:ascii="Times New Roman" w:hAnsi="Times New Roman" w:cs="Times New Roman"/>
          <w:b/>
          <w:i/>
          <w:sz w:val="26"/>
          <w:szCs w:val="26"/>
        </w:rPr>
      </w:pPr>
    </w:p>
    <w:p w14:paraId="27B0B765" w14:textId="77777777" w:rsidR="001B761C" w:rsidRPr="00A47BEA" w:rsidRDefault="001B761C" w:rsidP="00757BC0">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Анализ оказываемых учреждениями платных услуг; доходы, полученные от оказания платных услуг</w:t>
      </w:r>
    </w:p>
    <w:p w14:paraId="4178695F" w14:textId="77777777" w:rsidR="001B761C" w:rsidRPr="00A47BEA" w:rsidRDefault="001B761C" w:rsidP="00D06606">
      <w:pPr>
        <w:spacing w:after="0" w:line="240" w:lineRule="auto"/>
        <w:ind w:firstLine="709"/>
        <w:jc w:val="both"/>
        <w:rPr>
          <w:rFonts w:ascii="Times New Roman" w:hAnsi="Times New Roman" w:cs="Times New Roman"/>
          <w:b/>
          <w:i/>
          <w:sz w:val="26"/>
          <w:szCs w:val="26"/>
        </w:rPr>
      </w:pPr>
    </w:p>
    <w:p w14:paraId="436F2685" w14:textId="77777777" w:rsidR="001B761C" w:rsidRPr="00A47BEA" w:rsidRDefault="001B761C"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Учреждениями, подведомственными Управлению по делам культуры и искусства Администрации города Норильска, оказываются платные услуги:</w:t>
      </w:r>
    </w:p>
    <w:p w14:paraId="1A25A153" w14:textId="58818056" w:rsidR="001B761C" w:rsidRPr="00A47BEA" w:rsidRDefault="005C08E2"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в области кино (кинопоказ и проведение платных мероприятий кинокомплексом «Родина»;</w:t>
      </w:r>
    </w:p>
    <w:p w14:paraId="30AA9AEF" w14:textId="617F3F73" w:rsidR="001B761C" w:rsidRPr="00A47BEA" w:rsidRDefault="005C08E2"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в области библиотечного обслуживания (выполнение сложных библиографических справок, требующих поиска информации с привлечением внешних баз данных, поиск нормативных документов в справочно-правовых системах (Консультант-Плюс, Гарант, НТЦ "Система") с консультантом, пользование документами и медиа ресурсами из фонда читального зала в нерабочее время библиотек, издательская и посредническая деятельность, услуги, оказываемые с использованием ПК и оргтехники, проведение платных мероприятий и др.);</w:t>
      </w:r>
    </w:p>
    <w:p w14:paraId="1C069BFE" w14:textId="6FA66883" w:rsidR="001B761C" w:rsidRPr="00A47BEA" w:rsidRDefault="005C08E2"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услуги музеев (входная плата в музей и галерею, экскурсионное обслуживание, составление тематических справок об установлении отдельных фактов, событий, сведений, проведение платных мероприятий и др.);</w:t>
      </w:r>
    </w:p>
    <w:p w14:paraId="449B1898" w14:textId="666D4FC1" w:rsidR="001B761C" w:rsidRPr="00A47BEA" w:rsidRDefault="005C08E2"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услуги по организации отдыха (проведение дискотек, театрализованных праздников, общегородских мероприятий и т.п.);</w:t>
      </w:r>
    </w:p>
    <w:p w14:paraId="0D0B5756" w14:textId="412BA77D" w:rsidR="001B761C" w:rsidRPr="00A47BEA" w:rsidRDefault="005C08E2"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1B761C" w:rsidRPr="00A47BEA">
        <w:rPr>
          <w:rFonts w:ascii="Times New Roman" w:eastAsia="Times New Roman" w:hAnsi="Times New Roman" w:cs="Times New Roman"/>
          <w:sz w:val="26"/>
          <w:szCs w:val="26"/>
          <w:lang w:eastAsia="ru-RU"/>
        </w:rPr>
        <w:t xml:space="preserve"> услуги в области дополнительного образования (реализация дополнительных общеобразовательных общеразвивающих программ, реализация дополнительных общеобразовательных предпрофессиональных программ).</w:t>
      </w:r>
    </w:p>
    <w:p w14:paraId="07224919" w14:textId="77777777" w:rsidR="001B761C" w:rsidRPr="00A47BEA" w:rsidRDefault="001B761C" w:rsidP="00D06606">
      <w:pPr>
        <w:widowControl w:val="0"/>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Удельный вес доходов от данных услуг в общем объеме по состоянию на 01.01.16 по отрасли представлен в следующей таблице.</w:t>
      </w:r>
    </w:p>
    <w:p w14:paraId="495B092A" w14:textId="52851970" w:rsidR="00757BC0" w:rsidRPr="00A47BEA" w:rsidRDefault="00757BC0" w:rsidP="00757BC0">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3</w:t>
      </w:r>
      <w:r w:rsidR="00F12EAE" w:rsidRPr="00A47BEA">
        <w:rPr>
          <w:rFonts w:ascii="Times New Roman" w:hAnsi="Times New Roman" w:cs="Times New Roman"/>
          <w:sz w:val="26"/>
          <w:szCs w:val="26"/>
        </w:rPr>
        <w:t>5</w:t>
      </w:r>
    </w:p>
    <w:tbl>
      <w:tblPr>
        <w:tblW w:w="9280" w:type="dxa"/>
        <w:jc w:val="center"/>
        <w:tblLook w:val="04A0" w:firstRow="1" w:lastRow="0" w:firstColumn="1" w:lastColumn="0" w:noHBand="0" w:noVBand="1"/>
      </w:tblPr>
      <w:tblGrid>
        <w:gridCol w:w="4133"/>
        <w:gridCol w:w="2786"/>
        <w:gridCol w:w="2361"/>
      </w:tblGrid>
      <w:tr w:rsidR="001B761C" w:rsidRPr="00A47BEA" w14:paraId="5438A728" w14:textId="77777777" w:rsidTr="00F703FC">
        <w:trPr>
          <w:trHeight w:val="512"/>
          <w:tblHeader/>
          <w:jc w:val="center"/>
        </w:trPr>
        <w:tc>
          <w:tcPr>
            <w:tcW w:w="4133"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47B7C3B" w14:textId="77777777" w:rsidR="001B761C" w:rsidRPr="00A47BEA" w:rsidRDefault="001B761C"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Наименование</w:t>
            </w:r>
          </w:p>
        </w:tc>
        <w:tc>
          <w:tcPr>
            <w:tcW w:w="2786" w:type="dxa"/>
            <w:tcBorders>
              <w:top w:val="single" w:sz="4" w:space="0" w:color="auto"/>
              <w:left w:val="nil"/>
              <w:bottom w:val="single" w:sz="4" w:space="0" w:color="auto"/>
              <w:right w:val="single" w:sz="4" w:space="0" w:color="auto"/>
            </w:tcBorders>
            <w:shd w:val="clear" w:color="000000" w:fill="FFFFFF"/>
            <w:vAlign w:val="center"/>
            <w:hideMark/>
          </w:tcPr>
          <w:p w14:paraId="4B5B6F12" w14:textId="77777777" w:rsidR="004A3BFD" w:rsidRPr="00A47BEA" w:rsidRDefault="001B761C" w:rsidP="004A3BFD">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Объем поступлений</w:t>
            </w:r>
          </w:p>
          <w:p w14:paraId="5059B375" w14:textId="03B4D9D2" w:rsidR="001B761C" w:rsidRPr="00A47BEA" w:rsidRDefault="001B761C" w:rsidP="004A3BFD">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 xml:space="preserve">за 2015 </w:t>
            </w:r>
            <w:r w:rsidR="004A3BFD" w:rsidRPr="00A47BEA">
              <w:rPr>
                <w:rFonts w:ascii="Times New Roman" w:eastAsia="Times New Roman" w:hAnsi="Times New Roman" w:cs="Times New Roman"/>
                <w:b/>
                <w:color w:val="000000"/>
                <w:sz w:val="20"/>
                <w:szCs w:val="20"/>
                <w:lang w:eastAsia="ru-RU"/>
              </w:rPr>
              <w:t>год, тыс.</w:t>
            </w:r>
            <w:r w:rsidRPr="00A47BEA">
              <w:rPr>
                <w:rFonts w:ascii="Times New Roman" w:eastAsia="Times New Roman" w:hAnsi="Times New Roman" w:cs="Times New Roman"/>
                <w:b/>
                <w:color w:val="000000"/>
                <w:sz w:val="20"/>
                <w:szCs w:val="20"/>
                <w:lang w:eastAsia="ru-RU"/>
              </w:rPr>
              <w:t xml:space="preserve"> руб.</w:t>
            </w:r>
          </w:p>
        </w:tc>
        <w:tc>
          <w:tcPr>
            <w:tcW w:w="2361" w:type="dxa"/>
            <w:tcBorders>
              <w:top w:val="single" w:sz="4" w:space="0" w:color="auto"/>
              <w:left w:val="nil"/>
              <w:bottom w:val="single" w:sz="4" w:space="0" w:color="auto"/>
              <w:right w:val="single" w:sz="4" w:space="0" w:color="auto"/>
            </w:tcBorders>
            <w:shd w:val="clear" w:color="000000" w:fill="FFFFFF"/>
            <w:vAlign w:val="center"/>
            <w:hideMark/>
          </w:tcPr>
          <w:p w14:paraId="1C46690C" w14:textId="77777777" w:rsidR="001B761C" w:rsidRPr="00A47BEA" w:rsidRDefault="001B761C"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Удельный вес доходов в общем объеме, %</w:t>
            </w:r>
          </w:p>
        </w:tc>
      </w:tr>
      <w:tr w:rsidR="001B761C" w:rsidRPr="00A47BEA" w14:paraId="101F0FDA" w14:textId="77777777" w:rsidTr="00757BC0">
        <w:trPr>
          <w:trHeight w:val="301"/>
          <w:jc w:val="center"/>
        </w:trPr>
        <w:tc>
          <w:tcPr>
            <w:tcW w:w="4133" w:type="dxa"/>
            <w:tcBorders>
              <w:top w:val="nil"/>
              <w:left w:val="single" w:sz="4" w:space="0" w:color="auto"/>
              <w:bottom w:val="single" w:sz="4" w:space="0" w:color="auto"/>
              <w:right w:val="single" w:sz="4" w:space="0" w:color="auto"/>
            </w:tcBorders>
            <w:shd w:val="clear" w:color="000000" w:fill="FFFFFF"/>
            <w:noWrap/>
            <w:vAlign w:val="center"/>
            <w:hideMark/>
          </w:tcPr>
          <w:p w14:paraId="1C719368"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в области кино</w:t>
            </w:r>
          </w:p>
        </w:tc>
        <w:tc>
          <w:tcPr>
            <w:tcW w:w="2786" w:type="dxa"/>
            <w:tcBorders>
              <w:top w:val="nil"/>
              <w:left w:val="nil"/>
              <w:bottom w:val="single" w:sz="4" w:space="0" w:color="auto"/>
              <w:right w:val="single" w:sz="4" w:space="0" w:color="auto"/>
            </w:tcBorders>
            <w:shd w:val="clear" w:color="000000" w:fill="FFFFFF"/>
            <w:noWrap/>
            <w:vAlign w:val="center"/>
            <w:hideMark/>
          </w:tcPr>
          <w:p w14:paraId="4C30C982"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26 230,97</w:t>
            </w:r>
          </w:p>
        </w:tc>
        <w:tc>
          <w:tcPr>
            <w:tcW w:w="2361" w:type="dxa"/>
            <w:tcBorders>
              <w:top w:val="nil"/>
              <w:left w:val="nil"/>
              <w:bottom w:val="single" w:sz="4" w:space="0" w:color="auto"/>
              <w:right w:val="single" w:sz="4" w:space="0" w:color="auto"/>
            </w:tcBorders>
            <w:shd w:val="clear" w:color="000000" w:fill="FFFFFF"/>
            <w:noWrap/>
            <w:vAlign w:val="center"/>
            <w:hideMark/>
          </w:tcPr>
          <w:p w14:paraId="06AF5A12"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35,59</w:t>
            </w:r>
          </w:p>
        </w:tc>
      </w:tr>
      <w:tr w:rsidR="001B761C" w:rsidRPr="00A47BEA" w14:paraId="5C64D2D1" w14:textId="77777777" w:rsidTr="00757BC0">
        <w:trPr>
          <w:trHeight w:val="301"/>
          <w:jc w:val="center"/>
        </w:trPr>
        <w:tc>
          <w:tcPr>
            <w:tcW w:w="4133" w:type="dxa"/>
            <w:tcBorders>
              <w:top w:val="nil"/>
              <w:left w:val="single" w:sz="4" w:space="0" w:color="auto"/>
              <w:bottom w:val="single" w:sz="4" w:space="0" w:color="auto"/>
              <w:right w:val="single" w:sz="4" w:space="0" w:color="auto"/>
            </w:tcBorders>
            <w:shd w:val="clear" w:color="000000" w:fill="FFFFFF"/>
            <w:noWrap/>
            <w:vAlign w:val="center"/>
            <w:hideMark/>
          </w:tcPr>
          <w:p w14:paraId="12AFD139"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библиотек</w:t>
            </w:r>
          </w:p>
        </w:tc>
        <w:tc>
          <w:tcPr>
            <w:tcW w:w="2786" w:type="dxa"/>
            <w:tcBorders>
              <w:top w:val="nil"/>
              <w:left w:val="nil"/>
              <w:bottom w:val="single" w:sz="4" w:space="0" w:color="auto"/>
              <w:right w:val="single" w:sz="4" w:space="0" w:color="auto"/>
            </w:tcBorders>
            <w:shd w:val="clear" w:color="000000" w:fill="FFFFFF"/>
            <w:noWrap/>
            <w:vAlign w:val="center"/>
            <w:hideMark/>
          </w:tcPr>
          <w:p w14:paraId="7DFA45EE"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2 879,26</w:t>
            </w:r>
          </w:p>
        </w:tc>
        <w:tc>
          <w:tcPr>
            <w:tcW w:w="2361" w:type="dxa"/>
            <w:tcBorders>
              <w:top w:val="nil"/>
              <w:left w:val="nil"/>
              <w:bottom w:val="single" w:sz="4" w:space="0" w:color="auto"/>
              <w:right w:val="single" w:sz="4" w:space="0" w:color="auto"/>
            </w:tcBorders>
            <w:shd w:val="clear" w:color="000000" w:fill="FFFFFF"/>
            <w:noWrap/>
            <w:vAlign w:val="center"/>
            <w:hideMark/>
          </w:tcPr>
          <w:p w14:paraId="0559AD95"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3,91</w:t>
            </w:r>
          </w:p>
        </w:tc>
      </w:tr>
      <w:tr w:rsidR="001B761C" w:rsidRPr="00A47BEA" w14:paraId="4A533E58" w14:textId="77777777" w:rsidTr="00757BC0">
        <w:trPr>
          <w:trHeight w:val="301"/>
          <w:jc w:val="center"/>
        </w:trPr>
        <w:tc>
          <w:tcPr>
            <w:tcW w:w="4133" w:type="dxa"/>
            <w:tcBorders>
              <w:top w:val="nil"/>
              <w:left w:val="single" w:sz="4" w:space="0" w:color="auto"/>
              <w:bottom w:val="single" w:sz="4" w:space="0" w:color="auto"/>
              <w:right w:val="single" w:sz="4" w:space="0" w:color="auto"/>
            </w:tcBorders>
            <w:shd w:val="clear" w:color="000000" w:fill="FFFFFF"/>
            <w:noWrap/>
            <w:vAlign w:val="center"/>
            <w:hideMark/>
          </w:tcPr>
          <w:p w14:paraId="22F883C7"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Услуги музеев</w:t>
            </w:r>
          </w:p>
        </w:tc>
        <w:tc>
          <w:tcPr>
            <w:tcW w:w="2786" w:type="dxa"/>
            <w:tcBorders>
              <w:top w:val="nil"/>
              <w:left w:val="nil"/>
              <w:bottom w:val="single" w:sz="4" w:space="0" w:color="auto"/>
              <w:right w:val="single" w:sz="4" w:space="0" w:color="auto"/>
            </w:tcBorders>
            <w:shd w:val="clear" w:color="000000" w:fill="FFFFFF"/>
            <w:noWrap/>
            <w:vAlign w:val="center"/>
            <w:hideMark/>
          </w:tcPr>
          <w:p w14:paraId="32E439B1"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2 905,31</w:t>
            </w:r>
          </w:p>
        </w:tc>
        <w:tc>
          <w:tcPr>
            <w:tcW w:w="2361" w:type="dxa"/>
            <w:tcBorders>
              <w:top w:val="nil"/>
              <w:left w:val="nil"/>
              <w:bottom w:val="single" w:sz="4" w:space="0" w:color="auto"/>
              <w:right w:val="single" w:sz="4" w:space="0" w:color="auto"/>
            </w:tcBorders>
            <w:shd w:val="clear" w:color="000000" w:fill="FFFFFF"/>
            <w:noWrap/>
            <w:vAlign w:val="center"/>
            <w:hideMark/>
          </w:tcPr>
          <w:p w14:paraId="78861151"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3,94</w:t>
            </w:r>
          </w:p>
        </w:tc>
      </w:tr>
      <w:tr w:rsidR="001B761C" w:rsidRPr="00A47BEA" w14:paraId="026EB30D" w14:textId="77777777" w:rsidTr="00757BC0">
        <w:trPr>
          <w:trHeight w:val="410"/>
          <w:jc w:val="center"/>
        </w:trPr>
        <w:tc>
          <w:tcPr>
            <w:tcW w:w="4133" w:type="dxa"/>
            <w:tcBorders>
              <w:top w:val="nil"/>
              <w:left w:val="single" w:sz="4" w:space="0" w:color="auto"/>
              <w:bottom w:val="single" w:sz="4" w:space="0" w:color="auto"/>
              <w:right w:val="single" w:sz="4" w:space="0" w:color="auto"/>
            </w:tcBorders>
            <w:shd w:val="clear" w:color="000000" w:fill="FFFFFF"/>
            <w:vAlign w:val="center"/>
            <w:hideMark/>
          </w:tcPr>
          <w:p w14:paraId="768BA1CA"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Услуги по организации отдыха </w:t>
            </w:r>
          </w:p>
        </w:tc>
        <w:tc>
          <w:tcPr>
            <w:tcW w:w="2786" w:type="dxa"/>
            <w:tcBorders>
              <w:top w:val="nil"/>
              <w:left w:val="nil"/>
              <w:bottom w:val="single" w:sz="4" w:space="0" w:color="auto"/>
              <w:right w:val="single" w:sz="4" w:space="0" w:color="auto"/>
            </w:tcBorders>
            <w:shd w:val="clear" w:color="000000" w:fill="FFFFFF"/>
            <w:noWrap/>
            <w:vAlign w:val="center"/>
            <w:hideMark/>
          </w:tcPr>
          <w:p w14:paraId="65CAAAD5"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26 698,99</w:t>
            </w:r>
          </w:p>
        </w:tc>
        <w:tc>
          <w:tcPr>
            <w:tcW w:w="2361" w:type="dxa"/>
            <w:tcBorders>
              <w:top w:val="nil"/>
              <w:left w:val="nil"/>
              <w:bottom w:val="single" w:sz="4" w:space="0" w:color="auto"/>
              <w:right w:val="single" w:sz="4" w:space="0" w:color="auto"/>
            </w:tcBorders>
            <w:shd w:val="clear" w:color="000000" w:fill="FFFFFF"/>
            <w:noWrap/>
            <w:vAlign w:val="center"/>
            <w:hideMark/>
          </w:tcPr>
          <w:p w14:paraId="2B088F50"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36,23</w:t>
            </w:r>
          </w:p>
        </w:tc>
      </w:tr>
      <w:tr w:rsidR="001B761C" w:rsidRPr="00A47BEA" w14:paraId="2637D5EA" w14:textId="77777777" w:rsidTr="00757BC0">
        <w:trPr>
          <w:trHeight w:val="558"/>
          <w:jc w:val="center"/>
        </w:trPr>
        <w:tc>
          <w:tcPr>
            <w:tcW w:w="4133" w:type="dxa"/>
            <w:tcBorders>
              <w:top w:val="nil"/>
              <w:left w:val="single" w:sz="4" w:space="0" w:color="auto"/>
              <w:bottom w:val="single" w:sz="4" w:space="0" w:color="auto"/>
              <w:right w:val="single" w:sz="4" w:space="0" w:color="auto"/>
            </w:tcBorders>
            <w:shd w:val="clear" w:color="000000" w:fill="FFFFFF"/>
            <w:vAlign w:val="center"/>
            <w:hideMark/>
          </w:tcPr>
          <w:p w14:paraId="6BD7BC08"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Услуги в области дополнительного образования </w:t>
            </w:r>
          </w:p>
        </w:tc>
        <w:tc>
          <w:tcPr>
            <w:tcW w:w="2786" w:type="dxa"/>
            <w:tcBorders>
              <w:top w:val="nil"/>
              <w:left w:val="nil"/>
              <w:bottom w:val="single" w:sz="4" w:space="0" w:color="auto"/>
              <w:right w:val="single" w:sz="4" w:space="0" w:color="auto"/>
            </w:tcBorders>
            <w:shd w:val="clear" w:color="000000" w:fill="FFFFFF"/>
            <w:noWrap/>
            <w:vAlign w:val="center"/>
            <w:hideMark/>
          </w:tcPr>
          <w:p w14:paraId="4E557598"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14 988,45</w:t>
            </w:r>
          </w:p>
        </w:tc>
        <w:tc>
          <w:tcPr>
            <w:tcW w:w="2361" w:type="dxa"/>
            <w:tcBorders>
              <w:top w:val="nil"/>
              <w:left w:val="nil"/>
              <w:bottom w:val="single" w:sz="4" w:space="0" w:color="auto"/>
              <w:right w:val="single" w:sz="4" w:space="0" w:color="auto"/>
            </w:tcBorders>
            <w:shd w:val="clear" w:color="000000" w:fill="FFFFFF"/>
            <w:noWrap/>
            <w:vAlign w:val="center"/>
            <w:hideMark/>
          </w:tcPr>
          <w:p w14:paraId="3F8D2E59"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20,34</w:t>
            </w:r>
          </w:p>
        </w:tc>
      </w:tr>
      <w:tr w:rsidR="001B761C" w:rsidRPr="00A47BEA" w14:paraId="2EBC5D8D" w14:textId="77777777" w:rsidTr="00757BC0">
        <w:trPr>
          <w:trHeight w:val="301"/>
          <w:jc w:val="center"/>
        </w:trPr>
        <w:tc>
          <w:tcPr>
            <w:tcW w:w="4133" w:type="dxa"/>
            <w:tcBorders>
              <w:top w:val="nil"/>
              <w:left w:val="single" w:sz="4" w:space="0" w:color="auto"/>
              <w:bottom w:val="single" w:sz="4" w:space="0" w:color="auto"/>
              <w:right w:val="single" w:sz="4" w:space="0" w:color="auto"/>
            </w:tcBorders>
            <w:shd w:val="clear" w:color="auto" w:fill="auto"/>
            <w:noWrap/>
            <w:vAlign w:val="center"/>
            <w:hideMark/>
          </w:tcPr>
          <w:p w14:paraId="471633B8" w14:textId="77777777" w:rsidR="001B761C" w:rsidRPr="00A47BEA" w:rsidRDefault="001B761C" w:rsidP="00D06606">
            <w:pPr>
              <w:spacing w:after="0" w:line="240" w:lineRule="auto"/>
              <w:jc w:val="both"/>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ИТОГО:</w:t>
            </w:r>
          </w:p>
        </w:tc>
        <w:tc>
          <w:tcPr>
            <w:tcW w:w="2786" w:type="dxa"/>
            <w:tcBorders>
              <w:top w:val="nil"/>
              <w:left w:val="nil"/>
              <w:bottom w:val="single" w:sz="4" w:space="0" w:color="auto"/>
              <w:right w:val="single" w:sz="4" w:space="0" w:color="auto"/>
            </w:tcBorders>
            <w:shd w:val="clear" w:color="000000" w:fill="FFFFFF"/>
            <w:noWrap/>
            <w:vAlign w:val="center"/>
            <w:hideMark/>
          </w:tcPr>
          <w:p w14:paraId="39CAFF26"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73 702,98</w:t>
            </w:r>
          </w:p>
        </w:tc>
        <w:tc>
          <w:tcPr>
            <w:tcW w:w="2361" w:type="dxa"/>
            <w:tcBorders>
              <w:top w:val="nil"/>
              <w:left w:val="nil"/>
              <w:bottom w:val="single" w:sz="4" w:space="0" w:color="auto"/>
              <w:right w:val="single" w:sz="4" w:space="0" w:color="auto"/>
            </w:tcBorders>
            <w:shd w:val="clear" w:color="000000" w:fill="FFFFFF"/>
            <w:noWrap/>
            <w:vAlign w:val="center"/>
            <w:hideMark/>
          </w:tcPr>
          <w:p w14:paraId="3BAB1E76" w14:textId="77777777" w:rsidR="001B761C" w:rsidRPr="00A47BEA" w:rsidRDefault="001B761C" w:rsidP="00D0660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100,00</w:t>
            </w:r>
          </w:p>
        </w:tc>
      </w:tr>
    </w:tbl>
    <w:p w14:paraId="0B5DA50B"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Наиболее кассовыми и востребованными услугами в отрасли являются кинопоказ и организация обслуживания различных культурно-досуговых мероприятий, в том числе по заявкам организаций, предприятий и отдельных граждан, и проведение культурно-массовых мероприятий.       </w:t>
      </w:r>
    </w:p>
    <w:p w14:paraId="3E440EB4" w14:textId="753F3162" w:rsidR="001B761C" w:rsidRPr="00A47BEA" w:rsidRDefault="00E075D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w:t>
      </w:r>
      <w:r w:rsidR="001B761C" w:rsidRPr="00A47BEA">
        <w:rPr>
          <w:rFonts w:ascii="Times New Roman" w:hAnsi="Times New Roman" w:cs="Times New Roman"/>
          <w:sz w:val="26"/>
          <w:szCs w:val="26"/>
        </w:rPr>
        <w:t xml:space="preserve">оходы в отрасли претерпели за последние пять лет значительные изменения в сторону уменьшения. Основные причины: </w:t>
      </w:r>
    </w:p>
    <w:p w14:paraId="53F4DBF7" w14:textId="22EE580E" w:rsidR="001B761C" w:rsidRPr="00A47BEA" w:rsidRDefault="005C08E2"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выведение ККЗ «Синема Арт Холл» из собственности МБУ «Кинокомплекс «Родина» в 2012 году; </w:t>
      </w:r>
    </w:p>
    <w:p w14:paraId="73A784FE" w14:textId="3118D521" w:rsidR="001B761C" w:rsidRPr="00A47BEA" w:rsidRDefault="005C08E2"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снижение посетителей на киносеансах и уменьшение количества заявок ОАО «ГМК «Норильский Никель» на проведение новогодних утренников и прочих мероприятий в связи с открытием после ремонта корпоративного Дворца культуры в 2013 году; </w:t>
      </w:r>
    </w:p>
    <w:p w14:paraId="7CA6048C" w14:textId="5DEADC33" w:rsidR="001B761C" w:rsidRPr="00A47BEA" w:rsidRDefault="005C08E2"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1B761C" w:rsidRPr="00A47BEA">
        <w:rPr>
          <w:rFonts w:ascii="Times New Roman" w:hAnsi="Times New Roman" w:cs="Times New Roman"/>
          <w:sz w:val="26"/>
          <w:szCs w:val="26"/>
        </w:rPr>
        <w:t xml:space="preserve"> закрытие кинозала в кинокомплексе «Родина» для установки нового цифрового оборудования в 2014 году.</w:t>
      </w:r>
    </w:p>
    <w:p w14:paraId="08096DDE" w14:textId="77777777" w:rsidR="001B761C" w:rsidRPr="00A47BEA" w:rsidRDefault="001B761C" w:rsidP="00D06606">
      <w:pPr>
        <w:widowControl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С 2016 года планируется расширить спектр услуг за счет открытия в учреждениях дополнительного образования платных кружков.</w:t>
      </w:r>
    </w:p>
    <w:p w14:paraId="64C7D20E" w14:textId="77777777" w:rsidR="001B761C" w:rsidRPr="00A47BEA" w:rsidRDefault="001B761C" w:rsidP="00D06606">
      <w:pPr>
        <w:widowControl w:val="0"/>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КГБ ПОУ «Норильский колледж искусств» получает доходы от сдачи помещений в аренду.</w:t>
      </w:r>
    </w:p>
    <w:p w14:paraId="60D24DB5" w14:textId="114DD78D" w:rsidR="009C2FB6" w:rsidRPr="00A47BEA" w:rsidRDefault="009C2FB6" w:rsidP="009C2FB6">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3</w:t>
      </w:r>
      <w:r w:rsidR="00F12EAE" w:rsidRPr="00A47BEA">
        <w:rPr>
          <w:rFonts w:ascii="Times New Roman" w:hAnsi="Times New Roman" w:cs="Times New Roman"/>
          <w:sz w:val="26"/>
          <w:szCs w:val="26"/>
        </w:rPr>
        <w:t>6</w:t>
      </w:r>
    </w:p>
    <w:tbl>
      <w:tblPr>
        <w:tblW w:w="9923" w:type="dxa"/>
        <w:jc w:val="center"/>
        <w:tblLayout w:type="fixed"/>
        <w:tblLook w:val="04A0" w:firstRow="1" w:lastRow="0" w:firstColumn="1" w:lastColumn="0" w:noHBand="0" w:noVBand="1"/>
      </w:tblPr>
      <w:tblGrid>
        <w:gridCol w:w="851"/>
        <w:gridCol w:w="851"/>
        <w:gridCol w:w="850"/>
        <w:gridCol w:w="709"/>
        <w:gridCol w:w="944"/>
        <w:gridCol w:w="1040"/>
        <w:gridCol w:w="851"/>
        <w:gridCol w:w="850"/>
        <w:gridCol w:w="850"/>
        <w:gridCol w:w="992"/>
        <w:gridCol w:w="1135"/>
      </w:tblGrid>
      <w:tr w:rsidR="001B761C" w:rsidRPr="00A47BEA" w14:paraId="559967E4" w14:textId="77777777" w:rsidTr="00BB5FAD">
        <w:trPr>
          <w:trHeight w:val="817"/>
          <w:jc w:val="center"/>
        </w:trPr>
        <w:tc>
          <w:tcPr>
            <w:tcW w:w="8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FC04CC"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Вид дохода</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25510377"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2011 год, тыс.руб.</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2FFEC1BA"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2012 год, тыс.руб.</w:t>
            </w:r>
          </w:p>
        </w:tc>
        <w:tc>
          <w:tcPr>
            <w:tcW w:w="709" w:type="dxa"/>
            <w:tcBorders>
              <w:top w:val="single" w:sz="4" w:space="0" w:color="auto"/>
              <w:left w:val="nil"/>
              <w:bottom w:val="single" w:sz="4" w:space="0" w:color="auto"/>
              <w:right w:val="single" w:sz="4" w:space="0" w:color="auto"/>
            </w:tcBorders>
            <w:shd w:val="clear" w:color="auto" w:fill="auto"/>
            <w:vAlign w:val="center"/>
            <w:hideMark/>
          </w:tcPr>
          <w:p w14:paraId="5B5AB9B6"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w:t>
            </w:r>
          </w:p>
        </w:tc>
        <w:tc>
          <w:tcPr>
            <w:tcW w:w="944" w:type="dxa"/>
            <w:tcBorders>
              <w:top w:val="single" w:sz="4" w:space="0" w:color="auto"/>
              <w:left w:val="nil"/>
              <w:bottom w:val="single" w:sz="4" w:space="0" w:color="auto"/>
              <w:right w:val="single" w:sz="4" w:space="0" w:color="auto"/>
            </w:tcBorders>
            <w:shd w:val="clear" w:color="auto" w:fill="auto"/>
            <w:vAlign w:val="center"/>
            <w:hideMark/>
          </w:tcPr>
          <w:p w14:paraId="42935D59"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2013 год, тыс.руб.</w:t>
            </w:r>
          </w:p>
        </w:tc>
        <w:tc>
          <w:tcPr>
            <w:tcW w:w="1040" w:type="dxa"/>
            <w:tcBorders>
              <w:top w:val="single" w:sz="4" w:space="0" w:color="auto"/>
              <w:left w:val="nil"/>
              <w:bottom w:val="single" w:sz="4" w:space="0" w:color="auto"/>
              <w:right w:val="single" w:sz="4" w:space="0" w:color="auto"/>
            </w:tcBorders>
            <w:shd w:val="clear" w:color="auto" w:fill="auto"/>
            <w:vAlign w:val="center"/>
            <w:hideMark/>
          </w:tcPr>
          <w:p w14:paraId="2A70FE31"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 по сравнению с прошлым годом</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BD475FE"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2014 год, тыс.руб.</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0BF6319"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 по сравнению с прошлым годом</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949770C"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12 месяцев 2015 года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5268CD57"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 по сравнению с прошлым годом</w:t>
            </w:r>
          </w:p>
        </w:tc>
        <w:tc>
          <w:tcPr>
            <w:tcW w:w="1135" w:type="dxa"/>
            <w:tcBorders>
              <w:top w:val="single" w:sz="4" w:space="0" w:color="auto"/>
              <w:left w:val="nil"/>
              <w:bottom w:val="single" w:sz="4" w:space="0" w:color="auto"/>
              <w:right w:val="single" w:sz="4" w:space="0" w:color="auto"/>
            </w:tcBorders>
            <w:shd w:val="clear" w:color="auto" w:fill="auto"/>
            <w:vAlign w:val="center"/>
            <w:hideMark/>
          </w:tcPr>
          <w:p w14:paraId="199A7579"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(+увеличение; - уменьшение) в 2015 году по сравнению с 2011 годом</w:t>
            </w:r>
          </w:p>
        </w:tc>
      </w:tr>
      <w:tr w:rsidR="001B761C" w:rsidRPr="00A47BEA" w14:paraId="7D4E5ADB" w14:textId="77777777" w:rsidTr="00BB5FAD">
        <w:trPr>
          <w:trHeight w:val="420"/>
          <w:jc w:val="center"/>
        </w:trPr>
        <w:tc>
          <w:tcPr>
            <w:tcW w:w="851" w:type="dxa"/>
            <w:tcBorders>
              <w:top w:val="nil"/>
              <w:left w:val="single" w:sz="4" w:space="0" w:color="auto"/>
              <w:bottom w:val="single" w:sz="4" w:space="0" w:color="auto"/>
              <w:right w:val="single" w:sz="4" w:space="0" w:color="auto"/>
            </w:tcBorders>
            <w:shd w:val="clear" w:color="auto" w:fill="auto"/>
            <w:vAlign w:val="center"/>
            <w:hideMark/>
          </w:tcPr>
          <w:p w14:paraId="793373DC" w14:textId="77777777" w:rsidR="001B761C" w:rsidRPr="00A47BEA" w:rsidRDefault="001B761C" w:rsidP="00D06606">
            <w:pPr>
              <w:spacing w:after="0" w:line="240" w:lineRule="auto"/>
              <w:ind w:left="-108"/>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аренда помещений</w:t>
            </w:r>
          </w:p>
        </w:tc>
        <w:tc>
          <w:tcPr>
            <w:tcW w:w="851" w:type="dxa"/>
            <w:tcBorders>
              <w:top w:val="nil"/>
              <w:left w:val="nil"/>
              <w:bottom w:val="single" w:sz="4" w:space="0" w:color="auto"/>
              <w:right w:val="single" w:sz="4" w:space="0" w:color="auto"/>
            </w:tcBorders>
            <w:shd w:val="clear" w:color="auto" w:fill="auto"/>
            <w:noWrap/>
            <w:vAlign w:val="center"/>
            <w:hideMark/>
          </w:tcPr>
          <w:p w14:paraId="45F0BD8D" w14:textId="77777777" w:rsidR="001B761C" w:rsidRPr="00A47BEA" w:rsidRDefault="001B761C" w:rsidP="00D06606">
            <w:pPr>
              <w:spacing w:after="0" w:line="240" w:lineRule="auto"/>
              <w:ind w:left="-153"/>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3FA4A32A" w14:textId="77777777" w:rsidR="001B761C" w:rsidRPr="00A47BEA" w:rsidRDefault="001B761C" w:rsidP="00D06606">
            <w:pPr>
              <w:spacing w:after="0" w:line="240" w:lineRule="auto"/>
              <w:ind w:left="-108"/>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86,98</w:t>
            </w:r>
          </w:p>
        </w:tc>
        <w:tc>
          <w:tcPr>
            <w:tcW w:w="709" w:type="dxa"/>
            <w:tcBorders>
              <w:top w:val="nil"/>
              <w:left w:val="nil"/>
              <w:bottom w:val="single" w:sz="4" w:space="0" w:color="auto"/>
              <w:right w:val="single" w:sz="4" w:space="0" w:color="auto"/>
            </w:tcBorders>
            <w:shd w:val="clear" w:color="auto" w:fill="auto"/>
            <w:noWrap/>
            <w:vAlign w:val="center"/>
            <w:hideMark/>
          </w:tcPr>
          <w:p w14:paraId="2A144D0A" w14:textId="77777777" w:rsidR="001B761C" w:rsidRPr="00A47BEA" w:rsidRDefault="001B761C" w:rsidP="00D06606">
            <w:pPr>
              <w:spacing w:after="0" w:line="240" w:lineRule="auto"/>
              <w:ind w:left="-111"/>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86,98</w:t>
            </w:r>
          </w:p>
        </w:tc>
        <w:tc>
          <w:tcPr>
            <w:tcW w:w="944" w:type="dxa"/>
            <w:tcBorders>
              <w:top w:val="nil"/>
              <w:left w:val="nil"/>
              <w:bottom w:val="single" w:sz="4" w:space="0" w:color="auto"/>
              <w:right w:val="single" w:sz="4" w:space="0" w:color="auto"/>
            </w:tcBorders>
            <w:shd w:val="clear" w:color="auto" w:fill="auto"/>
            <w:noWrap/>
            <w:vAlign w:val="center"/>
            <w:hideMark/>
          </w:tcPr>
          <w:p w14:paraId="67DC36BF" w14:textId="77777777" w:rsidR="001B761C" w:rsidRPr="00A47BEA" w:rsidRDefault="001B761C" w:rsidP="00D06606">
            <w:pPr>
              <w:spacing w:after="0" w:line="240" w:lineRule="auto"/>
              <w:ind w:left="-167"/>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230,39</w:t>
            </w:r>
          </w:p>
        </w:tc>
        <w:tc>
          <w:tcPr>
            <w:tcW w:w="1040" w:type="dxa"/>
            <w:tcBorders>
              <w:top w:val="nil"/>
              <w:left w:val="nil"/>
              <w:bottom w:val="single" w:sz="4" w:space="0" w:color="auto"/>
              <w:right w:val="single" w:sz="4" w:space="0" w:color="auto"/>
            </w:tcBorders>
            <w:shd w:val="clear" w:color="auto" w:fill="auto"/>
            <w:noWrap/>
            <w:vAlign w:val="center"/>
            <w:hideMark/>
          </w:tcPr>
          <w:p w14:paraId="062D2D7C" w14:textId="77777777" w:rsidR="001B761C" w:rsidRPr="00A47BEA" w:rsidRDefault="001B761C" w:rsidP="00D06606">
            <w:pPr>
              <w:spacing w:after="0" w:line="240" w:lineRule="auto"/>
              <w:ind w:left="-170"/>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143,41</w:t>
            </w:r>
          </w:p>
        </w:tc>
        <w:tc>
          <w:tcPr>
            <w:tcW w:w="851" w:type="dxa"/>
            <w:tcBorders>
              <w:top w:val="nil"/>
              <w:left w:val="nil"/>
              <w:bottom w:val="single" w:sz="4" w:space="0" w:color="auto"/>
              <w:right w:val="single" w:sz="4" w:space="0" w:color="auto"/>
            </w:tcBorders>
            <w:shd w:val="clear" w:color="auto" w:fill="auto"/>
            <w:noWrap/>
            <w:vAlign w:val="center"/>
            <w:hideMark/>
          </w:tcPr>
          <w:p w14:paraId="0E369756" w14:textId="77777777" w:rsidR="001B761C" w:rsidRPr="00A47BEA" w:rsidRDefault="001B761C" w:rsidP="00D06606">
            <w:pPr>
              <w:spacing w:after="0" w:line="240" w:lineRule="auto"/>
              <w:ind w:left="-108"/>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327,67</w:t>
            </w:r>
          </w:p>
        </w:tc>
        <w:tc>
          <w:tcPr>
            <w:tcW w:w="850" w:type="dxa"/>
            <w:tcBorders>
              <w:top w:val="nil"/>
              <w:left w:val="nil"/>
              <w:bottom w:val="single" w:sz="4" w:space="0" w:color="auto"/>
              <w:right w:val="single" w:sz="4" w:space="0" w:color="auto"/>
            </w:tcBorders>
            <w:shd w:val="clear" w:color="auto" w:fill="auto"/>
            <w:noWrap/>
            <w:vAlign w:val="center"/>
            <w:hideMark/>
          </w:tcPr>
          <w:p w14:paraId="5F5874F0" w14:textId="77777777" w:rsidR="001B761C" w:rsidRPr="00A47BEA" w:rsidRDefault="001B761C" w:rsidP="00D06606">
            <w:pPr>
              <w:spacing w:after="0" w:line="240" w:lineRule="auto"/>
              <w:ind w:left="-111"/>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97,28</w:t>
            </w:r>
          </w:p>
        </w:tc>
        <w:tc>
          <w:tcPr>
            <w:tcW w:w="850" w:type="dxa"/>
            <w:tcBorders>
              <w:top w:val="nil"/>
              <w:left w:val="nil"/>
              <w:bottom w:val="single" w:sz="4" w:space="0" w:color="auto"/>
              <w:right w:val="single" w:sz="4" w:space="0" w:color="auto"/>
            </w:tcBorders>
            <w:shd w:val="clear" w:color="auto" w:fill="auto"/>
            <w:noWrap/>
            <w:vAlign w:val="center"/>
            <w:hideMark/>
          </w:tcPr>
          <w:p w14:paraId="5F8B0BF4" w14:textId="77777777" w:rsidR="001B761C" w:rsidRPr="00A47BEA" w:rsidRDefault="001B761C" w:rsidP="00D06606">
            <w:pPr>
              <w:spacing w:after="0" w:line="240" w:lineRule="auto"/>
              <w:ind w:left="-114"/>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225,1</w:t>
            </w:r>
          </w:p>
        </w:tc>
        <w:tc>
          <w:tcPr>
            <w:tcW w:w="992" w:type="dxa"/>
            <w:tcBorders>
              <w:top w:val="nil"/>
              <w:left w:val="nil"/>
              <w:bottom w:val="single" w:sz="4" w:space="0" w:color="auto"/>
              <w:right w:val="single" w:sz="4" w:space="0" w:color="auto"/>
            </w:tcBorders>
            <w:shd w:val="clear" w:color="auto" w:fill="auto"/>
            <w:noWrap/>
            <w:vAlign w:val="center"/>
            <w:hideMark/>
          </w:tcPr>
          <w:p w14:paraId="745677A3"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-102,57</w:t>
            </w:r>
          </w:p>
        </w:tc>
        <w:tc>
          <w:tcPr>
            <w:tcW w:w="1135" w:type="dxa"/>
            <w:tcBorders>
              <w:top w:val="nil"/>
              <w:left w:val="nil"/>
              <w:bottom w:val="single" w:sz="4" w:space="0" w:color="auto"/>
              <w:right w:val="single" w:sz="4" w:space="0" w:color="auto"/>
            </w:tcBorders>
            <w:shd w:val="clear" w:color="auto" w:fill="auto"/>
            <w:noWrap/>
            <w:vAlign w:val="center"/>
            <w:hideMark/>
          </w:tcPr>
          <w:p w14:paraId="3438ACEA"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225,1</w:t>
            </w:r>
          </w:p>
        </w:tc>
      </w:tr>
    </w:tbl>
    <w:p w14:paraId="42007932" w14:textId="77777777" w:rsidR="001B761C" w:rsidRPr="00A47BEA" w:rsidRDefault="001B761C" w:rsidP="00D06606">
      <w:pPr>
        <w:widowControl w:val="0"/>
        <w:spacing w:after="0" w:line="240" w:lineRule="auto"/>
        <w:ind w:firstLine="709"/>
        <w:jc w:val="both"/>
        <w:rPr>
          <w:rFonts w:ascii="Times New Roman" w:eastAsia="Times New Roman" w:hAnsi="Times New Roman" w:cs="Times New Roman"/>
          <w:sz w:val="26"/>
          <w:szCs w:val="26"/>
          <w:lang w:eastAsia="ru-RU"/>
        </w:rPr>
      </w:pPr>
    </w:p>
    <w:p w14:paraId="273653E6" w14:textId="77777777" w:rsidR="001B761C" w:rsidRPr="00A47BEA" w:rsidRDefault="001B761C" w:rsidP="00D06606">
      <w:pPr>
        <w:widowControl w:val="0"/>
        <w:spacing w:after="0" w:line="240" w:lineRule="auto"/>
        <w:ind w:firstLine="708"/>
        <w:jc w:val="both"/>
        <w:rPr>
          <w:rFonts w:ascii="Times New Roman" w:eastAsia="Times New Roman" w:hAnsi="Times New Roman" w:cs="Times New Roman"/>
          <w:snapToGrid w:val="0"/>
          <w:sz w:val="26"/>
          <w:szCs w:val="26"/>
          <w:lang w:eastAsia="ru-RU"/>
        </w:rPr>
      </w:pPr>
      <w:r w:rsidRPr="00A47BEA">
        <w:rPr>
          <w:rFonts w:ascii="Times New Roman" w:eastAsia="Times New Roman" w:hAnsi="Times New Roman" w:cs="Times New Roman"/>
          <w:snapToGrid w:val="0"/>
          <w:sz w:val="26"/>
          <w:szCs w:val="26"/>
          <w:lang w:eastAsia="ru-RU"/>
        </w:rPr>
        <w:t>В КГБУК «Норильский Заполярный театр драмы им. Вл. Маяковского» увеличение доходов (ежегодно) связано, главным образом, с повышением цены билетов на новогодние утренники (декабрь, январь). В 2015 году произошло незначительное</w:t>
      </w:r>
      <w:r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napToGrid w:val="0"/>
          <w:sz w:val="26"/>
          <w:szCs w:val="26"/>
          <w:lang w:eastAsia="ru-RU"/>
        </w:rPr>
        <w:t>уменьшение доходов в связи с отменой некоторых спектаклей по погодным условиям в городе Норильске.</w:t>
      </w:r>
    </w:p>
    <w:p w14:paraId="1711F977" w14:textId="75FB7294" w:rsidR="009C2FB6" w:rsidRPr="00A47BEA" w:rsidRDefault="009C2FB6" w:rsidP="009C2FB6">
      <w:pPr>
        <w:pStyle w:val="ConsPlusNormal"/>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3</w:t>
      </w:r>
      <w:r w:rsidR="00F12EAE" w:rsidRPr="00A47BEA">
        <w:rPr>
          <w:rFonts w:ascii="Times New Roman" w:hAnsi="Times New Roman" w:cs="Times New Roman"/>
          <w:sz w:val="26"/>
          <w:szCs w:val="26"/>
        </w:rPr>
        <w:t>7</w:t>
      </w:r>
    </w:p>
    <w:tbl>
      <w:tblPr>
        <w:tblW w:w="969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851"/>
        <w:gridCol w:w="850"/>
        <w:gridCol w:w="756"/>
        <w:gridCol w:w="906"/>
        <w:gridCol w:w="795"/>
        <w:gridCol w:w="945"/>
        <w:gridCol w:w="851"/>
        <w:gridCol w:w="907"/>
        <w:gridCol w:w="850"/>
        <w:gridCol w:w="850"/>
      </w:tblGrid>
      <w:tr w:rsidR="001B761C" w:rsidRPr="00A47BEA" w14:paraId="1031CE70" w14:textId="77777777" w:rsidTr="0088151E">
        <w:trPr>
          <w:trHeight w:val="1500"/>
          <w:tblHeader/>
        </w:trPr>
        <w:tc>
          <w:tcPr>
            <w:tcW w:w="1129" w:type="dxa"/>
            <w:shd w:val="clear" w:color="auto" w:fill="auto"/>
            <w:noWrap/>
            <w:vAlign w:val="center"/>
            <w:hideMark/>
          </w:tcPr>
          <w:p w14:paraId="279C0653"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Вид дохода</w:t>
            </w:r>
          </w:p>
        </w:tc>
        <w:tc>
          <w:tcPr>
            <w:tcW w:w="851" w:type="dxa"/>
            <w:shd w:val="clear" w:color="auto" w:fill="auto"/>
            <w:vAlign w:val="center"/>
            <w:hideMark/>
          </w:tcPr>
          <w:p w14:paraId="27AB6B8E"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2011 год тыс.руб.</w:t>
            </w:r>
          </w:p>
        </w:tc>
        <w:tc>
          <w:tcPr>
            <w:tcW w:w="850" w:type="dxa"/>
            <w:shd w:val="clear" w:color="auto" w:fill="auto"/>
            <w:vAlign w:val="center"/>
            <w:hideMark/>
          </w:tcPr>
          <w:p w14:paraId="7649F269"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2012 год тыс.руб.</w:t>
            </w:r>
          </w:p>
        </w:tc>
        <w:tc>
          <w:tcPr>
            <w:tcW w:w="756" w:type="dxa"/>
            <w:shd w:val="clear" w:color="auto" w:fill="auto"/>
            <w:vAlign w:val="center"/>
            <w:hideMark/>
          </w:tcPr>
          <w:p w14:paraId="0DE59F75"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w:t>
            </w:r>
          </w:p>
        </w:tc>
        <w:tc>
          <w:tcPr>
            <w:tcW w:w="906" w:type="dxa"/>
            <w:shd w:val="clear" w:color="auto" w:fill="auto"/>
            <w:vAlign w:val="center"/>
            <w:hideMark/>
          </w:tcPr>
          <w:p w14:paraId="3D2301FA"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2013 год тыс.руб.</w:t>
            </w:r>
          </w:p>
        </w:tc>
        <w:tc>
          <w:tcPr>
            <w:tcW w:w="795" w:type="dxa"/>
            <w:shd w:val="clear" w:color="auto" w:fill="auto"/>
            <w:vAlign w:val="center"/>
            <w:hideMark/>
          </w:tcPr>
          <w:p w14:paraId="030FAFB0"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2013 год от 2012 года</w:t>
            </w:r>
          </w:p>
        </w:tc>
        <w:tc>
          <w:tcPr>
            <w:tcW w:w="945" w:type="dxa"/>
            <w:shd w:val="clear" w:color="auto" w:fill="auto"/>
            <w:vAlign w:val="center"/>
            <w:hideMark/>
          </w:tcPr>
          <w:p w14:paraId="0BD39A94"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2014 год тыс.руб.</w:t>
            </w:r>
          </w:p>
        </w:tc>
        <w:tc>
          <w:tcPr>
            <w:tcW w:w="851" w:type="dxa"/>
            <w:shd w:val="clear" w:color="auto" w:fill="auto"/>
            <w:vAlign w:val="center"/>
            <w:hideMark/>
          </w:tcPr>
          <w:p w14:paraId="4FDDD69D"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2014 год от 2013 года</w:t>
            </w:r>
          </w:p>
        </w:tc>
        <w:tc>
          <w:tcPr>
            <w:tcW w:w="907" w:type="dxa"/>
            <w:shd w:val="clear" w:color="auto" w:fill="auto"/>
            <w:vAlign w:val="center"/>
            <w:hideMark/>
          </w:tcPr>
          <w:p w14:paraId="0C7F345F"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Объем реализации за 2015 год тыс.руб.</w:t>
            </w:r>
          </w:p>
        </w:tc>
        <w:tc>
          <w:tcPr>
            <w:tcW w:w="850" w:type="dxa"/>
            <w:shd w:val="clear" w:color="auto" w:fill="auto"/>
            <w:vAlign w:val="center"/>
            <w:hideMark/>
          </w:tcPr>
          <w:p w14:paraId="0708E7EC"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2015 год от 2014 года</w:t>
            </w:r>
          </w:p>
        </w:tc>
        <w:tc>
          <w:tcPr>
            <w:tcW w:w="850" w:type="dxa"/>
            <w:shd w:val="clear" w:color="auto" w:fill="auto"/>
            <w:vAlign w:val="center"/>
            <w:hideMark/>
          </w:tcPr>
          <w:p w14:paraId="7BB6002E" w14:textId="77777777" w:rsidR="001B761C" w:rsidRPr="00A47BEA" w:rsidRDefault="001B761C" w:rsidP="00D06606">
            <w:pPr>
              <w:spacing w:after="0" w:line="240" w:lineRule="auto"/>
              <w:jc w:val="center"/>
              <w:rPr>
                <w:rFonts w:ascii="Times New Roman" w:eastAsia="Times New Roman" w:hAnsi="Times New Roman" w:cs="Times New Roman"/>
                <w:b/>
                <w:sz w:val="16"/>
                <w:szCs w:val="16"/>
                <w:lang w:eastAsia="ru-RU"/>
              </w:rPr>
            </w:pPr>
            <w:r w:rsidRPr="00A47BEA">
              <w:rPr>
                <w:rFonts w:ascii="Times New Roman" w:eastAsia="Times New Roman" w:hAnsi="Times New Roman" w:cs="Times New Roman"/>
                <w:b/>
                <w:sz w:val="16"/>
                <w:szCs w:val="16"/>
                <w:lang w:eastAsia="ru-RU"/>
              </w:rPr>
              <w:t>Отклонение (+/-) в 2015 году от 2011 года</w:t>
            </w:r>
          </w:p>
        </w:tc>
      </w:tr>
      <w:tr w:rsidR="001B761C" w:rsidRPr="00A47BEA" w14:paraId="7E4C79A4" w14:textId="77777777" w:rsidTr="000253B3">
        <w:trPr>
          <w:trHeight w:val="300"/>
        </w:trPr>
        <w:tc>
          <w:tcPr>
            <w:tcW w:w="1129" w:type="dxa"/>
            <w:shd w:val="clear" w:color="auto" w:fill="auto"/>
            <w:noWrap/>
            <w:vAlign w:val="bottom"/>
            <w:hideMark/>
          </w:tcPr>
          <w:p w14:paraId="61C95D8D" w14:textId="77777777" w:rsidR="001B761C" w:rsidRPr="00A47BEA" w:rsidRDefault="001B761C" w:rsidP="00D06606">
            <w:pPr>
              <w:spacing w:after="0" w:line="240" w:lineRule="auto"/>
              <w:jc w:val="center"/>
              <w:rPr>
                <w:rFonts w:ascii="Times New Roman" w:eastAsia="Times New Roman" w:hAnsi="Times New Roman" w:cs="Times New Roman"/>
                <w:color w:val="FF0000"/>
                <w:sz w:val="20"/>
                <w:szCs w:val="20"/>
                <w:lang w:eastAsia="ru-RU"/>
              </w:rPr>
            </w:pPr>
            <w:r w:rsidRPr="00A47BEA">
              <w:rPr>
                <w:rFonts w:ascii="Times New Roman" w:eastAsia="Times New Roman" w:hAnsi="Times New Roman" w:cs="Times New Roman"/>
                <w:sz w:val="20"/>
                <w:szCs w:val="20"/>
                <w:lang w:eastAsia="ru-RU"/>
              </w:rPr>
              <w:t>Всего доходы</w:t>
            </w:r>
            <w:r w:rsidR="00E12C20" w:rsidRPr="00A47BEA">
              <w:rPr>
                <w:rFonts w:ascii="Times New Roman" w:eastAsia="Times New Roman" w:hAnsi="Times New Roman" w:cs="Times New Roman"/>
                <w:sz w:val="20"/>
                <w:szCs w:val="20"/>
                <w:lang w:eastAsia="ru-RU"/>
              </w:rPr>
              <w:t xml:space="preserve"> КГБУК «Норильский Заполярный театр драмы им. Вл. Маяковского»</w:t>
            </w:r>
            <w:r w:rsidRPr="00A47BEA">
              <w:rPr>
                <w:rFonts w:ascii="Times New Roman" w:eastAsia="Times New Roman" w:hAnsi="Times New Roman" w:cs="Times New Roman"/>
                <w:sz w:val="20"/>
                <w:szCs w:val="20"/>
                <w:lang w:eastAsia="ru-RU"/>
              </w:rPr>
              <w:t>:</w:t>
            </w:r>
          </w:p>
        </w:tc>
        <w:tc>
          <w:tcPr>
            <w:tcW w:w="851" w:type="dxa"/>
            <w:shd w:val="clear" w:color="auto" w:fill="auto"/>
            <w:noWrap/>
            <w:vAlign w:val="bottom"/>
            <w:hideMark/>
          </w:tcPr>
          <w:p w14:paraId="0516D347"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15 853,1</w:t>
            </w:r>
          </w:p>
        </w:tc>
        <w:tc>
          <w:tcPr>
            <w:tcW w:w="850" w:type="dxa"/>
            <w:shd w:val="clear" w:color="auto" w:fill="auto"/>
            <w:noWrap/>
            <w:vAlign w:val="bottom"/>
            <w:hideMark/>
          </w:tcPr>
          <w:p w14:paraId="57B3F13B"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17 331,9</w:t>
            </w:r>
          </w:p>
        </w:tc>
        <w:tc>
          <w:tcPr>
            <w:tcW w:w="756" w:type="dxa"/>
            <w:shd w:val="clear" w:color="auto" w:fill="auto"/>
            <w:noWrap/>
            <w:vAlign w:val="bottom"/>
            <w:hideMark/>
          </w:tcPr>
          <w:p w14:paraId="2D3A453E"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1 478,8</w:t>
            </w:r>
          </w:p>
        </w:tc>
        <w:tc>
          <w:tcPr>
            <w:tcW w:w="906" w:type="dxa"/>
            <w:shd w:val="clear" w:color="auto" w:fill="auto"/>
            <w:noWrap/>
            <w:vAlign w:val="bottom"/>
            <w:hideMark/>
          </w:tcPr>
          <w:p w14:paraId="2F7F2913"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20 711,5</w:t>
            </w:r>
          </w:p>
        </w:tc>
        <w:tc>
          <w:tcPr>
            <w:tcW w:w="795" w:type="dxa"/>
            <w:shd w:val="clear" w:color="auto" w:fill="auto"/>
            <w:noWrap/>
            <w:vAlign w:val="bottom"/>
            <w:hideMark/>
          </w:tcPr>
          <w:p w14:paraId="3C5797AB"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3 379,6</w:t>
            </w:r>
          </w:p>
        </w:tc>
        <w:tc>
          <w:tcPr>
            <w:tcW w:w="945" w:type="dxa"/>
            <w:shd w:val="clear" w:color="auto" w:fill="auto"/>
            <w:noWrap/>
            <w:vAlign w:val="bottom"/>
            <w:hideMark/>
          </w:tcPr>
          <w:p w14:paraId="076245D4"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21 674,2</w:t>
            </w:r>
          </w:p>
        </w:tc>
        <w:tc>
          <w:tcPr>
            <w:tcW w:w="851" w:type="dxa"/>
            <w:shd w:val="clear" w:color="auto" w:fill="auto"/>
            <w:noWrap/>
            <w:vAlign w:val="bottom"/>
            <w:hideMark/>
          </w:tcPr>
          <w:p w14:paraId="601D8D29"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962,7</w:t>
            </w:r>
          </w:p>
        </w:tc>
        <w:tc>
          <w:tcPr>
            <w:tcW w:w="907" w:type="dxa"/>
            <w:shd w:val="clear" w:color="auto" w:fill="auto"/>
            <w:noWrap/>
            <w:vAlign w:val="bottom"/>
            <w:hideMark/>
          </w:tcPr>
          <w:p w14:paraId="68BD521B"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21 460,5</w:t>
            </w:r>
          </w:p>
        </w:tc>
        <w:tc>
          <w:tcPr>
            <w:tcW w:w="850" w:type="dxa"/>
            <w:shd w:val="clear" w:color="auto" w:fill="auto"/>
            <w:noWrap/>
            <w:vAlign w:val="bottom"/>
            <w:hideMark/>
          </w:tcPr>
          <w:p w14:paraId="4203CB72"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-213,7</w:t>
            </w:r>
          </w:p>
        </w:tc>
        <w:tc>
          <w:tcPr>
            <w:tcW w:w="850" w:type="dxa"/>
            <w:shd w:val="clear" w:color="auto" w:fill="auto"/>
            <w:noWrap/>
            <w:vAlign w:val="bottom"/>
            <w:hideMark/>
          </w:tcPr>
          <w:p w14:paraId="26A0B500"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5 607,4</w:t>
            </w:r>
          </w:p>
        </w:tc>
      </w:tr>
      <w:tr w:rsidR="001B761C" w:rsidRPr="00A47BEA" w14:paraId="5D515BF0" w14:textId="77777777" w:rsidTr="000253B3">
        <w:trPr>
          <w:trHeight w:val="300"/>
        </w:trPr>
        <w:tc>
          <w:tcPr>
            <w:tcW w:w="1129" w:type="dxa"/>
            <w:shd w:val="clear" w:color="auto" w:fill="auto"/>
            <w:noWrap/>
            <w:vAlign w:val="bottom"/>
            <w:hideMark/>
          </w:tcPr>
          <w:p w14:paraId="56E39511"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 т.ч.</w:t>
            </w:r>
          </w:p>
        </w:tc>
        <w:tc>
          <w:tcPr>
            <w:tcW w:w="851" w:type="dxa"/>
            <w:shd w:val="clear" w:color="auto" w:fill="auto"/>
            <w:noWrap/>
            <w:vAlign w:val="bottom"/>
            <w:hideMark/>
          </w:tcPr>
          <w:p w14:paraId="73DA9D31"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850" w:type="dxa"/>
            <w:shd w:val="clear" w:color="auto" w:fill="auto"/>
            <w:noWrap/>
            <w:vAlign w:val="bottom"/>
            <w:hideMark/>
          </w:tcPr>
          <w:p w14:paraId="24CD4FD9"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756" w:type="dxa"/>
            <w:shd w:val="clear" w:color="auto" w:fill="auto"/>
            <w:noWrap/>
            <w:vAlign w:val="bottom"/>
            <w:hideMark/>
          </w:tcPr>
          <w:p w14:paraId="737CF2CC"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906" w:type="dxa"/>
            <w:shd w:val="clear" w:color="auto" w:fill="auto"/>
            <w:noWrap/>
            <w:vAlign w:val="bottom"/>
            <w:hideMark/>
          </w:tcPr>
          <w:p w14:paraId="1B7B7A71"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795" w:type="dxa"/>
            <w:shd w:val="clear" w:color="auto" w:fill="auto"/>
            <w:noWrap/>
            <w:vAlign w:val="bottom"/>
            <w:hideMark/>
          </w:tcPr>
          <w:p w14:paraId="6B14FE1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945" w:type="dxa"/>
            <w:shd w:val="clear" w:color="auto" w:fill="auto"/>
            <w:noWrap/>
            <w:vAlign w:val="bottom"/>
            <w:hideMark/>
          </w:tcPr>
          <w:p w14:paraId="1F65A02A"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851" w:type="dxa"/>
            <w:shd w:val="clear" w:color="auto" w:fill="auto"/>
            <w:noWrap/>
            <w:vAlign w:val="bottom"/>
            <w:hideMark/>
          </w:tcPr>
          <w:p w14:paraId="18BE2807"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907" w:type="dxa"/>
            <w:shd w:val="clear" w:color="auto" w:fill="auto"/>
            <w:noWrap/>
            <w:vAlign w:val="bottom"/>
            <w:hideMark/>
          </w:tcPr>
          <w:p w14:paraId="521253EE"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850" w:type="dxa"/>
            <w:shd w:val="clear" w:color="auto" w:fill="auto"/>
            <w:noWrap/>
            <w:vAlign w:val="bottom"/>
            <w:hideMark/>
          </w:tcPr>
          <w:p w14:paraId="242AC4E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c>
          <w:tcPr>
            <w:tcW w:w="850" w:type="dxa"/>
            <w:shd w:val="clear" w:color="auto" w:fill="auto"/>
            <w:noWrap/>
            <w:vAlign w:val="bottom"/>
            <w:hideMark/>
          </w:tcPr>
          <w:p w14:paraId="17D18E6B"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p>
        </w:tc>
      </w:tr>
      <w:tr w:rsidR="001B761C" w:rsidRPr="00A47BEA" w14:paraId="47CB1264" w14:textId="77777777" w:rsidTr="000253B3">
        <w:trPr>
          <w:trHeight w:val="300"/>
        </w:trPr>
        <w:tc>
          <w:tcPr>
            <w:tcW w:w="1129" w:type="dxa"/>
            <w:shd w:val="clear" w:color="auto" w:fill="auto"/>
            <w:noWrap/>
            <w:vAlign w:val="bottom"/>
            <w:hideMark/>
          </w:tcPr>
          <w:p w14:paraId="1540E174"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доходы от оказания платных услуг</w:t>
            </w:r>
          </w:p>
        </w:tc>
        <w:tc>
          <w:tcPr>
            <w:tcW w:w="851" w:type="dxa"/>
            <w:shd w:val="clear" w:color="auto" w:fill="auto"/>
            <w:noWrap/>
            <w:vAlign w:val="bottom"/>
            <w:hideMark/>
          </w:tcPr>
          <w:p w14:paraId="7515DBC1"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15 853,1</w:t>
            </w:r>
          </w:p>
        </w:tc>
        <w:tc>
          <w:tcPr>
            <w:tcW w:w="850" w:type="dxa"/>
            <w:shd w:val="clear" w:color="auto" w:fill="auto"/>
            <w:noWrap/>
            <w:vAlign w:val="bottom"/>
            <w:hideMark/>
          </w:tcPr>
          <w:p w14:paraId="629C794A"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16 613,7</w:t>
            </w:r>
          </w:p>
        </w:tc>
        <w:tc>
          <w:tcPr>
            <w:tcW w:w="756" w:type="dxa"/>
            <w:shd w:val="clear" w:color="auto" w:fill="auto"/>
            <w:noWrap/>
            <w:vAlign w:val="bottom"/>
            <w:hideMark/>
          </w:tcPr>
          <w:p w14:paraId="27E60797"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760,6</w:t>
            </w:r>
          </w:p>
        </w:tc>
        <w:tc>
          <w:tcPr>
            <w:tcW w:w="906" w:type="dxa"/>
            <w:shd w:val="clear" w:color="auto" w:fill="auto"/>
            <w:noWrap/>
            <w:vAlign w:val="bottom"/>
            <w:hideMark/>
          </w:tcPr>
          <w:p w14:paraId="3EBE016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20 711,5</w:t>
            </w:r>
          </w:p>
        </w:tc>
        <w:tc>
          <w:tcPr>
            <w:tcW w:w="795" w:type="dxa"/>
            <w:shd w:val="clear" w:color="auto" w:fill="auto"/>
            <w:noWrap/>
            <w:vAlign w:val="bottom"/>
            <w:hideMark/>
          </w:tcPr>
          <w:p w14:paraId="1A4976B6"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4 097,8</w:t>
            </w:r>
          </w:p>
        </w:tc>
        <w:tc>
          <w:tcPr>
            <w:tcW w:w="945" w:type="dxa"/>
            <w:shd w:val="clear" w:color="auto" w:fill="auto"/>
            <w:noWrap/>
            <w:vAlign w:val="bottom"/>
            <w:hideMark/>
          </w:tcPr>
          <w:p w14:paraId="0F5BDBDE"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20 940,5</w:t>
            </w:r>
          </w:p>
        </w:tc>
        <w:tc>
          <w:tcPr>
            <w:tcW w:w="851" w:type="dxa"/>
            <w:shd w:val="clear" w:color="auto" w:fill="auto"/>
            <w:noWrap/>
            <w:vAlign w:val="bottom"/>
            <w:hideMark/>
          </w:tcPr>
          <w:p w14:paraId="520E8C85"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229,0</w:t>
            </w:r>
          </w:p>
        </w:tc>
        <w:tc>
          <w:tcPr>
            <w:tcW w:w="907" w:type="dxa"/>
            <w:shd w:val="clear" w:color="auto" w:fill="auto"/>
            <w:noWrap/>
            <w:vAlign w:val="bottom"/>
            <w:hideMark/>
          </w:tcPr>
          <w:p w14:paraId="13319EF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20 657,4</w:t>
            </w:r>
          </w:p>
        </w:tc>
        <w:tc>
          <w:tcPr>
            <w:tcW w:w="850" w:type="dxa"/>
            <w:shd w:val="clear" w:color="auto" w:fill="auto"/>
            <w:noWrap/>
            <w:vAlign w:val="bottom"/>
            <w:hideMark/>
          </w:tcPr>
          <w:p w14:paraId="71AD0D20"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-283,1</w:t>
            </w:r>
          </w:p>
        </w:tc>
        <w:tc>
          <w:tcPr>
            <w:tcW w:w="850" w:type="dxa"/>
            <w:shd w:val="clear" w:color="auto" w:fill="auto"/>
            <w:noWrap/>
            <w:vAlign w:val="bottom"/>
            <w:hideMark/>
          </w:tcPr>
          <w:p w14:paraId="16DD6DD4"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4 804,3</w:t>
            </w:r>
          </w:p>
        </w:tc>
      </w:tr>
      <w:tr w:rsidR="001B761C" w:rsidRPr="00A47BEA" w14:paraId="38A7A317" w14:textId="77777777" w:rsidTr="000253B3">
        <w:trPr>
          <w:trHeight w:val="300"/>
        </w:trPr>
        <w:tc>
          <w:tcPr>
            <w:tcW w:w="1129" w:type="dxa"/>
            <w:shd w:val="clear" w:color="auto" w:fill="auto"/>
            <w:noWrap/>
            <w:vAlign w:val="bottom"/>
            <w:hideMark/>
          </w:tcPr>
          <w:p w14:paraId="548D5EE4"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целевые поступления</w:t>
            </w:r>
          </w:p>
        </w:tc>
        <w:tc>
          <w:tcPr>
            <w:tcW w:w="851" w:type="dxa"/>
            <w:shd w:val="clear" w:color="auto" w:fill="auto"/>
            <w:noWrap/>
            <w:vAlign w:val="bottom"/>
            <w:hideMark/>
          </w:tcPr>
          <w:p w14:paraId="4E7E457E"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850" w:type="dxa"/>
            <w:shd w:val="clear" w:color="auto" w:fill="auto"/>
            <w:noWrap/>
            <w:vAlign w:val="bottom"/>
            <w:hideMark/>
          </w:tcPr>
          <w:p w14:paraId="5D3CC57E"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718,2</w:t>
            </w:r>
          </w:p>
        </w:tc>
        <w:tc>
          <w:tcPr>
            <w:tcW w:w="756" w:type="dxa"/>
            <w:shd w:val="clear" w:color="auto" w:fill="auto"/>
            <w:noWrap/>
            <w:vAlign w:val="bottom"/>
            <w:hideMark/>
          </w:tcPr>
          <w:p w14:paraId="7F7160F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718,2</w:t>
            </w:r>
          </w:p>
        </w:tc>
        <w:tc>
          <w:tcPr>
            <w:tcW w:w="906" w:type="dxa"/>
            <w:shd w:val="clear" w:color="auto" w:fill="auto"/>
            <w:noWrap/>
            <w:vAlign w:val="bottom"/>
            <w:hideMark/>
          </w:tcPr>
          <w:p w14:paraId="3BA2D188"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795" w:type="dxa"/>
            <w:shd w:val="clear" w:color="auto" w:fill="auto"/>
            <w:noWrap/>
            <w:vAlign w:val="bottom"/>
            <w:hideMark/>
          </w:tcPr>
          <w:p w14:paraId="704D1F8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-718,2</w:t>
            </w:r>
          </w:p>
        </w:tc>
        <w:tc>
          <w:tcPr>
            <w:tcW w:w="945" w:type="dxa"/>
            <w:shd w:val="clear" w:color="auto" w:fill="auto"/>
            <w:noWrap/>
            <w:vAlign w:val="bottom"/>
            <w:hideMark/>
          </w:tcPr>
          <w:p w14:paraId="59C0598F"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851" w:type="dxa"/>
            <w:shd w:val="clear" w:color="auto" w:fill="auto"/>
            <w:noWrap/>
            <w:vAlign w:val="bottom"/>
            <w:hideMark/>
          </w:tcPr>
          <w:p w14:paraId="4338AE2C"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907" w:type="dxa"/>
            <w:shd w:val="clear" w:color="auto" w:fill="auto"/>
            <w:noWrap/>
            <w:vAlign w:val="bottom"/>
            <w:hideMark/>
          </w:tcPr>
          <w:p w14:paraId="707EA50C"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850" w:type="dxa"/>
            <w:shd w:val="clear" w:color="auto" w:fill="auto"/>
            <w:noWrap/>
            <w:vAlign w:val="bottom"/>
            <w:hideMark/>
          </w:tcPr>
          <w:p w14:paraId="458EC01C"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850" w:type="dxa"/>
            <w:shd w:val="clear" w:color="auto" w:fill="auto"/>
            <w:noWrap/>
            <w:vAlign w:val="bottom"/>
            <w:hideMark/>
          </w:tcPr>
          <w:p w14:paraId="106CCAAA"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r>
      <w:tr w:rsidR="001B761C" w:rsidRPr="00A47BEA" w14:paraId="41A58241" w14:textId="77777777" w:rsidTr="000253B3">
        <w:trPr>
          <w:trHeight w:val="300"/>
        </w:trPr>
        <w:tc>
          <w:tcPr>
            <w:tcW w:w="1129" w:type="dxa"/>
            <w:shd w:val="clear" w:color="auto" w:fill="auto"/>
            <w:noWrap/>
            <w:vAlign w:val="bottom"/>
            <w:hideMark/>
          </w:tcPr>
          <w:p w14:paraId="12288033" w14:textId="77777777" w:rsidR="001B761C" w:rsidRPr="00A47BEA" w:rsidRDefault="001B761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аренда</w:t>
            </w:r>
          </w:p>
        </w:tc>
        <w:tc>
          <w:tcPr>
            <w:tcW w:w="851" w:type="dxa"/>
            <w:shd w:val="clear" w:color="auto" w:fill="auto"/>
            <w:noWrap/>
            <w:vAlign w:val="bottom"/>
            <w:hideMark/>
          </w:tcPr>
          <w:p w14:paraId="36CAEC03"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850" w:type="dxa"/>
            <w:shd w:val="clear" w:color="auto" w:fill="auto"/>
            <w:noWrap/>
            <w:vAlign w:val="bottom"/>
            <w:hideMark/>
          </w:tcPr>
          <w:p w14:paraId="21CCED82"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756" w:type="dxa"/>
            <w:shd w:val="clear" w:color="auto" w:fill="auto"/>
            <w:noWrap/>
            <w:vAlign w:val="bottom"/>
            <w:hideMark/>
          </w:tcPr>
          <w:p w14:paraId="4DC05377"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906" w:type="dxa"/>
            <w:shd w:val="clear" w:color="auto" w:fill="auto"/>
            <w:noWrap/>
            <w:vAlign w:val="bottom"/>
            <w:hideMark/>
          </w:tcPr>
          <w:p w14:paraId="664EE1C2"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795" w:type="dxa"/>
            <w:shd w:val="clear" w:color="auto" w:fill="auto"/>
            <w:noWrap/>
            <w:vAlign w:val="bottom"/>
            <w:hideMark/>
          </w:tcPr>
          <w:p w14:paraId="7B37AE08"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0,0</w:t>
            </w:r>
          </w:p>
        </w:tc>
        <w:tc>
          <w:tcPr>
            <w:tcW w:w="945" w:type="dxa"/>
            <w:shd w:val="clear" w:color="auto" w:fill="auto"/>
            <w:noWrap/>
            <w:vAlign w:val="bottom"/>
            <w:hideMark/>
          </w:tcPr>
          <w:p w14:paraId="221C71F4"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733,7</w:t>
            </w:r>
          </w:p>
        </w:tc>
        <w:tc>
          <w:tcPr>
            <w:tcW w:w="851" w:type="dxa"/>
            <w:shd w:val="clear" w:color="auto" w:fill="auto"/>
            <w:noWrap/>
            <w:vAlign w:val="bottom"/>
            <w:hideMark/>
          </w:tcPr>
          <w:p w14:paraId="384C59A9"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733,7</w:t>
            </w:r>
          </w:p>
        </w:tc>
        <w:tc>
          <w:tcPr>
            <w:tcW w:w="907" w:type="dxa"/>
            <w:shd w:val="clear" w:color="auto" w:fill="auto"/>
            <w:noWrap/>
            <w:vAlign w:val="bottom"/>
            <w:hideMark/>
          </w:tcPr>
          <w:p w14:paraId="64186ED3"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803,1</w:t>
            </w:r>
          </w:p>
        </w:tc>
        <w:tc>
          <w:tcPr>
            <w:tcW w:w="850" w:type="dxa"/>
            <w:shd w:val="clear" w:color="auto" w:fill="auto"/>
            <w:noWrap/>
            <w:vAlign w:val="bottom"/>
            <w:hideMark/>
          </w:tcPr>
          <w:p w14:paraId="18608AF8"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69,4</w:t>
            </w:r>
          </w:p>
        </w:tc>
        <w:tc>
          <w:tcPr>
            <w:tcW w:w="850" w:type="dxa"/>
            <w:shd w:val="clear" w:color="auto" w:fill="auto"/>
            <w:noWrap/>
            <w:vAlign w:val="bottom"/>
            <w:hideMark/>
          </w:tcPr>
          <w:p w14:paraId="4ABFF84D" w14:textId="77777777" w:rsidR="001B761C" w:rsidRPr="00A47BEA" w:rsidRDefault="001B761C" w:rsidP="00D06606">
            <w:pPr>
              <w:spacing w:after="0" w:line="240" w:lineRule="auto"/>
              <w:jc w:val="center"/>
              <w:rPr>
                <w:rFonts w:ascii="Times New Roman" w:eastAsia="Times New Roman" w:hAnsi="Times New Roman" w:cs="Times New Roman"/>
                <w:sz w:val="16"/>
                <w:szCs w:val="16"/>
                <w:lang w:eastAsia="ru-RU"/>
              </w:rPr>
            </w:pPr>
            <w:r w:rsidRPr="00A47BEA">
              <w:rPr>
                <w:rFonts w:ascii="Times New Roman" w:eastAsia="Times New Roman" w:hAnsi="Times New Roman" w:cs="Times New Roman"/>
                <w:sz w:val="16"/>
                <w:szCs w:val="16"/>
                <w:lang w:eastAsia="ru-RU"/>
              </w:rPr>
              <w:t>803,1</w:t>
            </w:r>
          </w:p>
        </w:tc>
      </w:tr>
    </w:tbl>
    <w:p w14:paraId="0582E11E" w14:textId="77777777" w:rsidR="001B761C" w:rsidRPr="00A47BEA" w:rsidRDefault="001B761C" w:rsidP="00D06606">
      <w:pPr>
        <w:spacing w:after="0" w:line="240" w:lineRule="auto"/>
        <w:jc w:val="both"/>
        <w:rPr>
          <w:rFonts w:ascii="Times New Roman" w:eastAsia="Times New Roman" w:hAnsi="Times New Roman" w:cs="Times New Roman"/>
          <w:sz w:val="26"/>
          <w:szCs w:val="26"/>
          <w:lang w:eastAsia="ru-RU"/>
        </w:rPr>
      </w:pPr>
    </w:p>
    <w:p w14:paraId="0902E5C9" w14:textId="77777777" w:rsidR="001B761C" w:rsidRPr="00A47BEA" w:rsidRDefault="001B761C" w:rsidP="009C2FB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Участие в реализации приоритетных национальных проектов</w:t>
      </w:r>
    </w:p>
    <w:p w14:paraId="4F36181A" w14:textId="77777777" w:rsidR="001B761C" w:rsidRPr="00A47BEA" w:rsidRDefault="001B761C" w:rsidP="00D06606">
      <w:pPr>
        <w:spacing w:after="0" w:line="240" w:lineRule="auto"/>
        <w:ind w:firstLine="709"/>
        <w:jc w:val="both"/>
        <w:rPr>
          <w:rFonts w:ascii="Times New Roman" w:hAnsi="Times New Roman" w:cs="Times New Roman"/>
          <w:sz w:val="26"/>
          <w:szCs w:val="26"/>
        </w:rPr>
      </w:pPr>
    </w:p>
    <w:p w14:paraId="69476D3E" w14:textId="44C82AA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2011 год </w:t>
      </w:r>
      <w:r w:rsidR="005C08E2"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Приняли участие в конкурсных программах 10 учреждений (36 заявок). Поддержано 7 учреждений (17 заявок) на сумму 1</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732,96 тыс. руб.</w:t>
      </w:r>
    </w:p>
    <w:p w14:paraId="7436CE85" w14:textId="35E0404E" w:rsidR="001B761C" w:rsidRPr="00A47BEA" w:rsidRDefault="005C08E2"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2012 год –</w:t>
      </w:r>
      <w:r w:rsidR="001B761C" w:rsidRPr="00A47BEA">
        <w:rPr>
          <w:rFonts w:ascii="Times New Roman" w:eastAsia="Times New Roman" w:hAnsi="Times New Roman" w:cs="Times New Roman"/>
          <w:sz w:val="26"/>
          <w:szCs w:val="26"/>
          <w:lang w:eastAsia="ru-RU"/>
        </w:rPr>
        <w:t xml:space="preserve"> Приняли участие в конкурсных программах 13 учреждений (42 заявки). Поддержано 11 учреждений (19 заявок) на сумму 3</w:t>
      </w:r>
      <w:r w:rsidR="004E2818" w:rsidRPr="00A47BEA">
        <w:rPr>
          <w:rFonts w:ascii="Times New Roman" w:eastAsia="Times New Roman" w:hAnsi="Times New Roman" w:cs="Times New Roman"/>
          <w:sz w:val="26"/>
          <w:szCs w:val="26"/>
          <w:lang w:eastAsia="ru-RU"/>
        </w:rPr>
        <w:t xml:space="preserve"> </w:t>
      </w:r>
      <w:r w:rsidR="001B761C" w:rsidRPr="00A47BEA">
        <w:rPr>
          <w:rFonts w:ascii="Times New Roman" w:eastAsia="Times New Roman" w:hAnsi="Times New Roman" w:cs="Times New Roman"/>
          <w:sz w:val="26"/>
          <w:szCs w:val="26"/>
          <w:lang w:eastAsia="ru-RU"/>
        </w:rPr>
        <w:t>479,1 тыс. руб.</w:t>
      </w:r>
    </w:p>
    <w:p w14:paraId="759DACD7" w14:textId="5F4BDE3E" w:rsidR="001B761C" w:rsidRPr="00A47BEA" w:rsidRDefault="005C08E2"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2013 год –</w:t>
      </w:r>
      <w:r w:rsidR="001B761C" w:rsidRPr="00A47BEA">
        <w:rPr>
          <w:rFonts w:ascii="Times New Roman" w:eastAsia="Times New Roman" w:hAnsi="Times New Roman" w:cs="Times New Roman"/>
          <w:sz w:val="26"/>
          <w:szCs w:val="26"/>
          <w:lang w:eastAsia="ru-RU"/>
        </w:rPr>
        <w:t xml:space="preserve"> Приняли участие в конкурсных программах 13 учреждений (50 заявок). Поддержано 8 учреждений (19 заявок) на сумму 2</w:t>
      </w:r>
      <w:r w:rsidR="004E2818" w:rsidRPr="00A47BEA">
        <w:rPr>
          <w:rFonts w:ascii="Times New Roman" w:eastAsia="Times New Roman" w:hAnsi="Times New Roman" w:cs="Times New Roman"/>
          <w:sz w:val="26"/>
          <w:szCs w:val="26"/>
          <w:lang w:eastAsia="ru-RU"/>
        </w:rPr>
        <w:t xml:space="preserve"> </w:t>
      </w:r>
      <w:r w:rsidR="001B761C" w:rsidRPr="00A47BEA">
        <w:rPr>
          <w:rFonts w:ascii="Times New Roman" w:eastAsia="Times New Roman" w:hAnsi="Times New Roman" w:cs="Times New Roman"/>
          <w:sz w:val="26"/>
          <w:szCs w:val="26"/>
          <w:lang w:eastAsia="ru-RU"/>
        </w:rPr>
        <w:t>914,3 тыс. руб.</w:t>
      </w:r>
    </w:p>
    <w:p w14:paraId="3CFC9CEE" w14:textId="02B69376"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2014 год </w:t>
      </w:r>
      <w:r w:rsidR="005C08E2"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Приняли участие в конкурсных программах 11 учреждений (38 заявок). Поддержано 8 учреждений (15 заявок) на сумму 13 837,6 тыс. руб.</w:t>
      </w:r>
    </w:p>
    <w:p w14:paraId="421D34CC" w14:textId="0E11E35B" w:rsidR="001B761C" w:rsidRPr="00A47BEA" w:rsidRDefault="005C08E2"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2015 год –</w:t>
      </w:r>
      <w:r w:rsidR="001B761C" w:rsidRPr="00A47BEA">
        <w:rPr>
          <w:rFonts w:ascii="Times New Roman" w:eastAsia="Times New Roman" w:hAnsi="Times New Roman" w:cs="Times New Roman"/>
          <w:sz w:val="26"/>
          <w:szCs w:val="26"/>
          <w:lang w:eastAsia="ru-RU"/>
        </w:rPr>
        <w:t xml:space="preserve"> Приняли участие в конкурсных программах 13 учреждений (46 заявок). Поддержано 3 учреждения (7 заявок) на сумму 2 402,3 тыс. руб.</w:t>
      </w:r>
    </w:p>
    <w:p w14:paraId="757F43E2" w14:textId="52D9AABE"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За период с 2011 по 2015 год поддержано 212 заявок, поступивших от учреждений культуры, на сумму 24</w:t>
      </w:r>
      <w:r w:rsidR="004E2818"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365,96 тыс. руб.</w:t>
      </w:r>
    </w:p>
    <w:p w14:paraId="2E5C23C6" w14:textId="77777777" w:rsidR="001B761C" w:rsidRPr="00A47BEA" w:rsidRDefault="001B761C" w:rsidP="00D06606">
      <w:pPr>
        <w:tabs>
          <w:tab w:val="left" w:pos="1080"/>
        </w:tabs>
        <w:spacing w:after="0" w:line="240" w:lineRule="auto"/>
        <w:ind w:firstLine="709"/>
        <w:jc w:val="both"/>
        <w:rPr>
          <w:rFonts w:ascii="Times New Roman" w:hAnsi="Times New Roman" w:cs="Times New Roman"/>
          <w:sz w:val="26"/>
          <w:szCs w:val="26"/>
        </w:rPr>
      </w:pPr>
    </w:p>
    <w:p w14:paraId="1FD52159" w14:textId="77777777" w:rsidR="001B761C" w:rsidRPr="00A47BEA" w:rsidRDefault="001B761C" w:rsidP="009C2FB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Проблемы отрасли</w:t>
      </w:r>
    </w:p>
    <w:p w14:paraId="4E6D1292" w14:textId="77777777" w:rsidR="001B761C" w:rsidRPr="00A47BEA" w:rsidRDefault="001B761C" w:rsidP="00D06606">
      <w:pPr>
        <w:spacing w:after="0" w:line="240" w:lineRule="auto"/>
        <w:ind w:firstLine="709"/>
        <w:jc w:val="both"/>
        <w:rPr>
          <w:rFonts w:ascii="Times New Roman" w:hAnsi="Times New Roman" w:cs="Times New Roman"/>
          <w:b/>
          <w:i/>
          <w:sz w:val="26"/>
          <w:szCs w:val="26"/>
        </w:rPr>
      </w:pPr>
    </w:p>
    <w:p w14:paraId="496E5091"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Продолжает существовать ряд факторов, сдерживающих общее развитие отрасли</w:t>
      </w:r>
      <w:r w:rsidR="00E12C20" w:rsidRPr="00A47BEA">
        <w:rPr>
          <w:rFonts w:ascii="Times New Roman" w:hAnsi="Times New Roman" w:cs="Times New Roman"/>
          <w:sz w:val="26"/>
          <w:szCs w:val="26"/>
        </w:rPr>
        <w:t xml:space="preserve"> культуры</w:t>
      </w:r>
      <w:r w:rsidRPr="00A47BEA">
        <w:rPr>
          <w:rFonts w:ascii="Times New Roman" w:hAnsi="Times New Roman" w:cs="Times New Roman"/>
          <w:sz w:val="26"/>
          <w:szCs w:val="26"/>
        </w:rPr>
        <w:t>.</w:t>
      </w:r>
    </w:p>
    <w:p w14:paraId="2815A93D" w14:textId="1E51A29B"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1. Недостаточная инфраструктурная </w:t>
      </w:r>
      <w:r w:rsidR="006A0BFB" w:rsidRPr="00A47BEA">
        <w:rPr>
          <w:rFonts w:ascii="Times New Roman" w:hAnsi="Times New Roman" w:cs="Times New Roman"/>
          <w:sz w:val="26"/>
          <w:szCs w:val="26"/>
        </w:rPr>
        <w:t xml:space="preserve">обеспеченность </w:t>
      </w:r>
      <w:r w:rsidRPr="00A47BEA">
        <w:rPr>
          <w:rFonts w:ascii="Times New Roman" w:hAnsi="Times New Roman" w:cs="Times New Roman"/>
          <w:sz w:val="26"/>
          <w:szCs w:val="26"/>
        </w:rPr>
        <w:t xml:space="preserve">(норматив обеспеченности, утвержден распоряжением Правительства Российской Федерации от 03.07.1996 </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1063-р </w:t>
      </w:r>
      <w:r w:rsidR="00F25A5A" w:rsidRPr="00A47BEA">
        <w:rPr>
          <w:rFonts w:ascii="Times New Roman" w:hAnsi="Times New Roman" w:cs="Times New Roman"/>
          <w:sz w:val="26"/>
          <w:szCs w:val="26"/>
        </w:rPr>
        <w:t>«</w:t>
      </w:r>
      <w:r w:rsidRPr="00A47BEA">
        <w:rPr>
          <w:rFonts w:ascii="Times New Roman" w:hAnsi="Times New Roman" w:cs="Times New Roman"/>
          <w:sz w:val="26"/>
          <w:szCs w:val="26"/>
        </w:rPr>
        <w:t>О социальных нормативах и нормах</w:t>
      </w:r>
      <w:r w:rsidR="00F25A5A" w:rsidRPr="00A47BEA">
        <w:rPr>
          <w:rFonts w:ascii="Times New Roman" w:hAnsi="Times New Roman" w:cs="Times New Roman"/>
          <w:sz w:val="26"/>
          <w:szCs w:val="26"/>
        </w:rPr>
        <w:t>»</w:t>
      </w:r>
      <w:r w:rsidRPr="00A47BEA">
        <w:rPr>
          <w:rFonts w:ascii="Times New Roman" w:hAnsi="Times New Roman" w:cs="Times New Roman"/>
          <w:sz w:val="26"/>
          <w:szCs w:val="26"/>
        </w:rPr>
        <w:t>):</w:t>
      </w:r>
    </w:p>
    <w:p w14:paraId="620A457A" w14:textId="527AAC22" w:rsidR="001B761C" w:rsidRPr="00A47BEA" w:rsidRDefault="001B761C" w:rsidP="006E4D7B">
      <w:pPr>
        <w:numPr>
          <w:ilvl w:val="0"/>
          <w:numId w:val="20"/>
        </w:numPr>
        <w:tabs>
          <w:tab w:val="left" w:pos="709"/>
        </w:tabs>
        <w:spacing w:after="0" w:line="240" w:lineRule="auto"/>
        <w:ind w:left="0" w:firstLine="142"/>
        <w:contextualSpacing/>
        <w:jc w:val="both"/>
        <w:rPr>
          <w:rFonts w:ascii="Times New Roman" w:hAnsi="Times New Roman" w:cs="Times New Roman"/>
          <w:sz w:val="26"/>
          <w:szCs w:val="26"/>
        </w:rPr>
      </w:pPr>
      <w:r w:rsidRPr="00A47BEA">
        <w:rPr>
          <w:rFonts w:ascii="Times New Roman" w:hAnsi="Times New Roman" w:cs="Times New Roman"/>
          <w:sz w:val="26"/>
          <w:szCs w:val="26"/>
        </w:rPr>
        <w:t>обеспеченность населения библиотеками составляет 58,6% к нормативу;</w:t>
      </w:r>
    </w:p>
    <w:p w14:paraId="3F183BA0" w14:textId="472A6ECA" w:rsidR="001B761C" w:rsidRPr="00A47BEA" w:rsidRDefault="001B761C" w:rsidP="006E4D7B">
      <w:pPr>
        <w:numPr>
          <w:ilvl w:val="0"/>
          <w:numId w:val="20"/>
        </w:numPr>
        <w:tabs>
          <w:tab w:val="left" w:pos="709"/>
        </w:tabs>
        <w:spacing w:after="0" w:line="240" w:lineRule="auto"/>
        <w:ind w:left="0" w:firstLine="142"/>
        <w:contextualSpacing/>
        <w:jc w:val="both"/>
        <w:rPr>
          <w:rFonts w:ascii="Times New Roman" w:hAnsi="Times New Roman" w:cs="Times New Roman"/>
          <w:sz w:val="26"/>
          <w:szCs w:val="26"/>
        </w:rPr>
      </w:pPr>
      <w:r w:rsidRPr="00A47BEA">
        <w:rPr>
          <w:rFonts w:ascii="Times New Roman" w:hAnsi="Times New Roman" w:cs="Times New Roman"/>
          <w:sz w:val="26"/>
          <w:szCs w:val="26"/>
        </w:rPr>
        <w:t>обеспеченность учреждениями музейного типа составляет 50,0% к нормативу;</w:t>
      </w:r>
    </w:p>
    <w:p w14:paraId="1FB44EF4" w14:textId="41E91E70" w:rsidR="001B761C" w:rsidRPr="00A47BEA" w:rsidRDefault="001B761C" w:rsidP="006E4D7B">
      <w:pPr>
        <w:numPr>
          <w:ilvl w:val="0"/>
          <w:numId w:val="20"/>
        </w:numPr>
        <w:tabs>
          <w:tab w:val="left" w:pos="709"/>
        </w:tabs>
        <w:spacing w:after="0" w:line="240" w:lineRule="auto"/>
        <w:ind w:left="0" w:firstLine="142"/>
        <w:contextualSpacing/>
        <w:jc w:val="both"/>
        <w:rPr>
          <w:rFonts w:ascii="Times New Roman" w:hAnsi="Times New Roman" w:cs="Times New Roman"/>
          <w:sz w:val="26"/>
          <w:szCs w:val="26"/>
        </w:rPr>
      </w:pPr>
      <w:r w:rsidRPr="00A47BEA">
        <w:rPr>
          <w:rFonts w:ascii="Times New Roman" w:hAnsi="Times New Roman" w:cs="Times New Roman"/>
          <w:sz w:val="26"/>
          <w:szCs w:val="26"/>
        </w:rPr>
        <w:t>обеспеченность учреждениями культурно-досугового типа составляет 33,8% к нормативу.</w:t>
      </w:r>
    </w:p>
    <w:p w14:paraId="6345BAB5" w14:textId="09284AB9"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2. Финансирование сферы культуры составляет 5,6% от консолидированного бюджета МО город Норильск. Эти вложения покрывают затраты на основную деятельность (включая коммунальные расходы и оплату труда) и в ограниченной степени предполагают вложения в развитие сферы культуры (включая реконструкции, капитальные ремонты и материально-техническое оснащение учреждений культуры).</w:t>
      </w:r>
    </w:p>
    <w:p w14:paraId="0518AA51"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3. Неудовлетворительное состояние ряда зданий и материально-техническая оснащенность большинства учреждений культуры. Подведомственные учреждения недостаточно оснащены элементами доступности для инвалидов: пандус, подъёмник, дверные проёмы надлежащей ширины, световые указатели, система звукового оповещения и т.п.</w:t>
      </w:r>
    </w:p>
    <w:p w14:paraId="1E4AA2DF"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4. Отсутствие кадрового резерва в сфере культуры, о</w:t>
      </w:r>
      <w:r w:rsidRPr="00A47BEA">
        <w:rPr>
          <w:rFonts w:ascii="Times New Roman" w:eastAsia="Times New Roman" w:hAnsi="Times New Roman" w:cs="Times New Roman"/>
          <w:sz w:val="26"/>
          <w:szCs w:val="26"/>
          <w:lang w:eastAsia="ru-RU"/>
        </w:rPr>
        <w:t>тток представителей профессионального искусства с территории</w:t>
      </w:r>
      <w:r w:rsidRPr="00A47BEA">
        <w:rPr>
          <w:rFonts w:ascii="Times New Roman" w:hAnsi="Times New Roman" w:cs="Times New Roman"/>
          <w:sz w:val="26"/>
          <w:szCs w:val="26"/>
        </w:rPr>
        <w:t xml:space="preserve">. В большинстве учреждений наблюдаются тенденции «старения» и снижения квалификации кадров, </w:t>
      </w:r>
      <w:r w:rsidRPr="00A47BEA">
        <w:rPr>
          <w:rFonts w:ascii="Times New Roman" w:eastAsia="Times New Roman" w:hAnsi="Times New Roman" w:cs="Times New Roman"/>
          <w:sz w:val="26"/>
          <w:szCs w:val="26"/>
          <w:lang w:eastAsia="ru-RU"/>
        </w:rPr>
        <w:t xml:space="preserve">снижение возможностей воспроизводства кадрового потенциала отрасли «культура».                        </w:t>
      </w:r>
    </w:p>
    <w:p w14:paraId="3056F664"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5. Отсутствие скоростного интернета для включения информационных и инновационных технологий в сферу практической деятельности учреждений культуры.</w:t>
      </w:r>
    </w:p>
    <w:p w14:paraId="133728B5"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eastAsia="Times New Roman" w:hAnsi="Times New Roman" w:cs="Times New Roman"/>
          <w:sz w:val="26"/>
          <w:szCs w:val="26"/>
          <w:lang w:eastAsia="ru-RU"/>
        </w:rPr>
        <w:t xml:space="preserve">6. </w:t>
      </w:r>
      <w:r w:rsidRPr="00A47BEA">
        <w:rPr>
          <w:rFonts w:ascii="Times New Roman" w:hAnsi="Times New Roman" w:cs="Times New Roman"/>
          <w:sz w:val="26"/>
          <w:szCs w:val="26"/>
        </w:rPr>
        <w:t xml:space="preserve">Дефицит площадей </w:t>
      </w:r>
    </w:p>
    <w:p w14:paraId="46215B14" w14:textId="77777777" w:rsidR="001B761C" w:rsidRPr="00A47BEA" w:rsidRDefault="001B761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6.1. Дефицит площадей в детских школах искусств.</w:t>
      </w:r>
    </w:p>
    <w:p w14:paraId="08AFF85E" w14:textId="02100BA0"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МБУ ДО «Норильская детская школа искусств» (контингент учащихся – 478 человек) согласно утвержденным учебным планам учреждению необходимо обеспечить обучение в объеме 1</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387,5 ч/нед. При работе учреждения по графику 6-дневной рабочей недели, семи учебных часах в день, контингенте 478 человек необходимо наличие 33 учебных комнаты (1</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387,5 ч/ 6 дн. / 7 ч = 33,03). В настоящее время в оперативном управлении МБУ ДО «НДШИ» есть 26 учебных классов, то есть на сегодняшний день существует потребность в дополнительных 7 учебных комнатах. Для выполнения учебного плана занятия проводятся на площадях Норильского колледжа искусств на безвозмездной основе.</w:t>
      </w:r>
    </w:p>
    <w:p w14:paraId="61D7E96A" w14:textId="2C9ADFD5" w:rsidR="001B761C" w:rsidRPr="00A47BEA" w:rsidRDefault="001B761C"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МБУ ДО «Оганерская детская школа искусств» (контингент 220 учащихся) располагается по адресу: Вальковское шоссе, 6 (бывшая средняя общеобразовательная школа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41). Недвижимое имущество ОДШИ на сегодняшний день в полной мере не отвечает федеральным государственным требованиям, предъявляемым к материально-техническому оснащению школ искусств (</w:t>
      </w:r>
      <w:r w:rsidRPr="00A47BEA">
        <w:rPr>
          <w:rFonts w:ascii="Times New Roman" w:hAnsi="Times New Roman" w:cs="Times New Roman"/>
          <w:bCs/>
          <w:sz w:val="26"/>
          <w:szCs w:val="26"/>
        </w:rPr>
        <w:t>Приказы Минкультуры РФ от 12.03.2012 об утверждении Федеральных государственных требований к минимуму содержания, структуре и условиям реализации дополнительных предпрофессиональных общеобразовательных программ в области искусств)</w:t>
      </w:r>
      <w:r w:rsidRPr="00A47BEA">
        <w:rPr>
          <w:rFonts w:ascii="Times New Roman" w:hAnsi="Times New Roman" w:cs="Times New Roman"/>
          <w:sz w:val="26"/>
          <w:szCs w:val="26"/>
        </w:rPr>
        <w:t>.</w:t>
      </w:r>
    </w:p>
    <w:p w14:paraId="33227B59" w14:textId="77777777" w:rsidR="001B761C" w:rsidRPr="00A47BEA" w:rsidRDefault="001B761C" w:rsidP="00D06606">
      <w:pPr>
        <w:tabs>
          <w:tab w:val="num" w:pos="1134"/>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ОДШИ отсутствуют, но требуются:</w:t>
      </w:r>
    </w:p>
    <w:p w14:paraId="4CE2D821"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концертный зал со звуковым и светотехническим оборудованием (п.5.15 ФГТ), </w:t>
      </w:r>
    </w:p>
    <w:p w14:paraId="358A38D0"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выставочный зал (п.5.15 ФГТ), </w:t>
      </w:r>
    </w:p>
    <w:p w14:paraId="12B260B4"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помещение для библиотеки (с естественным освещением) (п.5.15 ФГТ), </w:t>
      </w:r>
    </w:p>
    <w:p w14:paraId="60348466"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помещение для учительской,</w:t>
      </w:r>
    </w:p>
    <w:p w14:paraId="59C820EF"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помещение с умывальником под мастерскую художественного отделения (п.5.15 ФГТ), </w:t>
      </w:r>
    </w:p>
    <w:p w14:paraId="6DA44F88" w14:textId="77777777" w:rsidR="001B761C" w:rsidRPr="00A47BEA" w:rsidRDefault="001B761C" w:rsidP="006E4D7B">
      <w:pPr>
        <w:numPr>
          <w:ilvl w:val="0"/>
          <w:numId w:val="42"/>
        </w:numPr>
        <w:tabs>
          <w:tab w:val="num"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звукоизоляция (п.5.15 ФГТ).</w:t>
      </w:r>
    </w:p>
    <w:p w14:paraId="538C0506"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Возможные пути решения обозначенных проблем:</w:t>
      </w:r>
    </w:p>
    <w:p w14:paraId="3DA99152" w14:textId="77777777" w:rsidR="001B761C" w:rsidRPr="00A47BEA" w:rsidRDefault="001B761C" w:rsidP="006E4D7B">
      <w:pPr>
        <w:pStyle w:val="a3"/>
        <w:numPr>
          <w:ilvl w:val="0"/>
          <w:numId w:val="43"/>
        </w:numPr>
        <w:tabs>
          <w:tab w:val="num"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Для эффективной и качественной реализации образовательного процесса в полном объеме и без нарушений требований оказания муниципальной услуги «Предоставление дополнительного образования в муниципальном образовании город Норильск» МБУ ДО «Норильская детская школа искусств» необходимы дополнительные площади. Для решения данной проблемы требуется реконструкция здания «Артистенок», которое было предано в оперативное управление НДШИ в связи с реорганизацией путем присоединения НДТШ. Муниципальным бюджетом финансирования на проведение реконструкции не предусмотрено. При условии выполнения капитального ремонта в здании по адресу: ул. Набережная Урванцева, 29 в 2017 году будет возможность организовать еще 4 учебных класса, но даже при этом для нормального функционирования учреждения недостаточно 3 учебных комнаты.</w:t>
      </w:r>
    </w:p>
    <w:p w14:paraId="2D38BDF9" w14:textId="77777777" w:rsidR="001B761C" w:rsidRPr="00A47BEA" w:rsidRDefault="001B761C" w:rsidP="006E4D7B">
      <w:pPr>
        <w:numPr>
          <w:ilvl w:val="0"/>
          <w:numId w:val="43"/>
        </w:numPr>
        <w:tabs>
          <w:tab w:val="num" w:pos="993"/>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Реконструкция здания по адресу Вальковское шоссе, д.6, где располагается МБУ ДО «Оганерская детская школа искусств», необходимо предусмотреть с учетом реконструкций 3-4 этажей и необходимым ремонтом крыши здания. Шеститысячное население микрорайона в данном случае обретет полноценный и единственный культурно-просветительского центр, каким является на сегодняшний день Оганерская детская школа</w:t>
      </w:r>
    </w:p>
    <w:p w14:paraId="74DCC25C" w14:textId="1EA0247F" w:rsidR="001B761C" w:rsidRPr="00A47BEA" w:rsidRDefault="001B761C" w:rsidP="00D06606">
      <w:pPr>
        <w:spacing w:after="0" w:line="240" w:lineRule="auto"/>
        <w:ind w:firstLine="709"/>
        <w:rPr>
          <w:rFonts w:ascii="Times New Roman" w:hAnsi="Times New Roman" w:cs="Times New Roman"/>
          <w:sz w:val="26"/>
          <w:szCs w:val="26"/>
          <w:vertAlign w:val="superscript"/>
        </w:rPr>
      </w:pPr>
      <w:r w:rsidRPr="00A47BEA">
        <w:rPr>
          <w:rFonts w:ascii="Times New Roman" w:hAnsi="Times New Roman" w:cs="Times New Roman"/>
          <w:sz w:val="26"/>
          <w:szCs w:val="26"/>
        </w:rPr>
        <w:t xml:space="preserve">6.2. Дефицит площадей МБУ «Музей истории НПР» </w:t>
      </w:r>
      <w:r w:rsidR="005C08E2" w:rsidRPr="00A47BEA">
        <w:rPr>
          <w:rFonts w:ascii="Times New Roman" w:hAnsi="Times New Roman" w:cs="Times New Roman"/>
          <w:sz w:val="26"/>
          <w:szCs w:val="26"/>
        </w:rPr>
        <w:t>–</w:t>
      </w:r>
      <w:r w:rsidRPr="00A47BEA">
        <w:rPr>
          <w:rFonts w:ascii="Times New Roman" w:hAnsi="Times New Roman" w:cs="Times New Roman"/>
          <w:sz w:val="26"/>
          <w:szCs w:val="26"/>
        </w:rPr>
        <w:t xml:space="preserve"> 318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54193982" w14:textId="77777777" w:rsidR="001B761C" w:rsidRPr="00A47BEA" w:rsidRDefault="001B761C"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Общая площадь фондохранилищ музея составляет 313 м². Фондовые коллекции музея насчитывают 69882 единицы хранения.  Соответственно на 1 м² приходится 223 единицы хранения. </w:t>
      </w:r>
    </w:p>
    <w:p w14:paraId="66C01441" w14:textId="4BC6F3CE"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связи с нехваткой площадей фондохранилищ в музее осуществляется комплексное хранение предметов, а не хранение по видам материалов (металл, дерево, стекло и т.д</w:t>
      </w:r>
      <w:r w:rsidR="00BD6B87" w:rsidRPr="00A47BEA">
        <w:rPr>
          <w:rFonts w:ascii="Times New Roman" w:hAnsi="Times New Roman" w:cs="Times New Roman"/>
          <w:sz w:val="26"/>
          <w:szCs w:val="26"/>
        </w:rPr>
        <w:t>.</w:t>
      </w:r>
      <w:r w:rsidRPr="00A47BEA">
        <w:rPr>
          <w:rFonts w:ascii="Times New Roman" w:hAnsi="Times New Roman" w:cs="Times New Roman"/>
          <w:sz w:val="26"/>
          <w:szCs w:val="26"/>
        </w:rPr>
        <w:t xml:space="preserve">).  Ежегодно фонды музея пополняются на две тысячи единиц хранения (плановая цифра). </w:t>
      </w:r>
    </w:p>
    <w:p w14:paraId="71D5EE42" w14:textId="26283425" w:rsidR="001B761C" w:rsidRPr="00A47BEA" w:rsidRDefault="001B761C" w:rsidP="00D06606">
      <w:pPr>
        <w:pStyle w:val="ConsPlusNormal"/>
        <w:ind w:firstLine="708"/>
        <w:jc w:val="both"/>
        <w:rPr>
          <w:rFonts w:ascii="Times New Roman" w:hAnsi="Times New Roman" w:cs="Times New Roman"/>
          <w:sz w:val="26"/>
          <w:szCs w:val="26"/>
        </w:rPr>
      </w:pPr>
      <w:r w:rsidRPr="00A47BEA">
        <w:rPr>
          <w:rFonts w:ascii="Times New Roman" w:hAnsi="Times New Roman" w:cs="Times New Roman"/>
          <w:sz w:val="26"/>
          <w:szCs w:val="26"/>
        </w:rPr>
        <w:t>Согласно инструкции (</w:t>
      </w:r>
      <w:r w:rsidRPr="00A47BEA">
        <w:rPr>
          <w:rFonts w:ascii="Times New Roman" w:eastAsiaTheme="minorHAnsi" w:hAnsi="Times New Roman" w:cs="Times New Roman"/>
          <w:sz w:val="26"/>
          <w:szCs w:val="26"/>
          <w:lang w:eastAsia="en-US"/>
        </w:rPr>
        <w:t xml:space="preserve">Приказ Минкультуры СССР от 17.07.1985 № 290 </w:t>
      </w:r>
      <w:r w:rsidR="00A12BC2" w:rsidRPr="00A47BEA">
        <w:rPr>
          <w:rFonts w:ascii="Times New Roman" w:hAnsi="Times New Roman" w:cs="Times New Roman"/>
          <w:sz w:val="26"/>
          <w:szCs w:val="26"/>
        </w:rPr>
        <w:t>«</w:t>
      </w:r>
      <w:r w:rsidRPr="00A47BEA">
        <w:rPr>
          <w:rFonts w:ascii="Times New Roman" w:hAnsi="Times New Roman" w:cs="Times New Roman"/>
          <w:sz w:val="26"/>
          <w:szCs w:val="26"/>
        </w:rPr>
        <w:t>Об утверждении Инструкции по учету и хранению музейных ценностей, находящихся в государственных музеях СССР</w:t>
      </w:r>
      <w:r w:rsidR="00A12BC2" w:rsidRPr="00A47BEA">
        <w:rPr>
          <w:rFonts w:ascii="Times New Roman" w:hAnsi="Times New Roman" w:cs="Times New Roman"/>
          <w:sz w:val="26"/>
          <w:szCs w:val="26"/>
        </w:rPr>
        <w:t>»</w:t>
      </w:r>
      <w:r w:rsidRPr="00A47BEA">
        <w:rPr>
          <w:rFonts w:ascii="Times New Roman" w:hAnsi="Times New Roman" w:cs="Times New Roman"/>
          <w:sz w:val="26"/>
          <w:szCs w:val="26"/>
        </w:rPr>
        <w:t>) дефицит площадей:</w:t>
      </w:r>
    </w:p>
    <w:p w14:paraId="3722425A"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Фондохранилище для коллекции ИЗО – 50 м²</w:t>
      </w:r>
    </w:p>
    <w:p w14:paraId="38585196"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Фондохранилище для коллекции письменных источников и печатной продукции (большого формата) – 50 м²</w:t>
      </w:r>
    </w:p>
    <w:p w14:paraId="2F3EA7A2"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Фондохранилище для крупногабаритных предметов (коллекция мебели) – 60 м²</w:t>
      </w:r>
    </w:p>
    <w:p w14:paraId="11B1B7EA"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Помещение для выморозки предметов этнографической коллекции – 15 м²</w:t>
      </w:r>
    </w:p>
    <w:p w14:paraId="69E9391D"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 xml:space="preserve"> Помещение для упаковки фондовых предметов – 15 м²</w:t>
      </w:r>
    </w:p>
    <w:p w14:paraId="3340F4B6"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 xml:space="preserve"> Помещение для работы посетителей с фондовыми материалами – 9 м²</w:t>
      </w:r>
    </w:p>
    <w:p w14:paraId="5DF8C886"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 xml:space="preserve"> Изолятор и дезинфекционная камера – 15 м²</w:t>
      </w:r>
    </w:p>
    <w:p w14:paraId="2C31B7CA" w14:textId="77777777" w:rsidR="001B761C" w:rsidRPr="00A47BEA" w:rsidRDefault="001B761C" w:rsidP="006E4D7B">
      <w:pPr>
        <w:numPr>
          <w:ilvl w:val="0"/>
          <w:numId w:val="44"/>
        </w:numPr>
        <w:tabs>
          <w:tab w:val="left" w:pos="426"/>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Фондохранилище для временного хранения поступающих в музей предметов – 20 м²</w:t>
      </w:r>
    </w:p>
    <w:p w14:paraId="0A648492" w14:textId="77777777" w:rsidR="001B761C" w:rsidRPr="00A47BEA" w:rsidRDefault="001B761C" w:rsidP="006E4D7B">
      <w:pPr>
        <w:numPr>
          <w:ilvl w:val="0"/>
          <w:numId w:val="44"/>
        </w:numPr>
        <w:tabs>
          <w:tab w:val="left" w:pos="426"/>
          <w:tab w:val="left" w:pos="993"/>
        </w:tabs>
        <w:spacing w:after="0" w:line="240" w:lineRule="auto"/>
        <w:ind w:left="0" w:firstLine="0"/>
        <w:jc w:val="both"/>
        <w:rPr>
          <w:rFonts w:ascii="Times New Roman" w:hAnsi="Times New Roman" w:cs="Times New Roman"/>
          <w:sz w:val="26"/>
          <w:szCs w:val="26"/>
        </w:rPr>
      </w:pPr>
      <w:r w:rsidRPr="00A47BEA">
        <w:rPr>
          <w:rFonts w:ascii="Times New Roman" w:hAnsi="Times New Roman" w:cs="Times New Roman"/>
          <w:sz w:val="26"/>
          <w:szCs w:val="26"/>
        </w:rPr>
        <w:t>Помещение для хранения экспонатов временных выставок – 20 м²</w:t>
      </w:r>
    </w:p>
    <w:p w14:paraId="4D3E93C1" w14:textId="77777777" w:rsidR="001B761C" w:rsidRPr="00A47BEA" w:rsidRDefault="001B761C" w:rsidP="00D0660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Необходимо помещение для складирования и хранения товарно-материальных ценностей, хранения выставочного оборудования (витрины, выставочные стенды, рамы для картин и т.д.,) – 40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74B72E39" w14:textId="126F7D8F" w:rsidR="001B761C" w:rsidRPr="00A47BEA" w:rsidRDefault="001B761C" w:rsidP="00D06606">
      <w:pPr>
        <w:pStyle w:val="ConsPlusNormal"/>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В музее 22 сотрудника, которые постоянно работают за ПЭВМ (компьютер). </w:t>
      </w:r>
      <w:r w:rsidRPr="00A47BEA">
        <w:rPr>
          <w:rFonts w:ascii="Times New Roman" w:eastAsiaTheme="minorHAnsi" w:hAnsi="Times New Roman" w:cs="Times New Roman"/>
          <w:sz w:val="26"/>
          <w:szCs w:val="26"/>
          <w:lang w:eastAsia="en-US"/>
        </w:rPr>
        <w:t xml:space="preserve">В соответствии с нормами </w:t>
      </w:r>
      <w:hyperlink r:id="rId52" w:history="1">
        <w:r w:rsidRPr="00A47BEA">
          <w:rPr>
            <w:rFonts w:ascii="Times New Roman" w:eastAsiaTheme="minorHAnsi" w:hAnsi="Times New Roman" w:cs="Times New Roman"/>
            <w:sz w:val="26"/>
            <w:szCs w:val="26"/>
            <w:lang w:eastAsia="en-US"/>
          </w:rPr>
          <w:t>СанПиН 2.2.2/2.4.1340-03</w:t>
        </w:r>
      </w:hyperlink>
      <w:r w:rsidRPr="00A47BEA">
        <w:rPr>
          <w:rFonts w:ascii="Times New Roman" w:eastAsiaTheme="minorHAnsi" w:hAnsi="Times New Roman" w:cs="Times New Roman"/>
          <w:sz w:val="26"/>
          <w:szCs w:val="26"/>
          <w:lang w:eastAsia="en-US"/>
        </w:rPr>
        <w:t xml:space="preserve"> </w:t>
      </w:r>
      <w:r w:rsidRPr="00A47BEA">
        <w:rPr>
          <w:rFonts w:ascii="Times New Roman" w:hAnsi="Times New Roman" w:cs="Times New Roman"/>
          <w:sz w:val="26"/>
          <w:szCs w:val="26"/>
        </w:rPr>
        <w:t>на одно рабочее место необходимо 4,5</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в музее на одно рабочее место приходится в среднем от 3,7 до 4,0</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Для размещения сотрудников согласно нормам необходимо дополнительные помещения общей площадью 24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32753C1D" w14:textId="1207B71C" w:rsidR="001B761C" w:rsidRPr="00A47BEA" w:rsidRDefault="001B761C" w:rsidP="00D0660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Всего для МБУ «Музей истории НПР» необходимы дополнительные площади для: фондохранилищ – 254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складских помещений – 40</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для размещения сотрудников – 24</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569004AB" w14:textId="3BD27160" w:rsidR="001B761C" w:rsidRPr="00A47BEA" w:rsidRDefault="006D0F4D" w:rsidP="006D0F4D">
      <w:pPr>
        <w:tabs>
          <w:tab w:val="left" w:pos="709"/>
        </w:tabs>
        <w:spacing w:after="0" w:line="240" w:lineRule="auto"/>
        <w:jc w:val="both"/>
        <w:rPr>
          <w:rFonts w:ascii="Times New Roman" w:hAnsi="Times New Roman" w:cs="Times New Roman"/>
          <w:sz w:val="26"/>
          <w:szCs w:val="26"/>
          <w:vertAlign w:val="superscript"/>
        </w:rPr>
      </w:pPr>
      <w:r w:rsidRPr="00A47BEA">
        <w:rPr>
          <w:rFonts w:ascii="Times New Roman" w:hAnsi="Times New Roman" w:cs="Times New Roman"/>
          <w:sz w:val="26"/>
          <w:szCs w:val="26"/>
        </w:rPr>
        <w:tab/>
      </w:r>
      <w:r w:rsidR="001B761C" w:rsidRPr="00A47BEA">
        <w:rPr>
          <w:rFonts w:ascii="Times New Roman" w:hAnsi="Times New Roman" w:cs="Times New Roman"/>
          <w:sz w:val="26"/>
          <w:szCs w:val="26"/>
        </w:rPr>
        <w:t>6.3. Дефицит площадей НХГ – 91 м</w:t>
      </w:r>
      <w:r w:rsidR="001B761C" w:rsidRPr="00A47BEA">
        <w:rPr>
          <w:rFonts w:ascii="Times New Roman" w:hAnsi="Times New Roman" w:cs="Times New Roman"/>
          <w:sz w:val="26"/>
          <w:szCs w:val="26"/>
          <w:vertAlign w:val="superscript"/>
        </w:rPr>
        <w:t>2</w:t>
      </w:r>
    </w:p>
    <w:p w14:paraId="6E0FEFAE"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соответствии с площадями экспозиционных залов заранее составляется экспозиция (по количеству экземпляров). Дефицита экспозиционных площадей нет.</w:t>
      </w:r>
    </w:p>
    <w:p w14:paraId="746AE510"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Согласно инструкции № 290, в учреждении при хранилищах целесообразно иметь следующие помещения, в которых мы нуждаемся: </w:t>
      </w:r>
    </w:p>
    <w:p w14:paraId="43E28495" w14:textId="408D2834"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 xml:space="preserve">Хранилище для ДПИ (и гобеленов) </w:t>
      </w:r>
      <w:r w:rsidR="00086E90" w:rsidRPr="00A47BEA">
        <w:rPr>
          <w:rFonts w:ascii="Times New Roman" w:hAnsi="Times New Roman" w:cs="Times New Roman"/>
          <w:sz w:val="26"/>
          <w:szCs w:val="26"/>
        </w:rPr>
        <w:t>–</w:t>
      </w:r>
      <w:r w:rsidRPr="00A47BEA">
        <w:rPr>
          <w:rFonts w:ascii="Times New Roman" w:hAnsi="Times New Roman" w:cs="Times New Roman"/>
          <w:sz w:val="26"/>
          <w:szCs w:val="26"/>
        </w:rPr>
        <w:t xml:space="preserve"> 20</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p>
    <w:p w14:paraId="64052603" w14:textId="024C30EE"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Хранилище для скульптуры – 15</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w:t>
      </w:r>
    </w:p>
    <w:p w14:paraId="349031C8" w14:textId="3FFDCC5D"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Помещение для новых поступлений – 12</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p>
    <w:p w14:paraId="1AD2A6B1" w14:textId="0695E495"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Помещение для хранения витрин – 15</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p>
    <w:p w14:paraId="1E519065" w14:textId="65A45151"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 xml:space="preserve">Помещение для работы посетителей </w:t>
      </w:r>
      <w:r w:rsidR="00086E90" w:rsidRPr="00A47BEA">
        <w:rPr>
          <w:rFonts w:ascii="Times New Roman" w:hAnsi="Times New Roman" w:cs="Times New Roman"/>
          <w:sz w:val="26"/>
          <w:szCs w:val="26"/>
        </w:rPr>
        <w:t>–</w:t>
      </w:r>
      <w:r w:rsidRPr="00A47BEA">
        <w:rPr>
          <w:rFonts w:ascii="Times New Roman" w:hAnsi="Times New Roman" w:cs="Times New Roman"/>
          <w:sz w:val="26"/>
          <w:szCs w:val="26"/>
        </w:rPr>
        <w:t xml:space="preserve"> 9</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p>
    <w:p w14:paraId="3A1D4018" w14:textId="6BD08D67" w:rsidR="001B761C" w:rsidRPr="00A47BEA" w:rsidRDefault="001B761C" w:rsidP="006E4D7B">
      <w:pPr>
        <w:pStyle w:val="a3"/>
        <w:numPr>
          <w:ilvl w:val="0"/>
          <w:numId w:val="45"/>
        </w:numPr>
        <w:spacing w:after="0" w:line="240" w:lineRule="auto"/>
        <w:ind w:left="426" w:hanging="426"/>
        <w:jc w:val="both"/>
        <w:rPr>
          <w:rFonts w:ascii="Times New Roman" w:hAnsi="Times New Roman" w:cs="Times New Roman"/>
          <w:sz w:val="26"/>
          <w:szCs w:val="26"/>
        </w:rPr>
      </w:pPr>
      <w:r w:rsidRPr="00A47BEA">
        <w:rPr>
          <w:rFonts w:ascii="Times New Roman" w:hAnsi="Times New Roman" w:cs="Times New Roman"/>
          <w:sz w:val="26"/>
          <w:szCs w:val="26"/>
        </w:rPr>
        <w:t>Помещение для хранения временных выставок – 20</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2</w:t>
      </w:r>
    </w:p>
    <w:p w14:paraId="0F30A48D" w14:textId="1259BC65"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Площадь под хранение фондов в МБУ «НХГ», по данным 8-НК, составляет 346,9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по факту же площадь хранилищ, оборудованных по нормативам, – 161,5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На этой площади хранится 5</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911 музейных предметов: 36,6 экспоната на 1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w:t>
      </w:r>
    </w:p>
    <w:p w14:paraId="582561CE" w14:textId="77777777" w:rsidR="001B761C" w:rsidRPr="00A47BEA" w:rsidRDefault="001B761C" w:rsidP="00E12C20">
      <w:pPr>
        <w:spacing w:after="0" w:line="240" w:lineRule="auto"/>
        <w:ind w:firstLine="708"/>
        <w:rPr>
          <w:rFonts w:ascii="Times New Roman" w:hAnsi="Times New Roman" w:cs="Times New Roman"/>
          <w:sz w:val="26"/>
          <w:szCs w:val="26"/>
        </w:rPr>
      </w:pPr>
      <w:r w:rsidRPr="00A47BEA">
        <w:rPr>
          <w:rFonts w:ascii="Times New Roman" w:hAnsi="Times New Roman" w:cs="Times New Roman"/>
          <w:sz w:val="26"/>
          <w:szCs w:val="26"/>
        </w:rPr>
        <w:t>6.4. Дефицит площадей в учреждениях культурно-досугового типа.</w:t>
      </w:r>
    </w:p>
    <w:p w14:paraId="2D25F899"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В соответствии со СНИП 2.08.02-89 норма площади на одного человека для занятий:</w:t>
      </w:r>
    </w:p>
    <w:p w14:paraId="24BEDA7A" w14:textId="5D0D1B0A"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хореографией составляет от 4 до 7</w:t>
      </w:r>
      <w:r w:rsidR="00086E90" w:rsidRPr="00A47BEA">
        <w:rPr>
          <w:rFonts w:ascii="Times New Roman" w:hAnsi="Times New Roman" w:cs="Times New Roman"/>
          <w:sz w:val="26"/>
          <w:szCs w:val="26"/>
        </w:rPr>
        <w:t xml:space="preserve"> м</w:t>
      </w:r>
      <w:r w:rsidR="00086E90"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48D04C71" w14:textId="741A60BA"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драматическая студия, студия изобразительного искусства, фото- видеостудия от 1,8 до 3 </w:t>
      </w:r>
      <w:r w:rsidR="00086E90" w:rsidRPr="00A47BEA">
        <w:rPr>
          <w:rFonts w:ascii="Times New Roman" w:hAnsi="Times New Roman" w:cs="Times New Roman"/>
          <w:sz w:val="26"/>
          <w:szCs w:val="26"/>
        </w:rPr>
        <w:t>м</w:t>
      </w:r>
      <w:r w:rsidR="00086E90"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7A1167E2" w14:textId="49A7B83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универсальные помещения – от 1,2 до 1,7 </w:t>
      </w:r>
      <w:r w:rsidR="00086E90" w:rsidRPr="00A47BEA">
        <w:rPr>
          <w:rFonts w:ascii="Times New Roman" w:hAnsi="Times New Roman" w:cs="Times New Roman"/>
          <w:sz w:val="26"/>
          <w:szCs w:val="26"/>
        </w:rPr>
        <w:t>м</w:t>
      </w:r>
      <w:r w:rsidR="00086E90"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08CB4B55" w14:textId="179D2DB6" w:rsidR="00F703FC" w:rsidRPr="00A47BEA" w:rsidRDefault="00F703FC" w:rsidP="00F703FC">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учреждениях культуры клубного типа (МБУК «Городской центр культуры», МБУК «КДЦ им. В. Высоцкого», МБУК «КДЦ «Юбилейный» и МБУК «ДК «Энергия») по состоянию на 01.07.2016 функционируют 48 клубных формирований самодеятельного народного творчества и любительских объединений, в которых насчитывается 1</w:t>
      </w:r>
      <w:r w:rsidR="00086E90" w:rsidRPr="00A47BEA">
        <w:rPr>
          <w:rFonts w:ascii="Times New Roman" w:hAnsi="Times New Roman" w:cs="Times New Roman"/>
          <w:sz w:val="26"/>
          <w:szCs w:val="26"/>
        </w:rPr>
        <w:t xml:space="preserve"> </w:t>
      </w:r>
      <w:r w:rsidRPr="00A47BEA">
        <w:rPr>
          <w:rFonts w:ascii="Times New Roman" w:hAnsi="Times New Roman" w:cs="Times New Roman"/>
          <w:sz w:val="26"/>
          <w:szCs w:val="26"/>
        </w:rPr>
        <w:t>395 участников. Из них 21 клубное формирования (637 чел.) вынуждено заниматься на площадях, не относящихся к указанным культурно-досуговым учреждениям (в библиотеках, общеобразовательных школах, молодежном центре, ледовом дворце и т.п.).</w:t>
      </w:r>
    </w:p>
    <w:p w14:paraId="7A15A3AA"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i/>
          <w:sz w:val="26"/>
          <w:szCs w:val="26"/>
        </w:rPr>
        <w:t>В Городском центре культуры</w:t>
      </w:r>
      <w:r w:rsidRPr="00A47BEA">
        <w:rPr>
          <w:rFonts w:ascii="Times New Roman" w:hAnsi="Times New Roman" w:cs="Times New Roman"/>
          <w:sz w:val="26"/>
          <w:szCs w:val="26"/>
        </w:rPr>
        <w:t xml:space="preserve"> занимается 18 клубных формирований, 955 участников. Только для занятий хореографических коллективов (6 коллективов, 377 чел.) необходимо дополнительно 7 помещений (зал для сводных репетиций, залы для занятий классическим танцем, общефизической подготовкой, классы для занятий бальными и современными танцами). Кроме того, необходимы раздевалки, душевые для девочек и для мальчиков, костюмерная, классы для занятия вокалом, мастерские для занятий декоративно-прикладным искусством.</w:t>
      </w:r>
    </w:p>
    <w:p w14:paraId="2B349BE8"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i/>
          <w:sz w:val="26"/>
          <w:szCs w:val="26"/>
        </w:rPr>
        <w:t>В культурно-досуговом центре им. В. Высоцкого</w:t>
      </w:r>
      <w:r w:rsidRPr="00A47BEA">
        <w:rPr>
          <w:rFonts w:ascii="Times New Roman" w:hAnsi="Times New Roman" w:cs="Times New Roman"/>
          <w:b/>
          <w:sz w:val="26"/>
          <w:szCs w:val="26"/>
        </w:rPr>
        <w:t xml:space="preserve"> </w:t>
      </w:r>
      <w:r w:rsidRPr="00A47BEA">
        <w:rPr>
          <w:rFonts w:ascii="Times New Roman" w:hAnsi="Times New Roman" w:cs="Times New Roman"/>
          <w:sz w:val="26"/>
          <w:szCs w:val="26"/>
        </w:rPr>
        <w:t>необходима реконструкция здания центра с переоборудованием зрительного зала в соответствии с современными технологическими и эстетическими нормами, модернизация оборудования, и выделение дополнительных площадей под размещение творческих коллективов (7 творческих коллективов, 194 участника), технической и вспомогательной служб творческой базы, открытием кинозала.</w:t>
      </w:r>
    </w:p>
    <w:p w14:paraId="1C4DE388" w14:textId="77777777"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Учреждение располагается в здании, построенном в 1972 году по типовому проекту кинотеатра. Здание не располагает помещениями, необходимыми для осуществления клубной деятельности. Перед учреждением остро стоит проблема размещения репетиционной базы КДЦ: не работает швейная мастерская, студия звукозаписи, мастерская для изготовления реквизита. Костюмы, обувь, декорации, реквизит хранятся в неприспособленных помещениях. Зрительный зал КДЦ имеет многофункциональное назначение. В зале осуществляется кинопоказ, театральные постановки, эстрадные шоу. Каждое из направлений деятельности требует соблюдения специфической технологии, использования специального оборудования.</w:t>
      </w:r>
    </w:p>
    <w:p w14:paraId="731EA07C" w14:textId="4EAC20F9" w:rsidR="001B761C" w:rsidRPr="00A47BEA" w:rsidRDefault="001B761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i/>
          <w:sz w:val="26"/>
          <w:szCs w:val="26"/>
        </w:rPr>
        <w:t>В КДЦ «Юбилейный»</w:t>
      </w:r>
      <w:r w:rsidRPr="00A47BEA">
        <w:rPr>
          <w:rFonts w:ascii="Times New Roman" w:hAnsi="Times New Roman" w:cs="Times New Roman"/>
          <w:sz w:val="26"/>
          <w:szCs w:val="26"/>
        </w:rPr>
        <w:t xml:space="preserve"> </w:t>
      </w:r>
      <w:r w:rsidR="005C08E2" w:rsidRPr="00A47BEA">
        <w:rPr>
          <w:rFonts w:ascii="Times New Roman" w:hAnsi="Times New Roman" w:cs="Times New Roman"/>
          <w:sz w:val="26"/>
          <w:szCs w:val="26"/>
        </w:rPr>
        <w:t>–</w:t>
      </w:r>
      <w:r w:rsidRPr="00A47BEA">
        <w:rPr>
          <w:rFonts w:ascii="Times New Roman" w:hAnsi="Times New Roman" w:cs="Times New Roman"/>
          <w:sz w:val="26"/>
          <w:szCs w:val="26"/>
        </w:rPr>
        <w:t xml:space="preserve"> 13 клубных формирований (139 чел.). Все формирования занимаются на площадях других учреждений. </w:t>
      </w:r>
    </w:p>
    <w:p w14:paraId="78FFAB35"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оперативном управлении МБУК «КДЦ «Юбилейный» находятся два здания: </w:t>
      </w:r>
    </w:p>
    <w:p w14:paraId="0357FB55" w14:textId="27BCFDF6"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1) основное здание</w:t>
      </w:r>
      <w:r w:rsidR="005C08E2"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 бывший кинотеатр, не приспособленный под занятия клубных формирований (Шахтерская, 14); </w:t>
      </w:r>
    </w:p>
    <w:p w14:paraId="61518EB8"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2) здание бывшего детского сада (Шахтерская, 16), находящееся в неудовлетворительном состоянии, имеются предписания органов Госпожнадзора.</w:t>
      </w:r>
    </w:p>
    <w:p w14:paraId="10DD1472"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Здание по адресу Шахтерская, 16, было передано в оперативное управление в 2001 году. С момента передачи здания в нем не проводилось никаких плановых ремонтных работ. </w:t>
      </w:r>
    </w:p>
    <w:p w14:paraId="0C660699" w14:textId="1F89B115"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Площади основного здания по ул. Шахтерская, 14 в связи с первоначальной спецификой постройки кинотеатра не предусматривают размещения в них клубных объединений и мастерских, обеспечивающих проведение городских мероприятий для населения.  В здании по ул. Шахтерская, 14 единственная большая сцена, </w:t>
      </w:r>
      <w:r w:rsidR="00FB2162" w:rsidRPr="00A47BEA">
        <w:rPr>
          <w:rFonts w:ascii="Times New Roman" w:hAnsi="Times New Roman" w:cs="Times New Roman"/>
          <w:sz w:val="26"/>
          <w:szCs w:val="26"/>
        </w:rPr>
        <w:t>–</w:t>
      </w:r>
      <w:r w:rsidRPr="00A47BEA">
        <w:rPr>
          <w:rFonts w:ascii="Times New Roman" w:hAnsi="Times New Roman" w:cs="Times New Roman"/>
          <w:sz w:val="26"/>
          <w:szCs w:val="26"/>
        </w:rPr>
        <w:t xml:space="preserve"> она же и единственный кинозал. </w:t>
      </w:r>
    </w:p>
    <w:p w14:paraId="4117E35D" w14:textId="77777777" w:rsidR="001B761C" w:rsidRPr="00A47BEA" w:rsidRDefault="001B761C" w:rsidP="00D06606">
      <w:pPr>
        <w:pStyle w:val="a3"/>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Реконструкция здания позволит сохранить все направления деятельности и организовать новые, иметь полноценную репетиционную базу, позволит улучшить условия для организации досуга населения и реализации творческих интересов по различным направлениям.</w:t>
      </w:r>
    </w:p>
    <w:p w14:paraId="4C7A4113" w14:textId="77777777" w:rsidR="002C35F9" w:rsidRPr="00A47BEA" w:rsidRDefault="002C35F9" w:rsidP="00D06606">
      <w:pPr>
        <w:pStyle w:val="a3"/>
        <w:spacing w:after="0" w:line="240" w:lineRule="auto"/>
        <w:ind w:left="56"/>
        <w:jc w:val="center"/>
        <w:rPr>
          <w:rFonts w:ascii="Times New Roman" w:hAnsi="Times New Roman" w:cs="Times New Roman"/>
          <w:b/>
          <w:sz w:val="26"/>
          <w:szCs w:val="26"/>
        </w:rPr>
      </w:pPr>
    </w:p>
    <w:p w14:paraId="108DE5D9" w14:textId="5C88BE5E" w:rsidR="00C02FD2" w:rsidRPr="00A47BEA" w:rsidRDefault="00D554FA"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9" w:name="_Toc530565724"/>
      <w:r w:rsidR="00DB060B" w:rsidRPr="00A47BEA">
        <w:rPr>
          <w:rFonts w:ascii="Times New Roman" w:eastAsia="Times New Roman" w:hAnsi="Times New Roman" w:cs="Times New Roman"/>
          <w:b/>
          <w:color w:val="auto"/>
          <w:sz w:val="26"/>
          <w:szCs w:val="26"/>
        </w:rPr>
        <w:t>Спорт</w:t>
      </w:r>
      <w:bookmarkEnd w:id="29"/>
    </w:p>
    <w:p w14:paraId="2EB75FF1" w14:textId="77777777" w:rsidR="00D554FA" w:rsidRPr="00A47BEA" w:rsidRDefault="00D554FA" w:rsidP="00D06606">
      <w:pPr>
        <w:widowControl w:val="0"/>
        <w:tabs>
          <w:tab w:val="left" w:pos="804"/>
        </w:tabs>
        <w:spacing w:after="0"/>
        <w:jc w:val="center"/>
        <w:rPr>
          <w:rFonts w:ascii="Times New Roman" w:hAnsi="Times New Roman" w:cs="Times New Roman"/>
          <w:sz w:val="26"/>
          <w:szCs w:val="26"/>
          <w:u w:val="single"/>
        </w:rPr>
      </w:pPr>
    </w:p>
    <w:p w14:paraId="4BE87D89" w14:textId="77777777" w:rsidR="00DB060B" w:rsidRPr="00A47BEA" w:rsidRDefault="00DB060B" w:rsidP="00D06606">
      <w:pPr>
        <w:widowControl w:val="0"/>
        <w:tabs>
          <w:tab w:val="left" w:pos="804"/>
        </w:tabs>
        <w:spacing w:after="0"/>
        <w:jc w:val="center"/>
        <w:rPr>
          <w:rFonts w:ascii="Times New Roman" w:hAnsi="Times New Roman" w:cs="Times New Roman"/>
          <w:sz w:val="26"/>
          <w:szCs w:val="26"/>
          <w:u w:val="single"/>
        </w:rPr>
      </w:pPr>
      <w:r w:rsidRPr="00A47BEA">
        <w:rPr>
          <w:rFonts w:ascii="Times New Roman" w:hAnsi="Times New Roman" w:cs="Times New Roman"/>
          <w:sz w:val="26"/>
          <w:szCs w:val="26"/>
          <w:u w:val="single"/>
        </w:rPr>
        <w:t xml:space="preserve">Оценка уровня развития сети </w:t>
      </w:r>
      <w:r w:rsidR="00084518" w:rsidRPr="00A47BEA">
        <w:rPr>
          <w:rFonts w:ascii="Times New Roman" w:hAnsi="Times New Roman" w:cs="Times New Roman"/>
          <w:sz w:val="26"/>
          <w:szCs w:val="26"/>
          <w:u w:val="single"/>
        </w:rPr>
        <w:t>и качества деятельности отрасли</w:t>
      </w:r>
    </w:p>
    <w:p w14:paraId="3124DA92" w14:textId="77777777" w:rsidR="00DB060B" w:rsidRPr="00A47BEA" w:rsidRDefault="00DB060B" w:rsidP="00D06606">
      <w:pPr>
        <w:spacing w:after="0" w:line="240" w:lineRule="auto"/>
        <w:jc w:val="center"/>
        <w:rPr>
          <w:rFonts w:ascii="Times New Roman" w:hAnsi="Times New Roman" w:cs="Times New Roman"/>
          <w:sz w:val="26"/>
          <w:szCs w:val="26"/>
          <w:u w:val="single"/>
        </w:rPr>
      </w:pPr>
    </w:p>
    <w:p w14:paraId="6DE1D8CB" w14:textId="77777777" w:rsidR="00DB060B" w:rsidRPr="00A47BEA" w:rsidRDefault="00DB060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Количество спортивных сооружений всех форм собственности в Норильске составляет 178 единиц, данный показатель остается неизменным с 2011 года. При этом, показатель численности населения, систематически занимающегося физкультурой и спортом вырос (в 2011 году он составлял 40 318 человек, а в 2015 году – 58 658 человек).   </w:t>
      </w:r>
    </w:p>
    <w:p w14:paraId="0C46E813" w14:textId="77777777" w:rsidR="00DB060B" w:rsidRPr="00A47BEA" w:rsidRDefault="00DB060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Оценка уровня развития сети определяется по ряду ключевых факторов, таких как:</w:t>
      </w:r>
    </w:p>
    <w:p w14:paraId="1741CBFD" w14:textId="53304479" w:rsidR="00DB060B" w:rsidRPr="00A47BEA" w:rsidRDefault="005C08E2" w:rsidP="005C08E2">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DB060B" w:rsidRPr="00A47BEA">
        <w:rPr>
          <w:rFonts w:ascii="Times New Roman" w:hAnsi="Times New Roman" w:cs="Times New Roman"/>
          <w:sz w:val="26"/>
          <w:szCs w:val="26"/>
        </w:rPr>
        <w:t>уровень фактической обеспеченности спортивными залами и бассейнами;</w:t>
      </w:r>
    </w:p>
    <w:p w14:paraId="523B6D65" w14:textId="66A14065" w:rsidR="00DB060B" w:rsidRPr="00A47BEA" w:rsidRDefault="005C08E2" w:rsidP="005C08E2">
      <w:pPr>
        <w:pStyle w:val="a3"/>
        <w:tabs>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DB060B" w:rsidRPr="00A47BEA">
        <w:rPr>
          <w:rFonts w:ascii="Times New Roman" w:hAnsi="Times New Roman" w:cs="Times New Roman"/>
          <w:sz w:val="26"/>
          <w:szCs w:val="26"/>
        </w:rPr>
        <w:t>численность населения, систематически занимающегося физической культурой и спортом;</w:t>
      </w:r>
    </w:p>
    <w:p w14:paraId="4CE09647" w14:textId="0CB9D313" w:rsidR="00DB060B" w:rsidRPr="00A47BEA" w:rsidRDefault="00587B8B" w:rsidP="005C08E2">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доля</w:t>
      </w:r>
      <w:r w:rsidR="00DB060B" w:rsidRPr="00A47BEA">
        <w:rPr>
          <w:rFonts w:ascii="Times New Roman" w:hAnsi="Times New Roman" w:cs="Times New Roman"/>
          <w:sz w:val="26"/>
          <w:szCs w:val="26"/>
        </w:rPr>
        <w:t xml:space="preserve"> населения, систематически занимающегося физической культурой и спортом.</w:t>
      </w:r>
      <w:r w:rsidR="00DB060B" w:rsidRPr="00A47BEA">
        <w:rPr>
          <w:rFonts w:ascii="Times New Roman" w:hAnsi="Times New Roman" w:cs="Times New Roman"/>
          <w:sz w:val="26"/>
          <w:szCs w:val="26"/>
        </w:rPr>
        <w:tab/>
      </w:r>
    </w:p>
    <w:p w14:paraId="07C77F91" w14:textId="04298C3D" w:rsidR="00DB060B" w:rsidRPr="00A47BEA" w:rsidRDefault="00086E90"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w:t>
      </w:r>
      <w:r w:rsidR="00DB060B" w:rsidRPr="00A47BEA">
        <w:rPr>
          <w:rFonts w:ascii="Times New Roman" w:hAnsi="Times New Roman" w:cs="Times New Roman"/>
          <w:sz w:val="26"/>
          <w:szCs w:val="26"/>
        </w:rPr>
        <w:t>аблица</w:t>
      </w:r>
      <w:r w:rsidR="00DC4DD4" w:rsidRPr="00A47BEA">
        <w:rPr>
          <w:rFonts w:ascii="Times New Roman" w:hAnsi="Times New Roman" w:cs="Times New Roman"/>
          <w:sz w:val="26"/>
          <w:szCs w:val="26"/>
        </w:rPr>
        <w:t xml:space="preserve"> 3</w:t>
      </w:r>
      <w:r w:rsidR="00F12EAE" w:rsidRPr="00A47BEA">
        <w:rPr>
          <w:rFonts w:ascii="Times New Roman" w:hAnsi="Times New Roman" w:cs="Times New Roman"/>
          <w:sz w:val="26"/>
          <w:szCs w:val="26"/>
        </w:rPr>
        <w:t>8</w:t>
      </w:r>
    </w:p>
    <w:tbl>
      <w:tblPr>
        <w:tblW w:w="929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3"/>
        <w:gridCol w:w="3349"/>
        <w:gridCol w:w="630"/>
        <w:gridCol w:w="755"/>
        <w:gridCol w:w="756"/>
        <w:gridCol w:w="755"/>
        <w:gridCol w:w="756"/>
        <w:gridCol w:w="755"/>
        <w:gridCol w:w="1049"/>
      </w:tblGrid>
      <w:tr w:rsidR="00DB060B" w:rsidRPr="00A47BEA" w14:paraId="777A621C" w14:textId="77777777" w:rsidTr="003B4088">
        <w:trPr>
          <w:trHeight w:val="559"/>
          <w:tblHeader/>
        </w:trPr>
        <w:tc>
          <w:tcPr>
            <w:tcW w:w="493" w:type="dxa"/>
            <w:vMerge w:val="restart"/>
            <w:shd w:val="clear" w:color="auto" w:fill="auto"/>
            <w:vAlign w:val="center"/>
            <w:hideMark/>
          </w:tcPr>
          <w:p w14:paraId="0B75894A"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w:t>
            </w:r>
          </w:p>
        </w:tc>
        <w:tc>
          <w:tcPr>
            <w:tcW w:w="3349" w:type="dxa"/>
            <w:vMerge w:val="restart"/>
            <w:shd w:val="clear" w:color="auto" w:fill="auto"/>
            <w:vAlign w:val="center"/>
            <w:hideMark/>
          </w:tcPr>
          <w:p w14:paraId="3720846B"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 xml:space="preserve">Наименование показателей </w:t>
            </w:r>
          </w:p>
        </w:tc>
        <w:tc>
          <w:tcPr>
            <w:tcW w:w="630" w:type="dxa"/>
            <w:vMerge w:val="restart"/>
            <w:shd w:val="clear" w:color="auto" w:fill="auto"/>
            <w:vAlign w:val="center"/>
            <w:hideMark/>
          </w:tcPr>
          <w:p w14:paraId="7584E0F9"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Ед. изм.</w:t>
            </w:r>
          </w:p>
        </w:tc>
        <w:tc>
          <w:tcPr>
            <w:tcW w:w="755" w:type="dxa"/>
            <w:vMerge w:val="restart"/>
            <w:shd w:val="clear" w:color="auto" w:fill="auto"/>
            <w:vAlign w:val="center"/>
            <w:hideMark/>
          </w:tcPr>
          <w:p w14:paraId="05B7A413"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2011 год</w:t>
            </w:r>
          </w:p>
        </w:tc>
        <w:tc>
          <w:tcPr>
            <w:tcW w:w="756" w:type="dxa"/>
            <w:vMerge w:val="restart"/>
            <w:shd w:val="clear" w:color="auto" w:fill="auto"/>
            <w:vAlign w:val="center"/>
            <w:hideMark/>
          </w:tcPr>
          <w:p w14:paraId="711E2ADE"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2012 год</w:t>
            </w:r>
          </w:p>
        </w:tc>
        <w:tc>
          <w:tcPr>
            <w:tcW w:w="755" w:type="dxa"/>
            <w:vMerge w:val="restart"/>
            <w:shd w:val="clear" w:color="auto" w:fill="auto"/>
            <w:vAlign w:val="center"/>
            <w:hideMark/>
          </w:tcPr>
          <w:p w14:paraId="2D5F68CE"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2013 год</w:t>
            </w:r>
          </w:p>
        </w:tc>
        <w:tc>
          <w:tcPr>
            <w:tcW w:w="756" w:type="dxa"/>
            <w:vMerge w:val="restart"/>
            <w:shd w:val="clear" w:color="auto" w:fill="auto"/>
            <w:vAlign w:val="center"/>
            <w:hideMark/>
          </w:tcPr>
          <w:p w14:paraId="40447EE1"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2014 год</w:t>
            </w:r>
          </w:p>
        </w:tc>
        <w:tc>
          <w:tcPr>
            <w:tcW w:w="755" w:type="dxa"/>
            <w:vMerge w:val="restart"/>
            <w:shd w:val="clear" w:color="auto" w:fill="auto"/>
            <w:vAlign w:val="center"/>
            <w:hideMark/>
          </w:tcPr>
          <w:p w14:paraId="1EC441A0"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b/>
                <w:color w:val="000000"/>
                <w:sz w:val="20"/>
                <w:szCs w:val="20"/>
                <w:lang w:eastAsia="ru-RU"/>
              </w:rPr>
              <w:t>2015 год</w:t>
            </w:r>
          </w:p>
        </w:tc>
        <w:tc>
          <w:tcPr>
            <w:tcW w:w="1049" w:type="dxa"/>
            <w:vMerge w:val="restart"/>
            <w:shd w:val="clear" w:color="auto" w:fill="auto"/>
            <w:vAlign w:val="center"/>
            <w:hideMark/>
          </w:tcPr>
          <w:p w14:paraId="6A166054" w14:textId="77777777" w:rsidR="00DB060B" w:rsidRPr="00A47BEA" w:rsidRDefault="00DB060B" w:rsidP="00D06606">
            <w:pPr>
              <w:spacing w:after="0" w:line="240" w:lineRule="auto"/>
              <w:jc w:val="center"/>
              <w:rPr>
                <w:rFonts w:ascii="Times New Roman" w:eastAsia="Times New Roman" w:hAnsi="Times New Roman" w:cs="Times New Roman"/>
                <w:b/>
                <w:color w:val="000000"/>
                <w:sz w:val="20"/>
                <w:szCs w:val="20"/>
                <w:lang w:eastAsia="ru-RU"/>
              </w:rPr>
            </w:pPr>
            <w:r w:rsidRPr="00A47BEA">
              <w:rPr>
                <w:rFonts w:ascii="Times New Roman" w:eastAsia="Times New Roman" w:hAnsi="Times New Roman" w:cs="Times New Roman"/>
                <w:color w:val="000000"/>
                <w:sz w:val="20"/>
                <w:szCs w:val="20"/>
                <w:lang w:eastAsia="ru-RU"/>
              </w:rPr>
              <w:t> </w:t>
            </w:r>
            <w:r w:rsidRPr="00A47BEA">
              <w:rPr>
                <w:rFonts w:ascii="Times New Roman" w:eastAsia="Times New Roman" w:hAnsi="Times New Roman" w:cs="Times New Roman"/>
                <w:b/>
                <w:color w:val="000000"/>
                <w:sz w:val="20"/>
                <w:szCs w:val="20"/>
                <w:lang w:eastAsia="ru-RU"/>
              </w:rPr>
              <w:t>Откл. % (2015/ 2011)</w:t>
            </w:r>
          </w:p>
        </w:tc>
      </w:tr>
      <w:tr w:rsidR="00DB060B" w:rsidRPr="00A47BEA" w14:paraId="7A92A110" w14:textId="77777777" w:rsidTr="003B4088">
        <w:trPr>
          <w:trHeight w:val="230"/>
        </w:trPr>
        <w:tc>
          <w:tcPr>
            <w:tcW w:w="493" w:type="dxa"/>
            <w:vMerge/>
            <w:vAlign w:val="center"/>
            <w:hideMark/>
          </w:tcPr>
          <w:p w14:paraId="2D12C615"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3349" w:type="dxa"/>
            <w:vMerge/>
            <w:vAlign w:val="center"/>
            <w:hideMark/>
          </w:tcPr>
          <w:p w14:paraId="4445DB7C"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630" w:type="dxa"/>
            <w:vMerge/>
            <w:vAlign w:val="center"/>
            <w:hideMark/>
          </w:tcPr>
          <w:p w14:paraId="4702054E"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755" w:type="dxa"/>
            <w:vMerge/>
            <w:vAlign w:val="center"/>
            <w:hideMark/>
          </w:tcPr>
          <w:p w14:paraId="33925256"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756" w:type="dxa"/>
            <w:vMerge/>
            <w:vAlign w:val="center"/>
            <w:hideMark/>
          </w:tcPr>
          <w:p w14:paraId="0F6D6E49"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755" w:type="dxa"/>
            <w:vMerge/>
            <w:vAlign w:val="center"/>
            <w:hideMark/>
          </w:tcPr>
          <w:p w14:paraId="742C8D1B"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756" w:type="dxa"/>
            <w:vMerge/>
            <w:vAlign w:val="center"/>
            <w:hideMark/>
          </w:tcPr>
          <w:p w14:paraId="6C2E338D"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755" w:type="dxa"/>
            <w:vMerge/>
            <w:vAlign w:val="center"/>
            <w:hideMark/>
          </w:tcPr>
          <w:p w14:paraId="437C940B"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c>
          <w:tcPr>
            <w:tcW w:w="1049" w:type="dxa"/>
            <w:vMerge/>
            <w:vAlign w:val="center"/>
            <w:hideMark/>
          </w:tcPr>
          <w:p w14:paraId="1D485286" w14:textId="77777777" w:rsidR="00DB060B" w:rsidRPr="00A47BEA" w:rsidRDefault="00DB060B" w:rsidP="00D06606">
            <w:pPr>
              <w:spacing w:after="0" w:line="240" w:lineRule="auto"/>
              <w:rPr>
                <w:rFonts w:ascii="Times New Roman" w:eastAsia="Times New Roman" w:hAnsi="Times New Roman" w:cs="Times New Roman"/>
                <w:color w:val="000000"/>
                <w:sz w:val="20"/>
                <w:szCs w:val="20"/>
                <w:lang w:eastAsia="ru-RU"/>
              </w:rPr>
            </w:pPr>
          </w:p>
        </w:tc>
      </w:tr>
      <w:tr w:rsidR="00A01AFC" w:rsidRPr="00A47BEA" w14:paraId="34844B44" w14:textId="77777777" w:rsidTr="003B4088">
        <w:trPr>
          <w:trHeight w:val="692"/>
        </w:trPr>
        <w:tc>
          <w:tcPr>
            <w:tcW w:w="493" w:type="dxa"/>
            <w:shd w:val="clear" w:color="auto" w:fill="auto"/>
            <w:vAlign w:val="center"/>
            <w:hideMark/>
          </w:tcPr>
          <w:p w14:paraId="6639E077"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w:t>
            </w:r>
          </w:p>
        </w:tc>
        <w:tc>
          <w:tcPr>
            <w:tcW w:w="3349" w:type="dxa"/>
            <w:shd w:val="clear" w:color="auto" w:fill="auto"/>
            <w:vAlign w:val="center"/>
            <w:hideMark/>
          </w:tcPr>
          <w:p w14:paraId="55652699" w14:textId="77777777" w:rsidR="00E12C20" w:rsidRPr="00A47BEA" w:rsidRDefault="00E12C20" w:rsidP="00E12C20">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Уровень фактической обеспеченности спортивными залами от нормативной потребности</w:t>
            </w:r>
          </w:p>
        </w:tc>
        <w:tc>
          <w:tcPr>
            <w:tcW w:w="630" w:type="dxa"/>
            <w:shd w:val="clear" w:color="auto" w:fill="auto"/>
            <w:vAlign w:val="center"/>
            <w:hideMark/>
          </w:tcPr>
          <w:p w14:paraId="24868E9B"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755" w:type="dxa"/>
            <w:shd w:val="clear" w:color="auto" w:fill="auto"/>
            <w:vAlign w:val="center"/>
            <w:hideMark/>
          </w:tcPr>
          <w:p w14:paraId="59198DAC"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41,8</w:t>
            </w:r>
          </w:p>
        </w:tc>
        <w:tc>
          <w:tcPr>
            <w:tcW w:w="756" w:type="dxa"/>
            <w:shd w:val="clear" w:color="auto" w:fill="auto"/>
            <w:vAlign w:val="center"/>
            <w:hideMark/>
          </w:tcPr>
          <w:p w14:paraId="445CF69F"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41,69</w:t>
            </w:r>
          </w:p>
        </w:tc>
        <w:tc>
          <w:tcPr>
            <w:tcW w:w="755" w:type="dxa"/>
            <w:shd w:val="clear" w:color="auto" w:fill="auto"/>
            <w:vAlign w:val="center"/>
            <w:hideMark/>
          </w:tcPr>
          <w:p w14:paraId="3D6E0442"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41,99</w:t>
            </w:r>
          </w:p>
        </w:tc>
        <w:tc>
          <w:tcPr>
            <w:tcW w:w="756" w:type="dxa"/>
            <w:shd w:val="clear" w:color="auto" w:fill="auto"/>
            <w:vAlign w:val="center"/>
            <w:hideMark/>
          </w:tcPr>
          <w:p w14:paraId="40A6314B"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42,07</w:t>
            </w:r>
          </w:p>
        </w:tc>
        <w:tc>
          <w:tcPr>
            <w:tcW w:w="755" w:type="dxa"/>
            <w:shd w:val="clear" w:color="auto" w:fill="auto"/>
            <w:vAlign w:val="center"/>
            <w:hideMark/>
          </w:tcPr>
          <w:p w14:paraId="42BDD181"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42,13</w:t>
            </w:r>
          </w:p>
        </w:tc>
        <w:tc>
          <w:tcPr>
            <w:tcW w:w="1049" w:type="dxa"/>
            <w:shd w:val="clear" w:color="auto" w:fill="auto"/>
            <w:vAlign w:val="center"/>
            <w:hideMark/>
          </w:tcPr>
          <w:p w14:paraId="071B11BE"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▲0,33 п.п. (+0,7%)</w:t>
            </w:r>
          </w:p>
        </w:tc>
      </w:tr>
      <w:tr w:rsidR="00A01AFC" w:rsidRPr="00A47BEA" w14:paraId="705144F3" w14:textId="77777777" w:rsidTr="003B4088">
        <w:trPr>
          <w:trHeight w:val="466"/>
        </w:trPr>
        <w:tc>
          <w:tcPr>
            <w:tcW w:w="493" w:type="dxa"/>
            <w:shd w:val="clear" w:color="auto" w:fill="auto"/>
            <w:vAlign w:val="center"/>
            <w:hideMark/>
          </w:tcPr>
          <w:p w14:paraId="52482DBE"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w:t>
            </w:r>
          </w:p>
        </w:tc>
        <w:tc>
          <w:tcPr>
            <w:tcW w:w="3349" w:type="dxa"/>
            <w:shd w:val="clear" w:color="auto" w:fill="auto"/>
            <w:vAlign w:val="center"/>
            <w:hideMark/>
          </w:tcPr>
          <w:p w14:paraId="360FBB26" w14:textId="77777777" w:rsidR="00E12C20" w:rsidRPr="00A47BEA" w:rsidRDefault="00E12C20" w:rsidP="00E12C20">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Уровень фактической обеспеченности плавательными бассейнами от нормативной потребности</w:t>
            </w:r>
          </w:p>
        </w:tc>
        <w:tc>
          <w:tcPr>
            <w:tcW w:w="630" w:type="dxa"/>
            <w:shd w:val="clear" w:color="auto" w:fill="auto"/>
            <w:vAlign w:val="center"/>
            <w:hideMark/>
          </w:tcPr>
          <w:p w14:paraId="148B7494"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755" w:type="dxa"/>
            <w:shd w:val="clear" w:color="auto" w:fill="auto"/>
            <w:vAlign w:val="center"/>
            <w:hideMark/>
          </w:tcPr>
          <w:p w14:paraId="45040817"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10,64</w:t>
            </w:r>
          </w:p>
        </w:tc>
        <w:tc>
          <w:tcPr>
            <w:tcW w:w="756" w:type="dxa"/>
            <w:shd w:val="clear" w:color="auto" w:fill="auto"/>
            <w:vAlign w:val="center"/>
            <w:hideMark/>
          </w:tcPr>
          <w:p w14:paraId="46B72848"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10,62</w:t>
            </w:r>
          </w:p>
        </w:tc>
        <w:tc>
          <w:tcPr>
            <w:tcW w:w="755" w:type="dxa"/>
            <w:shd w:val="clear" w:color="auto" w:fill="auto"/>
            <w:vAlign w:val="center"/>
            <w:hideMark/>
          </w:tcPr>
          <w:p w14:paraId="7B912865"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10,69</w:t>
            </w:r>
          </w:p>
        </w:tc>
        <w:tc>
          <w:tcPr>
            <w:tcW w:w="756" w:type="dxa"/>
            <w:shd w:val="clear" w:color="auto" w:fill="auto"/>
            <w:vAlign w:val="center"/>
            <w:hideMark/>
          </w:tcPr>
          <w:p w14:paraId="0AC7AD85"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10,71</w:t>
            </w:r>
          </w:p>
        </w:tc>
        <w:tc>
          <w:tcPr>
            <w:tcW w:w="755" w:type="dxa"/>
            <w:shd w:val="clear" w:color="auto" w:fill="auto"/>
            <w:vAlign w:val="center"/>
            <w:hideMark/>
          </w:tcPr>
          <w:p w14:paraId="2958807D"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10,73</w:t>
            </w:r>
          </w:p>
        </w:tc>
        <w:tc>
          <w:tcPr>
            <w:tcW w:w="1049" w:type="dxa"/>
            <w:shd w:val="clear" w:color="auto" w:fill="auto"/>
            <w:vAlign w:val="center"/>
            <w:hideMark/>
          </w:tcPr>
          <w:p w14:paraId="43460597"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▲0,09 п.п. (+0,8%)</w:t>
            </w:r>
          </w:p>
        </w:tc>
      </w:tr>
      <w:tr w:rsidR="00A01AFC" w:rsidRPr="00A47BEA" w14:paraId="4B87AF37" w14:textId="77777777" w:rsidTr="003B4088">
        <w:trPr>
          <w:trHeight w:val="76"/>
        </w:trPr>
        <w:tc>
          <w:tcPr>
            <w:tcW w:w="493" w:type="dxa"/>
            <w:shd w:val="clear" w:color="auto" w:fill="auto"/>
            <w:vAlign w:val="center"/>
            <w:hideMark/>
          </w:tcPr>
          <w:p w14:paraId="78CF08F9"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w:t>
            </w:r>
          </w:p>
        </w:tc>
        <w:tc>
          <w:tcPr>
            <w:tcW w:w="3349" w:type="dxa"/>
            <w:shd w:val="clear" w:color="auto" w:fill="auto"/>
            <w:vAlign w:val="center"/>
            <w:hideMark/>
          </w:tcPr>
          <w:p w14:paraId="39982B79" w14:textId="77777777" w:rsidR="00E12C20" w:rsidRPr="00A47BEA" w:rsidRDefault="00E12C20" w:rsidP="00E12C20">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Численность, занимающихся физической культурой и спортом</w:t>
            </w:r>
          </w:p>
        </w:tc>
        <w:tc>
          <w:tcPr>
            <w:tcW w:w="630" w:type="dxa"/>
            <w:shd w:val="clear" w:color="auto" w:fill="auto"/>
            <w:vAlign w:val="center"/>
            <w:hideMark/>
          </w:tcPr>
          <w:p w14:paraId="1DC893E8"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чел.</w:t>
            </w:r>
          </w:p>
        </w:tc>
        <w:tc>
          <w:tcPr>
            <w:tcW w:w="755" w:type="dxa"/>
            <w:shd w:val="clear" w:color="auto" w:fill="auto"/>
            <w:vAlign w:val="center"/>
            <w:hideMark/>
          </w:tcPr>
          <w:p w14:paraId="32DEE1AE"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40318</w:t>
            </w:r>
          </w:p>
        </w:tc>
        <w:tc>
          <w:tcPr>
            <w:tcW w:w="756" w:type="dxa"/>
            <w:shd w:val="clear" w:color="auto" w:fill="auto"/>
            <w:vAlign w:val="center"/>
            <w:hideMark/>
          </w:tcPr>
          <w:p w14:paraId="2B84A51B"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40504</w:t>
            </w:r>
          </w:p>
        </w:tc>
        <w:tc>
          <w:tcPr>
            <w:tcW w:w="755" w:type="dxa"/>
            <w:shd w:val="clear" w:color="auto" w:fill="auto"/>
            <w:vAlign w:val="center"/>
            <w:hideMark/>
          </w:tcPr>
          <w:p w14:paraId="1ABECEEF"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46871</w:t>
            </w:r>
          </w:p>
        </w:tc>
        <w:tc>
          <w:tcPr>
            <w:tcW w:w="756" w:type="dxa"/>
            <w:shd w:val="clear" w:color="auto" w:fill="auto"/>
            <w:vAlign w:val="center"/>
            <w:hideMark/>
          </w:tcPr>
          <w:p w14:paraId="25155D4D"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56622</w:t>
            </w:r>
          </w:p>
        </w:tc>
        <w:tc>
          <w:tcPr>
            <w:tcW w:w="755" w:type="dxa"/>
            <w:shd w:val="clear" w:color="auto" w:fill="auto"/>
            <w:vAlign w:val="center"/>
            <w:hideMark/>
          </w:tcPr>
          <w:p w14:paraId="3FA90879"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58658</w:t>
            </w:r>
          </w:p>
        </w:tc>
        <w:tc>
          <w:tcPr>
            <w:tcW w:w="1049" w:type="dxa"/>
            <w:shd w:val="clear" w:color="auto" w:fill="auto"/>
            <w:vAlign w:val="center"/>
            <w:hideMark/>
          </w:tcPr>
          <w:p w14:paraId="52B6D7F5"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▲45,49 %</w:t>
            </w:r>
          </w:p>
        </w:tc>
      </w:tr>
      <w:tr w:rsidR="00A01AFC" w:rsidRPr="00A47BEA" w14:paraId="73AD73B4" w14:textId="77777777" w:rsidTr="003B4088">
        <w:trPr>
          <w:trHeight w:val="397"/>
        </w:trPr>
        <w:tc>
          <w:tcPr>
            <w:tcW w:w="493" w:type="dxa"/>
            <w:shd w:val="clear" w:color="auto" w:fill="auto"/>
            <w:vAlign w:val="center"/>
            <w:hideMark/>
          </w:tcPr>
          <w:p w14:paraId="2F59A953"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w:t>
            </w:r>
          </w:p>
        </w:tc>
        <w:tc>
          <w:tcPr>
            <w:tcW w:w="3349" w:type="dxa"/>
            <w:shd w:val="clear" w:color="auto" w:fill="auto"/>
            <w:vAlign w:val="center"/>
            <w:hideMark/>
          </w:tcPr>
          <w:p w14:paraId="1DC18E8D" w14:textId="77777777" w:rsidR="00E12C20" w:rsidRPr="00A47BEA" w:rsidRDefault="00E12C20" w:rsidP="00E12C20">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Доля населения, систематически занимающегося физической культурой и спортом</w:t>
            </w:r>
          </w:p>
        </w:tc>
        <w:tc>
          <w:tcPr>
            <w:tcW w:w="630" w:type="dxa"/>
            <w:shd w:val="clear" w:color="auto" w:fill="auto"/>
            <w:vAlign w:val="center"/>
            <w:hideMark/>
          </w:tcPr>
          <w:p w14:paraId="25866FF2"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755" w:type="dxa"/>
            <w:shd w:val="clear" w:color="auto" w:fill="auto"/>
            <w:vAlign w:val="center"/>
            <w:hideMark/>
          </w:tcPr>
          <w:p w14:paraId="31815DA6"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22,63</w:t>
            </w:r>
          </w:p>
        </w:tc>
        <w:tc>
          <w:tcPr>
            <w:tcW w:w="756" w:type="dxa"/>
            <w:shd w:val="clear" w:color="auto" w:fill="auto"/>
            <w:vAlign w:val="center"/>
            <w:hideMark/>
          </w:tcPr>
          <w:p w14:paraId="4AF26EC3"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22,68</w:t>
            </w:r>
          </w:p>
        </w:tc>
        <w:tc>
          <w:tcPr>
            <w:tcW w:w="755" w:type="dxa"/>
            <w:shd w:val="clear" w:color="auto" w:fill="auto"/>
            <w:vAlign w:val="center"/>
            <w:hideMark/>
          </w:tcPr>
          <w:p w14:paraId="5190174A"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26,43</w:t>
            </w:r>
          </w:p>
        </w:tc>
        <w:tc>
          <w:tcPr>
            <w:tcW w:w="756" w:type="dxa"/>
            <w:shd w:val="clear" w:color="auto" w:fill="auto"/>
            <w:vAlign w:val="center"/>
            <w:hideMark/>
          </w:tcPr>
          <w:p w14:paraId="1FDA53AB"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33,8</w:t>
            </w:r>
          </w:p>
        </w:tc>
        <w:tc>
          <w:tcPr>
            <w:tcW w:w="755" w:type="dxa"/>
            <w:shd w:val="clear" w:color="auto" w:fill="auto"/>
            <w:vAlign w:val="center"/>
            <w:hideMark/>
          </w:tcPr>
          <w:p w14:paraId="15C87C2C"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34,84</w:t>
            </w:r>
          </w:p>
        </w:tc>
        <w:tc>
          <w:tcPr>
            <w:tcW w:w="1049" w:type="dxa"/>
            <w:shd w:val="clear" w:color="auto" w:fill="auto"/>
            <w:vAlign w:val="center"/>
            <w:hideMark/>
          </w:tcPr>
          <w:p w14:paraId="47506E8A" w14:textId="77777777" w:rsidR="00E12C20" w:rsidRPr="00A47BEA" w:rsidRDefault="00E12C20" w:rsidP="00E12C20">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▲12,21 п.п. (+54%)</w:t>
            </w:r>
          </w:p>
        </w:tc>
      </w:tr>
    </w:tbl>
    <w:p w14:paraId="15259F6F" w14:textId="78F70A5F" w:rsidR="00DB060B" w:rsidRPr="00A47BEA" w:rsidRDefault="00DB060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Анализируя факторы, характеризующие уровень развития сети за период 2011</w:t>
      </w:r>
      <w:r w:rsidR="00587B8B"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гг., можно сделать вывод о том, что динамика уровня развития сети и соответственно качество деятельности отрасли имеют положительную тенденцию.</w:t>
      </w:r>
    </w:p>
    <w:p w14:paraId="547A7E52" w14:textId="390CC748" w:rsidR="00284AB5" w:rsidRPr="00A47BEA" w:rsidRDefault="00DB060B" w:rsidP="00EE109F">
      <w:pPr>
        <w:widowControl w:val="0"/>
        <w:tabs>
          <w:tab w:val="left" w:pos="804"/>
        </w:tabs>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По результатам первичного анализа можно сказать, что муниципальное образование город Норильск остро нуждается в строительстве новых объектов спорта. Строительство спортивных сооружений благоприятно отразится на развитии данного направления на территории. В суровых условиях Крайнего Севера, нехватки социальной инфраструктуры, в том числе, спортивной направленности, население ограничено в выборе проведения досуга, страдает детский спорт, отсутствует возможность привлечь к активному образу жизни всех желающих.</w:t>
      </w:r>
    </w:p>
    <w:p w14:paraId="4A9FAE0B" w14:textId="77777777" w:rsidR="00EE109F" w:rsidRPr="00A47BEA" w:rsidRDefault="00EE109F" w:rsidP="00EE109F">
      <w:pPr>
        <w:widowControl w:val="0"/>
        <w:tabs>
          <w:tab w:val="left" w:pos="804"/>
        </w:tabs>
        <w:spacing w:after="0"/>
        <w:ind w:firstLine="709"/>
        <w:jc w:val="both"/>
        <w:rPr>
          <w:rFonts w:ascii="Times New Roman" w:hAnsi="Times New Roman" w:cs="Times New Roman"/>
          <w:color w:val="FF0000"/>
          <w:sz w:val="26"/>
          <w:szCs w:val="26"/>
        </w:rPr>
      </w:pPr>
    </w:p>
    <w:p w14:paraId="2487857F" w14:textId="77777777" w:rsidR="00EE109F" w:rsidRPr="00A47BEA" w:rsidRDefault="00DB060B" w:rsidP="00EE109F">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Динамика основных показателей деятельности отрасли</w:t>
      </w:r>
    </w:p>
    <w:p w14:paraId="7501A7C4" w14:textId="170D0DF7" w:rsidR="00DB060B" w:rsidRPr="00A47BEA" w:rsidRDefault="00DB060B" w:rsidP="00EE109F">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3</w:t>
      </w:r>
      <w:r w:rsidR="00F12EAE" w:rsidRPr="00A47BEA">
        <w:rPr>
          <w:rFonts w:ascii="Times New Roman" w:hAnsi="Times New Roman" w:cs="Times New Roman"/>
          <w:sz w:val="26"/>
          <w:szCs w:val="26"/>
        </w:rPr>
        <w:t>9</w:t>
      </w:r>
    </w:p>
    <w:tbl>
      <w:tblPr>
        <w:tblW w:w="9283" w:type="dxa"/>
        <w:tblInd w:w="62" w:type="dxa"/>
        <w:tblLayout w:type="fixed"/>
        <w:tblCellMar>
          <w:top w:w="102" w:type="dxa"/>
          <w:left w:w="62" w:type="dxa"/>
          <w:bottom w:w="102" w:type="dxa"/>
          <w:right w:w="62" w:type="dxa"/>
        </w:tblCellMar>
        <w:tblLook w:val="04A0" w:firstRow="1" w:lastRow="0" w:firstColumn="1" w:lastColumn="0" w:noHBand="0" w:noVBand="1"/>
      </w:tblPr>
      <w:tblGrid>
        <w:gridCol w:w="325"/>
        <w:gridCol w:w="3719"/>
        <w:gridCol w:w="1134"/>
        <w:gridCol w:w="567"/>
        <w:gridCol w:w="567"/>
        <w:gridCol w:w="567"/>
        <w:gridCol w:w="567"/>
        <w:gridCol w:w="607"/>
        <w:gridCol w:w="1230"/>
      </w:tblGrid>
      <w:tr w:rsidR="00DB060B" w:rsidRPr="00A47BEA" w14:paraId="22A4EEB2" w14:textId="77777777" w:rsidTr="002E2F94">
        <w:trPr>
          <w:trHeight w:val="625"/>
          <w:tblHeader/>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5B8E1259" w14:textId="77777777" w:rsidR="00DB060B" w:rsidRPr="00A47BEA" w:rsidRDefault="00DB060B" w:rsidP="00D06606">
            <w:pPr>
              <w:pStyle w:val="ConsPlusNormal"/>
              <w:ind w:firstLine="0"/>
              <w:rPr>
                <w:rFonts w:ascii="Times New Roman" w:hAnsi="Times New Roman" w:cs="Times New Roman"/>
                <w:b/>
                <w:lang w:eastAsia="en-US"/>
              </w:rPr>
            </w:pPr>
            <w:r w:rsidRPr="00A47BEA">
              <w:rPr>
                <w:rFonts w:ascii="Times New Roman" w:hAnsi="Times New Roman" w:cs="Times New Roman"/>
                <w:b/>
                <w:lang w:eastAsia="en-US"/>
              </w:rPr>
              <w:t>№</w:t>
            </w:r>
          </w:p>
        </w:tc>
        <w:tc>
          <w:tcPr>
            <w:tcW w:w="3719" w:type="dxa"/>
            <w:tcBorders>
              <w:top w:val="single" w:sz="4" w:space="0" w:color="auto"/>
              <w:left w:val="single" w:sz="4" w:space="0" w:color="auto"/>
              <w:bottom w:val="single" w:sz="4" w:space="0" w:color="auto"/>
              <w:right w:val="single" w:sz="4" w:space="0" w:color="auto"/>
            </w:tcBorders>
            <w:shd w:val="clear" w:color="auto" w:fill="auto"/>
            <w:vAlign w:val="center"/>
          </w:tcPr>
          <w:p w14:paraId="7462BBD1"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Наименование показателей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0ACC38D1" w14:textId="77777777" w:rsidR="00DB060B" w:rsidRPr="00A47BEA" w:rsidRDefault="00DB060B" w:rsidP="00D06606">
            <w:pPr>
              <w:pStyle w:val="ConsPlusNormal"/>
              <w:ind w:left="-43" w:firstLine="0"/>
              <w:jc w:val="center"/>
              <w:rPr>
                <w:rFonts w:ascii="Times New Roman" w:hAnsi="Times New Roman" w:cs="Times New Roman"/>
                <w:b/>
                <w:lang w:eastAsia="en-US"/>
              </w:rPr>
            </w:pPr>
            <w:r w:rsidRPr="00A47BEA">
              <w:rPr>
                <w:rFonts w:ascii="Times New Roman" w:hAnsi="Times New Roman" w:cs="Times New Roman"/>
                <w:b/>
                <w:lang w:eastAsia="en-US"/>
              </w:rPr>
              <w:t>Значение показателя</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7AC4F04"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2011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6022ED"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2012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2882BC"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2013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2C5FAF"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2014</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5F79F1"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 xml:space="preserve">2015 </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72D5E352"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Отклонение</w:t>
            </w:r>
          </w:p>
          <w:p w14:paraId="127EB9A7" w14:textId="77777777" w:rsidR="00DB060B" w:rsidRPr="00A47BEA" w:rsidRDefault="00DB060B" w:rsidP="00D06606">
            <w:pPr>
              <w:pStyle w:val="ConsPlusNormal"/>
              <w:ind w:firstLine="0"/>
              <w:jc w:val="center"/>
              <w:rPr>
                <w:rFonts w:ascii="Times New Roman" w:hAnsi="Times New Roman" w:cs="Times New Roman"/>
                <w:b/>
                <w:lang w:eastAsia="en-US"/>
              </w:rPr>
            </w:pPr>
            <w:r w:rsidRPr="00A47BEA">
              <w:rPr>
                <w:rFonts w:ascii="Times New Roman" w:hAnsi="Times New Roman" w:cs="Times New Roman"/>
                <w:b/>
                <w:lang w:eastAsia="en-US"/>
              </w:rPr>
              <w:t>2015/2011</w:t>
            </w:r>
          </w:p>
        </w:tc>
      </w:tr>
      <w:tr w:rsidR="00E12C20" w:rsidRPr="00A47BEA" w14:paraId="270D69FA" w14:textId="77777777" w:rsidTr="002E2F94">
        <w:trPr>
          <w:trHeight w:val="589"/>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2C65F0E4"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1.</w:t>
            </w:r>
          </w:p>
        </w:tc>
        <w:tc>
          <w:tcPr>
            <w:tcW w:w="3719" w:type="dxa"/>
            <w:tcBorders>
              <w:top w:val="single" w:sz="4" w:space="0" w:color="auto"/>
              <w:left w:val="single" w:sz="4" w:space="0" w:color="auto"/>
              <w:bottom w:val="single" w:sz="4" w:space="0" w:color="auto"/>
              <w:right w:val="single" w:sz="4" w:space="0" w:color="auto"/>
            </w:tcBorders>
            <w:shd w:val="clear" w:color="auto" w:fill="auto"/>
            <w:hideMark/>
          </w:tcPr>
          <w:p w14:paraId="5DD72694"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Удельный вес взрослого населения, занимающегося физической культурой и спортом, к общей численности населения</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EFEE1C"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8E62B2"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20,3</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6CF4D2"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22,7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F8F1EE"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26,4</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628E7"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23,6</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E3BFFE8"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24,0</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0ED546E5" w14:textId="77777777" w:rsidR="00E12C20" w:rsidRPr="00A47BEA" w:rsidRDefault="00E12C20" w:rsidP="00E12C20">
            <w:pPr>
              <w:pStyle w:val="ConsPlusNormal"/>
              <w:ind w:firstLine="0"/>
              <w:jc w:val="center"/>
              <w:rPr>
                <w:rFonts w:ascii="Times New Roman" w:hAnsi="Times New Roman" w:cs="Times New Roman"/>
                <w:lang w:eastAsia="en-US"/>
              </w:rPr>
            </w:pPr>
            <w:r w:rsidRPr="00A47BEA">
              <w:t>▲</w:t>
            </w:r>
            <w:r w:rsidRPr="00A47BEA">
              <w:rPr>
                <w:rFonts w:ascii="Times New Roman" w:hAnsi="Times New Roman" w:cs="Times New Roman"/>
              </w:rPr>
              <w:t>3,7 п.п. (+18,2%)</w:t>
            </w:r>
          </w:p>
        </w:tc>
      </w:tr>
      <w:tr w:rsidR="00E12C20" w:rsidRPr="00A47BEA" w14:paraId="25D6095B" w14:textId="77777777" w:rsidTr="002E2F94">
        <w:trPr>
          <w:trHeight w:val="813"/>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48A76ACB"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2.</w:t>
            </w:r>
          </w:p>
        </w:tc>
        <w:tc>
          <w:tcPr>
            <w:tcW w:w="3719" w:type="dxa"/>
            <w:tcBorders>
              <w:top w:val="single" w:sz="4" w:space="0" w:color="auto"/>
              <w:left w:val="single" w:sz="4" w:space="0" w:color="auto"/>
              <w:bottom w:val="single" w:sz="4" w:space="0" w:color="auto"/>
              <w:right w:val="single" w:sz="4" w:space="0" w:color="auto"/>
            </w:tcBorders>
            <w:shd w:val="clear" w:color="auto" w:fill="auto"/>
            <w:hideMark/>
          </w:tcPr>
          <w:p w14:paraId="59B8D8D1"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Численность взрослого населения, занимающегося физической культурой и спортом в муниципальных спортивных учреждениях</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62B96C"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чел.</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702281"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4636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E8602A"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4337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BE1906"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4636</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D2FF6D"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4834</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E9DE95D"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4834</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6B0E7CC9" w14:textId="77777777" w:rsidR="00E12C20" w:rsidRPr="00A47BEA" w:rsidRDefault="00E12C20" w:rsidP="00E12C20">
            <w:pPr>
              <w:pStyle w:val="ConsPlusNormal"/>
              <w:ind w:firstLine="0"/>
              <w:jc w:val="center"/>
              <w:rPr>
                <w:rFonts w:ascii="Times New Roman" w:hAnsi="Times New Roman" w:cs="Times New Roman"/>
                <w:lang w:eastAsia="en-US"/>
              </w:rPr>
            </w:pPr>
            <w:r w:rsidRPr="00A47BEA">
              <w:t>▲</w:t>
            </w:r>
            <w:r w:rsidRPr="00A47BEA">
              <w:rPr>
                <w:rFonts w:ascii="Times New Roman" w:hAnsi="Times New Roman" w:cs="Times New Roman"/>
              </w:rPr>
              <w:t>198 чел. (+4,3%)</w:t>
            </w:r>
          </w:p>
        </w:tc>
      </w:tr>
      <w:tr w:rsidR="00E12C20" w:rsidRPr="00A47BEA" w14:paraId="028CC5EB" w14:textId="77777777" w:rsidTr="002E2F94">
        <w:trPr>
          <w:trHeight w:val="538"/>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1F31B5E9"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3.</w:t>
            </w:r>
          </w:p>
        </w:tc>
        <w:tc>
          <w:tcPr>
            <w:tcW w:w="3719" w:type="dxa"/>
            <w:tcBorders>
              <w:top w:val="single" w:sz="4" w:space="0" w:color="auto"/>
              <w:left w:val="single" w:sz="4" w:space="0" w:color="auto"/>
              <w:bottom w:val="single" w:sz="4" w:space="0" w:color="auto"/>
              <w:right w:val="single" w:sz="4" w:space="0" w:color="auto"/>
            </w:tcBorders>
            <w:shd w:val="clear" w:color="auto" w:fill="auto"/>
            <w:hideMark/>
          </w:tcPr>
          <w:p w14:paraId="511C7AEB"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Доля лиц с ограниченными возможностями, систематически занимающихся физической культурой и спортом</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A469F4"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8194A6"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2,9</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8308A6F"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3,1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B8DE8"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3,2</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CBFBEFE"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3,4</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0EFB94"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8</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10D6266C" w14:textId="77777777" w:rsidR="00E12C20" w:rsidRPr="00A47BEA" w:rsidRDefault="00E12C20" w:rsidP="00E12C20">
            <w:pPr>
              <w:pStyle w:val="ConsPlusNormal"/>
              <w:ind w:firstLine="0"/>
              <w:jc w:val="center"/>
              <w:rPr>
                <w:rFonts w:ascii="Times New Roman" w:hAnsi="Times New Roman" w:cs="Times New Roman"/>
                <w:lang w:eastAsia="en-US"/>
              </w:rPr>
            </w:pPr>
            <w:r w:rsidRPr="00A47BEA">
              <w:t>▲</w:t>
            </w:r>
            <w:r w:rsidRPr="00A47BEA">
              <w:rPr>
                <w:rFonts w:ascii="Times New Roman" w:hAnsi="Times New Roman" w:cs="Times New Roman"/>
              </w:rPr>
              <w:t>5,1 п.п. (+175,9%)</w:t>
            </w:r>
          </w:p>
        </w:tc>
      </w:tr>
      <w:tr w:rsidR="00E12C20" w:rsidRPr="00A47BEA" w14:paraId="716634D0" w14:textId="77777777" w:rsidTr="002E2F94">
        <w:trPr>
          <w:trHeight w:val="226"/>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6D918330"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4.</w:t>
            </w:r>
          </w:p>
        </w:tc>
        <w:tc>
          <w:tcPr>
            <w:tcW w:w="3719" w:type="dxa"/>
            <w:tcBorders>
              <w:top w:val="single" w:sz="4" w:space="0" w:color="auto"/>
              <w:left w:val="single" w:sz="4" w:space="0" w:color="auto"/>
              <w:bottom w:val="single" w:sz="4" w:space="0" w:color="auto"/>
              <w:right w:val="single" w:sz="4" w:space="0" w:color="auto"/>
            </w:tcBorders>
            <w:shd w:val="clear" w:color="auto" w:fill="auto"/>
            <w:hideMark/>
          </w:tcPr>
          <w:p w14:paraId="0262B8D6"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Количество выездных соревнований</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599F9E"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ед.</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94D3AE2"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190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D8A95A"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201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E58C7B"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301</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D4B19A9"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221</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242D1B"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232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47E32DF0" w14:textId="77777777" w:rsidR="00E12C20" w:rsidRPr="00A47BEA" w:rsidRDefault="00E12C20" w:rsidP="00E12C20">
            <w:pPr>
              <w:pStyle w:val="ConsPlusNormal"/>
              <w:ind w:firstLine="0"/>
              <w:jc w:val="center"/>
              <w:rPr>
                <w:rFonts w:ascii="Times New Roman" w:hAnsi="Times New Roman" w:cs="Times New Roman"/>
                <w:lang w:eastAsia="en-US"/>
              </w:rPr>
            </w:pPr>
            <w:r w:rsidRPr="00A47BEA">
              <w:t>▲</w:t>
            </w:r>
            <w:r w:rsidRPr="00A47BEA">
              <w:rPr>
                <w:rFonts w:ascii="Times New Roman" w:hAnsi="Times New Roman" w:cs="Times New Roman"/>
              </w:rPr>
              <w:t>42 ед. (+22,1%)</w:t>
            </w:r>
          </w:p>
        </w:tc>
      </w:tr>
      <w:tr w:rsidR="00E12C20" w:rsidRPr="00A47BEA" w14:paraId="45892000" w14:textId="77777777" w:rsidTr="002E2F94">
        <w:trPr>
          <w:trHeight w:val="423"/>
        </w:trPr>
        <w:tc>
          <w:tcPr>
            <w:tcW w:w="325" w:type="dxa"/>
            <w:tcBorders>
              <w:top w:val="single" w:sz="4" w:space="0" w:color="auto"/>
              <w:left w:val="single" w:sz="4" w:space="0" w:color="auto"/>
              <w:bottom w:val="single" w:sz="4" w:space="0" w:color="auto"/>
              <w:right w:val="single" w:sz="4" w:space="0" w:color="auto"/>
            </w:tcBorders>
            <w:shd w:val="clear" w:color="auto" w:fill="auto"/>
            <w:vAlign w:val="center"/>
          </w:tcPr>
          <w:p w14:paraId="79050D97"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5.</w:t>
            </w:r>
          </w:p>
        </w:tc>
        <w:tc>
          <w:tcPr>
            <w:tcW w:w="3719" w:type="dxa"/>
            <w:tcBorders>
              <w:top w:val="single" w:sz="4" w:space="0" w:color="auto"/>
              <w:left w:val="single" w:sz="4" w:space="0" w:color="auto"/>
              <w:bottom w:val="single" w:sz="4" w:space="0" w:color="auto"/>
              <w:right w:val="single" w:sz="4" w:space="0" w:color="auto"/>
            </w:tcBorders>
            <w:shd w:val="clear" w:color="auto" w:fill="auto"/>
            <w:hideMark/>
          </w:tcPr>
          <w:p w14:paraId="51E747C6" w14:textId="77777777" w:rsidR="00E12C20" w:rsidRPr="00A47BEA" w:rsidRDefault="00E12C20" w:rsidP="00E12C20">
            <w:pPr>
              <w:pStyle w:val="ConsPlusNormal"/>
              <w:ind w:firstLine="0"/>
              <w:rPr>
                <w:rFonts w:ascii="Times New Roman" w:hAnsi="Times New Roman" w:cs="Times New Roman"/>
                <w:lang w:eastAsia="en-US"/>
              </w:rPr>
            </w:pPr>
            <w:r w:rsidRPr="00A47BEA">
              <w:rPr>
                <w:rFonts w:ascii="Times New Roman" w:hAnsi="Times New Roman" w:cs="Times New Roman"/>
                <w:lang w:eastAsia="en-US"/>
              </w:rPr>
              <w:t>Количество физкультурно-оздоровительных и спортивных мероприятий, проведенных на территории</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B962C1"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ед.</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0E4833"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508</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4AE4F"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487</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CFE81C"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400</w:t>
            </w:r>
          </w:p>
        </w:tc>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086B17"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440</w:t>
            </w:r>
          </w:p>
        </w:tc>
        <w:tc>
          <w:tcPr>
            <w:tcW w:w="60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12101" w14:textId="77777777" w:rsidR="00E12C20" w:rsidRPr="00A47BEA" w:rsidRDefault="00E12C20" w:rsidP="00E12C20">
            <w:pPr>
              <w:pStyle w:val="ConsPlusNormal"/>
              <w:ind w:firstLine="0"/>
              <w:jc w:val="center"/>
              <w:rPr>
                <w:rFonts w:ascii="Times New Roman" w:hAnsi="Times New Roman" w:cs="Times New Roman"/>
                <w:lang w:eastAsia="en-US"/>
              </w:rPr>
            </w:pPr>
            <w:r w:rsidRPr="00A47BEA">
              <w:rPr>
                <w:rFonts w:ascii="Times New Roman" w:hAnsi="Times New Roman" w:cs="Times New Roman"/>
                <w:lang w:eastAsia="en-US"/>
              </w:rPr>
              <w:t>552</w:t>
            </w:r>
          </w:p>
        </w:tc>
        <w:tc>
          <w:tcPr>
            <w:tcW w:w="1230" w:type="dxa"/>
            <w:tcBorders>
              <w:top w:val="single" w:sz="4" w:space="0" w:color="auto"/>
              <w:left w:val="single" w:sz="4" w:space="0" w:color="auto"/>
              <w:bottom w:val="single" w:sz="4" w:space="0" w:color="auto"/>
              <w:right w:val="single" w:sz="4" w:space="0" w:color="auto"/>
            </w:tcBorders>
            <w:shd w:val="clear" w:color="auto" w:fill="auto"/>
            <w:vAlign w:val="center"/>
          </w:tcPr>
          <w:p w14:paraId="555C006C" w14:textId="77777777" w:rsidR="00E12C20" w:rsidRPr="00A47BEA" w:rsidRDefault="00E12C20" w:rsidP="00E12C20">
            <w:pPr>
              <w:pStyle w:val="ConsPlusNormal"/>
              <w:ind w:firstLine="0"/>
              <w:jc w:val="center"/>
              <w:rPr>
                <w:rFonts w:ascii="Times New Roman" w:hAnsi="Times New Roman" w:cs="Times New Roman"/>
                <w:lang w:eastAsia="en-US"/>
              </w:rPr>
            </w:pPr>
            <w:r w:rsidRPr="00A47BEA">
              <w:t>▲</w:t>
            </w:r>
            <w:r w:rsidRPr="00A47BEA">
              <w:rPr>
                <w:rFonts w:ascii="Times New Roman" w:hAnsi="Times New Roman" w:cs="Times New Roman"/>
              </w:rPr>
              <w:t>44 ед. (+8,7%)</w:t>
            </w:r>
          </w:p>
        </w:tc>
      </w:tr>
    </w:tbl>
    <w:p w14:paraId="389D8800" w14:textId="77777777" w:rsidR="00DB060B" w:rsidRPr="00A47BEA" w:rsidRDefault="00DB060B" w:rsidP="00D06606">
      <w:pPr>
        <w:spacing w:after="0" w:line="240" w:lineRule="auto"/>
        <w:ind w:firstLine="708"/>
        <w:rPr>
          <w:rFonts w:ascii="Times New Roman" w:hAnsi="Times New Roman" w:cs="Times New Roman"/>
          <w:color w:val="7030A0"/>
          <w:sz w:val="26"/>
          <w:szCs w:val="26"/>
        </w:rPr>
      </w:pPr>
    </w:p>
    <w:p w14:paraId="0E774657" w14:textId="77777777" w:rsidR="00DB060B" w:rsidRPr="00A47BEA" w:rsidRDefault="00DB060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По основным показателям деятельности отрасли также сохраняется положительная динамика:</w:t>
      </w:r>
    </w:p>
    <w:p w14:paraId="10D21F05" w14:textId="4E76A505" w:rsidR="00DB060B" w:rsidRPr="00A47BEA" w:rsidRDefault="00DB060B"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r>
      <w:r w:rsidR="00587B8B" w:rsidRPr="00A47BEA">
        <w:rPr>
          <w:rFonts w:ascii="Times New Roman" w:hAnsi="Times New Roman" w:cs="Times New Roman"/>
          <w:sz w:val="26"/>
          <w:szCs w:val="26"/>
        </w:rPr>
        <w:t>–</w:t>
      </w:r>
      <w:r w:rsidRPr="00A47BEA">
        <w:rPr>
          <w:rFonts w:ascii="Times New Roman" w:hAnsi="Times New Roman" w:cs="Times New Roman"/>
          <w:sz w:val="26"/>
          <w:szCs w:val="26"/>
        </w:rPr>
        <w:t xml:space="preserve"> в 2015 году при стабильном показателе численности взрослого населения, занимающегося физической культурой и спортом в муниципальных спортивных учреждениях (4</w:t>
      </w:r>
      <w:r w:rsidR="00942855"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834 чел.), на </w:t>
      </w:r>
      <w:r w:rsidR="00E12C20" w:rsidRPr="00A47BEA">
        <w:rPr>
          <w:rFonts w:ascii="Times New Roman" w:hAnsi="Times New Roman" w:cs="Times New Roman"/>
          <w:sz w:val="26"/>
          <w:szCs w:val="26"/>
        </w:rPr>
        <w:t>3,7 п.п.</w:t>
      </w:r>
      <w:r w:rsidRPr="00A47BEA">
        <w:rPr>
          <w:rFonts w:ascii="Times New Roman" w:hAnsi="Times New Roman" w:cs="Times New Roman"/>
          <w:sz w:val="26"/>
          <w:szCs w:val="26"/>
        </w:rPr>
        <w:t xml:space="preserve"> вырос удельный вес взрослого населения, занимающегося физической культурой и спортом, к общей численности населения. Данное отклонение связано миграционными процессами на территории;</w:t>
      </w:r>
    </w:p>
    <w:p w14:paraId="67FCCB1F" w14:textId="6ADD74A0" w:rsidR="00DB060B"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DB060B" w:rsidRPr="00A47BEA">
        <w:rPr>
          <w:rFonts w:ascii="Times New Roman" w:hAnsi="Times New Roman" w:cs="Times New Roman"/>
          <w:sz w:val="26"/>
          <w:szCs w:val="26"/>
        </w:rPr>
        <w:t xml:space="preserve"> доля лиц с ограниченными возможностями здоровья, систематически занимающихся физической культурой и спортом за период с 2011 года по 2015 год увеличилась на </w:t>
      </w:r>
      <w:r w:rsidR="00E12C20" w:rsidRPr="00A47BEA">
        <w:rPr>
          <w:rFonts w:ascii="Times New Roman" w:hAnsi="Times New Roman" w:cs="Times New Roman"/>
          <w:sz w:val="26"/>
          <w:szCs w:val="26"/>
        </w:rPr>
        <w:t>5,1 п.п., что связано с созданием условий доступности услуг спортивных учреждений для социальных слоев населения</w:t>
      </w:r>
      <w:r w:rsidR="00DB060B" w:rsidRPr="00A47BEA">
        <w:rPr>
          <w:rFonts w:ascii="Times New Roman" w:hAnsi="Times New Roman" w:cs="Times New Roman"/>
          <w:sz w:val="26"/>
          <w:szCs w:val="26"/>
        </w:rPr>
        <w:t>;</w:t>
      </w:r>
    </w:p>
    <w:p w14:paraId="680948F7" w14:textId="6BFD17D4" w:rsidR="00DB060B"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DB060B" w:rsidRPr="00A47BEA">
        <w:rPr>
          <w:rFonts w:ascii="Times New Roman" w:hAnsi="Times New Roman" w:cs="Times New Roman"/>
          <w:sz w:val="26"/>
          <w:szCs w:val="26"/>
        </w:rPr>
        <w:t xml:space="preserve"> значительный рост наблюдается в течение трех лет по показателям «Количество выездных соревнований», «Количество физкультурно – оздоровительных мероприятий, проведенных на территории», что связано с качественным исполнением мероприятий муниципальной программы «Развитие физической культуры, спорта и туризма», а также с активным привлечением ресурсов общественных организаций и спортивных федераций.</w:t>
      </w:r>
    </w:p>
    <w:p w14:paraId="47410A5D" w14:textId="77777777" w:rsidR="00DB060B" w:rsidRPr="00A47BEA" w:rsidRDefault="00DB060B" w:rsidP="00D06606">
      <w:pPr>
        <w:pStyle w:val="a3"/>
        <w:spacing w:after="0" w:line="240" w:lineRule="auto"/>
        <w:ind w:left="56"/>
        <w:jc w:val="center"/>
        <w:rPr>
          <w:rFonts w:ascii="Times New Roman" w:hAnsi="Times New Roman" w:cs="Times New Roman"/>
          <w:b/>
          <w:i/>
          <w:sz w:val="26"/>
          <w:szCs w:val="26"/>
        </w:rPr>
      </w:pPr>
    </w:p>
    <w:p w14:paraId="25377B70" w14:textId="77777777" w:rsidR="00F078C9" w:rsidRPr="00A47BEA" w:rsidRDefault="00F078C9" w:rsidP="0022319F">
      <w:pPr>
        <w:spacing w:after="0" w:line="240" w:lineRule="auto"/>
        <w:jc w:val="center"/>
        <w:rPr>
          <w:rFonts w:ascii="Times New Roman" w:hAnsi="Times New Roman" w:cs="Times New Roman"/>
          <w:color w:val="FF0000"/>
          <w:sz w:val="26"/>
          <w:szCs w:val="26"/>
        </w:rPr>
      </w:pPr>
      <w:r w:rsidRPr="00A47BEA">
        <w:rPr>
          <w:rFonts w:ascii="Times New Roman" w:hAnsi="Times New Roman" w:cs="Times New Roman"/>
          <w:sz w:val="26"/>
          <w:szCs w:val="26"/>
          <w:u w:val="single"/>
        </w:rPr>
        <w:t xml:space="preserve">Количественная характеристика сети </w:t>
      </w:r>
      <w:r w:rsidR="00DB1482" w:rsidRPr="00A47BEA">
        <w:rPr>
          <w:rFonts w:ascii="Times New Roman" w:hAnsi="Times New Roman" w:cs="Times New Roman"/>
          <w:sz w:val="26"/>
          <w:szCs w:val="26"/>
          <w:u w:val="single"/>
        </w:rPr>
        <w:t xml:space="preserve">муниципальных </w:t>
      </w:r>
      <w:r w:rsidRPr="00A47BEA">
        <w:rPr>
          <w:rFonts w:ascii="Times New Roman" w:hAnsi="Times New Roman" w:cs="Times New Roman"/>
          <w:sz w:val="26"/>
          <w:szCs w:val="26"/>
          <w:u w:val="single"/>
        </w:rPr>
        <w:t>учреждений</w:t>
      </w:r>
      <w:r w:rsidR="00DB1482" w:rsidRPr="00A47BEA">
        <w:rPr>
          <w:rFonts w:ascii="Times New Roman" w:hAnsi="Times New Roman" w:cs="Times New Roman"/>
          <w:sz w:val="26"/>
          <w:szCs w:val="26"/>
          <w:u w:val="single"/>
        </w:rPr>
        <w:t xml:space="preserve"> спорта</w:t>
      </w:r>
    </w:p>
    <w:p w14:paraId="5C872F82" w14:textId="77777777" w:rsidR="00F078C9" w:rsidRPr="00A47BEA" w:rsidRDefault="00F078C9" w:rsidP="00D06606">
      <w:pPr>
        <w:spacing w:after="0" w:line="240" w:lineRule="auto"/>
        <w:jc w:val="both"/>
        <w:rPr>
          <w:rFonts w:ascii="Times New Roman" w:hAnsi="Times New Roman" w:cs="Times New Roman"/>
          <w:sz w:val="26"/>
          <w:szCs w:val="26"/>
        </w:rPr>
      </w:pPr>
    </w:p>
    <w:p w14:paraId="4936746E" w14:textId="79C1B4B3" w:rsidR="00F078C9" w:rsidRPr="00A47BEA" w:rsidRDefault="00F078C9"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в ведении муниципального учреждения «Управление по спорту Администрации города Норильска» (далее – Управление) находятся 9 муниципальных бюджетных учреждений дополнительного образования «Детско-юношеская спортивная школа» (далее – спортивные школы), осуществляющих образовательную деятельность спортивной направленности:</w:t>
      </w:r>
    </w:p>
    <w:p w14:paraId="491D7082" w14:textId="1ACAC66E"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МБУ ДО «Детско</w:t>
      </w:r>
      <w:r w:rsidRPr="00A47BEA">
        <w:rPr>
          <w:rFonts w:ascii="Times New Roman" w:hAnsi="Times New Roman" w:cs="Times New Roman"/>
          <w:sz w:val="26"/>
          <w:szCs w:val="26"/>
        </w:rPr>
        <w:t>-</w:t>
      </w:r>
      <w:r w:rsidR="00F078C9" w:rsidRPr="00A47BEA">
        <w:rPr>
          <w:rFonts w:ascii="Times New Roman" w:hAnsi="Times New Roman" w:cs="Times New Roman"/>
          <w:sz w:val="26"/>
          <w:szCs w:val="26"/>
        </w:rPr>
        <w:t>юношеская спортивная школа № 1» (Центральный район, ул. Мира, д. 3);</w:t>
      </w:r>
    </w:p>
    <w:p w14:paraId="09720F2F" w14:textId="43318B0C"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МБУ ДО «Детско-</w:t>
      </w:r>
      <w:r w:rsidR="00F078C9" w:rsidRPr="00A47BEA">
        <w:rPr>
          <w:rFonts w:ascii="Times New Roman" w:hAnsi="Times New Roman" w:cs="Times New Roman"/>
          <w:sz w:val="26"/>
          <w:szCs w:val="26"/>
        </w:rPr>
        <w:t>юношеская спортивная школа № 2» (Центральный район, проспект Ленинский, д. 11);</w:t>
      </w:r>
    </w:p>
    <w:p w14:paraId="77BD3D63" w14:textId="2564F4A7"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МБУ ДО «Детско-</w:t>
      </w:r>
      <w:r w:rsidR="00F078C9" w:rsidRPr="00A47BEA">
        <w:rPr>
          <w:rFonts w:ascii="Times New Roman" w:hAnsi="Times New Roman" w:cs="Times New Roman"/>
          <w:sz w:val="26"/>
          <w:szCs w:val="26"/>
        </w:rPr>
        <w:t>юношеская спортивная школа № 3» (Центральный район, ул. Орджоникидзе, д. 14А);</w:t>
      </w:r>
    </w:p>
    <w:p w14:paraId="31E8EB76" w14:textId="02B63883"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 4» (район Талнах, ул. Энтузиастов, д. 9);</w:t>
      </w:r>
    </w:p>
    <w:p w14:paraId="4F9DE84E" w14:textId="33DEAAF4"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 5» (район Кайеркан, ул. Первомайская, д. 10);</w:t>
      </w:r>
    </w:p>
    <w:p w14:paraId="77E5DB63" w14:textId="43722FE2"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 6» (Центральный район, ул. Югославская, д. 12);</w:t>
      </w:r>
    </w:p>
    <w:p w14:paraId="481E6A1D" w14:textId="3DE0F1C5"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(Центральный район, ул. Набережная Урванцева, д. 47);</w:t>
      </w:r>
    </w:p>
    <w:p w14:paraId="51D9ABD5" w14:textId="3C446B03"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плавания и водного поло» (Центральный район, ул. Комсомольская, д. 13);</w:t>
      </w:r>
    </w:p>
    <w:p w14:paraId="26A1E74B" w14:textId="10382FD4" w:rsidR="00F078C9" w:rsidRPr="00A47BEA" w:rsidRDefault="00587B8B"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МБУ ДО «Детско-юношеская спортивная школа по зимним видам спорта» (район Центральный, ул. Набережная Урванцева, д. 53).</w:t>
      </w:r>
    </w:p>
    <w:p w14:paraId="2C32E4B7" w14:textId="77777777" w:rsidR="00F078C9" w:rsidRPr="00A47BEA" w:rsidRDefault="00F078C9"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Приоритетным направлением деятельности спортивных школ, является повышение эффективности образовательного процесса и работы тренерско-преподавательского состава, посредствам внедрения механизмов и технологий, позволяющих наиболее эффективно использовать потенциал спорта для физического и духовного оздоровления детей и подростков. </w:t>
      </w:r>
    </w:p>
    <w:p w14:paraId="377D0A5C"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Кроме того, на территории муниципального образования город Норильск осуществляют деятельность 6 объектов спорта, подведомственных Управлению:</w:t>
      </w:r>
    </w:p>
    <w:p w14:paraId="53034902"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1. МБУ «Дворец спорта «Арктика» (Центральный район, ул. Набережная Урванцева, д.53А);</w:t>
      </w:r>
    </w:p>
    <w:p w14:paraId="4014A68C" w14:textId="53C3B88C" w:rsidR="00F078C9" w:rsidRPr="00A47BEA" w:rsidRDefault="002F0EE1"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«Плавательный бассейн города Норильска» (Центральный район, ул. Комсомольская, д.13);</w:t>
      </w:r>
    </w:p>
    <w:p w14:paraId="73461402" w14:textId="5CE9E6CE"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«Крытый каток «Льдинка» (Центральный район, ул. Комсомольская, д. 46А);</w:t>
      </w:r>
    </w:p>
    <w:p w14:paraId="627A980C"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2. МБУ «Дом спорта «БОКМО» (Центральный район, ул. Талнахская, д. 68А);</w:t>
      </w:r>
    </w:p>
    <w:p w14:paraId="1427E000" w14:textId="35A39750"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«Спортивный зал «Геркулес» (Центральный район, пл. Металлургов, д.25А);</w:t>
      </w:r>
    </w:p>
    <w:p w14:paraId="58C91918" w14:textId="2C48263C"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«Дом физической культуры» (Центральный район, ул. Октябрьская, д.6Б);</w:t>
      </w:r>
    </w:p>
    <w:p w14:paraId="35D4974B"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3. МБУ «Спортивный комплекс «Талнах» (район Талнах, ул. Таймырская, д.15);</w:t>
      </w:r>
    </w:p>
    <w:p w14:paraId="37BCEF77" w14:textId="10454BD3"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«Спортивный зал «Горняк» (район Талнах, ул. Строителей, д. 23);</w:t>
      </w:r>
    </w:p>
    <w:p w14:paraId="663B6C30" w14:textId="733823FC"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«Крытый каток «Умка» (район Талнах, ул. Космонавтов, д. 15 А);</w:t>
      </w:r>
    </w:p>
    <w:p w14:paraId="10B263FA" w14:textId="085D8D32"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F078C9" w:rsidRPr="00A47BEA">
        <w:rPr>
          <w:rFonts w:ascii="Times New Roman" w:hAnsi="Times New Roman" w:cs="Times New Roman"/>
          <w:sz w:val="26"/>
          <w:szCs w:val="26"/>
        </w:rPr>
        <w:t>«Спортивно-оздоровительный центр «Восток» (район Талнах, ул. Новая, д. 11А)</w:t>
      </w:r>
    </w:p>
    <w:p w14:paraId="26B22EEF"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4. МБУ «Спортивный комплекс «Кайеркан» (район Кайеркан, ул. Надеждинская, д. 3);</w:t>
      </w:r>
    </w:p>
    <w:p w14:paraId="1CBF5ABF" w14:textId="45429347"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«Ледовый Дворец спорта» (район Кайеркан, Надеждинская, д. 5);</w:t>
      </w:r>
    </w:p>
    <w:p w14:paraId="740915A5" w14:textId="1DB30BB6"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5. МБУ «Стадион «Заполярник» (Центр</w:t>
      </w:r>
      <w:r w:rsidR="002723F1" w:rsidRPr="00A47BEA">
        <w:rPr>
          <w:rFonts w:ascii="Times New Roman" w:hAnsi="Times New Roman" w:cs="Times New Roman"/>
          <w:sz w:val="26"/>
          <w:szCs w:val="26"/>
        </w:rPr>
        <w:t>альный район, ул. Пушкина, д.7). Стоит отметить, что в 2012 году проведена реконструкция спортивного комплекса стадиона. В результате применения новых технологических решений город получил современное футбольное поле, контур беговых дорожек и открытое футбольно-атлетическое ядро вместимостью 1000 зрителей. Для организации учебно-тренировочного процесса и проведения спортивных соревнований проведена реконструкция существующего здания АБК стадиона «Заполярник»;</w:t>
      </w:r>
    </w:p>
    <w:p w14:paraId="1B9046FE" w14:textId="77777777"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6. МБУ «Лыжная база «Оль-Гуль» (Вальковское шоссе).</w:t>
      </w:r>
    </w:p>
    <w:p w14:paraId="09002F0E" w14:textId="173E1F41"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рамках организации спор</w:t>
      </w:r>
      <w:r w:rsidR="00587B8B" w:rsidRPr="00A47BEA">
        <w:rPr>
          <w:rFonts w:ascii="Times New Roman" w:hAnsi="Times New Roman" w:cs="Times New Roman"/>
          <w:sz w:val="26"/>
          <w:szCs w:val="26"/>
        </w:rPr>
        <w:t>тивно-массовой и физкультурно-</w:t>
      </w:r>
      <w:r w:rsidRPr="00A47BEA">
        <w:rPr>
          <w:rFonts w:ascii="Times New Roman" w:hAnsi="Times New Roman" w:cs="Times New Roman"/>
          <w:sz w:val="26"/>
          <w:szCs w:val="26"/>
        </w:rPr>
        <w:t>оздоровительной работы с населением осуществляют деятельность 6 клубов по месту жительства. Клубы по месту жительства располагаются на объектах спорта, подведомственных управлению по спорту Администрации города Норильска.</w:t>
      </w:r>
    </w:p>
    <w:p w14:paraId="680F788F" w14:textId="77777777" w:rsidR="00F078C9" w:rsidRPr="00A47BEA" w:rsidRDefault="00F078C9" w:rsidP="00D06606">
      <w:pPr>
        <w:spacing w:after="0" w:line="240" w:lineRule="auto"/>
        <w:ind w:firstLine="709"/>
        <w:jc w:val="both"/>
        <w:rPr>
          <w:rFonts w:ascii="Times New Roman" w:hAnsi="Times New Roman" w:cs="Times New Roman"/>
          <w:color w:val="538135" w:themeColor="accent6" w:themeShade="BF"/>
          <w:sz w:val="26"/>
          <w:szCs w:val="26"/>
        </w:rPr>
      </w:pPr>
    </w:p>
    <w:p w14:paraId="3490ED0D" w14:textId="4541CD91" w:rsidR="00F078C9" w:rsidRPr="00A47BEA" w:rsidRDefault="00F078C9" w:rsidP="00D06606">
      <w:pPr>
        <w:spacing w:after="0" w:line="240" w:lineRule="auto"/>
        <w:ind w:firstLine="709"/>
        <w:jc w:val="both"/>
        <w:rPr>
          <w:rFonts w:ascii="Times New Roman" w:hAnsi="Times New Roman" w:cs="Times New Roman"/>
          <w:color w:val="0070C0"/>
          <w:sz w:val="26"/>
          <w:szCs w:val="26"/>
        </w:rPr>
      </w:pPr>
      <w:r w:rsidRPr="00A47BEA">
        <w:rPr>
          <w:rFonts w:ascii="Times New Roman" w:hAnsi="Times New Roman" w:cs="Times New Roman"/>
          <w:sz w:val="26"/>
          <w:szCs w:val="26"/>
        </w:rPr>
        <w:t xml:space="preserve">По состоянию на 01.01.2016 сеть учреждений, подведомственных Управлению по спорту Администрации города Норильска сократилась на 10 учреждений по сравнению с показателями на 01.01.2011. Так, в 2013 году произошло объединение МБУ «Молодежный центр» и МБМДУ «Молодежный центр», а в 2014 году МБУ «Молодежный центр» было переподчинено Управлению по молодежной политике и взаимодействию с общественными объединениями Администрации города Норильска. </w:t>
      </w:r>
    </w:p>
    <w:p w14:paraId="36E2E32A" w14:textId="7E0D90C1" w:rsidR="00F078C9" w:rsidRPr="00A47BEA" w:rsidRDefault="00F078C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2015 году на основании Постановления Администрации города Норильска от 05.05.2015 № 201 «О реорганизации муниципальных бюджетных учреждений, подведомственных Управлению по спорту Администрации города Норильска» была проведена реорганизация муниципальных бюджетных учреждений, подведомственных Управлению по спорту Администрации города Норильска:</w:t>
      </w:r>
    </w:p>
    <w:p w14:paraId="39319B20" w14:textId="7CDA0449"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муниципальное бюджетное учреждение «Дом спорта «БОКМО» было реорганизовано путем присоединения к нему муниципального бюджетного учреждения «Дом физической культуры» и муниципального бюджетного учреждения «Спортивный зал «Геркулес» с сохранением основных направлений деятельности присоединяющихся учреждений;</w:t>
      </w:r>
    </w:p>
    <w:p w14:paraId="3F18DE6F" w14:textId="78D27C92"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муниципальное бюджетное учреждение «Спортивный комплекс «Талнах» было реорганизовано путем присоединения к нему муниципального бюджетного учреждения «Спортивный зал «Горняк», муниципального бюджетного учреждения «Спортивно-оздоровительный центр «Восток» и муниципального бюджетного учреждения «Крытый каток «Умка» с сохранением основных направлений деятельности присоединяющихся учреждений;</w:t>
      </w:r>
    </w:p>
    <w:p w14:paraId="381A30ED" w14:textId="670082FF" w:rsidR="00F078C9" w:rsidRPr="00A47BEA" w:rsidRDefault="00587B8B"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муниципальное бюджетное учреждение «Спортивный комплекс «Кайеркан» было реорганизовано путем присоединения к нему муниципального бюджетного учреждения «Ледовый Дворец спорта» района Кайеркан с сохранением основного направления деятельности присоединяющегося учреждения;</w:t>
      </w:r>
    </w:p>
    <w:p w14:paraId="5FD3BD73" w14:textId="4FFB8A04" w:rsidR="00F078C9" w:rsidRPr="00A47BEA" w:rsidRDefault="00587B8B" w:rsidP="00D06606">
      <w:pPr>
        <w:spacing w:after="0" w:line="240" w:lineRule="auto"/>
        <w:ind w:firstLine="709"/>
        <w:jc w:val="both"/>
        <w:rPr>
          <w:rFonts w:ascii="Times New Roman" w:hAnsi="Times New Roman" w:cs="Times New Roman"/>
          <w:color w:val="FF0000"/>
          <w:sz w:val="26"/>
          <w:szCs w:val="26"/>
        </w:rPr>
      </w:pPr>
      <w:r w:rsidRPr="00A47BEA">
        <w:rPr>
          <w:rFonts w:ascii="Times New Roman" w:hAnsi="Times New Roman" w:cs="Times New Roman"/>
          <w:sz w:val="26"/>
          <w:szCs w:val="26"/>
        </w:rPr>
        <w:t>–</w:t>
      </w:r>
      <w:r w:rsidR="00F078C9" w:rsidRPr="00A47BEA">
        <w:rPr>
          <w:rFonts w:ascii="Times New Roman" w:hAnsi="Times New Roman" w:cs="Times New Roman"/>
          <w:sz w:val="26"/>
          <w:szCs w:val="26"/>
        </w:rPr>
        <w:t xml:space="preserve"> муниципальное бюджетное учреждение «Дворец спорта «Арктика» было реорганизовано путем присоединения к нему муниципального бюджетного учреждения «Плавательный бассейн г. Норильска», муниципального бюджетного учреждения «Крытый каток «Льдинка» с сохранением основных направлений деятельности присоединяющихся учреждений.</w:t>
      </w:r>
    </w:p>
    <w:p w14:paraId="03B86E5F" w14:textId="26723079" w:rsidR="00F078C9" w:rsidRPr="00A47BEA" w:rsidRDefault="0067678D" w:rsidP="00D06606">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40</w:t>
      </w:r>
    </w:p>
    <w:tbl>
      <w:tblPr>
        <w:tblStyle w:val="a9"/>
        <w:tblW w:w="9368" w:type="dxa"/>
        <w:tblLook w:val="04A0" w:firstRow="1" w:lastRow="0" w:firstColumn="1" w:lastColumn="0" w:noHBand="0" w:noVBand="1"/>
      </w:tblPr>
      <w:tblGrid>
        <w:gridCol w:w="4531"/>
        <w:gridCol w:w="709"/>
        <w:gridCol w:w="709"/>
        <w:gridCol w:w="709"/>
        <w:gridCol w:w="708"/>
        <w:gridCol w:w="758"/>
        <w:gridCol w:w="1244"/>
      </w:tblGrid>
      <w:tr w:rsidR="00F078C9" w:rsidRPr="00A47BEA" w14:paraId="5D5FF4CB" w14:textId="77777777" w:rsidTr="0022319F">
        <w:trPr>
          <w:tblHeader/>
        </w:trPr>
        <w:tc>
          <w:tcPr>
            <w:tcW w:w="4531" w:type="dxa"/>
            <w:vAlign w:val="center"/>
          </w:tcPr>
          <w:p w14:paraId="556ED4AE" w14:textId="77777777" w:rsidR="00F078C9" w:rsidRPr="00A47BEA" w:rsidRDefault="00F078C9" w:rsidP="00D06606">
            <w:pPr>
              <w:jc w:val="center"/>
              <w:rPr>
                <w:rFonts w:ascii="Times New Roman" w:hAnsi="Times New Roman"/>
              </w:rPr>
            </w:pPr>
            <w:r w:rsidRPr="00A47BEA">
              <w:rPr>
                <w:rFonts w:ascii="Times New Roman" w:hAnsi="Times New Roman"/>
              </w:rPr>
              <w:t>Наименование МБУ</w:t>
            </w:r>
          </w:p>
        </w:tc>
        <w:tc>
          <w:tcPr>
            <w:tcW w:w="709" w:type="dxa"/>
            <w:vAlign w:val="center"/>
          </w:tcPr>
          <w:p w14:paraId="17E1EA76" w14:textId="77777777" w:rsidR="00F078C9" w:rsidRPr="00A47BEA" w:rsidRDefault="00F078C9" w:rsidP="00D06606">
            <w:pPr>
              <w:jc w:val="center"/>
              <w:rPr>
                <w:rFonts w:ascii="Times New Roman" w:hAnsi="Times New Roman"/>
              </w:rPr>
            </w:pPr>
            <w:r w:rsidRPr="00A47BEA">
              <w:rPr>
                <w:rFonts w:ascii="Times New Roman" w:hAnsi="Times New Roman"/>
              </w:rPr>
              <w:t>2011 год</w:t>
            </w:r>
          </w:p>
        </w:tc>
        <w:tc>
          <w:tcPr>
            <w:tcW w:w="709" w:type="dxa"/>
            <w:vAlign w:val="center"/>
          </w:tcPr>
          <w:p w14:paraId="50EC5CC6" w14:textId="77777777" w:rsidR="00F078C9" w:rsidRPr="00A47BEA" w:rsidRDefault="00F078C9" w:rsidP="00D06606">
            <w:pPr>
              <w:jc w:val="center"/>
              <w:rPr>
                <w:rFonts w:ascii="Times New Roman" w:hAnsi="Times New Roman"/>
              </w:rPr>
            </w:pPr>
            <w:r w:rsidRPr="00A47BEA">
              <w:rPr>
                <w:rFonts w:ascii="Times New Roman" w:hAnsi="Times New Roman"/>
              </w:rPr>
              <w:t>2012 год</w:t>
            </w:r>
          </w:p>
        </w:tc>
        <w:tc>
          <w:tcPr>
            <w:tcW w:w="709" w:type="dxa"/>
            <w:vAlign w:val="center"/>
          </w:tcPr>
          <w:p w14:paraId="16B002B5" w14:textId="77777777" w:rsidR="00F078C9" w:rsidRPr="00A47BEA" w:rsidRDefault="00F078C9" w:rsidP="00D06606">
            <w:pPr>
              <w:jc w:val="center"/>
              <w:rPr>
                <w:rFonts w:ascii="Times New Roman" w:hAnsi="Times New Roman"/>
              </w:rPr>
            </w:pPr>
            <w:r w:rsidRPr="00A47BEA">
              <w:rPr>
                <w:rFonts w:ascii="Times New Roman" w:hAnsi="Times New Roman"/>
              </w:rPr>
              <w:t>2013 год</w:t>
            </w:r>
          </w:p>
        </w:tc>
        <w:tc>
          <w:tcPr>
            <w:tcW w:w="708" w:type="dxa"/>
            <w:vAlign w:val="center"/>
          </w:tcPr>
          <w:p w14:paraId="79648702" w14:textId="77777777" w:rsidR="00F078C9" w:rsidRPr="00A47BEA" w:rsidRDefault="00F078C9" w:rsidP="00D06606">
            <w:pPr>
              <w:jc w:val="center"/>
              <w:rPr>
                <w:rFonts w:ascii="Times New Roman" w:hAnsi="Times New Roman"/>
              </w:rPr>
            </w:pPr>
            <w:r w:rsidRPr="00A47BEA">
              <w:rPr>
                <w:rFonts w:ascii="Times New Roman" w:hAnsi="Times New Roman"/>
              </w:rPr>
              <w:t>2014 год</w:t>
            </w:r>
          </w:p>
        </w:tc>
        <w:tc>
          <w:tcPr>
            <w:tcW w:w="758" w:type="dxa"/>
            <w:vAlign w:val="center"/>
          </w:tcPr>
          <w:p w14:paraId="209C4CD7" w14:textId="77777777" w:rsidR="00F078C9" w:rsidRPr="00A47BEA" w:rsidRDefault="00F078C9" w:rsidP="00D06606">
            <w:pPr>
              <w:jc w:val="center"/>
              <w:rPr>
                <w:rFonts w:ascii="Times New Roman" w:hAnsi="Times New Roman"/>
              </w:rPr>
            </w:pPr>
            <w:r w:rsidRPr="00A47BEA">
              <w:rPr>
                <w:rFonts w:ascii="Times New Roman" w:hAnsi="Times New Roman"/>
              </w:rPr>
              <w:t>2015 год</w:t>
            </w:r>
          </w:p>
        </w:tc>
        <w:tc>
          <w:tcPr>
            <w:tcW w:w="1244" w:type="dxa"/>
            <w:vAlign w:val="center"/>
          </w:tcPr>
          <w:p w14:paraId="273CAA5A" w14:textId="77777777" w:rsidR="00F078C9" w:rsidRPr="00A47BEA" w:rsidRDefault="00F078C9" w:rsidP="00D06606">
            <w:pPr>
              <w:jc w:val="center"/>
              <w:rPr>
                <w:rFonts w:ascii="Times New Roman" w:hAnsi="Times New Roman"/>
              </w:rPr>
            </w:pPr>
            <w:r w:rsidRPr="00A47BEA">
              <w:rPr>
                <w:rFonts w:ascii="Times New Roman" w:hAnsi="Times New Roman"/>
              </w:rPr>
              <w:t>Отклонение 2015 г. от 2011 г.</w:t>
            </w:r>
          </w:p>
        </w:tc>
      </w:tr>
      <w:tr w:rsidR="00F078C9" w:rsidRPr="00A47BEA" w14:paraId="75B69D18" w14:textId="77777777" w:rsidTr="0022319F">
        <w:tc>
          <w:tcPr>
            <w:tcW w:w="4531" w:type="dxa"/>
          </w:tcPr>
          <w:p w14:paraId="453EEF21" w14:textId="77777777" w:rsidR="00F078C9" w:rsidRPr="00A47BEA" w:rsidRDefault="00F078C9" w:rsidP="00D06606">
            <w:pPr>
              <w:jc w:val="center"/>
              <w:rPr>
                <w:rFonts w:ascii="Times New Roman" w:hAnsi="Times New Roman"/>
                <w:b/>
              </w:rPr>
            </w:pPr>
            <w:r w:rsidRPr="00A47BEA">
              <w:rPr>
                <w:rFonts w:ascii="Times New Roman" w:hAnsi="Times New Roman"/>
                <w:b/>
              </w:rPr>
              <w:t>ВСЕГО учреждений</w:t>
            </w:r>
          </w:p>
        </w:tc>
        <w:tc>
          <w:tcPr>
            <w:tcW w:w="709" w:type="dxa"/>
          </w:tcPr>
          <w:p w14:paraId="1A68A799" w14:textId="77777777" w:rsidR="00F078C9" w:rsidRPr="00A47BEA" w:rsidRDefault="00F078C9" w:rsidP="00D06606">
            <w:pPr>
              <w:jc w:val="center"/>
              <w:rPr>
                <w:rFonts w:ascii="Times New Roman" w:hAnsi="Times New Roman"/>
                <w:b/>
              </w:rPr>
            </w:pPr>
            <w:r w:rsidRPr="00A47BEA">
              <w:rPr>
                <w:rFonts w:ascii="Times New Roman" w:hAnsi="Times New Roman"/>
                <w:b/>
              </w:rPr>
              <w:t>27</w:t>
            </w:r>
          </w:p>
        </w:tc>
        <w:tc>
          <w:tcPr>
            <w:tcW w:w="709" w:type="dxa"/>
          </w:tcPr>
          <w:p w14:paraId="3BF24D8F" w14:textId="77777777" w:rsidR="00F078C9" w:rsidRPr="00A47BEA" w:rsidRDefault="00F078C9" w:rsidP="00D06606">
            <w:pPr>
              <w:jc w:val="center"/>
              <w:rPr>
                <w:rFonts w:ascii="Times New Roman" w:hAnsi="Times New Roman"/>
                <w:b/>
              </w:rPr>
            </w:pPr>
            <w:r w:rsidRPr="00A47BEA">
              <w:rPr>
                <w:rFonts w:ascii="Times New Roman" w:hAnsi="Times New Roman"/>
                <w:b/>
              </w:rPr>
              <w:t>27</w:t>
            </w:r>
          </w:p>
        </w:tc>
        <w:tc>
          <w:tcPr>
            <w:tcW w:w="709" w:type="dxa"/>
          </w:tcPr>
          <w:p w14:paraId="59962A89" w14:textId="77777777" w:rsidR="00F078C9" w:rsidRPr="00A47BEA" w:rsidRDefault="00F078C9" w:rsidP="00D06606">
            <w:pPr>
              <w:jc w:val="center"/>
              <w:rPr>
                <w:rFonts w:ascii="Times New Roman" w:hAnsi="Times New Roman"/>
                <w:b/>
              </w:rPr>
            </w:pPr>
            <w:r w:rsidRPr="00A47BEA">
              <w:rPr>
                <w:rFonts w:ascii="Times New Roman" w:hAnsi="Times New Roman"/>
                <w:b/>
              </w:rPr>
              <w:t>27</w:t>
            </w:r>
          </w:p>
        </w:tc>
        <w:tc>
          <w:tcPr>
            <w:tcW w:w="708" w:type="dxa"/>
          </w:tcPr>
          <w:p w14:paraId="70EA9D76" w14:textId="77777777" w:rsidR="00F078C9" w:rsidRPr="00A47BEA" w:rsidRDefault="00F078C9" w:rsidP="00D06606">
            <w:pPr>
              <w:jc w:val="center"/>
              <w:rPr>
                <w:rFonts w:ascii="Times New Roman" w:hAnsi="Times New Roman"/>
                <w:b/>
              </w:rPr>
            </w:pPr>
            <w:r w:rsidRPr="00A47BEA">
              <w:rPr>
                <w:rFonts w:ascii="Times New Roman" w:hAnsi="Times New Roman"/>
                <w:b/>
              </w:rPr>
              <w:t>26</w:t>
            </w:r>
          </w:p>
        </w:tc>
        <w:tc>
          <w:tcPr>
            <w:tcW w:w="758" w:type="dxa"/>
          </w:tcPr>
          <w:p w14:paraId="73A7B3F2" w14:textId="77777777" w:rsidR="00F078C9" w:rsidRPr="00A47BEA" w:rsidRDefault="00F078C9" w:rsidP="00D06606">
            <w:pPr>
              <w:jc w:val="center"/>
              <w:rPr>
                <w:rFonts w:ascii="Times New Roman" w:hAnsi="Times New Roman"/>
                <w:b/>
              </w:rPr>
            </w:pPr>
            <w:r w:rsidRPr="00A47BEA">
              <w:rPr>
                <w:rFonts w:ascii="Times New Roman" w:hAnsi="Times New Roman"/>
                <w:b/>
              </w:rPr>
              <w:t>17</w:t>
            </w:r>
          </w:p>
        </w:tc>
        <w:tc>
          <w:tcPr>
            <w:tcW w:w="1244" w:type="dxa"/>
          </w:tcPr>
          <w:p w14:paraId="03AF4354" w14:textId="77777777" w:rsidR="00F078C9" w:rsidRPr="00A47BEA" w:rsidRDefault="00F078C9" w:rsidP="00D06606">
            <w:pPr>
              <w:jc w:val="center"/>
              <w:rPr>
                <w:rFonts w:ascii="Times New Roman" w:hAnsi="Times New Roman"/>
                <w:b/>
              </w:rPr>
            </w:pPr>
            <w:r w:rsidRPr="00A47BEA">
              <w:rPr>
                <w:rFonts w:ascii="Times New Roman" w:hAnsi="Times New Roman"/>
                <w:b/>
              </w:rPr>
              <w:t>-10</w:t>
            </w:r>
          </w:p>
        </w:tc>
      </w:tr>
      <w:tr w:rsidR="00DB1482" w:rsidRPr="00A47BEA" w14:paraId="17DA51FB" w14:textId="77777777" w:rsidTr="00587B8B">
        <w:trPr>
          <w:trHeight w:val="279"/>
        </w:trPr>
        <w:tc>
          <w:tcPr>
            <w:tcW w:w="4531" w:type="dxa"/>
          </w:tcPr>
          <w:p w14:paraId="79B588AB"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4448F824"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3E6445D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7D7E48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2066FB5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9C417F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13BB69E6" w14:textId="0837B8E3" w:rsidR="00DB1482" w:rsidRPr="00A47BEA" w:rsidRDefault="00DB1482" w:rsidP="00587B8B">
            <w:pPr>
              <w:jc w:val="center"/>
              <w:rPr>
                <w:rFonts w:ascii="Times New Roman" w:hAnsi="Times New Roman"/>
              </w:rPr>
            </w:pPr>
            <w:r w:rsidRPr="00A47BEA">
              <w:rPr>
                <w:rFonts w:ascii="Times New Roman" w:hAnsi="Times New Roman"/>
              </w:rPr>
              <w:t>0</w:t>
            </w:r>
          </w:p>
        </w:tc>
      </w:tr>
      <w:tr w:rsidR="00DB1482" w:rsidRPr="00A47BEA" w14:paraId="66153032" w14:textId="77777777" w:rsidTr="0022319F">
        <w:tc>
          <w:tcPr>
            <w:tcW w:w="4531" w:type="dxa"/>
          </w:tcPr>
          <w:p w14:paraId="2D87D138"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4E720C5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084F310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118BCD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0D10B7FB"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556EDD0B"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1922C611"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5449C786" w14:textId="77777777" w:rsidTr="0022319F">
        <w:tc>
          <w:tcPr>
            <w:tcW w:w="4531" w:type="dxa"/>
          </w:tcPr>
          <w:p w14:paraId="55E6ECF1"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171CC04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5093EC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0EB95F9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894BF6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7D80B2C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4D586C91"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46BE8FB3" w14:textId="77777777" w:rsidTr="0022319F">
        <w:tc>
          <w:tcPr>
            <w:tcW w:w="4531" w:type="dxa"/>
          </w:tcPr>
          <w:p w14:paraId="2D783925"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783515A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78BD5D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3A97B22F"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689B926F"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334D929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41FDF576"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1807C6F5" w14:textId="77777777" w:rsidTr="0022319F">
        <w:tc>
          <w:tcPr>
            <w:tcW w:w="4531" w:type="dxa"/>
          </w:tcPr>
          <w:p w14:paraId="179BAC15"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4A25643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783645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6ADDBF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6DD461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1D6974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40765E2D"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35536CC6" w14:textId="77777777" w:rsidTr="0022319F">
        <w:tc>
          <w:tcPr>
            <w:tcW w:w="4531" w:type="dxa"/>
          </w:tcPr>
          <w:p w14:paraId="7D6859FA"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2750B5C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5E5A1A6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1B411C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341BAF4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5200D6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59AF4E15"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1F23F005" w14:textId="77777777" w:rsidTr="0022319F">
        <w:tc>
          <w:tcPr>
            <w:tcW w:w="4531" w:type="dxa"/>
          </w:tcPr>
          <w:p w14:paraId="5C80A60B"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4E6EE41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0F31160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926016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2117D0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3F5510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15314B56"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42DF578D" w14:textId="77777777" w:rsidTr="0022319F">
        <w:tc>
          <w:tcPr>
            <w:tcW w:w="4531" w:type="dxa"/>
          </w:tcPr>
          <w:p w14:paraId="40BBB81F"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7C9361F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3D221F5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11A1C8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41C48C6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C4A475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389EE5B6"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1C33B4EC" w14:textId="77777777" w:rsidTr="0022319F">
        <w:tc>
          <w:tcPr>
            <w:tcW w:w="4531" w:type="dxa"/>
          </w:tcPr>
          <w:p w14:paraId="0D2E8D4C" w14:textId="77777777" w:rsidR="00DB1482" w:rsidRPr="00A47BEA" w:rsidRDefault="00DB1482" w:rsidP="00DB1482">
            <w:pPr>
              <w:jc w:val="both"/>
              <w:rPr>
                <w:rFonts w:ascii="Times New Roman" w:hAnsi="Times New Roman"/>
              </w:rPr>
            </w:pPr>
            <w:r w:rsidRPr="00A47BEA">
              <w:rPr>
                <w:rFonts w:ascii="Times New Roman" w:hAnsi="Times New Roman"/>
              </w:rPr>
              <w:t>МБУ ДО «Детско-юношеская спортивная школа»</w:t>
            </w:r>
          </w:p>
        </w:tc>
        <w:tc>
          <w:tcPr>
            <w:tcW w:w="709" w:type="dxa"/>
          </w:tcPr>
          <w:p w14:paraId="4DEF649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3F3CA3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AA2023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643AD3A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3FD6EDA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336747A1"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47D43F88" w14:textId="77777777" w:rsidTr="0022319F">
        <w:tc>
          <w:tcPr>
            <w:tcW w:w="4531" w:type="dxa"/>
          </w:tcPr>
          <w:p w14:paraId="06B07583" w14:textId="77777777" w:rsidR="00DB1482" w:rsidRPr="00A47BEA" w:rsidRDefault="00DB1482" w:rsidP="00DB1482">
            <w:pPr>
              <w:rPr>
                <w:rFonts w:ascii="Times New Roman" w:hAnsi="Times New Roman"/>
              </w:rPr>
            </w:pPr>
            <w:r w:rsidRPr="00A47BEA">
              <w:rPr>
                <w:rFonts w:ascii="Times New Roman" w:hAnsi="Times New Roman"/>
              </w:rPr>
              <w:t>МБУ «Дворец спорта «Арктика»</w:t>
            </w:r>
          </w:p>
        </w:tc>
        <w:tc>
          <w:tcPr>
            <w:tcW w:w="709" w:type="dxa"/>
          </w:tcPr>
          <w:p w14:paraId="3A98E9C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74D19D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03E4F67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01D01744"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7192BA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0BAB5B25"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5EE187D0" w14:textId="77777777" w:rsidTr="0022319F">
        <w:tc>
          <w:tcPr>
            <w:tcW w:w="4531" w:type="dxa"/>
          </w:tcPr>
          <w:p w14:paraId="34961AE0" w14:textId="77777777" w:rsidR="00DB1482" w:rsidRPr="00A47BEA" w:rsidRDefault="00DB1482" w:rsidP="00DB1482">
            <w:pPr>
              <w:rPr>
                <w:rFonts w:ascii="Times New Roman" w:hAnsi="Times New Roman"/>
              </w:rPr>
            </w:pPr>
            <w:r w:rsidRPr="00A47BEA">
              <w:rPr>
                <w:rFonts w:ascii="Times New Roman" w:hAnsi="Times New Roman"/>
              </w:rPr>
              <w:t>МБУ «Плавательный бассейн города Норильска»</w:t>
            </w:r>
          </w:p>
        </w:tc>
        <w:tc>
          <w:tcPr>
            <w:tcW w:w="709" w:type="dxa"/>
          </w:tcPr>
          <w:p w14:paraId="7D91CE6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5DA7324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23FF1B4"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1A287D8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1E6476B1" w14:textId="77777777" w:rsidR="00DB1482" w:rsidRPr="00A47BEA" w:rsidRDefault="00DB1482" w:rsidP="00DB1482">
            <w:pPr>
              <w:jc w:val="center"/>
              <w:rPr>
                <w:rFonts w:ascii="Times New Roman" w:hAnsi="Times New Roman"/>
              </w:rPr>
            </w:pPr>
          </w:p>
        </w:tc>
        <w:tc>
          <w:tcPr>
            <w:tcW w:w="1244" w:type="dxa"/>
          </w:tcPr>
          <w:p w14:paraId="0F2A2531"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504711F1" w14:textId="77777777" w:rsidTr="0022319F">
        <w:tc>
          <w:tcPr>
            <w:tcW w:w="4531" w:type="dxa"/>
          </w:tcPr>
          <w:p w14:paraId="0D242D8D" w14:textId="77777777" w:rsidR="00DB1482" w:rsidRPr="00A47BEA" w:rsidRDefault="00DB1482" w:rsidP="00DB1482">
            <w:pPr>
              <w:rPr>
                <w:rFonts w:ascii="Times New Roman" w:hAnsi="Times New Roman"/>
              </w:rPr>
            </w:pPr>
            <w:r w:rsidRPr="00A47BEA">
              <w:rPr>
                <w:rFonts w:ascii="Times New Roman" w:hAnsi="Times New Roman"/>
              </w:rPr>
              <w:t>МБУ «Дом спорта «БОКМО»</w:t>
            </w:r>
          </w:p>
        </w:tc>
        <w:tc>
          <w:tcPr>
            <w:tcW w:w="709" w:type="dxa"/>
          </w:tcPr>
          <w:p w14:paraId="3FF43EC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819603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08CE47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58266653"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543072F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61B74E63"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4990A52B" w14:textId="77777777" w:rsidTr="0022319F">
        <w:tc>
          <w:tcPr>
            <w:tcW w:w="4531" w:type="dxa"/>
          </w:tcPr>
          <w:p w14:paraId="51882C8E" w14:textId="77777777" w:rsidR="00DB1482" w:rsidRPr="00A47BEA" w:rsidRDefault="00DB1482" w:rsidP="00DB1482">
            <w:pPr>
              <w:rPr>
                <w:rFonts w:ascii="Times New Roman" w:hAnsi="Times New Roman"/>
              </w:rPr>
            </w:pPr>
            <w:r w:rsidRPr="00A47BEA">
              <w:rPr>
                <w:rFonts w:ascii="Times New Roman" w:hAnsi="Times New Roman"/>
              </w:rPr>
              <w:t>МБУ «Спортивно-оздоровительный центр «Восток»</w:t>
            </w:r>
          </w:p>
        </w:tc>
        <w:tc>
          <w:tcPr>
            <w:tcW w:w="709" w:type="dxa"/>
          </w:tcPr>
          <w:p w14:paraId="702233E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B2E097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02E37C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681FB360"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331460A" w14:textId="77777777" w:rsidR="00DB1482" w:rsidRPr="00A47BEA" w:rsidRDefault="00DB1482" w:rsidP="00DB1482">
            <w:pPr>
              <w:jc w:val="center"/>
              <w:rPr>
                <w:rFonts w:ascii="Times New Roman" w:hAnsi="Times New Roman"/>
              </w:rPr>
            </w:pPr>
          </w:p>
        </w:tc>
        <w:tc>
          <w:tcPr>
            <w:tcW w:w="1244" w:type="dxa"/>
          </w:tcPr>
          <w:p w14:paraId="3458B125"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5A9F6474" w14:textId="77777777" w:rsidTr="0022319F">
        <w:tc>
          <w:tcPr>
            <w:tcW w:w="4531" w:type="dxa"/>
          </w:tcPr>
          <w:p w14:paraId="4D1D3C76" w14:textId="77777777" w:rsidR="00DB1482" w:rsidRPr="00A47BEA" w:rsidRDefault="00DB1482" w:rsidP="00DB1482">
            <w:pPr>
              <w:rPr>
                <w:rFonts w:ascii="Times New Roman" w:hAnsi="Times New Roman"/>
              </w:rPr>
            </w:pPr>
            <w:r w:rsidRPr="00A47BEA">
              <w:rPr>
                <w:rFonts w:ascii="Times New Roman" w:hAnsi="Times New Roman"/>
              </w:rPr>
              <w:t>МБУ «Спортивный зал «Горняк»</w:t>
            </w:r>
          </w:p>
        </w:tc>
        <w:tc>
          <w:tcPr>
            <w:tcW w:w="709" w:type="dxa"/>
          </w:tcPr>
          <w:p w14:paraId="75A54C8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176238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0C3D99F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324904E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364E0023" w14:textId="77777777" w:rsidR="00DB1482" w:rsidRPr="00A47BEA" w:rsidRDefault="00DB1482" w:rsidP="00DB1482">
            <w:pPr>
              <w:jc w:val="center"/>
              <w:rPr>
                <w:rFonts w:ascii="Times New Roman" w:hAnsi="Times New Roman"/>
              </w:rPr>
            </w:pPr>
          </w:p>
        </w:tc>
        <w:tc>
          <w:tcPr>
            <w:tcW w:w="1244" w:type="dxa"/>
          </w:tcPr>
          <w:p w14:paraId="69681FF8"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6920B513" w14:textId="77777777" w:rsidTr="0022319F">
        <w:tc>
          <w:tcPr>
            <w:tcW w:w="4531" w:type="dxa"/>
          </w:tcPr>
          <w:p w14:paraId="2FDD9D8B" w14:textId="77777777" w:rsidR="00DB1482" w:rsidRPr="00A47BEA" w:rsidRDefault="00DB1482" w:rsidP="00DB1482">
            <w:pPr>
              <w:rPr>
                <w:rFonts w:ascii="Times New Roman" w:hAnsi="Times New Roman"/>
              </w:rPr>
            </w:pPr>
            <w:r w:rsidRPr="00A47BEA">
              <w:rPr>
                <w:rFonts w:ascii="Times New Roman" w:hAnsi="Times New Roman"/>
              </w:rPr>
              <w:t xml:space="preserve">МБУ «Дом физической культуры» </w:t>
            </w:r>
          </w:p>
        </w:tc>
        <w:tc>
          <w:tcPr>
            <w:tcW w:w="709" w:type="dxa"/>
          </w:tcPr>
          <w:p w14:paraId="63F1AA7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924C62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2D2D83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0DBD1D6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2B1DE271" w14:textId="77777777" w:rsidR="00DB1482" w:rsidRPr="00A47BEA" w:rsidRDefault="00DB1482" w:rsidP="00DB1482">
            <w:pPr>
              <w:jc w:val="center"/>
              <w:rPr>
                <w:rFonts w:ascii="Times New Roman" w:hAnsi="Times New Roman"/>
              </w:rPr>
            </w:pPr>
          </w:p>
        </w:tc>
        <w:tc>
          <w:tcPr>
            <w:tcW w:w="1244" w:type="dxa"/>
          </w:tcPr>
          <w:p w14:paraId="3484E3B7"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7642976F" w14:textId="77777777" w:rsidTr="0022319F">
        <w:tc>
          <w:tcPr>
            <w:tcW w:w="4531" w:type="dxa"/>
          </w:tcPr>
          <w:p w14:paraId="26CF92B0" w14:textId="77777777" w:rsidR="00DB1482" w:rsidRPr="00A47BEA" w:rsidRDefault="00DB1482" w:rsidP="00DB1482">
            <w:pPr>
              <w:rPr>
                <w:rFonts w:ascii="Times New Roman" w:hAnsi="Times New Roman"/>
              </w:rPr>
            </w:pPr>
            <w:r w:rsidRPr="00A47BEA">
              <w:rPr>
                <w:rFonts w:ascii="Times New Roman" w:hAnsi="Times New Roman"/>
              </w:rPr>
              <w:t>МБУ «Стадион «Заполярник»</w:t>
            </w:r>
          </w:p>
        </w:tc>
        <w:tc>
          <w:tcPr>
            <w:tcW w:w="709" w:type="dxa"/>
          </w:tcPr>
          <w:p w14:paraId="043B3C4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F8487E5"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A5E520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1F7EB24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5A8A742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0C961F7C"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1467105C" w14:textId="77777777" w:rsidTr="0022319F">
        <w:tc>
          <w:tcPr>
            <w:tcW w:w="4531" w:type="dxa"/>
          </w:tcPr>
          <w:p w14:paraId="73B870C9" w14:textId="77777777" w:rsidR="00DB1482" w:rsidRPr="00A47BEA" w:rsidRDefault="00DB1482" w:rsidP="00DB1482">
            <w:pPr>
              <w:rPr>
                <w:rFonts w:ascii="Times New Roman" w:hAnsi="Times New Roman"/>
              </w:rPr>
            </w:pPr>
            <w:r w:rsidRPr="00A47BEA">
              <w:rPr>
                <w:rFonts w:ascii="Times New Roman" w:hAnsi="Times New Roman"/>
              </w:rPr>
              <w:t>МБУ «Спортивный комплекс «Кайеркан»</w:t>
            </w:r>
          </w:p>
        </w:tc>
        <w:tc>
          <w:tcPr>
            <w:tcW w:w="709" w:type="dxa"/>
          </w:tcPr>
          <w:p w14:paraId="05CBCBC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655556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2BA2E8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B97D04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0A1E087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3D377A99"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2D9BFB20" w14:textId="77777777" w:rsidTr="0022319F">
        <w:tc>
          <w:tcPr>
            <w:tcW w:w="4531" w:type="dxa"/>
          </w:tcPr>
          <w:p w14:paraId="50EB458E" w14:textId="77777777" w:rsidR="00DB1482" w:rsidRPr="00A47BEA" w:rsidRDefault="00DB1482" w:rsidP="00DB1482">
            <w:pPr>
              <w:rPr>
                <w:rFonts w:ascii="Times New Roman" w:hAnsi="Times New Roman"/>
              </w:rPr>
            </w:pPr>
            <w:r w:rsidRPr="00A47BEA">
              <w:rPr>
                <w:rFonts w:ascii="Times New Roman" w:hAnsi="Times New Roman"/>
              </w:rPr>
              <w:t>МБУ «Ледовый Дворец Спорта»</w:t>
            </w:r>
          </w:p>
        </w:tc>
        <w:tc>
          <w:tcPr>
            <w:tcW w:w="709" w:type="dxa"/>
          </w:tcPr>
          <w:p w14:paraId="6CD831E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3CFF322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534B84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28F0E2D"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751FDAFE" w14:textId="77777777" w:rsidR="00DB1482" w:rsidRPr="00A47BEA" w:rsidRDefault="00DB1482" w:rsidP="00DB1482">
            <w:pPr>
              <w:jc w:val="center"/>
              <w:rPr>
                <w:rFonts w:ascii="Times New Roman" w:hAnsi="Times New Roman"/>
              </w:rPr>
            </w:pPr>
          </w:p>
        </w:tc>
        <w:tc>
          <w:tcPr>
            <w:tcW w:w="1244" w:type="dxa"/>
          </w:tcPr>
          <w:p w14:paraId="62212BD8"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03A3E879" w14:textId="77777777" w:rsidTr="0022319F">
        <w:tc>
          <w:tcPr>
            <w:tcW w:w="4531" w:type="dxa"/>
          </w:tcPr>
          <w:p w14:paraId="53FDC58D" w14:textId="77777777" w:rsidR="00DB1482" w:rsidRPr="00A47BEA" w:rsidRDefault="00DB1482" w:rsidP="00DB1482">
            <w:pPr>
              <w:rPr>
                <w:rFonts w:ascii="Times New Roman" w:hAnsi="Times New Roman"/>
              </w:rPr>
            </w:pPr>
            <w:r w:rsidRPr="00A47BEA">
              <w:rPr>
                <w:rFonts w:ascii="Times New Roman" w:hAnsi="Times New Roman"/>
              </w:rPr>
              <w:t>МБУ «Крытый каток «Льдинка»</w:t>
            </w:r>
          </w:p>
        </w:tc>
        <w:tc>
          <w:tcPr>
            <w:tcW w:w="709" w:type="dxa"/>
          </w:tcPr>
          <w:p w14:paraId="4990A4A3"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D08E91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9E2019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1E633A6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5FC508CA" w14:textId="77777777" w:rsidR="00DB1482" w:rsidRPr="00A47BEA" w:rsidRDefault="00DB1482" w:rsidP="00DB1482">
            <w:pPr>
              <w:jc w:val="center"/>
              <w:rPr>
                <w:rFonts w:ascii="Times New Roman" w:hAnsi="Times New Roman"/>
              </w:rPr>
            </w:pPr>
          </w:p>
        </w:tc>
        <w:tc>
          <w:tcPr>
            <w:tcW w:w="1244" w:type="dxa"/>
          </w:tcPr>
          <w:p w14:paraId="24EF1922"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07BA28A3" w14:textId="77777777" w:rsidTr="0022319F">
        <w:tc>
          <w:tcPr>
            <w:tcW w:w="4531" w:type="dxa"/>
          </w:tcPr>
          <w:p w14:paraId="421A297F" w14:textId="77777777" w:rsidR="00DB1482" w:rsidRPr="00A47BEA" w:rsidRDefault="00DB1482" w:rsidP="00DB1482">
            <w:pPr>
              <w:rPr>
                <w:rFonts w:ascii="Times New Roman" w:hAnsi="Times New Roman"/>
              </w:rPr>
            </w:pPr>
            <w:r w:rsidRPr="00A47BEA">
              <w:rPr>
                <w:rFonts w:ascii="Times New Roman" w:hAnsi="Times New Roman"/>
              </w:rPr>
              <w:t>МБУ «Лыжная база «Оль-Гуль»</w:t>
            </w:r>
          </w:p>
        </w:tc>
        <w:tc>
          <w:tcPr>
            <w:tcW w:w="709" w:type="dxa"/>
          </w:tcPr>
          <w:p w14:paraId="00B6C82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F2A346B"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129F76B"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12057D5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77A658A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43A40E02"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3A276D65" w14:textId="77777777" w:rsidTr="0022319F">
        <w:tc>
          <w:tcPr>
            <w:tcW w:w="4531" w:type="dxa"/>
          </w:tcPr>
          <w:p w14:paraId="0BB5BAC0" w14:textId="77777777" w:rsidR="00DB1482" w:rsidRPr="00A47BEA" w:rsidRDefault="00DB1482" w:rsidP="00DB1482">
            <w:pPr>
              <w:rPr>
                <w:rFonts w:ascii="Times New Roman" w:hAnsi="Times New Roman"/>
              </w:rPr>
            </w:pPr>
            <w:r w:rsidRPr="00A47BEA">
              <w:rPr>
                <w:rFonts w:ascii="Times New Roman" w:hAnsi="Times New Roman"/>
              </w:rPr>
              <w:t>МБУ «Спортивный комплекс «Талнах»</w:t>
            </w:r>
          </w:p>
        </w:tc>
        <w:tc>
          <w:tcPr>
            <w:tcW w:w="709" w:type="dxa"/>
          </w:tcPr>
          <w:p w14:paraId="55CA20C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46595C7F"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D3E4FE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0A8CFE2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5DFE195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781E36C0"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51C34853" w14:textId="77777777" w:rsidTr="0022319F">
        <w:tc>
          <w:tcPr>
            <w:tcW w:w="4531" w:type="dxa"/>
          </w:tcPr>
          <w:p w14:paraId="159C8918" w14:textId="77777777" w:rsidR="00DB1482" w:rsidRPr="00A47BEA" w:rsidRDefault="00DB1482" w:rsidP="00DB1482">
            <w:pPr>
              <w:rPr>
                <w:rFonts w:ascii="Times New Roman" w:hAnsi="Times New Roman"/>
              </w:rPr>
            </w:pPr>
            <w:r w:rsidRPr="00A47BEA">
              <w:rPr>
                <w:rFonts w:ascii="Times New Roman" w:hAnsi="Times New Roman"/>
              </w:rPr>
              <w:t xml:space="preserve">МБУ «Крытый каток «Умка» </w:t>
            </w:r>
          </w:p>
        </w:tc>
        <w:tc>
          <w:tcPr>
            <w:tcW w:w="709" w:type="dxa"/>
          </w:tcPr>
          <w:p w14:paraId="3144298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EFAB2CF"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2AA659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2E08737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1542E172" w14:textId="77777777" w:rsidR="00DB1482" w:rsidRPr="00A47BEA" w:rsidRDefault="00DB1482" w:rsidP="00DB1482">
            <w:pPr>
              <w:jc w:val="center"/>
              <w:rPr>
                <w:rFonts w:ascii="Times New Roman" w:hAnsi="Times New Roman"/>
              </w:rPr>
            </w:pPr>
          </w:p>
        </w:tc>
        <w:tc>
          <w:tcPr>
            <w:tcW w:w="1244" w:type="dxa"/>
          </w:tcPr>
          <w:p w14:paraId="41CF88E3"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18AEA881" w14:textId="77777777" w:rsidTr="0022319F">
        <w:trPr>
          <w:trHeight w:val="215"/>
        </w:trPr>
        <w:tc>
          <w:tcPr>
            <w:tcW w:w="4531" w:type="dxa"/>
          </w:tcPr>
          <w:p w14:paraId="4BBA8C84" w14:textId="77777777" w:rsidR="00DB1482" w:rsidRPr="00A47BEA" w:rsidRDefault="00DB1482" w:rsidP="00DB1482">
            <w:pPr>
              <w:jc w:val="both"/>
              <w:rPr>
                <w:rFonts w:ascii="Times New Roman" w:hAnsi="Times New Roman"/>
              </w:rPr>
            </w:pPr>
            <w:r w:rsidRPr="00A47BEA">
              <w:rPr>
                <w:rFonts w:ascii="Times New Roman" w:hAnsi="Times New Roman"/>
              </w:rPr>
              <w:t>МБУ «Спортивный зал «Геркулес»</w:t>
            </w:r>
          </w:p>
        </w:tc>
        <w:tc>
          <w:tcPr>
            <w:tcW w:w="709" w:type="dxa"/>
          </w:tcPr>
          <w:p w14:paraId="4EAD812A"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1410098"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65C0CD5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309261D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7AC049C5" w14:textId="77777777" w:rsidR="00DB1482" w:rsidRPr="00A47BEA" w:rsidRDefault="00DB1482" w:rsidP="00DB1482">
            <w:pPr>
              <w:jc w:val="center"/>
              <w:rPr>
                <w:rFonts w:ascii="Times New Roman" w:hAnsi="Times New Roman"/>
              </w:rPr>
            </w:pPr>
          </w:p>
        </w:tc>
        <w:tc>
          <w:tcPr>
            <w:tcW w:w="1244" w:type="dxa"/>
          </w:tcPr>
          <w:p w14:paraId="3DDB1483" w14:textId="77777777" w:rsidR="00DB1482" w:rsidRPr="00A47BEA" w:rsidRDefault="00DB1482" w:rsidP="00DB1482">
            <w:pPr>
              <w:jc w:val="center"/>
              <w:rPr>
                <w:rFonts w:ascii="Times New Roman" w:hAnsi="Times New Roman"/>
              </w:rPr>
            </w:pPr>
            <w:r w:rsidRPr="00A47BEA">
              <w:rPr>
                <w:rFonts w:ascii="Times New Roman" w:hAnsi="Times New Roman"/>
              </w:rPr>
              <w:t>-1</w:t>
            </w:r>
          </w:p>
        </w:tc>
      </w:tr>
      <w:tr w:rsidR="00DB1482" w:rsidRPr="00A47BEA" w14:paraId="6E0F8D5F" w14:textId="77777777" w:rsidTr="0022319F">
        <w:trPr>
          <w:trHeight w:val="543"/>
        </w:trPr>
        <w:tc>
          <w:tcPr>
            <w:tcW w:w="4531" w:type="dxa"/>
          </w:tcPr>
          <w:p w14:paraId="7F831834" w14:textId="77777777" w:rsidR="00DB1482" w:rsidRPr="00A47BEA" w:rsidRDefault="00DB1482" w:rsidP="00DB1482">
            <w:pPr>
              <w:jc w:val="both"/>
              <w:rPr>
                <w:rFonts w:ascii="Times New Roman" w:hAnsi="Times New Roman"/>
              </w:rPr>
            </w:pPr>
            <w:r w:rsidRPr="00A47BEA">
              <w:rPr>
                <w:rFonts w:ascii="Times New Roman" w:hAnsi="Times New Roman"/>
              </w:rPr>
              <w:t>МАОУ ДОД «Норильский центр безопасности дорожного движения»</w:t>
            </w:r>
          </w:p>
        </w:tc>
        <w:tc>
          <w:tcPr>
            <w:tcW w:w="709" w:type="dxa"/>
          </w:tcPr>
          <w:p w14:paraId="63447DB2"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55970AC7"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1E854A76"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A86665B"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1111BAEE"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703CF853"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224FDC51" w14:textId="77777777" w:rsidTr="0022319F">
        <w:tc>
          <w:tcPr>
            <w:tcW w:w="4531" w:type="dxa"/>
          </w:tcPr>
          <w:p w14:paraId="65AF7437" w14:textId="77777777" w:rsidR="00DB1482" w:rsidRPr="00A47BEA" w:rsidRDefault="00DB1482" w:rsidP="00DB1482">
            <w:pPr>
              <w:jc w:val="both"/>
              <w:rPr>
                <w:rFonts w:ascii="Times New Roman" w:hAnsi="Times New Roman"/>
              </w:rPr>
            </w:pPr>
            <w:r w:rsidRPr="00A47BEA">
              <w:rPr>
                <w:rFonts w:ascii="Times New Roman" w:hAnsi="Times New Roman"/>
              </w:rPr>
              <w:t>МКУ «Централизованная бухгалтерия учреждений спорта»</w:t>
            </w:r>
          </w:p>
        </w:tc>
        <w:tc>
          <w:tcPr>
            <w:tcW w:w="709" w:type="dxa"/>
          </w:tcPr>
          <w:p w14:paraId="170A41D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7F8BAE9C"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9" w:type="dxa"/>
          </w:tcPr>
          <w:p w14:paraId="2CB6A603"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08" w:type="dxa"/>
          </w:tcPr>
          <w:p w14:paraId="760B86FF"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3346D089"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1244" w:type="dxa"/>
          </w:tcPr>
          <w:p w14:paraId="3EBAE0D3" w14:textId="77777777" w:rsidR="00DB1482" w:rsidRPr="00A47BEA" w:rsidRDefault="00DB1482" w:rsidP="00DB1482">
            <w:pPr>
              <w:jc w:val="center"/>
              <w:rPr>
                <w:rFonts w:ascii="Times New Roman" w:hAnsi="Times New Roman"/>
              </w:rPr>
            </w:pPr>
            <w:r w:rsidRPr="00A47BEA">
              <w:rPr>
                <w:rFonts w:ascii="Times New Roman" w:hAnsi="Times New Roman"/>
              </w:rPr>
              <w:t>0</w:t>
            </w:r>
          </w:p>
        </w:tc>
      </w:tr>
      <w:tr w:rsidR="00DB1482" w:rsidRPr="00A47BEA" w14:paraId="413C035B" w14:textId="77777777" w:rsidTr="0022319F">
        <w:tc>
          <w:tcPr>
            <w:tcW w:w="4531" w:type="dxa"/>
          </w:tcPr>
          <w:p w14:paraId="6CC3C4D9" w14:textId="77777777" w:rsidR="00DB1482" w:rsidRPr="00A47BEA" w:rsidRDefault="00DB1482" w:rsidP="00DB1482">
            <w:pPr>
              <w:jc w:val="both"/>
              <w:rPr>
                <w:rFonts w:ascii="Times New Roman" w:hAnsi="Times New Roman"/>
              </w:rPr>
            </w:pPr>
            <w:r w:rsidRPr="00A47BEA">
              <w:rPr>
                <w:rFonts w:ascii="Times New Roman" w:hAnsi="Times New Roman"/>
              </w:rPr>
              <w:t>МБУ «Молодежный центр»</w:t>
            </w:r>
          </w:p>
        </w:tc>
        <w:tc>
          <w:tcPr>
            <w:tcW w:w="709" w:type="dxa"/>
          </w:tcPr>
          <w:p w14:paraId="2D63A63B" w14:textId="77777777" w:rsidR="00DB1482" w:rsidRPr="00A47BEA" w:rsidRDefault="00DB1482" w:rsidP="00DB1482">
            <w:pPr>
              <w:jc w:val="center"/>
              <w:rPr>
                <w:rFonts w:ascii="Times New Roman" w:hAnsi="Times New Roman"/>
              </w:rPr>
            </w:pPr>
            <w:r w:rsidRPr="00A47BEA">
              <w:rPr>
                <w:rFonts w:ascii="Times New Roman" w:hAnsi="Times New Roman"/>
              </w:rPr>
              <w:t>2</w:t>
            </w:r>
          </w:p>
        </w:tc>
        <w:tc>
          <w:tcPr>
            <w:tcW w:w="709" w:type="dxa"/>
          </w:tcPr>
          <w:p w14:paraId="62ECE066" w14:textId="77777777" w:rsidR="00DB1482" w:rsidRPr="00A47BEA" w:rsidRDefault="00DB1482" w:rsidP="00DB1482">
            <w:pPr>
              <w:jc w:val="center"/>
              <w:rPr>
                <w:rFonts w:ascii="Times New Roman" w:hAnsi="Times New Roman"/>
              </w:rPr>
            </w:pPr>
            <w:r w:rsidRPr="00A47BEA">
              <w:rPr>
                <w:rFonts w:ascii="Times New Roman" w:hAnsi="Times New Roman"/>
              </w:rPr>
              <w:t>2</w:t>
            </w:r>
          </w:p>
        </w:tc>
        <w:tc>
          <w:tcPr>
            <w:tcW w:w="709" w:type="dxa"/>
          </w:tcPr>
          <w:p w14:paraId="3469A763" w14:textId="77777777" w:rsidR="00DB1482" w:rsidRPr="00A47BEA" w:rsidRDefault="00DB1482" w:rsidP="00DB1482">
            <w:pPr>
              <w:jc w:val="center"/>
              <w:rPr>
                <w:rFonts w:ascii="Times New Roman" w:hAnsi="Times New Roman"/>
              </w:rPr>
            </w:pPr>
            <w:r w:rsidRPr="00A47BEA">
              <w:rPr>
                <w:rFonts w:ascii="Times New Roman" w:hAnsi="Times New Roman"/>
              </w:rPr>
              <w:t>2</w:t>
            </w:r>
          </w:p>
        </w:tc>
        <w:tc>
          <w:tcPr>
            <w:tcW w:w="708" w:type="dxa"/>
          </w:tcPr>
          <w:p w14:paraId="54473DE1" w14:textId="77777777" w:rsidR="00DB1482" w:rsidRPr="00A47BEA" w:rsidRDefault="00DB1482" w:rsidP="00DB1482">
            <w:pPr>
              <w:jc w:val="center"/>
              <w:rPr>
                <w:rFonts w:ascii="Times New Roman" w:hAnsi="Times New Roman"/>
              </w:rPr>
            </w:pPr>
            <w:r w:rsidRPr="00A47BEA">
              <w:rPr>
                <w:rFonts w:ascii="Times New Roman" w:hAnsi="Times New Roman"/>
              </w:rPr>
              <w:t>1</w:t>
            </w:r>
          </w:p>
        </w:tc>
        <w:tc>
          <w:tcPr>
            <w:tcW w:w="758" w:type="dxa"/>
          </w:tcPr>
          <w:p w14:paraId="4C1DD46D" w14:textId="77777777" w:rsidR="00DB1482" w:rsidRPr="00A47BEA" w:rsidRDefault="00DB1482" w:rsidP="00DB1482">
            <w:pPr>
              <w:jc w:val="center"/>
              <w:rPr>
                <w:rFonts w:ascii="Times New Roman" w:hAnsi="Times New Roman"/>
              </w:rPr>
            </w:pPr>
          </w:p>
        </w:tc>
        <w:tc>
          <w:tcPr>
            <w:tcW w:w="1244" w:type="dxa"/>
          </w:tcPr>
          <w:p w14:paraId="2F6B44D2" w14:textId="77777777" w:rsidR="00DB1482" w:rsidRPr="00A47BEA" w:rsidRDefault="00DB1482" w:rsidP="00DB1482">
            <w:pPr>
              <w:jc w:val="center"/>
              <w:rPr>
                <w:rFonts w:ascii="Times New Roman" w:hAnsi="Times New Roman"/>
              </w:rPr>
            </w:pPr>
            <w:r w:rsidRPr="00A47BEA">
              <w:rPr>
                <w:rFonts w:ascii="Times New Roman" w:hAnsi="Times New Roman"/>
              </w:rPr>
              <w:t>-2</w:t>
            </w:r>
          </w:p>
        </w:tc>
      </w:tr>
    </w:tbl>
    <w:p w14:paraId="36599672" w14:textId="77777777" w:rsidR="00F078C9" w:rsidRPr="00A47BEA" w:rsidRDefault="00F078C9" w:rsidP="00D06606">
      <w:pPr>
        <w:spacing w:after="0" w:line="240" w:lineRule="auto"/>
        <w:ind w:firstLine="708"/>
        <w:jc w:val="both"/>
        <w:rPr>
          <w:rFonts w:ascii="Times New Roman" w:hAnsi="Times New Roman" w:cs="Times New Roman"/>
          <w:color w:val="FF0000"/>
          <w:sz w:val="26"/>
          <w:szCs w:val="26"/>
        </w:rPr>
      </w:pPr>
    </w:p>
    <w:p w14:paraId="25ED6BD5" w14:textId="77777777" w:rsidR="00F078C9" w:rsidRPr="00A47BEA" w:rsidRDefault="00F078C9"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В целях совершенствования государственной политики в области физической культуры и спорта, создания эффективной системы физического воспитания, направленной на развитие человеческого потенциала и укрепления здоровья населения на территории муниципального образования город Норильск создан Центр тестирования по оценке выполнения нормативов испытаний (тестов) Всероссийского физкультурно-спортивного комплекса «Готов к труду и обороне» </w:t>
      </w:r>
      <w:r w:rsidR="00D71CAF" w:rsidRPr="00A47BEA">
        <w:rPr>
          <w:rFonts w:ascii="Times New Roman" w:hAnsi="Times New Roman" w:cs="Times New Roman"/>
          <w:sz w:val="26"/>
          <w:szCs w:val="26"/>
        </w:rPr>
        <w:t xml:space="preserve">(ВФСК ГТО). </w:t>
      </w:r>
      <w:r w:rsidRPr="00A47BEA">
        <w:rPr>
          <w:rFonts w:ascii="Times New Roman" w:hAnsi="Times New Roman" w:cs="Times New Roman"/>
          <w:sz w:val="26"/>
          <w:szCs w:val="26"/>
        </w:rPr>
        <w:t>Центр тестирования расположен на базе МБУ «Дворец спорта «Арктика».</w:t>
      </w:r>
    </w:p>
    <w:p w14:paraId="204E8ABF" w14:textId="55DBC23B" w:rsidR="00F078C9" w:rsidRPr="00A47BEA" w:rsidRDefault="001256D6" w:rsidP="001256D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Важным условием осуществления качественной спортивно-оздоровительной работы является взаимодействие с учреждениями города и проведение спортивных мероприятий «Норникеля» на муниципальных площадках города Норильска: Лыжня «Норникеля» (лыжная база «Оль-Гуль»), корпоративный спортивный праздник «Норникеля», посвященный Дню металлурга (стадион «Заполярник») и др. В рамках реализации мероприятий спортивно-массовой направленности Компания «Норильский никель» оказывает содействие регулярным занятиям работников физической культурой, организует и проводит ежегодные корпоративные спортивные праздники и соревнования, в которых принимают участие не только работники Компании, но и члены их семей и жители региона в целом</w:t>
      </w:r>
    </w:p>
    <w:p w14:paraId="4C865566" w14:textId="77777777" w:rsidR="001256D6" w:rsidRPr="00A47BEA" w:rsidRDefault="001256D6" w:rsidP="001256D6">
      <w:pPr>
        <w:spacing w:after="0" w:line="240" w:lineRule="auto"/>
        <w:ind w:firstLine="708"/>
        <w:jc w:val="both"/>
        <w:rPr>
          <w:rFonts w:ascii="Times New Roman" w:hAnsi="Times New Roman" w:cs="Times New Roman"/>
          <w:sz w:val="26"/>
          <w:szCs w:val="26"/>
        </w:rPr>
      </w:pPr>
    </w:p>
    <w:p w14:paraId="002D75FE" w14:textId="77777777" w:rsidR="00F078C9" w:rsidRPr="00A47BEA" w:rsidRDefault="00F078C9" w:rsidP="00D06606">
      <w:pPr>
        <w:spacing w:after="0" w:line="240" w:lineRule="auto"/>
        <w:jc w:val="center"/>
        <w:rPr>
          <w:rFonts w:ascii="Times New Roman" w:hAnsi="Times New Roman" w:cs="Times New Roman"/>
          <w:sz w:val="26"/>
          <w:szCs w:val="26"/>
          <w:u w:val="single"/>
        </w:rPr>
      </w:pPr>
      <w:r w:rsidRPr="00A47BEA">
        <w:rPr>
          <w:rFonts w:ascii="Times New Roman" w:hAnsi="Times New Roman" w:cs="Times New Roman"/>
          <w:sz w:val="26"/>
          <w:szCs w:val="26"/>
          <w:u w:val="single"/>
        </w:rPr>
        <w:t>Обеспеченность мощностями и персоналом, сравнение показателей обеспеченности с нормативами</w:t>
      </w:r>
    </w:p>
    <w:p w14:paraId="6B143204" w14:textId="77777777" w:rsidR="00F078C9" w:rsidRPr="00A47BEA" w:rsidRDefault="00F078C9" w:rsidP="00D06606">
      <w:pPr>
        <w:spacing w:after="0" w:line="240" w:lineRule="auto"/>
        <w:jc w:val="center"/>
        <w:rPr>
          <w:rFonts w:ascii="Times New Roman" w:hAnsi="Times New Roman" w:cs="Times New Roman"/>
          <w:sz w:val="26"/>
          <w:szCs w:val="26"/>
        </w:rPr>
      </w:pPr>
    </w:p>
    <w:p w14:paraId="00CFABC2" w14:textId="77777777" w:rsidR="00F078C9" w:rsidRPr="00A47BEA" w:rsidRDefault="00F078C9" w:rsidP="00D06606">
      <w:pPr>
        <w:spacing w:after="0" w:line="240" w:lineRule="auto"/>
        <w:ind w:firstLine="708"/>
        <w:jc w:val="both"/>
        <w:rPr>
          <w:rFonts w:ascii="Times New Roman" w:hAnsi="Times New Roman" w:cs="Times New Roman"/>
          <w:color w:val="FF0000"/>
          <w:sz w:val="26"/>
          <w:szCs w:val="26"/>
        </w:rPr>
      </w:pPr>
      <w:r w:rsidRPr="00A47BEA">
        <w:rPr>
          <w:rFonts w:ascii="Times New Roman" w:hAnsi="Times New Roman" w:cs="Times New Roman"/>
          <w:sz w:val="26"/>
          <w:szCs w:val="26"/>
        </w:rPr>
        <w:t>В 2015 годовая мощность спортивных сооружений муниципального образования город Норильск составляла 12 056 665 человеко-часов в год, что значительно выше показателя 2013 г. – 5 635 570 человеко-часов в год.</w:t>
      </w:r>
      <w:r w:rsidRPr="00A47BEA">
        <w:rPr>
          <w:rFonts w:ascii="Times New Roman" w:hAnsi="Times New Roman" w:cs="Times New Roman"/>
          <w:color w:val="FF0000"/>
          <w:sz w:val="26"/>
          <w:szCs w:val="26"/>
        </w:rPr>
        <w:t xml:space="preserve"> </w:t>
      </w:r>
    </w:p>
    <w:p w14:paraId="39FCED58" w14:textId="77777777" w:rsidR="00F078C9" w:rsidRPr="00A47BEA" w:rsidRDefault="00F078C9" w:rsidP="00D06606">
      <w:pPr>
        <w:spacing w:after="0" w:line="240" w:lineRule="auto"/>
        <w:ind w:firstLine="708"/>
        <w:jc w:val="both"/>
        <w:rPr>
          <w:rFonts w:ascii="Times New Roman" w:hAnsi="Times New Roman" w:cs="Times New Roman"/>
          <w:color w:val="FF0000"/>
          <w:sz w:val="26"/>
          <w:szCs w:val="26"/>
        </w:rPr>
      </w:pPr>
    </w:p>
    <w:p w14:paraId="43611C0D" w14:textId="77777777" w:rsidR="002E202F" w:rsidRPr="00A47BEA" w:rsidRDefault="002E202F" w:rsidP="00D06606">
      <w:pPr>
        <w:spacing w:after="0" w:line="240" w:lineRule="auto"/>
        <w:ind w:firstLine="708"/>
        <w:jc w:val="both"/>
        <w:rPr>
          <w:rFonts w:ascii="Times New Roman" w:hAnsi="Times New Roman" w:cs="Times New Roman"/>
          <w:color w:val="FF0000"/>
          <w:sz w:val="26"/>
          <w:szCs w:val="26"/>
        </w:rPr>
      </w:pPr>
    </w:p>
    <w:p w14:paraId="372A27D4" w14:textId="77777777" w:rsidR="00F078C9" w:rsidRPr="00A47BEA" w:rsidRDefault="00F078C9" w:rsidP="00D06606">
      <w:pPr>
        <w:spacing w:after="0" w:line="240" w:lineRule="auto"/>
        <w:ind w:firstLine="708"/>
        <w:jc w:val="center"/>
        <w:rPr>
          <w:rFonts w:ascii="Times New Roman" w:hAnsi="Times New Roman" w:cs="Times New Roman"/>
          <w:sz w:val="26"/>
          <w:szCs w:val="26"/>
        </w:rPr>
      </w:pPr>
      <w:r w:rsidRPr="00A47BEA">
        <w:rPr>
          <w:rFonts w:ascii="Times New Roman" w:hAnsi="Times New Roman" w:cs="Times New Roman"/>
          <w:sz w:val="26"/>
          <w:szCs w:val="26"/>
        </w:rPr>
        <w:t>Загруженность и мощность спортивных сооружений</w:t>
      </w:r>
    </w:p>
    <w:p w14:paraId="6746D3AB" w14:textId="72902DE7" w:rsidR="0067678D" w:rsidRPr="00A47BEA" w:rsidRDefault="0067678D" w:rsidP="00D06606">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w:t>
      </w:r>
      <w:r w:rsidR="00F12EAE" w:rsidRPr="00A47BEA">
        <w:rPr>
          <w:rFonts w:ascii="Times New Roman" w:hAnsi="Times New Roman" w:cs="Times New Roman"/>
          <w:sz w:val="26"/>
          <w:szCs w:val="26"/>
        </w:rPr>
        <w:t>41</w:t>
      </w:r>
    </w:p>
    <w:tbl>
      <w:tblPr>
        <w:tblW w:w="9402"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7"/>
        <w:gridCol w:w="1384"/>
        <w:gridCol w:w="1384"/>
        <w:gridCol w:w="1385"/>
        <w:gridCol w:w="1732"/>
      </w:tblGrid>
      <w:tr w:rsidR="00F078C9" w:rsidRPr="00A47BEA" w14:paraId="01846CE9" w14:textId="77777777" w:rsidTr="00F718A1">
        <w:trPr>
          <w:trHeight w:val="281"/>
          <w:tblHeader/>
        </w:trPr>
        <w:tc>
          <w:tcPr>
            <w:tcW w:w="3517" w:type="dxa"/>
            <w:vMerge w:val="restart"/>
            <w:shd w:val="clear" w:color="auto" w:fill="auto"/>
            <w:vAlign w:val="center"/>
            <w:hideMark/>
          </w:tcPr>
          <w:p w14:paraId="2333374A"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Наименование показателя</w:t>
            </w:r>
          </w:p>
        </w:tc>
        <w:tc>
          <w:tcPr>
            <w:tcW w:w="4153" w:type="dxa"/>
            <w:gridSpan w:val="3"/>
            <w:shd w:val="clear" w:color="auto" w:fill="auto"/>
            <w:vAlign w:val="center"/>
            <w:hideMark/>
          </w:tcPr>
          <w:p w14:paraId="7EDCE87F"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Период</w:t>
            </w:r>
          </w:p>
        </w:tc>
        <w:tc>
          <w:tcPr>
            <w:tcW w:w="1732" w:type="dxa"/>
            <w:vMerge w:val="restart"/>
            <w:shd w:val="clear" w:color="auto" w:fill="auto"/>
            <w:vAlign w:val="center"/>
            <w:hideMark/>
          </w:tcPr>
          <w:p w14:paraId="7BD04F70"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Откл. % (2015/2013)</w:t>
            </w:r>
          </w:p>
        </w:tc>
      </w:tr>
      <w:tr w:rsidR="00F078C9" w:rsidRPr="00A47BEA" w14:paraId="1CAC748D" w14:textId="77777777" w:rsidTr="00F718A1">
        <w:trPr>
          <w:trHeight w:val="295"/>
          <w:tblHeader/>
        </w:trPr>
        <w:tc>
          <w:tcPr>
            <w:tcW w:w="3517" w:type="dxa"/>
            <w:vMerge/>
            <w:vAlign w:val="center"/>
            <w:hideMark/>
          </w:tcPr>
          <w:p w14:paraId="5052C570" w14:textId="77777777" w:rsidR="00F078C9" w:rsidRPr="00A47BEA" w:rsidRDefault="00F078C9" w:rsidP="00D06606">
            <w:pPr>
              <w:spacing w:after="0" w:line="240" w:lineRule="auto"/>
              <w:rPr>
                <w:rFonts w:ascii="Times New Roman" w:eastAsia="Times New Roman" w:hAnsi="Times New Roman" w:cs="Times New Roman"/>
                <w:lang w:eastAsia="ru-RU"/>
              </w:rPr>
            </w:pPr>
          </w:p>
        </w:tc>
        <w:tc>
          <w:tcPr>
            <w:tcW w:w="1384" w:type="dxa"/>
            <w:shd w:val="clear" w:color="auto" w:fill="auto"/>
            <w:vAlign w:val="center"/>
            <w:hideMark/>
          </w:tcPr>
          <w:p w14:paraId="126D4CA2"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2013</w:t>
            </w:r>
          </w:p>
        </w:tc>
        <w:tc>
          <w:tcPr>
            <w:tcW w:w="1384" w:type="dxa"/>
            <w:shd w:val="clear" w:color="auto" w:fill="auto"/>
            <w:vAlign w:val="center"/>
            <w:hideMark/>
          </w:tcPr>
          <w:p w14:paraId="062193DC"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2014</w:t>
            </w:r>
          </w:p>
        </w:tc>
        <w:tc>
          <w:tcPr>
            <w:tcW w:w="1384" w:type="dxa"/>
            <w:shd w:val="clear" w:color="auto" w:fill="auto"/>
            <w:vAlign w:val="center"/>
            <w:hideMark/>
          </w:tcPr>
          <w:p w14:paraId="51320A74"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2015</w:t>
            </w:r>
          </w:p>
        </w:tc>
        <w:tc>
          <w:tcPr>
            <w:tcW w:w="1732" w:type="dxa"/>
            <w:vMerge/>
            <w:vAlign w:val="center"/>
            <w:hideMark/>
          </w:tcPr>
          <w:p w14:paraId="07C7F270" w14:textId="77777777" w:rsidR="00F078C9" w:rsidRPr="00A47BEA" w:rsidRDefault="00F078C9" w:rsidP="00D06606">
            <w:pPr>
              <w:spacing w:after="0" w:line="240" w:lineRule="auto"/>
              <w:rPr>
                <w:rFonts w:ascii="Times New Roman" w:eastAsia="Times New Roman" w:hAnsi="Times New Roman" w:cs="Times New Roman"/>
                <w:lang w:eastAsia="ru-RU"/>
              </w:rPr>
            </w:pPr>
          </w:p>
        </w:tc>
      </w:tr>
      <w:tr w:rsidR="00F078C9" w:rsidRPr="00A47BEA" w14:paraId="670D4000" w14:textId="77777777" w:rsidTr="00F718A1">
        <w:trPr>
          <w:trHeight w:val="263"/>
        </w:trPr>
        <w:tc>
          <w:tcPr>
            <w:tcW w:w="3517" w:type="dxa"/>
            <w:shd w:val="clear" w:color="auto" w:fill="auto"/>
            <w:vAlign w:val="center"/>
            <w:hideMark/>
          </w:tcPr>
          <w:p w14:paraId="1F00121A" w14:textId="77777777" w:rsidR="00F078C9" w:rsidRPr="00A47BEA" w:rsidRDefault="00F078C9" w:rsidP="00D06606">
            <w:pPr>
              <w:spacing w:after="0" w:line="240" w:lineRule="auto"/>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Загруженность, человеко-часов в год</w:t>
            </w:r>
          </w:p>
        </w:tc>
        <w:tc>
          <w:tcPr>
            <w:tcW w:w="1384" w:type="dxa"/>
            <w:shd w:val="clear" w:color="auto" w:fill="auto"/>
            <w:vAlign w:val="center"/>
            <w:hideMark/>
          </w:tcPr>
          <w:p w14:paraId="60C330DB"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2 493 990</w:t>
            </w:r>
          </w:p>
        </w:tc>
        <w:tc>
          <w:tcPr>
            <w:tcW w:w="1384" w:type="dxa"/>
            <w:shd w:val="clear" w:color="auto" w:fill="auto"/>
            <w:vAlign w:val="center"/>
            <w:hideMark/>
          </w:tcPr>
          <w:p w14:paraId="3B36315A"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10 367 800</w:t>
            </w:r>
          </w:p>
        </w:tc>
        <w:tc>
          <w:tcPr>
            <w:tcW w:w="1384" w:type="dxa"/>
            <w:shd w:val="clear" w:color="auto" w:fill="auto"/>
            <w:vAlign w:val="center"/>
            <w:hideMark/>
          </w:tcPr>
          <w:p w14:paraId="291023D6"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9 762 208</w:t>
            </w:r>
          </w:p>
        </w:tc>
        <w:tc>
          <w:tcPr>
            <w:tcW w:w="1732" w:type="dxa"/>
            <w:shd w:val="clear" w:color="auto" w:fill="auto"/>
            <w:vAlign w:val="center"/>
            <w:hideMark/>
          </w:tcPr>
          <w:p w14:paraId="6B3B8FEC"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391%</w:t>
            </w:r>
          </w:p>
        </w:tc>
      </w:tr>
      <w:tr w:rsidR="00F078C9" w:rsidRPr="00A47BEA" w14:paraId="39188C1E" w14:textId="77777777" w:rsidTr="00F718A1">
        <w:trPr>
          <w:trHeight w:val="310"/>
        </w:trPr>
        <w:tc>
          <w:tcPr>
            <w:tcW w:w="3517" w:type="dxa"/>
            <w:shd w:val="clear" w:color="auto" w:fill="auto"/>
            <w:vAlign w:val="center"/>
            <w:hideMark/>
          </w:tcPr>
          <w:p w14:paraId="025D362A" w14:textId="77777777" w:rsidR="00F078C9" w:rsidRPr="00A47BEA" w:rsidRDefault="00F078C9" w:rsidP="00D06606">
            <w:pPr>
              <w:spacing w:after="0" w:line="240" w:lineRule="auto"/>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Мощность, человеко-часов в год</w:t>
            </w:r>
          </w:p>
        </w:tc>
        <w:tc>
          <w:tcPr>
            <w:tcW w:w="1384" w:type="dxa"/>
            <w:shd w:val="clear" w:color="auto" w:fill="auto"/>
            <w:vAlign w:val="center"/>
            <w:hideMark/>
          </w:tcPr>
          <w:p w14:paraId="4CF3ADE4"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5 635 570</w:t>
            </w:r>
          </w:p>
        </w:tc>
        <w:tc>
          <w:tcPr>
            <w:tcW w:w="1384" w:type="dxa"/>
            <w:shd w:val="clear" w:color="auto" w:fill="auto"/>
            <w:vAlign w:val="center"/>
            <w:hideMark/>
          </w:tcPr>
          <w:p w14:paraId="3B62EC5B"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11 876 665</w:t>
            </w:r>
          </w:p>
        </w:tc>
        <w:tc>
          <w:tcPr>
            <w:tcW w:w="1384" w:type="dxa"/>
            <w:shd w:val="clear" w:color="auto" w:fill="auto"/>
            <w:vAlign w:val="center"/>
            <w:hideMark/>
          </w:tcPr>
          <w:p w14:paraId="5D123872"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12 056 665</w:t>
            </w:r>
          </w:p>
        </w:tc>
        <w:tc>
          <w:tcPr>
            <w:tcW w:w="1732" w:type="dxa"/>
            <w:shd w:val="clear" w:color="auto" w:fill="auto"/>
            <w:vAlign w:val="center"/>
            <w:hideMark/>
          </w:tcPr>
          <w:p w14:paraId="1F0C6201" w14:textId="77777777" w:rsidR="00F078C9" w:rsidRPr="00A47BEA" w:rsidRDefault="00F078C9" w:rsidP="00D06606">
            <w:pPr>
              <w:spacing w:after="0" w:line="240" w:lineRule="auto"/>
              <w:jc w:val="center"/>
              <w:rPr>
                <w:rFonts w:ascii="Times New Roman" w:eastAsia="Times New Roman" w:hAnsi="Times New Roman" w:cs="Times New Roman"/>
                <w:lang w:eastAsia="ru-RU"/>
              </w:rPr>
            </w:pPr>
            <w:r w:rsidRPr="00A47BEA">
              <w:rPr>
                <w:rFonts w:ascii="Times New Roman" w:eastAsia="Times New Roman" w:hAnsi="Times New Roman" w:cs="Times New Roman"/>
                <w:lang w:eastAsia="ru-RU"/>
              </w:rPr>
              <w:t>214%</w:t>
            </w:r>
          </w:p>
        </w:tc>
      </w:tr>
    </w:tbl>
    <w:p w14:paraId="005B3B9D" w14:textId="77777777" w:rsidR="00FB2162" w:rsidRPr="00A47BEA" w:rsidRDefault="00FB2162" w:rsidP="00D06606">
      <w:pPr>
        <w:spacing w:after="0" w:line="240" w:lineRule="auto"/>
        <w:ind w:firstLine="708"/>
        <w:jc w:val="both"/>
        <w:rPr>
          <w:rFonts w:ascii="Times New Roman" w:hAnsi="Times New Roman" w:cs="Times New Roman"/>
          <w:sz w:val="26"/>
          <w:szCs w:val="26"/>
        </w:rPr>
      </w:pPr>
    </w:p>
    <w:p w14:paraId="69144041" w14:textId="77777777" w:rsidR="00F078C9" w:rsidRPr="00A47BEA" w:rsidRDefault="00F078C9"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Положительная динамика показателей обусловлена следующими факторами:</w:t>
      </w:r>
    </w:p>
    <w:p w14:paraId="48F1F892" w14:textId="77777777" w:rsidR="00F078C9" w:rsidRPr="00A47BEA" w:rsidRDefault="00F078C9" w:rsidP="006E4D7B">
      <w:pPr>
        <w:pStyle w:val="a3"/>
        <w:numPr>
          <w:ilvl w:val="0"/>
          <w:numId w:val="32"/>
        </w:num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ввод в эксплуатацию МБУ «Стадион «Заполярник»;</w:t>
      </w:r>
    </w:p>
    <w:p w14:paraId="05D9D5A8" w14:textId="77777777" w:rsidR="00F078C9" w:rsidRPr="00A47BEA" w:rsidRDefault="00F078C9" w:rsidP="006E4D7B">
      <w:pPr>
        <w:pStyle w:val="a3"/>
        <w:numPr>
          <w:ilvl w:val="0"/>
          <w:numId w:val="32"/>
        </w:numPr>
        <w:spacing w:after="0" w:line="240" w:lineRule="auto"/>
        <w:ind w:left="0" w:firstLine="1068"/>
        <w:jc w:val="both"/>
        <w:rPr>
          <w:rFonts w:ascii="Times New Roman" w:hAnsi="Times New Roman" w:cs="Times New Roman"/>
          <w:sz w:val="26"/>
          <w:szCs w:val="26"/>
        </w:rPr>
      </w:pPr>
      <w:r w:rsidRPr="00A47BEA">
        <w:rPr>
          <w:rFonts w:ascii="Times New Roman" w:hAnsi="Times New Roman" w:cs="Times New Roman"/>
          <w:sz w:val="26"/>
          <w:szCs w:val="26"/>
        </w:rPr>
        <w:t>рост численности населения муниципального образования город Норильск за анализируемый период;</w:t>
      </w:r>
    </w:p>
    <w:p w14:paraId="10E62EA1" w14:textId="77777777" w:rsidR="001E5706" w:rsidRPr="00A47BEA" w:rsidRDefault="00F078C9" w:rsidP="006E4D7B">
      <w:pPr>
        <w:pStyle w:val="a3"/>
        <w:numPr>
          <w:ilvl w:val="0"/>
          <w:numId w:val="32"/>
        </w:numPr>
        <w:spacing w:after="0" w:line="240" w:lineRule="auto"/>
        <w:ind w:left="0" w:firstLine="1068"/>
        <w:jc w:val="both"/>
        <w:rPr>
          <w:rFonts w:ascii="Times New Roman" w:hAnsi="Times New Roman" w:cs="Times New Roman"/>
          <w:sz w:val="26"/>
          <w:szCs w:val="26"/>
        </w:rPr>
      </w:pPr>
      <w:r w:rsidRPr="00A47BEA">
        <w:rPr>
          <w:rFonts w:ascii="Times New Roman" w:hAnsi="Times New Roman" w:cs="Times New Roman"/>
          <w:sz w:val="26"/>
          <w:szCs w:val="26"/>
        </w:rPr>
        <w:t xml:space="preserve">активное внедрение Всероссийского Комплекса </w:t>
      </w:r>
      <w:r w:rsidR="0002097C" w:rsidRPr="00A47BEA">
        <w:rPr>
          <w:rFonts w:ascii="Times New Roman" w:hAnsi="Times New Roman" w:cs="Times New Roman"/>
          <w:sz w:val="26"/>
          <w:szCs w:val="26"/>
        </w:rPr>
        <w:t>ВФСК ГТО</w:t>
      </w:r>
      <w:r w:rsidR="001E5706" w:rsidRPr="00A47BEA">
        <w:rPr>
          <w:rFonts w:ascii="Times New Roman" w:hAnsi="Times New Roman" w:cs="Times New Roman"/>
          <w:sz w:val="26"/>
          <w:szCs w:val="26"/>
        </w:rPr>
        <w:t>;</w:t>
      </w:r>
    </w:p>
    <w:p w14:paraId="69978A7C" w14:textId="292124DF" w:rsidR="00F078C9" w:rsidRPr="00A47BEA" w:rsidRDefault="007337B8" w:rsidP="006E4D7B">
      <w:pPr>
        <w:pStyle w:val="a3"/>
        <w:numPr>
          <w:ilvl w:val="0"/>
          <w:numId w:val="32"/>
        </w:numPr>
        <w:spacing w:after="0" w:line="240" w:lineRule="auto"/>
        <w:ind w:left="0" w:firstLine="1068"/>
        <w:jc w:val="both"/>
        <w:rPr>
          <w:rFonts w:ascii="Times New Roman" w:hAnsi="Times New Roman" w:cs="Times New Roman"/>
          <w:sz w:val="26"/>
          <w:szCs w:val="26"/>
        </w:rPr>
      </w:pPr>
      <w:r w:rsidRPr="00A47BEA">
        <w:rPr>
          <w:rFonts w:ascii="Times New Roman" w:hAnsi="Times New Roman" w:cs="Times New Roman"/>
          <w:sz w:val="26"/>
          <w:szCs w:val="26"/>
        </w:rPr>
        <w:t>ведение спортивно-</w:t>
      </w:r>
      <w:r w:rsidR="00F078C9" w:rsidRPr="00A47BEA">
        <w:rPr>
          <w:rFonts w:ascii="Times New Roman" w:hAnsi="Times New Roman" w:cs="Times New Roman"/>
          <w:sz w:val="26"/>
          <w:szCs w:val="26"/>
        </w:rPr>
        <w:t>просветительской работы среди различных групп населения для привлечения занятия физической культурой в клубах по месту жительства.</w:t>
      </w:r>
    </w:p>
    <w:p w14:paraId="75A8B97E" w14:textId="77777777" w:rsidR="00F078C9" w:rsidRPr="00A47BEA" w:rsidRDefault="00F078C9" w:rsidP="00D06606">
      <w:pPr>
        <w:spacing w:after="0" w:line="240" w:lineRule="auto"/>
        <w:jc w:val="center"/>
        <w:rPr>
          <w:rFonts w:ascii="Times New Roman" w:hAnsi="Times New Roman" w:cs="Times New Roman"/>
          <w:sz w:val="26"/>
          <w:szCs w:val="26"/>
          <w:u w:val="single"/>
        </w:rPr>
      </w:pPr>
      <w:r w:rsidRPr="00A47BEA">
        <w:rPr>
          <w:rFonts w:ascii="Times New Roman" w:hAnsi="Times New Roman" w:cs="Times New Roman"/>
          <w:sz w:val="26"/>
          <w:szCs w:val="26"/>
          <w:u w:val="single"/>
        </w:rPr>
        <w:t xml:space="preserve">Кадровая обеспеченность отрасли </w:t>
      </w:r>
    </w:p>
    <w:p w14:paraId="64E1200A" w14:textId="77777777" w:rsidR="00F078C9" w:rsidRPr="00A47BEA" w:rsidRDefault="00F078C9" w:rsidP="00D06606">
      <w:pPr>
        <w:spacing w:after="0" w:line="240" w:lineRule="auto"/>
        <w:ind w:firstLine="709"/>
        <w:rPr>
          <w:rFonts w:ascii="Times New Roman" w:hAnsi="Times New Roman" w:cs="Times New Roman"/>
          <w:sz w:val="26"/>
          <w:szCs w:val="26"/>
        </w:rPr>
      </w:pPr>
    </w:p>
    <w:p w14:paraId="2B9716D8" w14:textId="77777777" w:rsidR="00F078C9" w:rsidRPr="00A47BEA" w:rsidRDefault="00F078C9" w:rsidP="00D06606">
      <w:pPr>
        <w:pStyle w:val="a5"/>
        <w:widowControl w:val="0"/>
        <w:spacing w:after="0"/>
        <w:ind w:left="0" w:firstLine="709"/>
        <w:jc w:val="both"/>
        <w:rPr>
          <w:sz w:val="26"/>
          <w:szCs w:val="26"/>
        </w:rPr>
      </w:pPr>
      <w:r w:rsidRPr="00A47BEA">
        <w:rPr>
          <w:sz w:val="26"/>
          <w:szCs w:val="26"/>
          <w:u w:val="single"/>
        </w:rPr>
        <w:t>Штатная численность</w:t>
      </w:r>
      <w:r w:rsidRPr="00A47BEA">
        <w:rPr>
          <w:sz w:val="26"/>
          <w:szCs w:val="26"/>
        </w:rPr>
        <w:t xml:space="preserve"> по состоянию на 01.01.2016 года по отрасли составляет 1 014,65 шт. ед. (без учета МБАУ «Норильский центр безопасности дорожного движения», МБУ «Молодежный центр»), что на 35,15 шт. ед. меньше, чем было на 01.01.2012 года. </w:t>
      </w:r>
    </w:p>
    <w:p w14:paraId="5E5435EE" w14:textId="2C9C6387" w:rsidR="00FE19A7" w:rsidRPr="00A47BEA" w:rsidRDefault="00FE19A7" w:rsidP="00D06606">
      <w:pPr>
        <w:pStyle w:val="a5"/>
        <w:widowControl w:val="0"/>
        <w:spacing w:after="0"/>
        <w:ind w:left="0" w:firstLine="709"/>
        <w:jc w:val="right"/>
        <w:rPr>
          <w:sz w:val="26"/>
          <w:szCs w:val="26"/>
        </w:rPr>
      </w:pPr>
      <w:r w:rsidRPr="00A47BEA">
        <w:rPr>
          <w:sz w:val="26"/>
          <w:szCs w:val="26"/>
        </w:rPr>
        <w:t>Таблица</w:t>
      </w:r>
      <w:r w:rsidR="00DC4DD4" w:rsidRPr="00A47BEA">
        <w:rPr>
          <w:sz w:val="26"/>
          <w:szCs w:val="26"/>
        </w:rPr>
        <w:t xml:space="preserve"> </w:t>
      </w:r>
      <w:r w:rsidR="00F12EAE" w:rsidRPr="00A47BEA">
        <w:rPr>
          <w:sz w:val="26"/>
          <w:szCs w:val="26"/>
        </w:rPr>
        <w:t>42</w:t>
      </w:r>
    </w:p>
    <w:tbl>
      <w:tblPr>
        <w:tblStyle w:val="a9"/>
        <w:tblW w:w="9361" w:type="dxa"/>
        <w:tblLook w:val="04A0" w:firstRow="1" w:lastRow="0" w:firstColumn="1" w:lastColumn="0" w:noHBand="0" w:noVBand="1"/>
      </w:tblPr>
      <w:tblGrid>
        <w:gridCol w:w="2789"/>
        <w:gridCol w:w="1132"/>
        <w:gridCol w:w="1132"/>
        <w:gridCol w:w="1132"/>
        <w:gridCol w:w="1133"/>
        <w:gridCol w:w="1133"/>
        <w:gridCol w:w="910"/>
      </w:tblGrid>
      <w:tr w:rsidR="00F078C9" w:rsidRPr="00A47BEA" w14:paraId="4E1AEE7D" w14:textId="77777777" w:rsidTr="005C34FB">
        <w:trPr>
          <w:trHeight w:val="615"/>
          <w:tblHeader/>
        </w:trPr>
        <w:tc>
          <w:tcPr>
            <w:tcW w:w="2789" w:type="dxa"/>
          </w:tcPr>
          <w:p w14:paraId="5FA5E704" w14:textId="77777777" w:rsidR="00F078C9" w:rsidRPr="00A47BEA" w:rsidRDefault="00F078C9" w:rsidP="00D06606">
            <w:pPr>
              <w:pStyle w:val="a5"/>
              <w:widowControl w:val="0"/>
              <w:spacing w:after="0"/>
              <w:jc w:val="both"/>
              <w:rPr>
                <w:sz w:val="18"/>
                <w:szCs w:val="18"/>
              </w:rPr>
            </w:pPr>
          </w:p>
        </w:tc>
        <w:tc>
          <w:tcPr>
            <w:tcW w:w="1132" w:type="dxa"/>
          </w:tcPr>
          <w:p w14:paraId="7A9C7272" w14:textId="77777777" w:rsidR="00F078C9" w:rsidRPr="00A47BEA" w:rsidRDefault="00F078C9" w:rsidP="00D06606">
            <w:pPr>
              <w:pStyle w:val="a5"/>
              <w:widowControl w:val="0"/>
              <w:spacing w:after="0"/>
              <w:ind w:left="0"/>
              <w:jc w:val="center"/>
              <w:rPr>
                <w:sz w:val="18"/>
                <w:szCs w:val="18"/>
              </w:rPr>
            </w:pPr>
            <w:r w:rsidRPr="00A47BEA">
              <w:rPr>
                <w:sz w:val="18"/>
                <w:szCs w:val="18"/>
              </w:rPr>
              <w:t>на 01.01.2012г (2011г)</w:t>
            </w:r>
          </w:p>
        </w:tc>
        <w:tc>
          <w:tcPr>
            <w:tcW w:w="1132" w:type="dxa"/>
          </w:tcPr>
          <w:p w14:paraId="5EDF7221" w14:textId="77777777" w:rsidR="00F078C9" w:rsidRPr="00A47BEA" w:rsidRDefault="00F078C9" w:rsidP="00D06606">
            <w:pPr>
              <w:pStyle w:val="a5"/>
              <w:widowControl w:val="0"/>
              <w:spacing w:after="0"/>
              <w:ind w:left="0"/>
              <w:jc w:val="center"/>
              <w:rPr>
                <w:sz w:val="18"/>
                <w:szCs w:val="18"/>
              </w:rPr>
            </w:pPr>
            <w:r w:rsidRPr="00A47BEA">
              <w:rPr>
                <w:sz w:val="18"/>
                <w:szCs w:val="18"/>
              </w:rPr>
              <w:t>на 01.01.2013г (2012г)</w:t>
            </w:r>
          </w:p>
        </w:tc>
        <w:tc>
          <w:tcPr>
            <w:tcW w:w="1132" w:type="dxa"/>
          </w:tcPr>
          <w:p w14:paraId="3D2A396D" w14:textId="77777777" w:rsidR="00F078C9" w:rsidRPr="00A47BEA" w:rsidRDefault="00F078C9" w:rsidP="00D06606">
            <w:pPr>
              <w:pStyle w:val="a5"/>
              <w:widowControl w:val="0"/>
              <w:spacing w:after="0"/>
              <w:ind w:left="0"/>
              <w:jc w:val="center"/>
              <w:rPr>
                <w:sz w:val="18"/>
                <w:szCs w:val="18"/>
              </w:rPr>
            </w:pPr>
            <w:r w:rsidRPr="00A47BEA">
              <w:rPr>
                <w:sz w:val="18"/>
                <w:szCs w:val="18"/>
              </w:rPr>
              <w:t>на 01.01.2014г (2013г)</w:t>
            </w:r>
          </w:p>
        </w:tc>
        <w:tc>
          <w:tcPr>
            <w:tcW w:w="1133" w:type="dxa"/>
          </w:tcPr>
          <w:p w14:paraId="17E9D17C" w14:textId="77777777" w:rsidR="00F078C9" w:rsidRPr="00A47BEA" w:rsidRDefault="00F078C9" w:rsidP="00D06606">
            <w:pPr>
              <w:pStyle w:val="a5"/>
              <w:widowControl w:val="0"/>
              <w:spacing w:after="0"/>
              <w:ind w:left="0"/>
              <w:jc w:val="center"/>
              <w:rPr>
                <w:sz w:val="18"/>
                <w:szCs w:val="18"/>
              </w:rPr>
            </w:pPr>
            <w:r w:rsidRPr="00A47BEA">
              <w:rPr>
                <w:sz w:val="18"/>
                <w:szCs w:val="18"/>
              </w:rPr>
              <w:t>на 01.01.2015г (2014г)</w:t>
            </w:r>
          </w:p>
        </w:tc>
        <w:tc>
          <w:tcPr>
            <w:tcW w:w="1133" w:type="dxa"/>
          </w:tcPr>
          <w:p w14:paraId="00162F15" w14:textId="77777777" w:rsidR="00F078C9" w:rsidRPr="00A47BEA" w:rsidRDefault="00F078C9" w:rsidP="00D06606">
            <w:pPr>
              <w:pStyle w:val="a5"/>
              <w:widowControl w:val="0"/>
              <w:spacing w:after="0"/>
              <w:ind w:left="0"/>
              <w:jc w:val="center"/>
              <w:rPr>
                <w:sz w:val="18"/>
                <w:szCs w:val="18"/>
              </w:rPr>
            </w:pPr>
            <w:r w:rsidRPr="00A47BEA">
              <w:rPr>
                <w:sz w:val="18"/>
                <w:szCs w:val="18"/>
              </w:rPr>
              <w:t>на 01.01.2016г (2015г)</w:t>
            </w:r>
          </w:p>
        </w:tc>
        <w:tc>
          <w:tcPr>
            <w:tcW w:w="910" w:type="dxa"/>
          </w:tcPr>
          <w:p w14:paraId="6E18F279" w14:textId="77777777" w:rsidR="00F078C9" w:rsidRPr="00A47BEA" w:rsidRDefault="00F078C9" w:rsidP="00D06606">
            <w:pPr>
              <w:pStyle w:val="a5"/>
              <w:widowControl w:val="0"/>
              <w:spacing w:after="0"/>
              <w:ind w:left="0"/>
              <w:jc w:val="center"/>
              <w:rPr>
                <w:sz w:val="18"/>
                <w:szCs w:val="18"/>
              </w:rPr>
            </w:pPr>
            <w:r w:rsidRPr="00A47BEA">
              <w:rPr>
                <w:sz w:val="18"/>
                <w:szCs w:val="18"/>
              </w:rPr>
              <w:t>Откл. 2015г от 2011г +/-</w:t>
            </w:r>
          </w:p>
        </w:tc>
      </w:tr>
      <w:tr w:rsidR="00F078C9" w:rsidRPr="00A47BEA" w14:paraId="0FB5DE71" w14:textId="77777777" w:rsidTr="005C34FB">
        <w:trPr>
          <w:trHeight w:val="525"/>
        </w:trPr>
        <w:tc>
          <w:tcPr>
            <w:tcW w:w="2789" w:type="dxa"/>
            <w:vAlign w:val="center"/>
          </w:tcPr>
          <w:p w14:paraId="7A3C137D" w14:textId="77777777" w:rsidR="00F078C9" w:rsidRPr="00A47BEA" w:rsidRDefault="00F078C9" w:rsidP="005C34FB">
            <w:pPr>
              <w:pStyle w:val="a5"/>
              <w:widowControl w:val="0"/>
              <w:spacing w:after="0"/>
              <w:jc w:val="both"/>
              <w:rPr>
                <w:b/>
                <w:sz w:val="18"/>
                <w:szCs w:val="18"/>
              </w:rPr>
            </w:pPr>
            <w:r w:rsidRPr="00A47BEA">
              <w:rPr>
                <w:b/>
                <w:sz w:val="18"/>
                <w:szCs w:val="18"/>
              </w:rPr>
              <w:t>Всего по отрасли (шт.ед.), в том числе</w:t>
            </w:r>
          </w:p>
        </w:tc>
        <w:tc>
          <w:tcPr>
            <w:tcW w:w="1132" w:type="dxa"/>
            <w:vAlign w:val="center"/>
          </w:tcPr>
          <w:p w14:paraId="6DC499B2" w14:textId="77777777" w:rsidR="00F078C9" w:rsidRPr="00A47BEA" w:rsidRDefault="00F078C9" w:rsidP="005C34FB">
            <w:pPr>
              <w:pStyle w:val="a5"/>
              <w:widowControl w:val="0"/>
              <w:spacing w:after="0"/>
              <w:ind w:left="0"/>
              <w:jc w:val="center"/>
              <w:rPr>
                <w:b/>
                <w:sz w:val="18"/>
                <w:szCs w:val="18"/>
              </w:rPr>
            </w:pPr>
            <w:r w:rsidRPr="00A47BEA">
              <w:rPr>
                <w:b/>
                <w:sz w:val="18"/>
                <w:szCs w:val="18"/>
              </w:rPr>
              <w:t>1 049,8</w:t>
            </w:r>
          </w:p>
        </w:tc>
        <w:tc>
          <w:tcPr>
            <w:tcW w:w="1132" w:type="dxa"/>
            <w:vAlign w:val="center"/>
          </w:tcPr>
          <w:p w14:paraId="2A492219" w14:textId="77777777" w:rsidR="00F078C9" w:rsidRPr="00A47BEA" w:rsidRDefault="00F078C9" w:rsidP="005C34FB">
            <w:pPr>
              <w:pStyle w:val="a5"/>
              <w:widowControl w:val="0"/>
              <w:spacing w:after="0"/>
              <w:ind w:left="0"/>
              <w:jc w:val="center"/>
              <w:rPr>
                <w:b/>
                <w:sz w:val="18"/>
                <w:szCs w:val="18"/>
              </w:rPr>
            </w:pPr>
            <w:r w:rsidRPr="00A47BEA">
              <w:rPr>
                <w:b/>
                <w:sz w:val="18"/>
                <w:szCs w:val="18"/>
              </w:rPr>
              <w:t>1 045,91</w:t>
            </w:r>
          </w:p>
        </w:tc>
        <w:tc>
          <w:tcPr>
            <w:tcW w:w="1132" w:type="dxa"/>
            <w:vAlign w:val="center"/>
          </w:tcPr>
          <w:p w14:paraId="52ADEA3B" w14:textId="77777777" w:rsidR="00F078C9" w:rsidRPr="00A47BEA" w:rsidRDefault="00F078C9" w:rsidP="005C34FB">
            <w:pPr>
              <w:pStyle w:val="a5"/>
              <w:widowControl w:val="0"/>
              <w:spacing w:after="0"/>
              <w:ind w:left="0"/>
              <w:jc w:val="center"/>
              <w:rPr>
                <w:b/>
                <w:sz w:val="18"/>
                <w:szCs w:val="18"/>
              </w:rPr>
            </w:pPr>
            <w:r w:rsidRPr="00A47BEA">
              <w:rPr>
                <w:b/>
                <w:sz w:val="18"/>
                <w:szCs w:val="18"/>
              </w:rPr>
              <w:t>1 057,5</w:t>
            </w:r>
          </w:p>
        </w:tc>
        <w:tc>
          <w:tcPr>
            <w:tcW w:w="1133" w:type="dxa"/>
            <w:vAlign w:val="center"/>
          </w:tcPr>
          <w:p w14:paraId="74FFA868" w14:textId="77777777" w:rsidR="00F078C9" w:rsidRPr="00A47BEA" w:rsidRDefault="00F078C9" w:rsidP="005C34FB">
            <w:pPr>
              <w:pStyle w:val="a5"/>
              <w:widowControl w:val="0"/>
              <w:spacing w:after="0"/>
              <w:ind w:left="0"/>
              <w:jc w:val="center"/>
              <w:rPr>
                <w:b/>
                <w:sz w:val="18"/>
                <w:szCs w:val="18"/>
              </w:rPr>
            </w:pPr>
            <w:r w:rsidRPr="00A47BEA">
              <w:rPr>
                <w:b/>
                <w:sz w:val="18"/>
                <w:szCs w:val="18"/>
              </w:rPr>
              <w:t>1 052,2</w:t>
            </w:r>
          </w:p>
        </w:tc>
        <w:tc>
          <w:tcPr>
            <w:tcW w:w="1133" w:type="dxa"/>
            <w:vAlign w:val="center"/>
          </w:tcPr>
          <w:p w14:paraId="0EEC88DB" w14:textId="77777777" w:rsidR="00F078C9" w:rsidRPr="00A47BEA" w:rsidRDefault="00F078C9" w:rsidP="005C34FB">
            <w:pPr>
              <w:pStyle w:val="a5"/>
              <w:widowControl w:val="0"/>
              <w:spacing w:after="0"/>
              <w:ind w:left="0"/>
              <w:jc w:val="center"/>
              <w:rPr>
                <w:b/>
                <w:sz w:val="18"/>
                <w:szCs w:val="18"/>
              </w:rPr>
            </w:pPr>
            <w:r w:rsidRPr="00A47BEA">
              <w:rPr>
                <w:b/>
                <w:sz w:val="18"/>
                <w:szCs w:val="18"/>
              </w:rPr>
              <w:t>1 014,65</w:t>
            </w:r>
          </w:p>
        </w:tc>
        <w:tc>
          <w:tcPr>
            <w:tcW w:w="910" w:type="dxa"/>
            <w:vAlign w:val="center"/>
          </w:tcPr>
          <w:p w14:paraId="234B02C4" w14:textId="77777777" w:rsidR="00F078C9" w:rsidRPr="00A47BEA" w:rsidRDefault="00F078C9" w:rsidP="005C34FB">
            <w:pPr>
              <w:pStyle w:val="a5"/>
              <w:widowControl w:val="0"/>
              <w:spacing w:after="0"/>
              <w:ind w:left="0"/>
              <w:jc w:val="center"/>
              <w:rPr>
                <w:b/>
                <w:sz w:val="18"/>
                <w:szCs w:val="18"/>
              </w:rPr>
            </w:pPr>
            <w:r w:rsidRPr="00A47BEA">
              <w:rPr>
                <w:b/>
                <w:sz w:val="18"/>
                <w:szCs w:val="18"/>
              </w:rPr>
              <w:t>-35,15</w:t>
            </w:r>
          </w:p>
        </w:tc>
      </w:tr>
      <w:tr w:rsidR="00F078C9" w:rsidRPr="00A47BEA" w14:paraId="6AD875D4" w14:textId="77777777" w:rsidTr="005C34FB">
        <w:trPr>
          <w:trHeight w:val="330"/>
        </w:trPr>
        <w:tc>
          <w:tcPr>
            <w:tcW w:w="2789" w:type="dxa"/>
            <w:vAlign w:val="center"/>
          </w:tcPr>
          <w:p w14:paraId="4F23423B" w14:textId="77777777" w:rsidR="00F078C9" w:rsidRPr="00A47BEA" w:rsidRDefault="00F078C9" w:rsidP="005C34FB">
            <w:pPr>
              <w:pStyle w:val="a5"/>
              <w:widowControl w:val="0"/>
              <w:spacing w:after="0"/>
              <w:jc w:val="both"/>
              <w:rPr>
                <w:sz w:val="18"/>
                <w:szCs w:val="18"/>
              </w:rPr>
            </w:pPr>
            <w:r w:rsidRPr="00A47BEA">
              <w:rPr>
                <w:sz w:val="18"/>
                <w:szCs w:val="18"/>
              </w:rPr>
              <w:t>Аппарат+ЦБ+хоз.группа</w:t>
            </w:r>
          </w:p>
        </w:tc>
        <w:tc>
          <w:tcPr>
            <w:tcW w:w="1132" w:type="dxa"/>
            <w:vAlign w:val="center"/>
          </w:tcPr>
          <w:p w14:paraId="16B0BF95" w14:textId="77777777" w:rsidR="00F078C9" w:rsidRPr="00A47BEA" w:rsidRDefault="00F078C9" w:rsidP="005C34FB">
            <w:pPr>
              <w:pStyle w:val="a5"/>
              <w:widowControl w:val="0"/>
              <w:spacing w:after="0"/>
              <w:ind w:left="0"/>
              <w:jc w:val="center"/>
              <w:rPr>
                <w:sz w:val="18"/>
                <w:szCs w:val="18"/>
              </w:rPr>
            </w:pPr>
            <w:r w:rsidRPr="00A47BEA">
              <w:rPr>
                <w:sz w:val="18"/>
                <w:szCs w:val="18"/>
              </w:rPr>
              <w:t>57,0</w:t>
            </w:r>
          </w:p>
        </w:tc>
        <w:tc>
          <w:tcPr>
            <w:tcW w:w="1132" w:type="dxa"/>
            <w:vAlign w:val="center"/>
          </w:tcPr>
          <w:p w14:paraId="15B26B0F" w14:textId="77777777" w:rsidR="00F078C9" w:rsidRPr="00A47BEA" w:rsidRDefault="00F078C9" w:rsidP="005C34FB">
            <w:pPr>
              <w:pStyle w:val="a5"/>
              <w:widowControl w:val="0"/>
              <w:spacing w:after="0"/>
              <w:ind w:left="0"/>
              <w:jc w:val="center"/>
              <w:rPr>
                <w:sz w:val="18"/>
                <w:szCs w:val="18"/>
              </w:rPr>
            </w:pPr>
            <w:r w:rsidRPr="00A47BEA">
              <w:rPr>
                <w:sz w:val="18"/>
                <w:szCs w:val="18"/>
              </w:rPr>
              <w:t>58,0</w:t>
            </w:r>
          </w:p>
        </w:tc>
        <w:tc>
          <w:tcPr>
            <w:tcW w:w="1132" w:type="dxa"/>
            <w:vAlign w:val="center"/>
          </w:tcPr>
          <w:p w14:paraId="78C1CD34" w14:textId="77777777" w:rsidR="00F078C9" w:rsidRPr="00A47BEA" w:rsidRDefault="00F078C9" w:rsidP="005C34FB">
            <w:pPr>
              <w:pStyle w:val="a5"/>
              <w:widowControl w:val="0"/>
              <w:spacing w:after="0"/>
              <w:ind w:left="0"/>
              <w:jc w:val="center"/>
              <w:rPr>
                <w:sz w:val="18"/>
                <w:szCs w:val="18"/>
              </w:rPr>
            </w:pPr>
            <w:r w:rsidRPr="00A47BEA">
              <w:rPr>
                <w:sz w:val="18"/>
                <w:szCs w:val="18"/>
              </w:rPr>
              <w:t>60,0</w:t>
            </w:r>
          </w:p>
        </w:tc>
        <w:tc>
          <w:tcPr>
            <w:tcW w:w="1133" w:type="dxa"/>
            <w:vAlign w:val="center"/>
          </w:tcPr>
          <w:p w14:paraId="3DEA2AEB" w14:textId="77777777" w:rsidR="00F078C9" w:rsidRPr="00A47BEA" w:rsidRDefault="00F078C9" w:rsidP="005C34FB">
            <w:pPr>
              <w:pStyle w:val="a5"/>
              <w:widowControl w:val="0"/>
              <w:spacing w:after="0"/>
              <w:ind w:left="0"/>
              <w:jc w:val="center"/>
              <w:rPr>
                <w:sz w:val="18"/>
                <w:szCs w:val="18"/>
              </w:rPr>
            </w:pPr>
            <w:r w:rsidRPr="00A47BEA">
              <w:rPr>
                <w:sz w:val="18"/>
                <w:szCs w:val="18"/>
              </w:rPr>
              <w:t>54,0</w:t>
            </w:r>
          </w:p>
        </w:tc>
        <w:tc>
          <w:tcPr>
            <w:tcW w:w="1133" w:type="dxa"/>
            <w:vAlign w:val="center"/>
          </w:tcPr>
          <w:p w14:paraId="5B7D49EB" w14:textId="77777777" w:rsidR="00F078C9" w:rsidRPr="00A47BEA" w:rsidRDefault="00F078C9" w:rsidP="005C34FB">
            <w:pPr>
              <w:pStyle w:val="a5"/>
              <w:widowControl w:val="0"/>
              <w:spacing w:after="0"/>
              <w:ind w:left="0"/>
              <w:jc w:val="center"/>
              <w:rPr>
                <w:sz w:val="18"/>
                <w:szCs w:val="18"/>
              </w:rPr>
            </w:pPr>
            <w:r w:rsidRPr="00A47BEA">
              <w:rPr>
                <w:sz w:val="18"/>
                <w:szCs w:val="18"/>
              </w:rPr>
              <w:t>50,0</w:t>
            </w:r>
          </w:p>
        </w:tc>
        <w:tc>
          <w:tcPr>
            <w:tcW w:w="910" w:type="dxa"/>
            <w:vAlign w:val="center"/>
          </w:tcPr>
          <w:p w14:paraId="7089A053" w14:textId="77777777" w:rsidR="00F078C9" w:rsidRPr="00A47BEA" w:rsidRDefault="00F078C9" w:rsidP="005C34FB">
            <w:pPr>
              <w:pStyle w:val="a5"/>
              <w:widowControl w:val="0"/>
              <w:spacing w:after="0"/>
              <w:ind w:left="0"/>
              <w:jc w:val="center"/>
              <w:rPr>
                <w:sz w:val="18"/>
                <w:szCs w:val="18"/>
              </w:rPr>
            </w:pPr>
            <w:r w:rsidRPr="00A47BEA">
              <w:rPr>
                <w:sz w:val="18"/>
                <w:szCs w:val="18"/>
              </w:rPr>
              <w:t>-7,0</w:t>
            </w:r>
          </w:p>
        </w:tc>
      </w:tr>
      <w:tr w:rsidR="00F078C9" w:rsidRPr="00A47BEA" w14:paraId="245EDE2C" w14:textId="77777777" w:rsidTr="005C34FB">
        <w:trPr>
          <w:trHeight w:val="315"/>
        </w:trPr>
        <w:tc>
          <w:tcPr>
            <w:tcW w:w="2789" w:type="dxa"/>
            <w:vAlign w:val="center"/>
          </w:tcPr>
          <w:p w14:paraId="0D2D3297" w14:textId="77777777" w:rsidR="00F078C9" w:rsidRPr="00A47BEA" w:rsidRDefault="00F078C9" w:rsidP="005C34FB">
            <w:pPr>
              <w:pStyle w:val="a5"/>
              <w:widowControl w:val="0"/>
              <w:spacing w:after="0"/>
              <w:jc w:val="both"/>
              <w:rPr>
                <w:sz w:val="18"/>
                <w:szCs w:val="18"/>
              </w:rPr>
            </w:pPr>
            <w:r w:rsidRPr="00A47BEA">
              <w:rPr>
                <w:sz w:val="18"/>
                <w:szCs w:val="18"/>
              </w:rPr>
              <w:t>Спортивные учреждения</w:t>
            </w:r>
          </w:p>
        </w:tc>
        <w:tc>
          <w:tcPr>
            <w:tcW w:w="1132" w:type="dxa"/>
            <w:vAlign w:val="center"/>
          </w:tcPr>
          <w:p w14:paraId="19FA85FA" w14:textId="77777777" w:rsidR="00F078C9" w:rsidRPr="00A47BEA" w:rsidRDefault="00F078C9" w:rsidP="005C34FB">
            <w:pPr>
              <w:pStyle w:val="a5"/>
              <w:widowControl w:val="0"/>
              <w:spacing w:after="0"/>
              <w:ind w:left="0"/>
              <w:jc w:val="center"/>
              <w:rPr>
                <w:sz w:val="18"/>
                <w:szCs w:val="18"/>
              </w:rPr>
            </w:pPr>
            <w:r w:rsidRPr="00A47BEA">
              <w:rPr>
                <w:sz w:val="18"/>
                <w:szCs w:val="18"/>
              </w:rPr>
              <w:t>547,5</w:t>
            </w:r>
          </w:p>
        </w:tc>
        <w:tc>
          <w:tcPr>
            <w:tcW w:w="1132" w:type="dxa"/>
            <w:vAlign w:val="center"/>
          </w:tcPr>
          <w:p w14:paraId="3AF2875C" w14:textId="77777777" w:rsidR="00F078C9" w:rsidRPr="00A47BEA" w:rsidRDefault="00F078C9" w:rsidP="005C34FB">
            <w:pPr>
              <w:pStyle w:val="a5"/>
              <w:widowControl w:val="0"/>
              <w:spacing w:after="0"/>
              <w:ind w:left="0"/>
              <w:jc w:val="center"/>
              <w:rPr>
                <w:sz w:val="18"/>
                <w:szCs w:val="18"/>
              </w:rPr>
            </w:pPr>
            <w:r w:rsidRPr="00A47BEA">
              <w:rPr>
                <w:sz w:val="18"/>
                <w:szCs w:val="18"/>
              </w:rPr>
              <w:t>550,25</w:t>
            </w:r>
          </w:p>
        </w:tc>
        <w:tc>
          <w:tcPr>
            <w:tcW w:w="1132" w:type="dxa"/>
            <w:vAlign w:val="center"/>
          </w:tcPr>
          <w:p w14:paraId="053FAF77" w14:textId="77777777" w:rsidR="00F078C9" w:rsidRPr="00A47BEA" w:rsidRDefault="00F078C9" w:rsidP="005C34FB">
            <w:pPr>
              <w:pStyle w:val="a5"/>
              <w:widowControl w:val="0"/>
              <w:spacing w:after="0"/>
              <w:ind w:left="0"/>
              <w:jc w:val="center"/>
              <w:rPr>
                <w:sz w:val="18"/>
                <w:szCs w:val="18"/>
              </w:rPr>
            </w:pPr>
            <w:r w:rsidRPr="00A47BEA">
              <w:rPr>
                <w:sz w:val="18"/>
                <w:szCs w:val="18"/>
              </w:rPr>
              <w:t>568,5</w:t>
            </w:r>
          </w:p>
        </w:tc>
        <w:tc>
          <w:tcPr>
            <w:tcW w:w="1133" w:type="dxa"/>
            <w:vAlign w:val="center"/>
          </w:tcPr>
          <w:p w14:paraId="773B0FF0" w14:textId="77777777" w:rsidR="00F078C9" w:rsidRPr="00A47BEA" w:rsidRDefault="00F078C9" w:rsidP="005C34FB">
            <w:pPr>
              <w:pStyle w:val="a5"/>
              <w:widowControl w:val="0"/>
              <w:spacing w:after="0"/>
              <w:ind w:left="0"/>
              <w:jc w:val="center"/>
              <w:rPr>
                <w:sz w:val="18"/>
                <w:szCs w:val="18"/>
              </w:rPr>
            </w:pPr>
            <w:r w:rsidRPr="00A47BEA">
              <w:rPr>
                <w:sz w:val="18"/>
                <w:szCs w:val="18"/>
              </w:rPr>
              <w:t>573,0</w:t>
            </w:r>
          </w:p>
        </w:tc>
        <w:tc>
          <w:tcPr>
            <w:tcW w:w="1133" w:type="dxa"/>
            <w:vAlign w:val="center"/>
          </w:tcPr>
          <w:p w14:paraId="2FDF74BB" w14:textId="77777777" w:rsidR="00F078C9" w:rsidRPr="00A47BEA" w:rsidRDefault="00F078C9" w:rsidP="005C34FB">
            <w:pPr>
              <w:pStyle w:val="a5"/>
              <w:widowControl w:val="0"/>
              <w:spacing w:after="0"/>
              <w:ind w:left="0"/>
              <w:jc w:val="center"/>
              <w:rPr>
                <w:sz w:val="18"/>
                <w:szCs w:val="18"/>
              </w:rPr>
            </w:pPr>
            <w:r w:rsidRPr="00A47BEA">
              <w:rPr>
                <w:sz w:val="18"/>
                <w:szCs w:val="18"/>
              </w:rPr>
              <w:t>561,5</w:t>
            </w:r>
          </w:p>
        </w:tc>
        <w:tc>
          <w:tcPr>
            <w:tcW w:w="910" w:type="dxa"/>
            <w:vAlign w:val="center"/>
          </w:tcPr>
          <w:p w14:paraId="2A8DFE3B" w14:textId="77777777" w:rsidR="00F078C9" w:rsidRPr="00A47BEA" w:rsidRDefault="00F078C9" w:rsidP="005C34FB">
            <w:pPr>
              <w:pStyle w:val="a5"/>
              <w:widowControl w:val="0"/>
              <w:spacing w:after="0"/>
              <w:ind w:left="0"/>
              <w:jc w:val="center"/>
              <w:rPr>
                <w:sz w:val="18"/>
                <w:szCs w:val="18"/>
              </w:rPr>
            </w:pPr>
            <w:r w:rsidRPr="00A47BEA">
              <w:rPr>
                <w:sz w:val="18"/>
                <w:szCs w:val="18"/>
              </w:rPr>
              <w:t>14,0</w:t>
            </w:r>
          </w:p>
        </w:tc>
      </w:tr>
      <w:tr w:rsidR="00F078C9" w:rsidRPr="00A47BEA" w14:paraId="3C9D9D9C" w14:textId="77777777" w:rsidTr="005C34FB">
        <w:trPr>
          <w:trHeight w:val="330"/>
        </w:trPr>
        <w:tc>
          <w:tcPr>
            <w:tcW w:w="2789" w:type="dxa"/>
            <w:vAlign w:val="center"/>
          </w:tcPr>
          <w:p w14:paraId="667E156C" w14:textId="77777777" w:rsidR="00F078C9" w:rsidRPr="00A47BEA" w:rsidRDefault="00F078C9" w:rsidP="005C34FB">
            <w:pPr>
              <w:pStyle w:val="a5"/>
              <w:widowControl w:val="0"/>
              <w:spacing w:after="0"/>
              <w:jc w:val="both"/>
              <w:rPr>
                <w:sz w:val="18"/>
                <w:szCs w:val="18"/>
              </w:rPr>
            </w:pPr>
            <w:r w:rsidRPr="00A47BEA">
              <w:rPr>
                <w:sz w:val="18"/>
                <w:szCs w:val="18"/>
              </w:rPr>
              <w:t>Образовательные учреждения</w:t>
            </w:r>
          </w:p>
        </w:tc>
        <w:tc>
          <w:tcPr>
            <w:tcW w:w="1132" w:type="dxa"/>
            <w:vAlign w:val="center"/>
          </w:tcPr>
          <w:p w14:paraId="0E08CF77" w14:textId="77777777" w:rsidR="00F078C9" w:rsidRPr="00A47BEA" w:rsidRDefault="00F078C9" w:rsidP="005C34FB">
            <w:pPr>
              <w:pStyle w:val="a5"/>
              <w:widowControl w:val="0"/>
              <w:spacing w:after="0"/>
              <w:ind w:left="0"/>
              <w:jc w:val="center"/>
              <w:rPr>
                <w:sz w:val="18"/>
                <w:szCs w:val="18"/>
              </w:rPr>
            </w:pPr>
            <w:r w:rsidRPr="00A47BEA">
              <w:rPr>
                <w:sz w:val="18"/>
                <w:szCs w:val="18"/>
              </w:rPr>
              <w:t>445,3</w:t>
            </w:r>
          </w:p>
        </w:tc>
        <w:tc>
          <w:tcPr>
            <w:tcW w:w="1132" w:type="dxa"/>
            <w:vAlign w:val="center"/>
          </w:tcPr>
          <w:p w14:paraId="030BCC0B" w14:textId="77777777" w:rsidR="00F078C9" w:rsidRPr="00A47BEA" w:rsidRDefault="00F078C9" w:rsidP="005C34FB">
            <w:pPr>
              <w:pStyle w:val="a5"/>
              <w:widowControl w:val="0"/>
              <w:spacing w:after="0"/>
              <w:ind w:left="0"/>
              <w:jc w:val="center"/>
              <w:rPr>
                <w:sz w:val="18"/>
                <w:szCs w:val="18"/>
              </w:rPr>
            </w:pPr>
            <w:r w:rsidRPr="00A47BEA">
              <w:rPr>
                <w:sz w:val="18"/>
                <w:szCs w:val="18"/>
              </w:rPr>
              <w:t>437,66</w:t>
            </w:r>
          </w:p>
        </w:tc>
        <w:tc>
          <w:tcPr>
            <w:tcW w:w="1132" w:type="dxa"/>
            <w:vAlign w:val="center"/>
          </w:tcPr>
          <w:p w14:paraId="769F843B" w14:textId="77777777" w:rsidR="00F078C9" w:rsidRPr="00A47BEA" w:rsidRDefault="00F078C9" w:rsidP="005C34FB">
            <w:pPr>
              <w:pStyle w:val="a5"/>
              <w:widowControl w:val="0"/>
              <w:spacing w:after="0"/>
              <w:ind w:left="0"/>
              <w:jc w:val="center"/>
              <w:rPr>
                <w:sz w:val="18"/>
                <w:szCs w:val="18"/>
              </w:rPr>
            </w:pPr>
            <w:r w:rsidRPr="00A47BEA">
              <w:rPr>
                <w:sz w:val="18"/>
                <w:szCs w:val="18"/>
              </w:rPr>
              <w:t>429,0</w:t>
            </w:r>
          </w:p>
        </w:tc>
        <w:tc>
          <w:tcPr>
            <w:tcW w:w="1133" w:type="dxa"/>
            <w:vAlign w:val="center"/>
          </w:tcPr>
          <w:p w14:paraId="60A0BB27" w14:textId="77777777" w:rsidR="00F078C9" w:rsidRPr="00A47BEA" w:rsidRDefault="00F078C9" w:rsidP="005C34FB">
            <w:pPr>
              <w:pStyle w:val="a5"/>
              <w:widowControl w:val="0"/>
              <w:spacing w:after="0"/>
              <w:ind w:left="0"/>
              <w:jc w:val="center"/>
              <w:rPr>
                <w:sz w:val="18"/>
                <w:szCs w:val="18"/>
              </w:rPr>
            </w:pPr>
            <w:r w:rsidRPr="00A47BEA">
              <w:rPr>
                <w:sz w:val="18"/>
                <w:szCs w:val="18"/>
              </w:rPr>
              <w:t>425,2</w:t>
            </w:r>
          </w:p>
        </w:tc>
        <w:tc>
          <w:tcPr>
            <w:tcW w:w="1133" w:type="dxa"/>
            <w:vAlign w:val="center"/>
          </w:tcPr>
          <w:p w14:paraId="1138B158" w14:textId="77777777" w:rsidR="00F078C9" w:rsidRPr="00A47BEA" w:rsidRDefault="00F078C9" w:rsidP="005C34FB">
            <w:pPr>
              <w:pStyle w:val="a5"/>
              <w:widowControl w:val="0"/>
              <w:spacing w:after="0"/>
              <w:ind w:left="0"/>
              <w:jc w:val="center"/>
              <w:rPr>
                <w:sz w:val="18"/>
                <w:szCs w:val="18"/>
              </w:rPr>
            </w:pPr>
            <w:r w:rsidRPr="00A47BEA">
              <w:rPr>
                <w:sz w:val="18"/>
                <w:szCs w:val="18"/>
              </w:rPr>
              <w:t>403,15</w:t>
            </w:r>
          </w:p>
        </w:tc>
        <w:tc>
          <w:tcPr>
            <w:tcW w:w="910" w:type="dxa"/>
            <w:vAlign w:val="center"/>
          </w:tcPr>
          <w:p w14:paraId="46F83F35" w14:textId="77777777" w:rsidR="00F078C9" w:rsidRPr="00A47BEA" w:rsidRDefault="00F078C9" w:rsidP="005C34FB">
            <w:pPr>
              <w:pStyle w:val="a5"/>
              <w:widowControl w:val="0"/>
              <w:spacing w:after="0"/>
              <w:ind w:left="0"/>
              <w:jc w:val="center"/>
              <w:rPr>
                <w:sz w:val="18"/>
                <w:szCs w:val="18"/>
              </w:rPr>
            </w:pPr>
            <w:r w:rsidRPr="00A47BEA">
              <w:rPr>
                <w:sz w:val="18"/>
                <w:szCs w:val="18"/>
              </w:rPr>
              <w:t>-42,15</w:t>
            </w:r>
          </w:p>
        </w:tc>
      </w:tr>
      <w:tr w:rsidR="00F078C9" w:rsidRPr="00A47BEA" w14:paraId="08319FF7" w14:textId="77777777" w:rsidTr="005C34FB">
        <w:trPr>
          <w:trHeight w:val="315"/>
        </w:trPr>
        <w:tc>
          <w:tcPr>
            <w:tcW w:w="2789" w:type="dxa"/>
            <w:vAlign w:val="center"/>
          </w:tcPr>
          <w:p w14:paraId="05B43CD9" w14:textId="77777777" w:rsidR="00F078C9" w:rsidRPr="00A47BEA" w:rsidRDefault="00F078C9" w:rsidP="005C34FB">
            <w:pPr>
              <w:pStyle w:val="a5"/>
              <w:widowControl w:val="0"/>
              <w:spacing w:after="0"/>
              <w:jc w:val="both"/>
              <w:rPr>
                <w:b/>
                <w:sz w:val="18"/>
                <w:szCs w:val="18"/>
              </w:rPr>
            </w:pPr>
            <w:r w:rsidRPr="00A47BEA">
              <w:rPr>
                <w:b/>
                <w:sz w:val="18"/>
                <w:szCs w:val="18"/>
              </w:rPr>
              <w:t>Кроме того, шт.ед.</w:t>
            </w:r>
          </w:p>
        </w:tc>
        <w:tc>
          <w:tcPr>
            <w:tcW w:w="1132" w:type="dxa"/>
            <w:vAlign w:val="center"/>
          </w:tcPr>
          <w:p w14:paraId="6E8EF5C5" w14:textId="77777777" w:rsidR="00F078C9" w:rsidRPr="00A47BEA" w:rsidRDefault="00F078C9" w:rsidP="005C34FB">
            <w:pPr>
              <w:pStyle w:val="a5"/>
              <w:widowControl w:val="0"/>
              <w:spacing w:after="0"/>
              <w:ind w:left="0"/>
              <w:jc w:val="center"/>
              <w:rPr>
                <w:b/>
                <w:sz w:val="18"/>
                <w:szCs w:val="18"/>
              </w:rPr>
            </w:pPr>
            <w:r w:rsidRPr="00A47BEA">
              <w:rPr>
                <w:b/>
                <w:sz w:val="18"/>
                <w:szCs w:val="18"/>
              </w:rPr>
              <w:t>74,5</w:t>
            </w:r>
          </w:p>
        </w:tc>
        <w:tc>
          <w:tcPr>
            <w:tcW w:w="1132" w:type="dxa"/>
            <w:vAlign w:val="center"/>
          </w:tcPr>
          <w:p w14:paraId="7D777575" w14:textId="77777777" w:rsidR="00F078C9" w:rsidRPr="00A47BEA" w:rsidRDefault="00F078C9" w:rsidP="005C34FB">
            <w:pPr>
              <w:pStyle w:val="a5"/>
              <w:widowControl w:val="0"/>
              <w:spacing w:after="0"/>
              <w:ind w:left="0"/>
              <w:jc w:val="center"/>
              <w:rPr>
                <w:b/>
                <w:sz w:val="18"/>
                <w:szCs w:val="18"/>
              </w:rPr>
            </w:pPr>
            <w:r w:rsidRPr="00A47BEA">
              <w:rPr>
                <w:b/>
                <w:sz w:val="18"/>
                <w:szCs w:val="18"/>
              </w:rPr>
              <w:t>83,5</w:t>
            </w:r>
          </w:p>
        </w:tc>
        <w:tc>
          <w:tcPr>
            <w:tcW w:w="1132" w:type="dxa"/>
            <w:vAlign w:val="center"/>
          </w:tcPr>
          <w:p w14:paraId="6AE2031C" w14:textId="77777777" w:rsidR="00F078C9" w:rsidRPr="00A47BEA" w:rsidRDefault="00F078C9" w:rsidP="005C34FB">
            <w:pPr>
              <w:pStyle w:val="a5"/>
              <w:widowControl w:val="0"/>
              <w:spacing w:after="0"/>
              <w:ind w:left="0"/>
              <w:jc w:val="center"/>
              <w:rPr>
                <w:b/>
                <w:sz w:val="18"/>
                <w:szCs w:val="18"/>
              </w:rPr>
            </w:pPr>
            <w:r w:rsidRPr="00A47BEA">
              <w:rPr>
                <w:b/>
                <w:sz w:val="18"/>
                <w:szCs w:val="18"/>
              </w:rPr>
              <w:t>81,5</w:t>
            </w:r>
          </w:p>
        </w:tc>
        <w:tc>
          <w:tcPr>
            <w:tcW w:w="1133" w:type="dxa"/>
            <w:vAlign w:val="center"/>
          </w:tcPr>
          <w:p w14:paraId="7B9E41E1" w14:textId="77777777" w:rsidR="00F078C9" w:rsidRPr="00A47BEA" w:rsidRDefault="00F078C9" w:rsidP="005C34FB">
            <w:pPr>
              <w:pStyle w:val="a5"/>
              <w:widowControl w:val="0"/>
              <w:spacing w:after="0"/>
              <w:ind w:left="0"/>
              <w:jc w:val="center"/>
              <w:rPr>
                <w:b/>
                <w:sz w:val="18"/>
                <w:szCs w:val="18"/>
              </w:rPr>
            </w:pPr>
            <w:r w:rsidRPr="00A47BEA">
              <w:rPr>
                <w:b/>
                <w:sz w:val="18"/>
                <w:szCs w:val="18"/>
              </w:rPr>
              <w:t>84,5</w:t>
            </w:r>
          </w:p>
        </w:tc>
        <w:tc>
          <w:tcPr>
            <w:tcW w:w="1133" w:type="dxa"/>
            <w:vAlign w:val="center"/>
          </w:tcPr>
          <w:p w14:paraId="0152468F" w14:textId="77777777" w:rsidR="00F078C9" w:rsidRPr="00A47BEA" w:rsidRDefault="00F078C9" w:rsidP="005C34FB">
            <w:pPr>
              <w:pStyle w:val="a5"/>
              <w:widowControl w:val="0"/>
              <w:spacing w:after="0"/>
              <w:ind w:left="0"/>
              <w:jc w:val="center"/>
              <w:rPr>
                <w:b/>
                <w:sz w:val="18"/>
                <w:szCs w:val="18"/>
              </w:rPr>
            </w:pPr>
            <w:r w:rsidRPr="00A47BEA">
              <w:rPr>
                <w:b/>
                <w:sz w:val="18"/>
                <w:szCs w:val="18"/>
              </w:rPr>
              <w:t>51,0</w:t>
            </w:r>
          </w:p>
        </w:tc>
        <w:tc>
          <w:tcPr>
            <w:tcW w:w="910" w:type="dxa"/>
            <w:vAlign w:val="center"/>
          </w:tcPr>
          <w:p w14:paraId="4C698C21" w14:textId="77777777" w:rsidR="00F078C9" w:rsidRPr="00A47BEA" w:rsidRDefault="00F078C9" w:rsidP="005C34FB">
            <w:pPr>
              <w:pStyle w:val="a5"/>
              <w:widowControl w:val="0"/>
              <w:spacing w:after="0"/>
              <w:ind w:left="0"/>
              <w:jc w:val="center"/>
              <w:rPr>
                <w:b/>
                <w:sz w:val="18"/>
                <w:szCs w:val="18"/>
              </w:rPr>
            </w:pPr>
            <w:r w:rsidRPr="00A47BEA">
              <w:rPr>
                <w:b/>
                <w:sz w:val="18"/>
                <w:szCs w:val="18"/>
              </w:rPr>
              <w:t>-23,5</w:t>
            </w:r>
          </w:p>
        </w:tc>
      </w:tr>
      <w:tr w:rsidR="00DB1482" w:rsidRPr="00A47BEA" w14:paraId="263EA320" w14:textId="77777777" w:rsidTr="00DB1482">
        <w:trPr>
          <w:trHeight w:val="330"/>
        </w:trPr>
        <w:tc>
          <w:tcPr>
            <w:tcW w:w="2789" w:type="dxa"/>
            <w:vAlign w:val="center"/>
          </w:tcPr>
          <w:p w14:paraId="72D27ABA" w14:textId="77777777" w:rsidR="00DB1482" w:rsidRPr="00A47BEA" w:rsidRDefault="00DB1482" w:rsidP="00DB1482">
            <w:pPr>
              <w:pStyle w:val="a5"/>
              <w:widowControl w:val="0"/>
              <w:spacing w:after="0"/>
              <w:jc w:val="both"/>
              <w:rPr>
                <w:sz w:val="18"/>
                <w:szCs w:val="18"/>
              </w:rPr>
            </w:pPr>
            <w:r w:rsidRPr="00A47BEA">
              <w:rPr>
                <w:sz w:val="18"/>
                <w:szCs w:val="18"/>
              </w:rPr>
              <w:t>НЦБД</w:t>
            </w:r>
          </w:p>
        </w:tc>
        <w:tc>
          <w:tcPr>
            <w:tcW w:w="1132" w:type="dxa"/>
            <w:vAlign w:val="center"/>
          </w:tcPr>
          <w:p w14:paraId="0FBB3406" w14:textId="77777777" w:rsidR="00DB1482" w:rsidRPr="00A47BEA" w:rsidRDefault="00DB1482" w:rsidP="00DB1482">
            <w:pPr>
              <w:pStyle w:val="a5"/>
              <w:widowControl w:val="0"/>
              <w:spacing w:after="0"/>
              <w:ind w:left="0"/>
              <w:jc w:val="center"/>
              <w:rPr>
                <w:sz w:val="18"/>
                <w:szCs w:val="18"/>
              </w:rPr>
            </w:pPr>
            <w:r w:rsidRPr="00A47BEA">
              <w:rPr>
                <w:sz w:val="18"/>
                <w:szCs w:val="18"/>
              </w:rPr>
              <w:t>49,5</w:t>
            </w:r>
          </w:p>
        </w:tc>
        <w:tc>
          <w:tcPr>
            <w:tcW w:w="1132" w:type="dxa"/>
            <w:vAlign w:val="center"/>
          </w:tcPr>
          <w:p w14:paraId="1BC786CD" w14:textId="77777777" w:rsidR="00DB1482" w:rsidRPr="00A47BEA" w:rsidRDefault="00DB1482" w:rsidP="00DB1482">
            <w:pPr>
              <w:pStyle w:val="a5"/>
              <w:widowControl w:val="0"/>
              <w:spacing w:after="0"/>
              <w:ind w:left="0"/>
              <w:jc w:val="center"/>
              <w:rPr>
                <w:sz w:val="18"/>
                <w:szCs w:val="18"/>
              </w:rPr>
            </w:pPr>
            <w:r w:rsidRPr="00A47BEA">
              <w:rPr>
                <w:sz w:val="18"/>
                <w:szCs w:val="18"/>
              </w:rPr>
              <w:t>49,5</w:t>
            </w:r>
          </w:p>
        </w:tc>
        <w:tc>
          <w:tcPr>
            <w:tcW w:w="1132" w:type="dxa"/>
            <w:vAlign w:val="center"/>
          </w:tcPr>
          <w:p w14:paraId="508B17ED" w14:textId="77777777" w:rsidR="00DB1482" w:rsidRPr="00A47BEA" w:rsidRDefault="00DB1482" w:rsidP="00DB1482">
            <w:pPr>
              <w:pStyle w:val="a5"/>
              <w:widowControl w:val="0"/>
              <w:spacing w:after="0"/>
              <w:ind w:left="0"/>
              <w:jc w:val="center"/>
              <w:rPr>
                <w:sz w:val="18"/>
                <w:szCs w:val="18"/>
              </w:rPr>
            </w:pPr>
            <w:r w:rsidRPr="00A47BEA">
              <w:rPr>
                <w:sz w:val="18"/>
                <w:szCs w:val="18"/>
              </w:rPr>
              <w:t>47,5</w:t>
            </w:r>
          </w:p>
        </w:tc>
        <w:tc>
          <w:tcPr>
            <w:tcW w:w="1133" w:type="dxa"/>
            <w:vAlign w:val="center"/>
          </w:tcPr>
          <w:p w14:paraId="0321B472" w14:textId="77777777" w:rsidR="00DB1482" w:rsidRPr="00A47BEA" w:rsidRDefault="00DB1482" w:rsidP="00DB1482">
            <w:pPr>
              <w:pStyle w:val="a5"/>
              <w:widowControl w:val="0"/>
              <w:spacing w:after="0"/>
              <w:ind w:left="0"/>
              <w:jc w:val="center"/>
              <w:rPr>
                <w:sz w:val="18"/>
                <w:szCs w:val="18"/>
              </w:rPr>
            </w:pPr>
            <w:r w:rsidRPr="00A47BEA">
              <w:rPr>
                <w:sz w:val="18"/>
                <w:szCs w:val="18"/>
              </w:rPr>
              <w:t>44,5</w:t>
            </w:r>
          </w:p>
        </w:tc>
        <w:tc>
          <w:tcPr>
            <w:tcW w:w="1133" w:type="dxa"/>
            <w:vAlign w:val="center"/>
          </w:tcPr>
          <w:p w14:paraId="3F14289F" w14:textId="77777777" w:rsidR="00DB1482" w:rsidRPr="00A47BEA" w:rsidRDefault="00DB1482" w:rsidP="00DB1482">
            <w:pPr>
              <w:pStyle w:val="a5"/>
              <w:widowControl w:val="0"/>
              <w:spacing w:after="0"/>
              <w:ind w:left="0"/>
              <w:jc w:val="center"/>
              <w:rPr>
                <w:sz w:val="18"/>
                <w:szCs w:val="18"/>
              </w:rPr>
            </w:pPr>
            <w:r w:rsidRPr="00A47BEA">
              <w:rPr>
                <w:sz w:val="18"/>
                <w:szCs w:val="18"/>
              </w:rPr>
              <w:t>42,0</w:t>
            </w:r>
          </w:p>
        </w:tc>
        <w:tc>
          <w:tcPr>
            <w:tcW w:w="910" w:type="dxa"/>
            <w:vAlign w:val="center"/>
          </w:tcPr>
          <w:p w14:paraId="03671FE1" w14:textId="77777777" w:rsidR="00DB1482" w:rsidRPr="00A47BEA" w:rsidRDefault="00DB1482" w:rsidP="00DB1482">
            <w:pPr>
              <w:pStyle w:val="a5"/>
              <w:widowControl w:val="0"/>
              <w:spacing w:after="0"/>
              <w:ind w:left="0"/>
              <w:jc w:val="center"/>
              <w:rPr>
                <w:sz w:val="18"/>
                <w:szCs w:val="18"/>
              </w:rPr>
            </w:pPr>
            <w:r w:rsidRPr="00A47BEA">
              <w:rPr>
                <w:sz w:val="18"/>
                <w:szCs w:val="18"/>
              </w:rPr>
              <w:t>-7,5</w:t>
            </w:r>
          </w:p>
        </w:tc>
      </w:tr>
      <w:tr w:rsidR="00DB1482" w:rsidRPr="00A47BEA" w14:paraId="02DEE2F1" w14:textId="77777777" w:rsidTr="00DB1482">
        <w:trPr>
          <w:trHeight w:val="315"/>
        </w:trPr>
        <w:tc>
          <w:tcPr>
            <w:tcW w:w="2789" w:type="dxa"/>
            <w:vAlign w:val="center"/>
          </w:tcPr>
          <w:p w14:paraId="4C04D8CB" w14:textId="77777777" w:rsidR="00DB1482" w:rsidRPr="00A47BEA" w:rsidRDefault="00DB1482" w:rsidP="00DB1482">
            <w:pPr>
              <w:pStyle w:val="a5"/>
              <w:widowControl w:val="0"/>
              <w:spacing w:after="0"/>
              <w:jc w:val="both"/>
              <w:rPr>
                <w:sz w:val="18"/>
                <w:szCs w:val="18"/>
              </w:rPr>
            </w:pPr>
            <w:r w:rsidRPr="00A47BEA">
              <w:rPr>
                <w:sz w:val="18"/>
                <w:szCs w:val="18"/>
              </w:rPr>
              <w:t>НЦБД (платные услуги)</w:t>
            </w:r>
          </w:p>
        </w:tc>
        <w:tc>
          <w:tcPr>
            <w:tcW w:w="1132" w:type="dxa"/>
            <w:vAlign w:val="center"/>
          </w:tcPr>
          <w:p w14:paraId="70FDB93D" w14:textId="77777777" w:rsidR="00DB1482" w:rsidRPr="00A47BEA" w:rsidRDefault="00DB1482" w:rsidP="00DB1482">
            <w:pPr>
              <w:pStyle w:val="a5"/>
              <w:widowControl w:val="0"/>
              <w:spacing w:after="0"/>
              <w:ind w:left="0"/>
              <w:jc w:val="center"/>
              <w:rPr>
                <w:sz w:val="18"/>
                <w:szCs w:val="18"/>
              </w:rPr>
            </w:pPr>
          </w:p>
        </w:tc>
        <w:tc>
          <w:tcPr>
            <w:tcW w:w="1132" w:type="dxa"/>
            <w:vAlign w:val="center"/>
          </w:tcPr>
          <w:p w14:paraId="50B83CAA" w14:textId="77777777" w:rsidR="00DB1482" w:rsidRPr="00A47BEA" w:rsidRDefault="00DB1482" w:rsidP="00DB1482">
            <w:pPr>
              <w:pStyle w:val="a5"/>
              <w:widowControl w:val="0"/>
              <w:spacing w:after="0"/>
              <w:ind w:left="0"/>
              <w:jc w:val="center"/>
              <w:rPr>
                <w:sz w:val="18"/>
                <w:szCs w:val="18"/>
              </w:rPr>
            </w:pPr>
            <w:r w:rsidRPr="00A47BEA">
              <w:rPr>
                <w:sz w:val="18"/>
                <w:szCs w:val="18"/>
              </w:rPr>
              <w:t>2,0</w:t>
            </w:r>
          </w:p>
        </w:tc>
        <w:tc>
          <w:tcPr>
            <w:tcW w:w="1132" w:type="dxa"/>
            <w:vAlign w:val="center"/>
          </w:tcPr>
          <w:p w14:paraId="46FC27FD" w14:textId="77777777" w:rsidR="00DB1482" w:rsidRPr="00A47BEA" w:rsidRDefault="00DB1482" w:rsidP="00DB1482">
            <w:pPr>
              <w:pStyle w:val="a5"/>
              <w:widowControl w:val="0"/>
              <w:spacing w:after="0"/>
              <w:ind w:left="0"/>
              <w:jc w:val="center"/>
              <w:rPr>
                <w:sz w:val="18"/>
                <w:szCs w:val="18"/>
              </w:rPr>
            </w:pPr>
            <w:r w:rsidRPr="00A47BEA">
              <w:rPr>
                <w:sz w:val="18"/>
                <w:szCs w:val="18"/>
              </w:rPr>
              <w:t>2,0</w:t>
            </w:r>
          </w:p>
        </w:tc>
        <w:tc>
          <w:tcPr>
            <w:tcW w:w="1133" w:type="dxa"/>
            <w:vAlign w:val="center"/>
          </w:tcPr>
          <w:p w14:paraId="5296F3C5" w14:textId="77777777" w:rsidR="00DB1482" w:rsidRPr="00A47BEA" w:rsidRDefault="00DB1482" w:rsidP="00DB1482">
            <w:pPr>
              <w:pStyle w:val="a5"/>
              <w:widowControl w:val="0"/>
              <w:spacing w:after="0"/>
              <w:ind w:left="0"/>
              <w:jc w:val="center"/>
              <w:rPr>
                <w:sz w:val="18"/>
                <w:szCs w:val="18"/>
              </w:rPr>
            </w:pPr>
            <w:r w:rsidRPr="00A47BEA">
              <w:rPr>
                <w:sz w:val="18"/>
                <w:szCs w:val="18"/>
              </w:rPr>
              <w:t>9,0</w:t>
            </w:r>
          </w:p>
        </w:tc>
        <w:tc>
          <w:tcPr>
            <w:tcW w:w="1133" w:type="dxa"/>
            <w:vAlign w:val="center"/>
          </w:tcPr>
          <w:p w14:paraId="0412A4C3" w14:textId="77777777" w:rsidR="00DB1482" w:rsidRPr="00A47BEA" w:rsidRDefault="00DB1482" w:rsidP="00DB1482">
            <w:pPr>
              <w:pStyle w:val="a5"/>
              <w:widowControl w:val="0"/>
              <w:spacing w:after="0"/>
              <w:ind w:left="0"/>
              <w:jc w:val="center"/>
              <w:rPr>
                <w:sz w:val="18"/>
                <w:szCs w:val="18"/>
              </w:rPr>
            </w:pPr>
            <w:r w:rsidRPr="00A47BEA">
              <w:rPr>
                <w:sz w:val="18"/>
                <w:szCs w:val="18"/>
              </w:rPr>
              <w:t>9,0</w:t>
            </w:r>
          </w:p>
        </w:tc>
        <w:tc>
          <w:tcPr>
            <w:tcW w:w="910" w:type="dxa"/>
            <w:vAlign w:val="center"/>
          </w:tcPr>
          <w:p w14:paraId="5A47784C" w14:textId="77777777" w:rsidR="00DB1482" w:rsidRPr="00A47BEA" w:rsidRDefault="00DB1482" w:rsidP="00DB1482">
            <w:pPr>
              <w:pStyle w:val="a5"/>
              <w:widowControl w:val="0"/>
              <w:spacing w:after="0"/>
              <w:ind w:left="0"/>
              <w:jc w:val="center"/>
              <w:rPr>
                <w:color w:val="FF0000"/>
                <w:sz w:val="18"/>
                <w:szCs w:val="18"/>
              </w:rPr>
            </w:pPr>
            <w:r w:rsidRPr="00A47BEA">
              <w:rPr>
                <w:sz w:val="18"/>
                <w:szCs w:val="18"/>
              </w:rPr>
              <w:t>9</w:t>
            </w:r>
          </w:p>
        </w:tc>
      </w:tr>
      <w:tr w:rsidR="00DB1482" w:rsidRPr="00A47BEA" w14:paraId="447D4387" w14:textId="77777777" w:rsidTr="00AC1235">
        <w:trPr>
          <w:trHeight w:val="315"/>
        </w:trPr>
        <w:tc>
          <w:tcPr>
            <w:tcW w:w="2789" w:type="dxa"/>
            <w:vAlign w:val="center"/>
          </w:tcPr>
          <w:p w14:paraId="3BB4D72C" w14:textId="77777777" w:rsidR="00DB1482" w:rsidRPr="00A47BEA" w:rsidRDefault="00DB1482" w:rsidP="00DB1482">
            <w:pPr>
              <w:pStyle w:val="a5"/>
              <w:widowControl w:val="0"/>
              <w:spacing w:after="0"/>
              <w:jc w:val="both"/>
              <w:rPr>
                <w:sz w:val="18"/>
                <w:szCs w:val="18"/>
              </w:rPr>
            </w:pPr>
            <w:r w:rsidRPr="00A47BEA">
              <w:rPr>
                <w:sz w:val="18"/>
                <w:szCs w:val="18"/>
              </w:rPr>
              <w:t>Молодежные центры</w:t>
            </w:r>
          </w:p>
        </w:tc>
        <w:tc>
          <w:tcPr>
            <w:tcW w:w="1132" w:type="dxa"/>
            <w:vAlign w:val="center"/>
          </w:tcPr>
          <w:p w14:paraId="23AF7F7E" w14:textId="77777777" w:rsidR="00DB1482" w:rsidRPr="00A47BEA" w:rsidRDefault="00DB1482" w:rsidP="00DB1482">
            <w:pPr>
              <w:pStyle w:val="a5"/>
              <w:widowControl w:val="0"/>
              <w:spacing w:after="0"/>
              <w:ind w:left="0"/>
              <w:jc w:val="center"/>
              <w:rPr>
                <w:sz w:val="18"/>
                <w:szCs w:val="18"/>
              </w:rPr>
            </w:pPr>
            <w:r w:rsidRPr="00A47BEA">
              <w:rPr>
                <w:sz w:val="18"/>
                <w:szCs w:val="18"/>
              </w:rPr>
              <w:t>25</w:t>
            </w:r>
          </w:p>
        </w:tc>
        <w:tc>
          <w:tcPr>
            <w:tcW w:w="1132" w:type="dxa"/>
            <w:vAlign w:val="center"/>
          </w:tcPr>
          <w:p w14:paraId="1EBABA59" w14:textId="77777777" w:rsidR="00DB1482" w:rsidRPr="00A47BEA" w:rsidRDefault="00DB1482" w:rsidP="00DB1482">
            <w:pPr>
              <w:pStyle w:val="a5"/>
              <w:widowControl w:val="0"/>
              <w:spacing w:after="0"/>
              <w:ind w:left="0"/>
              <w:jc w:val="center"/>
              <w:rPr>
                <w:sz w:val="18"/>
                <w:szCs w:val="18"/>
              </w:rPr>
            </w:pPr>
            <w:r w:rsidRPr="00A47BEA">
              <w:rPr>
                <w:sz w:val="18"/>
                <w:szCs w:val="18"/>
              </w:rPr>
              <w:t>32,0</w:t>
            </w:r>
          </w:p>
        </w:tc>
        <w:tc>
          <w:tcPr>
            <w:tcW w:w="1132" w:type="dxa"/>
            <w:vAlign w:val="center"/>
          </w:tcPr>
          <w:p w14:paraId="7C8BBD4C" w14:textId="77777777" w:rsidR="00DB1482" w:rsidRPr="00A47BEA" w:rsidRDefault="00DB1482" w:rsidP="00DB1482">
            <w:pPr>
              <w:pStyle w:val="a5"/>
              <w:widowControl w:val="0"/>
              <w:spacing w:after="0"/>
              <w:ind w:left="0"/>
              <w:jc w:val="center"/>
              <w:rPr>
                <w:sz w:val="18"/>
                <w:szCs w:val="18"/>
              </w:rPr>
            </w:pPr>
            <w:r w:rsidRPr="00A47BEA">
              <w:rPr>
                <w:sz w:val="18"/>
                <w:szCs w:val="18"/>
              </w:rPr>
              <w:t>32,0</w:t>
            </w:r>
          </w:p>
        </w:tc>
        <w:tc>
          <w:tcPr>
            <w:tcW w:w="1133" w:type="dxa"/>
            <w:vAlign w:val="center"/>
          </w:tcPr>
          <w:p w14:paraId="17EA0C11" w14:textId="77777777" w:rsidR="00DB1482" w:rsidRPr="00A47BEA" w:rsidRDefault="00DB1482" w:rsidP="00DB1482">
            <w:pPr>
              <w:pStyle w:val="a5"/>
              <w:widowControl w:val="0"/>
              <w:spacing w:after="0"/>
              <w:ind w:left="0"/>
              <w:jc w:val="center"/>
              <w:rPr>
                <w:sz w:val="18"/>
                <w:szCs w:val="18"/>
              </w:rPr>
            </w:pPr>
            <w:r w:rsidRPr="00A47BEA">
              <w:rPr>
                <w:sz w:val="18"/>
                <w:szCs w:val="18"/>
              </w:rPr>
              <w:t>31,0</w:t>
            </w:r>
          </w:p>
        </w:tc>
        <w:tc>
          <w:tcPr>
            <w:tcW w:w="1133" w:type="dxa"/>
            <w:vAlign w:val="center"/>
          </w:tcPr>
          <w:p w14:paraId="08DD9A9B" w14:textId="77777777" w:rsidR="00DB1482" w:rsidRPr="00A47BEA" w:rsidRDefault="00DB1482" w:rsidP="00DB1482">
            <w:pPr>
              <w:pStyle w:val="a5"/>
              <w:widowControl w:val="0"/>
              <w:spacing w:after="0"/>
              <w:ind w:left="0"/>
              <w:jc w:val="center"/>
              <w:rPr>
                <w:sz w:val="18"/>
                <w:szCs w:val="18"/>
              </w:rPr>
            </w:pPr>
          </w:p>
        </w:tc>
        <w:tc>
          <w:tcPr>
            <w:tcW w:w="910" w:type="dxa"/>
          </w:tcPr>
          <w:p w14:paraId="3880E927" w14:textId="77777777" w:rsidR="00DB1482" w:rsidRPr="00A47BEA" w:rsidRDefault="00DB1482" w:rsidP="00DB1482">
            <w:pPr>
              <w:pStyle w:val="a5"/>
              <w:widowControl w:val="0"/>
              <w:jc w:val="center"/>
              <w:rPr>
                <w:color w:val="FF0000"/>
                <w:sz w:val="18"/>
                <w:szCs w:val="18"/>
              </w:rPr>
            </w:pPr>
            <w:r w:rsidRPr="00A47BEA">
              <w:rPr>
                <w:color w:val="FF0000"/>
                <w:sz w:val="18"/>
                <w:szCs w:val="18"/>
              </w:rPr>
              <w:t xml:space="preserve"> </w:t>
            </w:r>
          </w:p>
        </w:tc>
      </w:tr>
    </w:tbl>
    <w:p w14:paraId="14945B07" w14:textId="77777777" w:rsidR="00F078C9" w:rsidRPr="00A47BEA" w:rsidRDefault="00F078C9" w:rsidP="00D06606">
      <w:pPr>
        <w:spacing w:after="0" w:line="240" w:lineRule="auto"/>
        <w:jc w:val="both"/>
        <w:rPr>
          <w:rFonts w:ascii="Times New Roman" w:hAnsi="Times New Roman" w:cs="Times New Roman"/>
          <w:sz w:val="16"/>
          <w:szCs w:val="16"/>
        </w:rPr>
      </w:pPr>
    </w:p>
    <w:p w14:paraId="1A74CBE0" w14:textId="77777777" w:rsidR="00F078C9" w:rsidRPr="00A47BEA" w:rsidRDefault="00F078C9" w:rsidP="00D06606">
      <w:pPr>
        <w:pStyle w:val="a5"/>
        <w:widowControl w:val="0"/>
        <w:ind w:firstLine="709"/>
        <w:jc w:val="both"/>
        <w:rPr>
          <w:sz w:val="26"/>
          <w:szCs w:val="26"/>
        </w:rPr>
      </w:pPr>
      <w:r w:rsidRPr="00A47BEA">
        <w:rPr>
          <w:sz w:val="26"/>
          <w:szCs w:val="26"/>
          <w:u w:val="single"/>
        </w:rPr>
        <w:t>Среднесписочная численность</w:t>
      </w:r>
      <w:r w:rsidRPr="00A47BEA">
        <w:rPr>
          <w:sz w:val="26"/>
          <w:szCs w:val="26"/>
        </w:rPr>
        <w:t xml:space="preserve"> по состоянию на 01.01.2016 года по отрасли составляет 691 человек (без учета МБАУ «Норильский центр безопасности дорожного движения», МБУ «Молодежный центр»), что на 52 человека меньше, чем было на 01.01.2012 года. </w:t>
      </w:r>
    </w:p>
    <w:p w14:paraId="0DBE09EC" w14:textId="783C2FB1" w:rsidR="00DF7081" w:rsidRPr="00A47BEA" w:rsidRDefault="00DF7081" w:rsidP="00D06606">
      <w:pPr>
        <w:pStyle w:val="a5"/>
        <w:widowControl w:val="0"/>
        <w:spacing w:after="0"/>
        <w:ind w:left="0" w:firstLine="709"/>
        <w:jc w:val="right"/>
        <w:rPr>
          <w:sz w:val="26"/>
          <w:szCs w:val="26"/>
        </w:rPr>
      </w:pPr>
      <w:r w:rsidRPr="00A47BEA">
        <w:rPr>
          <w:sz w:val="26"/>
          <w:szCs w:val="26"/>
        </w:rPr>
        <w:t>Таблица</w:t>
      </w:r>
      <w:r w:rsidR="0057012A" w:rsidRPr="00A47BEA">
        <w:rPr>
          <w:sz w:val="26"/>
          <w:szCs w:val="26"/>
        </w:rPr>
        <w:t xml:space="preserve"> </w:t>
      </w:r>
      <w:r w:rsidR="00F12EAE" w:rsidRPr="00A47BEA">
        <w:rPr>
          <w:sz w:val="26"/>
          <w:szCs w:val="26"/>
        </w:rPr>
        <w:t>43</w:t>
      </w:r>
    </w:p>
    <w:tbl>
      <w:tblPr>
        <w:tblStyle w:val="a9"/>
        <w:tblW w:w="9353" w:type="dxa"/>
        <w:tblLook w:val="04A0" w:firstRow="1" w:lastRow="0" w:firstColumn="1" w:lastColumn="0" w:noHBand="0" w:noVBand="1"/>
      </w:tblPr>
      <w:tblGrid>
        <w:gridCol w:w="2765"/>
        <w:gridCol w:w="1100"/>
        <w:gridCol w:w="1193"/>
        <w:gridCol w:w="1100"/>
        <w:gridCol w:w="1100"/>
        <w:gridCol w:w="1193"/>
        <w:gridCol w:w="902"/>
      </w:tblGrid>
      <w:tr w:rsidR="00F078C9" w:rsidRPr="00A47BEA" w14:paraId="775DFEDB" w14:textId="77777777" w:rsidTr="0010458F">
        <w:trPr>
          <w:trHeight w:val="615"/>
          <w:tblHeader/>
        </w:trPr>
        <w:tc>
          <w:tcPr>
            <w:tcW w:w="2765" w:type="dxa"/>
          </w:tcPr>
          <w:p w14:paraId="4E8F6964" w14:textId="77777777" w:rsidR="00F078C9" w:rsidRPr="00A47BEA" w:rsidRDefault="00F078C9" w:rsidP="00D06606">
            <w:pPr>
              <w:pStyle w:val="a5"/>
              <w:widowControl w:val="0"/>
              <w:jc w:val="both"/>
              <w:rPr>
                <w:sz w:val="18"/>
                <w:szCs w:val="18"/>
              </w:rPr>
            </w:pPr>
          </w:p>
        </w:tc>
        <w:tc>
          <w:tcPr>
            <w:tcW w:w="1100" w:type="dxa"/>
          </w:tcPr>
          <w:p w14:paraId="6ECB062E" w14:textId="77777777" w:rsidR="00F078C9" w:rsidRPr="00A47BEA" w:rsidRDefault="00F078C9" w:rsidP="00D06606">
            <w:pPr>
              <w:pStyle w:val="a5"/>
              <w:widowControl w:val="0"/>
              <w:spacing w:after="0"/>
              <w:ind w:left="0"/>
              <w:jc w:val="center"/>
              <w:rPr>
                <w:sz w:val="18"/>
                <w:szCs w:val="18"/>
              </w:rPr>
            </w:pPr>
            <w:r w:rsidRPr="00A47BEA">
              <w:rPr>
                <w:sz w:val="18"/>
                <w:szCs w:val="18"/>
              </w:rPr>
              <w:t>на 01.01.2012г</w:t>
            </w:r>
          </w:p>
          <w:p w14:paraId="7DB8FF47" w14:textId="77777777" w:rsidR="00F078C9" w:rsidRPr="00A47BEA" w:rsidRDefault="00F078C9" w:rsidP="00D06606">
            <w:pPr>
              <w:pStyle w:val="a5"/>
              <w:widowControl w:val="0"/>
              <w:spacing w:after="0"/>
              <w:ind w:left="0"/>
              <w:jc w:val="center"/>
              <w:rPr>
                <w:sz w:val="18"/>
                <w:szCs w:val="18"/>
              </w:rPr>
            </w:pPr>
            <w:r w:rsidRPr="00A47BEA">
              <w:rPr>
                <w:sz w:val="18"/>
                <w:szCs w:val="18"/>
              </w:rPr>
              <w:t>(2011г)</w:t>
            </w:r>
          </w:p>
        </w:tc>
        <w:tc>
          <w:tcPr>
            <w:tcW w:w="1193" w:type="dxa"/>
          </w:tcPr>
          <w:p w14:paraId="3D264EA3" w14:textId="77777777" w:rsidR="00F078C9" w:rsidRPr="00A47BEA" w:rsidRDefault="00F078C9" w:rsidP="00D06606">
            <w:pPr>
              <w:pStyle w:val="a5"/>
              <w:widowControl w:val="0"/>
              <w:spacing w:after="0"/>
              <w:ind w:left="0"/>
              <w:jc w:val="center"/>
              <w:rPr>
                <w:sz w:val="18"/>
                <w:szCs w:val="18"/>
              </w:rPr>
            </w:pPr>
            <w:r w:rsidRPr="00A47BEA">
              <w:rPr>
                <w:sz w:val="18"/>
                <w:szCs w:val="18"/>
              </w:rPr>
              <w:t>на 01.01.2013г (2012г)</w:t>
            </w:r>
          </w:p>
        </w:tc>
        <w:tc>
          <w:tcPr>
            <w:tcW w:w="1100" w:type="dxa"/>
          </w:tcPr>
          <w:p w14:paraId="01A3A932" w14:textId="77777777" w:rsidR="00F078C9" w:rsidRPr="00A47BEA" w:rsidRDefault="00F078C9" w:rsidP="00D06606">
            <w:pPr>
              <w:pStyle w:val="a5"/>
              <w:widowControl w:val="0"/>
              <w:spacing w:after="0"/>
              <w:ind w:left="0"/>
              <w:jc w:val="center"/>
              <w:rPr>
                <w:sz w:val="18"/>
                <w:szCs w:val="18"/>
              </w:rPr>
            </w:pPr>
            <w:r w:rsidRPr="00A47BEA">
              <w:rPr>
                <w:sz w:val="18"/>
                <w:szCs w:val="18"/>
              </w:rPr>
              <w:t>на 01.01.2014г (2013г)</w:t>
            </w:r>
          </w:p>
        </w:tc>
        <w:tc>
          <w:tcPr>
            <w:tcW w:w="1100" w:type="dxa"/>
          </w:tcPr>
          <w:p w14:paraId="7E9E9ECE" w14:textId="77777777" w:rsidR="00F078C9" w:rsidRPr="00A47BEA" w:rsidRDefault="00F078C9" w:rsidP="00D06606">
            <w:pPr>
              <w:pStyle w:val="a5"/>
              <w:widowControl w:val="0"/>
              <w:spacing w:after="0"/>
              <w:ind w:left="0"/>
              <w:jc w:val="center"/>
              <w:rPr>
                <w:sz w:val="18"/>
                <w:szCs w:val="18"/>
              </w:rPr>
            </w:pPr>
            <w:r w:rsidRPr="00A47BEA">
              <w:rPr>
                <w:sz w:val="18"/>
                <w:szCs w:val="18"/>
              </w:rPr>
              <w:t>на 01.01.2015г (2014г)</w:t>
            </w:r>
          </w:p>
        </w:tc>
        <w:tc>
          <w:tcPr>
            <w:tcW w:w="1193" w:type="dxa"/>
          </w:tcPr>
          <w:p w14:paraId="263F3528" w14:textId="77777777" w:rsidR="00F078C9" w:rsidRPr="00A47BEA" w:rsidRDefault="00F078C9" w:rsidP="00D06606">
            <w:pPr>
              <w:pStyle w:val="a5"/>
              <w:widowControl w:val="0"/>
              <w:spacing w:after="0"/>
              <w:ind w:left="0"/>
              <w:jc w:val="center"/>
              <w:rPr>
                <w:sz w:val="18"/>
                <w:szCs w:val="18"/>
              </w:rPr>
            </w:pPr>
            <w:r w:rsidRPr="00A47BEA">
              <w:rPr>
                <w:sz w:val="18"/>
                <w:szCs w:val="18"/>
              </w:rPr>
              <w:t>на 01.01.2016г (2015г)</w:t>
            </w:r>
          </w:p>
        </w:tc>
        <w:tc>
          <w:tcPr>
            <w:tcW w:w="902" w:type="dxa"/>
          </w:tcPr>
          <w:p w14:paraId="61E70955" w14:textId="77777777" w:rsidR="00F078C9" w:rsidRPr="00A47BEA" w:rsidRDefault="00F078C9" w:rsidP="00D06606">
            <w:pPr>
              <w:pStyle w:val="a5"/>
              <w:widowControl w:val="0"/>
              <w:spacing w:after="0"/>
              <w:ind w:left="0"/>
              <w:jc w:val="center"/>
              <w:rPr>
                <w:sz w:val="18"/>
                <w:szCs w:val="18"/>
              </w:rPr>
            </w:pPr>
            <w:r w:rsidRPr="00A47BEA">
              <w:rPr>
                <w:sz w:val="18"/>
                <w:szCs w:val="18"/>
              </w:rPr>
              <w:t>Откл. 2015г от 2011г +/-</w:t>
            </w:r>
          </w:p>
        </w:tc>
      </w:tr>
      <w:tr w:rsidR="00F078C9" w:rsidRPr="00A47BEA" w14:paraId="30627F26" w14:textId="77777777" w:rsidTr="0010458F">
        <w:trPr>
          <w:trHeight w:val="525"/>
        </w:trPr>
        <w:tc>
          <w:tcPr>
            <w:tcW w:w="2765" w:type="dxa"/>
          </w:tcPr>
          <w:p w14:paraId="6C0716DC" w14:textId="77777777" w:rsidR="00F078C9" w:rsidRPr="00A47BEA" w:rsidRDefault="00F078C9" w:rsidP="005C34FB">
            <w:pPr>
              <w:pStyle w:val="a5"/>
              <w:widowControl w:val="0"/>
              <w:spacing w:after="0"/>
              <w:jc w:val="both"/>
              <w:rPr>
                <w:b/>
                <w:sz w:val="18"/>
                <w:szCs w:val="18"/>
              </w:rPr>
            </w:pPr>
            <w:r w:rsidRPr="00A47BEA">
              <w:rPr>
                <w:b/>
                <w:sz w:val="18"/>
                <w:szCs w:val="18"/>
              </w:rPr>
              <w:t>Всего по отрасли (чел.), в том числе</w:t>
            </w:r>
          </w:p>
        </w:tc>
        <w:tc>
          <w:tcPr>
            <w:tcW w:w="1100" w:type="dxa"/>
            <w:vAlign w:val="center"/>
          </w:tcPr>
          <w:p w14:paraId="6704E723" w14:textId="77777777" w:rsidR="00F078C9" w:rsidRPr="00A47BEA" w:rsidRDefault="00F078C9" w:rsidP="005C34FB">
            <w:pPr>
              <w:pStyle w:val="a5"/>
              <w:widowControl w:val="0"/>
              <w:spacing w:after="0"/>
              <w:ind w:left="-108"/>
              <w:jc w:val="center"/>
              <w:rPr>
                <w:b/>
                <w:sz w:val="18"/>
                <w:szCs w:val="18"/>
              </w:rPr>
            </w:pPr>
            <w:r w:rsidRPr="00A47BEA">
              <w:rPr>
                <w:b/>
                <w:sz w:val="18"/>
                <w:szCs w:val="18"/>
              </w:rPr>
              <w:t>743</w:t>
            </w:r>
          </w:p>
        </w:tc>
        <w:tc>
          <w:tcPr>
            <w:tcW w:w="1193" w:type="dxa"/>
            <w:vAlign w:val="center"/>
          </w:tcPr>
          <w:p w14:paraId="4224153D" w14:textId="77777777" w:rsidR="00F078C9" w:rsidRPr="00A47BEA" w:rsidRDefault="00F078C9" w:rsidP="005C34FB">
            <w:pPr>
              <w:pStyle w:val="a5"/>
              <w:widowControl w:val="0"/>
              <w:spacing w:after="0"/>
              <w:ind w:left="-108"/>
              <w:jc w:val="center"/>
              <w:rPr>
                <w:b/>
                <w:sz w:val="18"/>
                <w:szCs w:val="18"/>
              </w:rPr>
            </w:pPr>
            <w:r w:rsidRPr="00A47BEA">
              <w:rPr>
                <w:b/>
                <w:sz w:val="18"/>
                <w:szCs w:val="18"/>
              </w:rPr>
              <w:t>712</w:t>
            </w:r>
          </w:p>
        </w:tc>
        <w:tc>
          <w:tcPr>
            <w:tcW w:w="1100" w:type="dxa"/>
            <w:vAlign w:val="center"/>
          </w:tcPr>
          <w:p w14:paraId="7D4F91BC" w14:textId="77777777" w:rsidR="00F078C9" w:rsidRPr="00A47BEA" w:rsidRDefault="00F078C9" w:rsidP="005C34FB">
            <w:pPr>
              <w:pStyle w:val="a5"/>
              <w:widowControl w:val="0"/>
              <w:spacing w:after="0"/>
              <w:ind w:left="-108"/>
              <w:jc w:val="center"/>
              <w:rPr>
                <w:b/>
                <w:sz w:val="18"/>
                <w:szCs w:val="18"/>
              </w:rPr>
            </w:pPr>
            <w:r w:rsidRPr="00A47BEA">
              <w:rPr>
                <w:b/>
                <w:sz w:val="18"/>
                <w:szCs w:val="18"/>
              </w:rPr>
              <w:t>689</w:t>
            </w:r>
          </w:p>
        </w:tc>
        <w:tc>
          <w:tcPr>
            <w:tcW w:w="1100" w:type="dxa"/>
            <w:vAlign w:val="center"/>
          </w:tcPr>
          <w:p w14:paraId="7096CB8F" w14:textId="77777777" w:rsidR="00F078C9" w:rsidRPr="00A47BEA" w:rsidRDefault="00F078C9" w:rsidP="005C34FB">
            <w:pPr>
              <w:pStyle w:val="a5"/>
              <w:widowControl w:val="0"/>
              <w:spacing w:after="0"/>
              <w:ind w:left="-108"/>
              <w:jc w:val="center"/>
              <w:rPr>
                <w:b/>
                <w:sz w:val="18"/>
                <w:szCs w:val="18"/>
              </w:rPr>
            </w:pPr>
            <w:r w:rsidRPr="00A47BEA">
              <w:rPr>
                <w:b/>
                <w:sz w:val="18"/>
                <w:szCs w:val="18"/>
              </w:rPr>
              <w:t>696</w:t>
            </w:r>
          </w:p>
        </w:tc>
        <w:tc>
          <w:tcPr>
            <w:tcW w:w="1193" w:type="dxa"/>
            <w:vAlign w:val="center"/>
          </w:tcPr>
          <w:p w14:paraId="640C2D4D" w14:textId="77777777" w:rsidR="00F078C9" w:rsidRPr="00A47BEA" w:rsidRDefault="00F078C9" w:rsidP="005C34FB">
            <w:pPr>
              <w:pStyle w:val="a5"/>
              <w:widowControl w:val="0"/>
              <w:spacing w:after="0"/>
              <w:ind w:left="-108"/>
              <w:jc w:val="center"/>
              <w:rPr>
                <w:b/>
                <w:sz w:val="18"/>
                <w:szCs w:val="18"/>
              </w:rPr>
            </w:pPr>
            <w:r w:rsidRPr="00A47BEA">
              <w:rPr>
                <w:b/>
                <w:sz w:val="18"/>
                <w:szCs w:val="18"/>
              </w:rPr>
              <w:t>691</w:t>
            </w:r>
          </w:p>
        </w:tc>
        <w:tc>
          <w:tcPr>
            <w:tcW w:w="902" w:type="dxa"/>
            <w:vAlign w:val="center"/>
          </w:tcPr>
          <w:p w14:paraId="4232C2A8" w14:textId="77777777" w:rsidR="00F078C9" w:rsidRPr="00A47BEA" w:rsidRDefault="00F078C9" w:rsidP="005C34FB">
            <w:pPr>
              <w:pStyle w:val="a5"/>
              <w:widowControl w:val="0"/>
              <w:spacing w:after="0"/>
              <w:ind w:left="-108"/>
              <w:jc w:val="center"/>
              <w:rPr>
                <w:b/>
                <w:sz w:val="18"/>
                <w:szCs w:val="18"/>
              </w:rPr>
            </w:pPr>
            <w:r w:rsidRPr="00A47BEA">
              <w:rPr>
                <w:b/>
                <w:sz w:val="18"/>
                <w:szCs w:val="18"/>
              </w:rPr>
              <w:t>-52</w:t>
            </w:r>
          </w:p>
        </w:tc>
      </w:tr>
      <w:tr w:rsidR="00F078C9" w:rsidRPr="00A47BEA" w14:paraId="16E85353" w14:textId="77777777" w:rsidTr="0010458F">
        <w:trPr>
          <w:trHeight w:val="330"/>
        </w:trPr>
        <w:tc>
          <w:tcPr>
            <w:tcW w:w="2765" w:type="dxa"/>
          </w:tcPr>
          <w:p w14:paraId="4DB49FA8" w14:textId="77777777" w:rsidR="00F078C9" w:rsidRPr="00A47BEA" w:rsidRDefault="00F078C9" w:rsidP="005C34FB">
            <w:pPr>
              <w:pStyle w:val="a5"/>
              <w:widowControl w:val="0"/>
              <w:spacing w:after="0"/>
              <w:jc w:val="both"/>
              <w:rPr>
                <w:sz w:val="18"/>
                <w:szCs w:val="18"/>
              </w:rPr>
            </w:pPr>
            <w:r w:rsidRPr="00A47BEA">
              <w:rPr>
                <w:sz w:val="18"/>
                <w:szCs w:val="18"/>
              </w:rPr>
              <w:t>Аппарат+ЦБ+хоз.группа</w:t>
            </w:r>
          </w:p>
        </w:tc>
        <w:tc>
          <w:tcPr>
            <w:tcW w:w="1100" w:type="dxa"/>
            <w:vAlign w:val="center"/>
          </w:tcPr>
          <w:p w14:paraId="255DDB7B" w14:textId="77777777" w:rsidR="00F078C9" w:rsidRPr="00A47BEA" w:rsidRDefault="00F078C9" w:rsidP="005C34FB">
            <w:pPr>
              <w:pStyle w:val="a5"/>
              <w:widowControl w:val="0"/>
              <w:spacing w:after="0"/>
              <w:ind w:left="-108"/>
              <w:jc w:val="center"/>
              <w:rPr>
                <w:sz w:val="18"/>
                <w:szCs w:val="18"/>
              </w:rPr>
            </w:pPr>
            <w:r w:rsidRPr="00A47BEA">
              <w:rPr>
                <w:sz w:val="18"/>
                <w:szCs w:val="18"/>
              </w:rPr>
              <w:t>51</w:t>
            </w:r>
          </w:p>
        </w:tc>
        <w:tc>
          <w:tcPr>
            <w:tcW w:w="1193" w:type="dxa"/>
            <w:vAlign w:val="center"/>
          </w:tcPr>
          <w:p w14:paraId="1CB9C34B" w14:textId="77777777" w:rsidR="00F078C9" w:rsidRPr="00A47BEA" w:rsidRDefault="00F078C9" w:rsidP="005C34FB">
            <w:pPr>
              <w:pStyle w:val="a5"/>
              <w:widowControl w:val="0"/>
              <w:spacing w:after="0"/>
              <w:ind w:left="-108"/>
              <w:jc w:val="center"/>
              <w:rPr>
                <w:sz w:val="18"/>
                <w:szCs w:val="18"/>
              </w:rPr>
            </w:pPr>
            <w:r w:rsidRPr="00A47BEA">
              <w:rPr>
                <w:sz w:val="18"/>
                <w:szCs w:val="18"/>
              </w:rPr>
              <w:t>56</w:t>
            </w:r>
          </w:p>
        </w:tc>
        <w:tc>
          <w:tcPr>
            <w:tcW w:w="1100" w:type="dxa"/>
            <w:vAlign w:val="center"/>
          </w:tcPr>
          <w:p w14:paraId="1D85E446" w14:textId="77777777" w:rsidR="00F078C9" w:rsidRPr="00A47BEA" w:rsidRDefault="00F078C9" w:rsidP="005C34FB">
            <w:pPr>
              <w:pStyle w:val="a5"/>
              <w:widowControl w:val="0"/>
              <w:spacing w:after="0"/>
              <w:ind w:left="-108"/>
              <w:jc w:val="center"/>
              <w:rPr>
                <w:sz w:val="18"/>
                <w:szCs w:val="18"/>
              </w:rPr>
            </w:pPr>
            <w:r w:rsidRPr="00A47BEA">
              <w:rPr>
                <w:sz w:val="18"/>
                <w:szCs w:val="18"/>
              </w:rPr>
              <w:t>53</w:t>
            </w:r>
          </w:p>
        </w:tc>
        <w:tc>
          <w:tcPr>
            <w:tcW w:w="1100" w:type="dxa"/>
            <w:vAlign w:val="center"/>
          </w:tcPr>
          <w:p w14:paraId="3493049B" w14:textId="77777777" w:rsidR="00F078C9" w:rsidRPr="00A47BEA" w:rsidRDefault="00F078C9" w:rsidP="005C34FB">
            <w:pPr>
              <w:pStyle w:val="a5"/>
              <w:widowControl w:val="0"/>
              <w:spacing w:after="0"/>
              <w:ind w:left="-108"/>
              <w:jc w:val="center"/>
              <w:rPr>
                <w:sz w:val="18"/>
                <w:szCs w:val="18"/>
              </w:rPr>
            </w:pPr>
            <w:r w:rsidRPr="00A47BEA">
              <w:rPr>
                <w:sz w:val="18"/>
                <w:szCs w:val="18"/>
              </w:rPr>
              <w:t>55</w:t>
            </w:r>
          </w:p>
        </w:tc>
        <w:tc>
          <w:tcPr>
            <w:tcW w:w="1193" w:type="dxa"/>
            <w:vAlign w:val="center"/>
          </w:tcPr>
          <w:p w14:paraId="07248A79" w14:textId="77777777" w:rsidR="00F078C9" w:rsidRPr="00A47BEA" w:rsidRDefault="00F078C9" w:rsidP="005C34FB">
            <w:pPr>
              <w:pStyle w:val="a5"/>
              <w:widowControl w:val="0"/>
              <w:spacing w:after="0"/>
              <w:ind w:left="-108"/>
              <w:jc w:val="center"/>
              <w:rPr>
                <w:sz w:val="18"/>
                <w:szCs w:val="18"/>
              </w:rPr>
            </w:pPr>
            <w:r w:rsidRPr="00A47BEA">
              <w:rPr>
                <w:sz w:val="18"/>
                <w:szCs w:val="18"/>
              </w:rPr>
              <w:t>49</w:t>
            </w:r>
          </w:p>
        </w:tc>
        <w:tc>
          <w:tcPr>
            <w:tcW w:w="902" w:type="dxa"/>
            <w:vAlign w:val="center"/>
          </w:tcPr>
          <w:p w14:paraId="1FE10778" w14:textId="77777777" w:rsidR="00F078C9" w:rsidRPr="00A47BEA" w:rsidRDefault="00F078C9" w:rsidP="005C34FB">
            <w:pPr>
              <w:pStyle w:val="a5"/>
              <w:widowControl w:val="0"/>
              <w:spacing w:after="0"/>
              <w:ind w:left="-108"/>
              <w:jc w:val="center"/>
              <w:rPr>
                <w:sz w:val="18"/>
                <w:szCs w:val="18"/>
              </w:rPr>
            </w:pPr>
            <w:r w:rsidRPr="00A47BEA">
              <w:rPr>
                <w:sz w:val="18"/>
                <w:szCs w:val="18"/>
              </w:rPr>
              <w:t>-2</w:t>
            </w:r>
          </w:p>
        </w:tc>
      </w:tr>
      <w:tr w:rsidR="00F078C9" w:rsidRPr="00A47BEA" w14:paraId="25EC4560" w14:textId="77777777" w:rsidTr="0010458F">
        <w:trPr>
          <w:trHeight w:val="315"/>
        </w:trPr>
        <w:tc>
          <w:tcPr>
            <w:tcW w:w="2765" w:type="dxa"/>
          </w:tcPr>
          <w:p w14:paraId="69D14AA0" w14:textId="77777777" w:rsidR="00F078C9" w:rsidRPr="00A47BEA" w:rsidRDefault="00F078C9" w:rsidP="005C34FB">
            <w:pPr>
              <w:pStyle w:val="a5"/>
              <w:widowControl w:val="0"/>
              <w:spacing w:after="0"/>
              <w:jc w:val="both"/>
              <w:rPr>
                <w:sz w:val="18"/>
                <w:szCs w:val="18"/>
              </w:rPr>
            </w:pPr>
            <w:r w:rsidRPr="00A47BEA">
              <w:rPr>
                <w:sz w:val="18"/>
                <w:szCs w:val="18"/>
              </w:rPr>
              <w:t>Спортивные учреждения</w:t>
            </w:r>
          </w:p>
        </w:tc>
        <w:tc>
          <w:tcPr>
            <w:tcW w:w="1100" w:type="dxa"/>
            <w:vAlign w:val="center"/>
          </w:tcPr>
          <w:p w14:paraId="1D28D42A" w14:textId="77777777" w:rsidR="00F078C9" w:rsidRPr="00A47BEA" w:rsidRDefault="00F078C9" w:rsidP="005C34FB">
            <w:pPr>
              <w:pStyle w:val="a5"/>
              <w:widowControl w:val="0"/>
              <w:spacing w:after="0"/>
              <w:ind w:left="-108"/>
              <w:jc w:val="center"/>
              <w:rPr>
                <w:sz w:val="18"/>
                <w:szCs w:val="18"/>
              </w:rPr>
            </w:pPr>
            <w:r w:rsidRPr="00A47BEA">
              <w:rPr>
                <w:sz w:val="18"/>
                <w:szCs w:val="18"/>
              </w:rPr>
              <w:t>419</w:t>
            </w:r>
          </w:p>
        </w:tc>
        <w:tc>
          <w:tcPr>
            <w:tcW w:w="1193" w:type="dxa"/>
            <w:vAlign w:val="center"/>
          </w:tcPr>
          <w:p w14:paraId="42600249" w14:textId="77777777" w:rsidR="00F078C9" w:rsidRPr="00A47BEA" w:rsidRDefault="00F078C9" w:rsidP="005C34FB">
            <w:pPr>
              <w:pStyle w:val="a5"/>
              <w:widowControl w:val="0"/>
              <w:spacing w:after="0"/>
              <w:ind w:left="-108"/>
              <w:jc w:val="center"/>
              <w:rPr>
                <w:sz w:val="18"/>
                <w:szCs w:val="18"/>
              </w:rPr>
            </w:pPr>
            <w:r w:rsidRPr="00A47BEA">
              <w:rPr>
                <w:sz w:val="18"/>
                <w:szCs w:val="18"/>
              </w:rPr>
              <w:t>388</w:t>
            </w:r>
          </w:p>
        </w:tc>
        <w:tc>
          <w:tcPr>
            <w:tcW w:w="1100" w:type="dxa"/>
            <w:vAlign w:val="center"/>
          </w:tcPr>
          <w:p w14:paraId="784478BE" w14:textId="77777777" w:rsidR="00F078C9" w:rsidRPr="00A47BEA" w:rsidRDefault="00F078C9" w:rsidP="005C34FB">
            <w:pPr>
              <w:pStyle w:val="a5"/>
              <w:widowControl w:val="0"/>
              <w:spacing w:after="0"/>
              <w:ind w:left="-108"/>
              <w:jc w:val="center"/>
              <w:rPr>
                <w:sz w:val="18"/>
                <w:szCs w:val="18"/>
              </w:rPr>
            </w:pPr>
            <w:r w:rsidRPr="00A47BEA">
              <w:rPr>
                <w:sz w:val="18"/>
                <w:szCs w:val="18"/>
              </w:rPr>
              <w:t>383</w:t>
            </w:r>
          </w:p>
        </w:tc>
        <w:tc>
          <w:tcPr>
            <w:tcW w:w="1100" w:type="dxa"/>
            <w:vAlign w:val="center"/>
          </w:tcPr>
          <w:p w14:paraId="75D90323" w14:textId="77777777" w:rsidR="00F078C9" w:rsidRPr="00A47BEA" w:rsidRDefault="00F078C9" w:rsidP="005C34FB">
            <w:pPr>
              <w:pStyle w:val="a5"/>
              <w:widowControl w:val="0"/>
              <w:spacing w:after="0"/>
              <w:ind w:left="-108"/>
              <w:jc w:val="center"/>
              <w:rPr>
                <w:sz w:val="18"/>
                <w:szCs w:val="18"/>
              </w:rPr>
            </w:pPr>
            <w:r w:rsidRPr="00A47BEA">
              <w:rPr>
                <w:sz w:val="18"/>
                <w:szCs w:val="18"/>
              </w:rPr>
              <w:t>397</w:t>
            </w:r>
          </w:p>
        </w:tc>
        <w:tc>
          <w:tcPr>
            <w:tcW w:w="1193" w:type="dxa"/>
            <w:vAlign w:val="center"/>
          </w:tcPr>
          <w:p w14:paraId="215A4822" w14:textId="77777777" w:rsidR="00F078C9" w:rsidRPr="00A47BEA" w:rsidRDefault="00F078C9" w:rsidP="005C34FB">
            <w:pPr>
              <w:pStyle w:val="a5"/>
              <w:widowControl w:val="0"/>
              <w:spacing w:after="0"/>
              <w:ind w:left="-108"/>
              <w:jc w:val="center"/>
              <w:rPr>
                <w:sz w:val="18"/>
                <w:szCs w:val="18"/>
              </w:rPr>
            </w:pPr>
            <w:r w:rsidRPr="00A47BEA">
              <w:rPr>
                <w:sz w:val="18"/>
                <w:szCs w:val="18"/>
              </w:rPr>
              <w:t>401</w:t>
            </w:r>
          </w:p>
        </w:tc>
        <w:tc>
          <w:tcPr>
            <w:tcW w:w="902" w:type="dxa"/>
            <w:vAlign w:val="center"/>
          </w:tcPr>
          <w:p w14:paraId="1F8E01EB" w14:textId="77777777" w:rsidR="00F078C9" w:rsidRPr="00A47BEA" w:rsidRDefault="00F078C9" w:rsidP="005C34FB">
            <w:pPr>
              <w:pStyle w:val="a5"/>
              <w:widowControl w:val="0"/>
              <w:spacing w:after="0"/>
              <w:ind w:left="-108"/>
              <w:jc w:val="center"/>
              <w:rPr>
                <w:sz w:val="18"/>
                <w:szCs w:val="18"/>
              </w:rPr>
            </w:pPr>
            <w:r w:rsidRPr="00A47BEA">
              <w:rPr>
                <w:sz w:val="18"/>
                <w:szCs w:val="18"/>
              </w:rPr>
              <w:t>-18</w:t>
            </w:r>
          </w:p>
        </w:tc>
      </w:tr>
      <w:tr w:rsidR="00F078C9" w:rsidRPr="00A47BEA" w14:paraId="41BA6C92" w14:textId="77777777" w:rsidTr="0010458F">
        <w:trPr>
          <w:trHeight w:val="330"/>
        </w:trPr>
        <w:tc>
          <w:tcPr>
            <w:tcW w:w="2765" w:type="dxa"/>
          </w:tcPr>
          <w:p w14:paraId="742E45C5" w14:textId="77777777" w:rsidR="00F078C9" w:rsidRPr="00A47BEA" w:rsidRDefault="00F078C9" w:rsidP="005C34FB">
            <w:pPr>
              <w:pStyle w:val="a5"/>
              <w:widowControl w:val="0"/>
              <w:spacing w:after="0"/>
              <w:jc w:val="both"/>
              <w:rPr>
                <w:sz w:val="18"/>
                <w:szCs w:val="18"/>
              </w:rPr>
            </w:pPr>
            <w:r w:rsidRPr="00A47BEA">
              <w:rPr>
                <w:sz w:val="18"/>
                <w:szCs w:val="18"/>
              </w:rPr>
              <w:t>Образовательные учреждения</w:t>
            </w:r>
          </w:p>
        </w:tc>
        <w:tc>
          <w:tcPr>
            <w:tcW w:w="1100" w:type="dxa"/>
            <w:vAlign w:val="center"/>
          </w:tcPr>
          <w:p w14:paraId="2E3784DD" w14:textId="77777777" w:rsidR="00F078C9" w:rsidRPr="00A47BEA" w:rsidRDefault="00F078C9" w:rsidP="005C34FB">
            <w:pPr>
              <w:pStyle w:val="a5"/>
              <w:widowControl w:val="0"/>
              <w:spacing w:after="0"/>
              <w:ind w:left="-108"/>
              <w:jc w:val="center"/>
              <w:rPr>
                <w:sz w:val="18"/>
                <w:szCs w:val="18"/>
              </w:rPr>
            </w:pPr>
            <w:r w:rsidRPr="00A47BEA">
              <w:rPr>
                <w:sz w:val="18"/>
                <w:szCs w:val="18"/>
              </w:rPr>
              <w:t>273</w:t>
            </w:r>
          </w:p>
        </w:tc>
        <w:tc>
          <w:tcPr>
            <w:tcW w:w="1193" w:type="dxa"/>
            <w:vAlign w:val="center"/>
          </w:tcPr>
          <w:p w14:paraId="22F0D426" w14:textId="77777777" w:rsidR="00F078C9" w:rsidRPr="00A47BEA" w:rsidRDefault="00F078C9" w:rsidP="005C34FB">
            <w:pPr>
              <w:pStyle w:val="a5"/>
              <w:widowControl w:val="0"/>
              <w:spacing w:after="0"/>
              <w:ind w:left="-108"/>
              <w:jc w:val="center"/>
              <w:rPr>
                <w:sz w:val="18"/>
                <w:szCs w:val="18"/>
              </w:rPr>
            </w:pPr>
            <w:r w:rsidRPr="00A47BEA">
              <w:rPr>
                <w:sz w:val="18"/>
                <w:szCs w:val="18"/>
              </w:rPr>
              <w:t>268</w:t>
            </w:r>
          </w:p>
        </w:tc>
        <w:tc>
          <w:tcPr>
            <w:tcW w:w="1100" w:type="dxa"/>
            <w:vAlign w:val="center"/>
          </w:tcPr>
          <w:p w14:paraId="0C0782AF" w14:textId="77777777" w:rsidR="00F078C9" w:rsidRPr="00A47BEA" w:rsidRDefault="00F078C9" w:rsidP="005C34FB">
            <w:pPr>
              <w:pStyle w:val="a5"/>
              <w:widowControl w:val="0"/>
              <w:spacing w:after="0"/>
              <w:ind w:left="-108"/>
              <w:jc w:val="center"/>
              <w:rPr>
                <w:sz w:val="18"/>
                <w:szCs w:val="18"/>
              </w:rPr>
            </w:pPr>
            <w:r w:rsidRPr="00A47BEA">
              <w:rPr>
                <w:sz w:val="18"/>
                <w:szCs w:val="18"/>
              </w:rPr>
              <w:t>253</w:t>
            </w:r>
          </w:p>
        </w:tc>
        <w:tc>
          <w:tcPr>
            <w:tcW w:w="1100" w:type="dxa"/>
            <w:vAlign w:val="center"/>
          </w:tcPr>
          <w:p w14:paraId="172D34FD" w14:textId="77777777" w:rsidR="00F078C9" w:rsidRPr="00A47BEA" w:rsidRDefault="00F078C9" w:rsidP="005C34FB">
            <w:pPr>
              <w:pStyle w:val="a5"/>
              <w:widowControl w:val="0"/>
              <w:spacing w:after="0"/>
              <w:ind w:left="-108"/>
              <w:jc w:val="center"/>
              <w:rPr>
                <w:sz w:val="18"/>
                <w:szCs w:val="18"/>
              </w:rPr>
            </w:pPr>
            <w:r w:rsidRPr="00A47BEA">
              <w:rPr>
                <w:sz w:val="18"/>
                <w:szCs w:val="18"/>
              </w:rPr>
              <w:t>244</w:t>
            </w:r>
          </w:p>
        </w:tc>
        <w:tc>
          <w:tcPr>
            <w:tcW w:w="1193" w:type="dxa"/>
            <w:vAlign w:val="center"/>
          </w:tcPr>
          <w:p w14:paraId="3C569757" w14:textId="77777777" w:rsidR="00F078C9" w:rsidRPr="00A47BEA" w:rsidRDefault="00F078C9" w:rsidP="005C34FB">
            <w:pPr>
              <w:pStyle w:val="a5"/>
              <w:widowControl w:val="0"/>
              <w:spacing w:after="0"/>
              <w:ind w:left="-108"/>
              <w:jc w:val="center"/>
              <w:rPr>
                <w:sz w:val="18"/>
                <w:szCs w:val="18"/>
              </w:rPr>
            </w:pPr>
            <w:r w:rsidRPr="00A47BEA">
              <w:rPr>
                <w:sz w:val="18"/>
                <w:szCs w:val="18"/>
              </w:rPr>
              <w:t>241</w:t>
            </w:r>
          </w:p>
        </w:tc>
        <w:tc>
          <w:tcPr>
            <w:tcW w:w="902" w:type="dxa"/>
            <w:vAlign w:val="center"/>
          </w:tcPr>
          <w:p w14:paraId="60F8BEBE" w14:textId="77777777" w:rsidR="00F078C9" w:rsidRPr="00A47BEA" w:rsidRDefault="00F078C9" w:rsidP="005C34FB">
            <w:pPr>
              <w:pStyle w:val="a5"/>
              <w:widowControl w:val="0"/>
              <w:spacing w:after="0"/>
              <w:ind w:left="-108"/>
              <w:jc w:val="center"/>
              <w:rPr>
                <w:sz w:val="18"/>
                <w:szCs w:val="18"/>
              </w:rPr>
            </w:pPr>
            <w:r w:rsidRPr="00A47BEA">
              <w:rPr>
                <w:sz w:val="18"/>
                <w:szCs w:val="18"/>
              </w:rPr>
              <w:t>-32</w:t>
            </w:r>
          </w:p>
        </w:tc>
      </w:tr>
      <w:tr w:rsidR="00F078C9" w:rsidRPr="00A47BEA" w14:paraId="351FEB7B" w14:textId="77777777" w:rsidTr="0010458F">
        <w:trPr>
          <w:trHeight w:val="315"/>
        </w:trPr>
        <w:tc>
          <w:tcPr>
            <w:tcW w:w="2765" w:type="dxa"/>
          </w:tcPr>
          <w:p w14:paraId="27E3E5F2" w14:textId="77777777" w:rsidR="00F078C9" w:rsidRPr="00A47BEA" w:rsidRDefault="00F078C9" w:rsidP="005C34FB">
            <w:pPr>
              <w:pStyle w:val="a5"/>
              <w:widowControl w:val="0"/>
              <w:spacing w:after="0"/>
              <w:jc w:val="both"/>
              <w:rPr>
                <w:b/>
                <w:sz w:val="18"/>
                <w:szCs w:val="18"/>
              </w:rPr>
            </w:pPr>
            <w:r w:rsidRPr="00A47BEA">
              <w:rPr>
                <w:b/>
                <w:sz w:val="18"/>
                <w:szCs w:val="18"/>
              </w:rPr>
              <w:t xml:space="preserve">Кроме того (чел.), </w:t>
            </w:r>
          </w:p>
        </w:tc>
        <w:tc>
          <w:tcPr>
            <w:tcW w:w="1100" w:type="dxa"/>
            <w:vAlign w:val="center"/>
          </w:tcPr>
          <w:p w14:paraId="6CF944A3" w14:textId="77777777" w:rsidR="00F078C9" w:rsidRPr="00A47BEA" w:rsidRDefault="00F078C9" w:rsidP="005C34FB">
            <w:pPr>
              <w:pStyle w:val="a5"/>
              <w:widowControl w:val="0"/>
              <w:spacing w:after="0"/>
              <w:ind w:left="-108"/>
              <w:jc w:val="center"/>
              <w:rPr>
                <w:b/>
                <w:sz w:val="18"/>
                <w:szCs w:val="18"/>
              </w:rPr>
            </w:pPr>
            <w:r w:rsidRPr="00A47BEA">
              <w:rPr>
                <w:b/>
                <w:sz w:val="18"/>
                <w:szCs w:val="18"/>
              </w:rPr>
              <w:t>65</w:t>
            </w:r>
          </w:p>
        </w:tc>
        <w:tc>
          <w:tcPr>
            <w:tcW w:w="1193" w:type="dxa"/>
            <w:vAlign w:val="center"/>
          </w:tcPr>
          <w:p w14:paraId="31CB053F" w14:textId="77777777" w:rsidR="00F078C9" w:rsidRPr="00A47BEA" w:rsidRDefault="00F078C9" w:rsidP="005C34FB">
            <w:pPr>
              <w:pStyle w:val="a5"/>
              <w:widowControl w:val="0"/>
              <w:spacing w:after="0"/>
              <w:ind w:left="-108"/>
              <w:jc w:val="center"/>
              <w:rPr>
                <w:b/>
                <w:sz w:val="18"/>
                <w:szCs w:val="18"/>
              </w:rPr>
            </w:pPr>
            <w:r w:rsidRPr="00A47BEA">
              <w:rPr>
                <w:b/>
                <w:sz w:val="18"/>
                <w:szCs w:val="18"/>
              </w:rPr>
              <w:t>68</w:t>
            </w:r>
          </w:p>
        </w:tc>
        <w:tc>
          <w:tcPr>
            <w:tcW w:w="1100" w:type="dxa"/>
            <w:vAlign w:val="center"/>
          </w:tcPr>
          <w:p w14:paraId="5495083E" w14:textId="77777777" w:rsidR="00F078C9" w:rsidRPr="00A47BEA" w:rsidRDefault="00F078C9" w:rsidP="005C34FB">
            <w:pPr>
              <w:pStyle w:val="a5"/>
              <w:widowControl w:val="0"/>
              <w:spacing w:after="0"/>
              <w:ind w:left="-108"/>
              <w:jc w:val="center"/>
              <w:rPr>
                <w:b/>
                <w:sz w:val="18"/>
                <w:szCs w:val="18"/>
              </w:rPr>
            </w:pPr>
            <w:r w:rsidRPr="00A47BEA">
              <w:rPr>
                <w:b/>
                <w:sz w:val="18"/>
                <w:szCs w:val="18"/>
              </w:rPr>
              <w:t>71</w:t>
            </w:r>
          </w:p>
        </w:tc>
        <w:tc>
          <w:tcPr>
            <w:tcW w:w="1100" w:type="dxa"/>
            <w:vAlign w:val="center"/>
          </w:tcPr>
          <w:p w14:paraId="746A21DD" w14:textId="77777777" w:rsidR="00F078C9" w:rsidRPr="00A47BEA" w:rsidRDefault="00F078C9" w:rsidP="005C34FB">
            <w:pPr>
              <w:pStyle w:val="a5"/>
              <w:widowControl w:val="0"/>
              <w:spacing w:after="0"/>
              <w:ind w:left="-108"/>
              <w:jc w:val="center"/>
              <w:rPr>
                <w:b/>
                <w:sz w:val="18"/>
                <w:szCs w:val="18"/>
              </w:rPr>
            </w:pPr>
            <w:r w:rsidRPr="00A47BEA">
              <w:rPr>
                <w:b/>
                <w:sz w:val="18"/>
                <w:szCs w:val="18"/>
              </w:rPr>
              <w:t>74</w:t>
            </w:r>
          </w:p>
        </w:tc>
        <w:tc>
          <w:tcPr>
            <w:tcW w:w="1193" w:type="dxa"/>
            <w:vAlign w:val="center"/>
          </w:tcPr>
          <w:p w14:paraId="26A21858" w14:textId="77777777" w:rsidR="00F078C9" w:rsidRPr="00A47BEA" w:rsidRDefault="00F078C9" w:rsidP="005C34FB">
            <w:pPr>
              <w:pStyle w:val="a5"/>
              <w:widowControl w:val="0"/>
              <w:spacing w:after="0"/>
              <w:ind w:left="-108"/>
              <w:jc w:val="center"/>
              <w:rPr>
                <w:b/>
                <w:sz w:val="18"/>
                <w:szCs w:val="18"/>
              </w:rPr>
            </w:pPr>
            <w:r w:rsidRPr="00A47BEA">
              <w:rPr>
                <w:b/>
                <w:sz w:val="18"/>
                <w:szCs w:val="18"/>
              </w:rPr>
              <w:t>44</w:t>
            </w:r>
          </w:p>
        </w:tc>
        <w:tc>
          <w:tcPr>
            <w:tcW w:w="902" w:type="dxa"/>
            <w:vAlign w:val="center"/>
          </w:tcPr>
          <w:p w14:paraId="338CA197" w14:textId="77777777" w:rsidR="00F078C9" w:rsidRPr="00A47BEA" w:rsidRDefault="00F078C9" w:rsidP="005C34FB">
            <w:pPr>
              <w:pStyle w:val="a5"/>
              <w:widowControl w:val="0"/>
              <w:spacing w:after="0"/>
              <w:ind w:left="-108"/>
              <w:jc w:val="center"/>
              <w:rPr>
                <w:b/>
                <w:sz w:val="18"/>
                <w:szCs w:val="18"/>
              </w:rPr>
            </w:pPr>
            <w:r w:rsidRPr="00A47BEA">
              <w:rPr>
                <w:b/>
                <w:sz w:val="18"/>
                <w:szCs w:val="18"/>
              </w:rPr>
              <w:t>-21</w:t>
            </w:r>
          </w:p>
        </w:tc>
      </w:tr>
      <w:tr w:rsidR="0010458F" w:rsidRPr="00A47BEA" w14:paraId="77E52A23" w14:textId="77777777" w:rsidTr="0010458F">
        <w:trPr>
          <w:trHeight w:val="330"/>
        </w:trPr>
        <w:tc>
          <w:tcPr>
            <w:tcW w:w="2765" w:type="dxa"/>
          </w:tcPr>
          <w:p w14:paraId="2499AE6B" w14:textId="77777777" w:rsidR="0010458F" w:rsidRPr="00A47BEA" w:rsidRDefault="0010458F" w:rsidP="0010458F">
            <w:pPr>
              <w:pStyle w:val="a5"/>
              <w:widowControl w:val="0"/>
              <w:spacing w:after="0"/>
              <w:jc w:val="both"/>
              <w:rPr>
                <w:sz w:val="18"/>
                <w:szCs w:val="18"/>
              </w:rPr>
            </w:pPr>
            <w:r w:rsidRPr="00A47BEA">
              <w:rPr>
                <w:sz w:val="18"/>
                <w:szCs w:val="18"/>
              </w:rPr>
              <w:t>НЦБД</w:t>
            </w:r>
          </w:p>
        </w:tc>
        <w:tc>
          <w:tcPr>
            <w:tcW w:w="1100" w:type="dxa"/>
            <w:vAlign w:val="center"/>
          </w:tcPr>
          <w:p w14:paraId="36C50574" w14:textId="77777777" w:rsidR="0010458F" w:rsidRPr="00A47BEA" w:rsidRDefault="0010458F" w:rsidP="0010458F">
            <w:pPr>
              <w:pStyle w:val="a5"/>
              <w:widowControl w:val="0"/>
              <w:spacing w:after="0"/>
              <w:ind w:left="-108"/>
              <w:jc w:val="center"/>
              <w:rPr>
                <w:sz w:val="18"/>
                <w:szCs w:val="18"/>
              </w:rPr>
            </w:pPr>
            <w:r w:rsidRPr="00A47BEA">
              <w:rPr>
                <w:sz w:val="18"/>
                <w:szCs w:val="18"/>
              </w:rPr>
              <w:t>39</w:t>
            </w:r>
          </w:p>
        </w:tc>
        <w:tc>
          <w:tcPr>
            <w:tcW w:w="1193" w:type="dxa"/>
            <w:vAlign w:val="center"/>
          </w:tcPr>
          <w:p w14:paraId="3F6F1107" w14:textId="77777777" w:rsidR="0010458F" w:rsidRPr="00A47BEA" w:rsidRDefault="0010458F" w:rsidP="0010458F">
            <w:pPr>
              <w:pStyle w:val="a5"/>
              <w:widowControl w:val="0"/>
              <w:spacing w:after="0"/>
              <w:ind w:left="-108"/>
              <w:jc w:val="center"/>
              <w:rPr>
                <w:sz w:val="18"/>
                <w:szCs w:val="18"/>
              </w:rPr>
            </w:pPr>
            <w:r w:rsidRPr="00A47BEA">
              <w:rPr>
                <w:sz w:val="18"/>
                <w:szCs w:val="18"/>
              </w:rPr>
              <w:t>37</w:t>
            </w:r>
          </w:p>
        </w:tc>
        <w:tc>
          <w:tcPr>
            <w:tcW w:w="1100" w:type="dxa"/>
            <w:vAlign w:val="center"/>
          </w:tcPr>
          <w:p w14:paraId="22ED03E0" w14:textId="77777777" w:rsidR="0010458F" w:rsidRPr="00A47BEA" w:rsidRDefault="0010458F" w:rsidP="0010458F">
            <w:pPr>
              <w:pStyle w:val="a5"/>
              <w:widowControl w:val="0"/>
              <w:spacing w:after="0"/>
              <w:ind w:left="-108"/>
              <w:jc w:val="center"/>
              <w:rPr>
                <w:sz w:val="18"/>
                <w:szCs w:val="18"/>
              </w:rPr>
            </w:pPr>
            <w:r w:rsidRPr="00A47BEA">
              <w:rPr>
                <w:sz w:val="18"/>
                <w:szCs w:val="18"/>
              </w:rPr>
              <w:t>39</w:t>
            </w:r>
          </w:p>
        </w:tc>
        <w:tc>
          <w:tcPr>
            <w:tcW w:w="1100" w:type="dxa"/>
            <w:vAlign w:val="center"/>
          </w:tcPr>
          <w:p w14:paraId="79BA630A" w14:textId="77777777" w:rsidR="0010458F" w:rsidRPr="00A47BEA" w:rsidRDefault="0010458F" w:rsidP="0010458F">
            <w:pPr>
              <w:pStyle w:val="a5"/>
              <w:widowControl w:val="0"/>
              <w:spacing w:after="0"/>
              <w:ind w:left="-108"/>
              <w:jc w:val="center"/>
              <w:rPr>
                <w:sz w:val="18"/>
                <w:szCs w:val="18"/>
              </w:rPr>
            </w:pPr>
            <w:r w:rsidRPr="00A47BEA">
              <w:rPr>
                <w:sz w:val="18"/>
                <w:szCs w:val="18"/>
              </w:rPr>
              <w:t>37</w:t>
            </w:r>
          </w:p>
        </w:tc>
        <w:tc>
          <w:tcPr>
            <w:tcW w:w="1193" w:type="dxa"/>
            <w:vAlign w:val="center"/>
          </w:tcPr>
          <w:p w14:paraId="7E767F73" w14:textId="77777777" w:rsidR="0010458F" w:rsidRPr="00A47BEA" w:rsidRDefault="0010458F" w:rsidP="0010458F">
            <w:pPr>
              <w:pStyle w:val="a5"/>
              <w:widowControl w:val="0"/>
              <w:spacing w:after="0"/>
              <w:ind w:left="-108"/>
              <w:jc w:val="center"/>
              <w:rPr>
                <w:sz w:val="18"/>
                <w:szCs w:val="18"/>
              </w:rPr>
            </w:pPr>
            <w:r w:rsidRPr="00A47BEA">
              <w:rPr>
                <w:sz w:val="18"/>
                <w:szCs w:val="18"/>
              </w:rPr>
              <w:t>37</w:t>
            </w:r>
          </w:p>
        </w:tc>
        <w:tc>
          <w:tcPr>
            <w:tcW w:w="902" w:type="dxa"/>
            <w:vAlign w:val="center"/>
          </w:tcPr>
          <w:p w14:paraId="230452B2" w14:textId="77777777" w:rsidR="0010458F" w:rsidRPr="00A47BEA" w:rsidRDefault="0010458F" w:rsidP="0010458F">
            <w:pPr>
              <w:pStyle w:val="a5"/>
              <w:widowControl w:val="0"/>
              <w:ind w:left="0"/>
              <w:jc w:val="center"/>
              <w:rPr>
                <w:sz w:val="18"/>
                <w:szCs w:val="18"/>
              </w:rPr>
            </w:pPr>
            <w:r w:rsidRPr="00A47BEA">
              <w:rPr>
                <w:sz w:val="18"/>
                <w:szCs w:val="18"/>
              </w:rPr>
              <w:t>-2</w:t>
            </w:r>
          </w:p>
        </w:tc>
      </w:tr>
      <w:tr w:rsidR="0010458F" w:rsidRPr="00A47BEA" w14:paraId="2969053F" w14:textId="77777777" w:rsidTr="0010458F">
        <w:trPr>
          <w:trHeight w:val="315"/>
        </w:trPr>
        <w:tc>
          <w:tcPr>
            <w:tcW w:w="2765" w:type="dxa"/>
          </w:tcPr>
          <w:p w14:paraId="2D8E78C0" w14:textId="77777777" w:rsidR="0010458F" w:rsidRPr="00A47BEA" w:rsidRDefault="0010458F" w:rsidP="0010458F">
            <w:pPr>
              <w:pStyle w:val="a5"/>
              <w:widowControl w:val="0"/>
              <w:spacing w:after="0"/>
              <w:jc w:val="both"/>
              <w:rPr>
                <w:sz w:val="18"/>
                <w:szCs w:val="18"/>
              </w:rPr>
            </w:pPr>
            <w:r w:rsidRPr="00A47BEA">
              <w:rPr>
                <w:sz w:val="18"/>
                <w:szCs w:val="18"/>
              </w:rPr>
              <w:t>НЦБД (платные услуги)</w:t>
            </w:r>
          </w:p>
        </w:tc>
        <w:tc>
          <w:tcPr>
            <w:tcW w:w="1100" w:type="dxa"/>
            <w:vAlign w:val="center"/>
          </w:tcPr>
          <w:p w14:paraId="4DBB374A" w14:textId="77777777" w:rsidR="0010458F" w:rsidRPr="00A47BEA" w:rsidRDefault="0010458F" w:rsidP="0010458F">
            <w:pPr>
              <w:pStyle w:val="a5"/>
              <w:widowControl w:val="0"/>
              <w:spacing w:after="0"/>
              <w:ind w:left="-108"/>
              <w:jc w:val="center"/>
              <w:rPr>
                <w:sz w:val="18"/>
                <w:szCs w:val="18"/>
              </w:rPr>
            </w:pPr>
          </w:p>
        </w:tc>
        <w:tc>
          <w:tcPr>
            <w:tcW w:w="1193" w:type="dxa"/>
            <w:vAlign w:val="center"/>
          </w:tcPr>
          <w:p w14:paraId="2244EE0C" w14:textId="77777777" w:rsidR="0010458F" w:rsidRPr="00A47BEA" w:rsidRDefault="0010458F" w:rsidP="0010458F">
            <w:pPr>
              <w:pStyle w:val="a5"/>
              <w:widowControl w:val="0"/>
              <w:spacing w:after="0"/>
              <w:ind w:left="-108"/>
              <w:jc w:val="center"/>
              <w:rPr>
                <w:sz w:val="18"/>
                <w:szCs w:val="18"/>
              </w:rPr>
            </w:pPr>
            <w:r w:rsidRPr="00A47BEA">
              <w:rPr>
                <w:sz w:val="18"/>
                <w:szCs w:val="18"/>
              </w:rPr>
              <w:t>1</w:t>
            </w:r>
          </w:p>
        </w:tc>
        <w:tc>
          <w:tcPr>
            <w:tcW w:w="1100" w:type="dxa"/>
            <w:vAlign w:val="center"/>
          </w:tcPr>
          <w:p w14:paraId="496D05DF" w14:textId="77777777" w:rsidR="0010458F" w:rsidRPr="00A47BEA" w:rsidRDefault="0010458F" w:rsidP="0010458F">
            <w:pPr>
              <w:pStyle w:val="a5"/>
              <w:widowControl w:val="0"/>
              <w:spacing w:after="0"/>
              <w:ind w:left="-108"/>
              <w:jc w:val="center"/>
              <w:rPr>
                <w:sz w:val="18"/>
                <w:szCs w:val="18"/>
              </w:rPr>
            </w:pPr>
            <w:r w:rsidRPr="00A47BEA">
              <w:rPr>
                <w:sz w:val="18"/>
                <w:szCs w:val="18"/>
              </w:rPr>
              <w:t>2</w:t>
            </w:r>
          </w:p>
        </w:tc>
        <w:tc>
          <w:tcPr>
            <w:tcW w:w="1100" w:type="dxa"/>
            <w:vAlign w:val="center"/>
          </w:tcPr>
          <w:p w14:paraId="768708BC" w14:textId="77777777" w:rsidR="0010458F" w:rsidRPr="00A47BEA" w:rsidRDefault="0010458F" w:rsidP="0010458F">
            <w:pPr>
              <w:pStyle w:val="a5"/>
              <w:widowControl w:val="0"/>
              <w:spacing w:after="0"/>
              <w:ind w:left="-108"/>
              <w:jc w:val="center"/>
              <w:rPr>
                <w:sz w:val="18"/>
                <w:szCs w:val="18"/>
              </w:rPr>
            </w:pPr>
            <w:r w:rsidRPr="00A47BEA">
              <w:rPr>
                <w:sz w:val="18"/>
                <w:szCs w:val="18"/>
              </w:rPr>
              <w:t>7</w:t>
            </w:r>
          </w:p>
        </w:tc>
        <w:tc>
          <w:tcPr>
            <w:tcW w:w="1193" w:type="dxa"/>
            <w:vAlign w:val="center"/>
          </w:tcPr>
          <w:p w14:paraId="35671480" w14:textId="77777777" w:rsidR="0010458F" w:rsidRPr="00A47BEA" w:rsidRDefault="0010458F" w:rsidP="0010458F">
            <w:pPr>
              <w:pStyle w:val="a5"/>
              <w:widowControl w:val="0"/>
              <w:spacing w:after="0"/>
              <w:ind w:left="-108"/>
              <w:jc w:val="center"/>
              <w:rPr>
                <w:sz w:val="18"/>
                <w:szCs w:val="18"/>
              </w:rPr>
            </w:pPr>
            <w:r w:rsidRPr="00A47BEA">
              <w:rPr>
                <w:sz w:val="18"/>
                <w:szCs w:val="18"/>
              </w:rPr>
              <w:t>7</w:t>
            </w:r>
          </w:p>
        </w:tc>
        <w:tc>
          <w:tcPr>
            <w:tcW w:w="902" w:type="dxa"/>
            <w:vAlign w:val="center"/>
          </w:tcPr>
          <w:p w14:paraId="4E8A443F" w14:textId="77777777" w:rsidR="0010458F" w:rsidRPr="00A47BEA" w:rsidRDefault="0010458F" w:rsidP="0010458F">
            <w:pPr>
              <w:pStyle w:val="a5"/>
              <w:widowControl w:val="0"/>
              <w:ind w:left="0"/>
              <w:jc w:val="center"/>
              <w:rPr>
                <w:sz w:val="18"/>
                <w:szCs w:val="18"/>
              </w:rPr>
            </w:pPr>
            <w:r w:rsidRPr="00A47BEA">
              <w:rPr>
                <w:sz w:val="18"/>
                <w:szCs w:val="18"/>
              </w:rPr>
              <w:t>7</w:t>
            </w:r>
          </w:p>
        </w:tc>
      </w:tr>
      <w:tr w:rsidR="0010458F" w:rsidRPr="00A47BEA" w14:paraId="72D4A037" w14:textId="77777777" w:rsidTr="0010458F">
        <w:trPr>
          <w:trHeight w:val="315"/>
        </w:trPr>
        <w:tc>
          <w:tcPr>
            <w:tcW w:w="2765" w:type="dxa"/>
          </w:tcPr>
          <w:p w14:paraId="3CFB0BFE" w14:textId="77777777" w:rsidR="0010458F" w:rsidRPr="00A47BEA" w:rsidRDefault="0010458F" w:rsidP="0010458F">
            <w:pPr>
              <w:pStyle w:val="a5"/>
              <w:widowControl w:val="0"/>
              <w:spacing w:after="0"/>
              <w:jc w:val="both"/>
              <w:rPr>
                <w:sz w:val="18"/>
                <w:szCs w:val="18"/>
              </w:rPr>
            </w:pPr>
            <w:r w:rsidRPr="00A47BEA">
              <w:rPr>
                <w:sz w:val="18"/>
                <w:szCs w:val="18"/>
              </w:rPr>
              <w:t>Молодежные центры</w:t>
            </w:r>
          </w:p>
        </w:tc>
        <w:tc>
          <w:tcPr>
            <w:tcW w:w="1100" w:type="dxa"/>
            <w:vAlign w:val="center"/>
          </w:tcPr>
          <w:p w14:paraId="0607DB68" w14:textId="77777777" w:rsidR="0010458F" w:rsidRPr="00A47BEA" w:rsidRDefault="0010458F" w:rsidP="0010458F">
            <w:pPr>
              <w:pStyle w:val="a5"/>
              <w:widowControl w:val="0"/>
              <w:spacing w:after="0"/>
              <w:ind w:left="-108"/>
              <w:jc w:val="center"/>
              <w:rPr>
                <w:sz w:val="18"/>
                <w:szCs w:val="18"/>
              </w:rPr>
            </w:pPr>
            <w:r w:rsidRPr="00A47BEA">
              <w:rPr>
                <w:sz w:val="18"/>
                <w:szCs w:val="18"/>
              </w:rPr>
              <w:t>26</w:t>
            </w:r>
          </w:p>
        </w:tc>
        <w:tc>
          <w:tcPr>
            <w:tcW w:w="1193" w:type="dxa"/>
            <w:vAlign w:val="center"/>
          </w:tcPr>
          <w:p w14:paraId="7678C6DF" w14:textId="77777777" w:rsidR="0010458F" w:rsidRPr="00A47BEA" w:rsidRDefault="0010458F" w:rsidP="0010458F">
            <w:pPr>
              <w:pStyle w:val="a5"/>
              <w:widowControl w:val="0"/>
              <w:spacing w:after="0"/>
              <w:ind w:left="-108"/>
              <w:jc w:val="center"/>
              <w:rPr>
                <w:sz w:val="18"/>
                <w:szCs w:val="18"/>
              </w:rPr>
            </w:pPr>
            <w:r w:rsidRPr="00A47BEA">
              <w:rPr>
                <w:sz w:val="18"/>
                <w:szCs w:val="18"/>
              </w:rPr>
              <w:t>30</w:t>
            </w:r>
          </w:p>
        </w:tc>
        <w:tc>
          <w:tcPr>
            <w:tcW w:w="1100" w:type="dxa"/>
            <w:vAlign w:val="center"/>
          </w:tcPr>
          <w:p w14:paraId="12724BA8" w14:textId="77777777" w:rsidR="0010458F" w:rsidRPr="00A47BEA" w:rsidRDefault="0010458F" w:rsidP="0010458F">
            <w:pPr>
              <w:pStyle w:val="a5"/>
              <w:widowControl w:val="0"/>
              <w:spacing w:after="0"/>
              <w:ind w:left="-108"/>
              <w:jc w:val="center"/>
              <w:rPr>
                <w:sz w:val="18"/>
                <w:szCs w:val="18"/>
              </w:rPr>
            </w:pPr>
            <w:r w:rsidRPr="00A47BEA">
              <w:rPr>
                <w:sz w:val="18"/>
                <w:szCs w:val="18"/>
              </w:rPr>
              <w:t>30</w:t>
            </w:r>
          </w:p>
        </w:tc>
        <w:tc>
          <w:tcPr>
            <w:tcW w:w="1100" w:type="dxa"/>
            <w:vAlign w:val="center"/>
          </w:tcPr>
          <w:p w14:paraId="45CD1C36" w14:textId="77777777" w:rsidR="0010458F" w:rsidRPr="00A47BEA" w:rsidRDefault="0010458F" w:rsidP="0010458F">
            <w:pPr>
              <w:pStyle w:val="a5"/>
              <w:widowControl w:val="0"/>
              <w:spacing w:after="0"/>
              <w:ind w:left="-108"/>
              <w:jc w:val="center"/>
              <w:rPr>
                <w:sz w:val="18"/>
                <w:szCs w:val="18"/>
              </w:rPr>
            </w:pPr>
            <w:r w:rsidRPr="00A47BEA">
              <w:rPr>
                <w:sz w:val="18"/>
                <w:szCs w:val="18"/>
              </w:rPr>
              <w:t>30</w:t>
            </w:r>
          </w:p>
        </w:tc>
        <w:tc>
          <w:tcPr>
            <w:tcW w:w="1193" w:type="dxa"/>
            <w:vAlign w:val="center"/>
          </w:tcPr>
          <w:p w14:paraId="68C01596" w14:textId="77777777" w:rsidR="0010458F" w:rsidRPr="00A47BEA" w:rsidRDefault="0010458F" w:rsidP="0010458F">
            <w:pPr>
              <w:pStyle w:val="a5"/>
              <w:widowControl w:val="0"/>
              <w:spacing w:after="0"/>
              <w:ind w:left="-108"/>
              <w:jc w:val="center"/>
              <w:rPr>
                <w:sz w:val="18"/>
                <w:szCs w:val="18"/>
              </w:rPr>
            </w:pPr>
          </w:p>
        </w:tc>
        <w:tc>
          <w:tcPr>
            <w:tcW w:w="902" w:type="dxa"/>
            <w:vAlign w:val="center"/>
          </w:tcPr>
          <w:p w14:paraId="2C0910C2" w14:textId="77777777" w:rsidR="0010458F" w:rsidRPr="00A47BEA" w:rsidRDefault="0010458F" w:rsidP="0010458F">
            <w:pPr>
              <w:pStyle w:val="a5"/>
              <w:widowControl w:val="0"/>
              <w:ind w:left="0"/>
              <w:jc w:val="center"/>
              <w:rPr>
                <w:color w:val="FF0000"/>
                <w:sz w:val="18"/>
                <w:szCs w:val="18"/>
              </w:rPr>
            </w:pPr>
            <w:r w:rsidRPr="00A47BEA">
              <w:rPr>
                <w:sz w:val="18"/>
                <w:szCs w:val="18"/>
              </w:rPr>
              <w:t>-26</w:t>
            </w:r>
          </w:p>
        </w:tc>
      </w:tr>
    </w:tbl>
    <w:p w14:paraId="1A2E188D" w14:textId="77777777" w:rsidR="00F078C9" w:rsidRPr="00A47BEA" w:rsidRDefault="00F078C9" w:rsidP="00F12EAE">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целом по отрасли наблюдается дефицит кадров. Укомплектованность в 2015 году составляет 68,1%, что на 2,7 % меньше в сравнении с 2011 годом (70,8%).</w:t>
      </w:r>
    </w:p>
    <w:p w14:paraId="7B119257" w14:textId="77777777" w:rsidR="0067678D" w:rsidRPr="00A47BEA" w:rsidRDefault="00AB760E" w:rsidP="00F12EAE">
      <w:pPr>
        <w:pStyle w:val="ConsPlusNormal"/>
        <w:spacing w:before="240"/>
        <w:ind w:firstLine="540"/>
        <w:jc w:val="center"/>
        <w:rPr>
          <w:sz w:val="26"/>
          <w:szCs w:val="26"/>
        </w:rPr>
      </w:pPr>
      <w:r w:rsidRPr="00A47BEA">
        <w:rPr>
          <w:rFonts w:ascii="Times New Roman" w:hAnsi="Times New Roman" w:cs="Times New Roman"/>
          <w:sz w:val="26"/>
          <w:szCs w:val="26"/>
        </w:rPr>
        <w:t>Показатели развития физической культуры и спорта в городе Норильске, городе Красноярске и городах</w:t>
      </w:r>
      <w:r w:rsidR="00084518" w:rsidRPr="00A47BEA">
        <w:rPr>
          <w:rFonts w:ascii="Times New Roman" w:hAnsi="Times New Roman" w:cs="Times New Roman"/>
          <w:sz w:val="26"/>
          <w:szCs w:val="26"/>
        </w:rPr>
        <w:t xml:space="preserve"> Арктической зоны </w:t>
      </w:r>
    </w:p>
    <w:p w14:paraId="6C28165A" w14:textId="2AB47C53" w:rsidR="00576B9B" w:rsidRPr="00A47BEA" w:rsidRDefault="0067678D" w:rsidP="00D06606">
      <w:pPr>
        <w:pStyle w:val="a5"/>
        <w:widowControl w:val="0"/>
        <w:spacing w:after="0"/>
        <w:ind w:left="0" w:firstLine="709"/>
        <w:jc w:val="right"/>
        <w:rPr>
          <w:sz w:val="26"/>
          <w:szCs w:val="26"/>
        </w:rPr>
      </w:pPr>
      <w:r w:rsidRPr="00A47BEA">
        <w:rPr>
          <w:sz w:val="26"/>
          <w:szCs w:val="26"/>
        </w:rPr>
        <w:t>Т</w:t>
      </w:r>
      <w:r w:rsidR="00F77D24" w:rsidRPr="00A47BEA">
        <w:rPr>
          <w:sz w:val="26"/>
          <w:szCs w:val="26"/>
        </w:rPr>
        <w:t>аблица</w:t>
      </w:r>
      <w:r w:rsidR="0057012A" w:rsidRPr="00A47BEA">
        <w:rPr>
          <w:sz w:val="26"/>
          <w:szCs w:val="26"/>
        </w:rPr>
        <w:t xml:space="preserve"> </w:t>
      </w:r>
      <w:r w:rsidR="00F12EAE" w:rsidRPr="00A47BEA">
        <w:rPr>
          <w:sz w:val="26"/>
          <w:szCs w:val="26"/>
        </w:rPr>
        <w:t>44</w:t>
      </w:r>
    </w:p>
    <w:tbl>
      <w:tblPr>
        <w:tblW w:w="5000" w:type="pct"/>
        <w:tblLook w:val="04A0" w:firstRow="1" w:lastRow="0" w:firstColumn="1" w:lastColumn="0" w:noHBand="0" w:noVBand="1"/>
      </w:tblPr>
      <w:tblGrid>
        <w:gridCol w:w="3433"/>
        <w:gridCol w:w="825"/>
        <w:gridCol w:w="963"/>
        <w:gridCol w:w="825"/>
        <w:gridCol w:w="825"/>
        <w:gridCol w:w="827"/>
        <w:gridCol w:w="825"/>
        <w:gridCol w:w="812"/>
      </w:tblGrid>
      <w:tr w:rsidR="0067678D" w:rsidRPr="00A47BEA" w14:paraId="3C35A3A3" w14:textId="77777777" w:rsidTr="0067678D">
        <w:trPr>
          <w:trHeight w:val="300"/>
          <w:tblHeader/>
        </w:trPr>
        <w:tc>
          <w:tcPr>
            <w:tcW w:w="1838" w:type="pct"/>
            <w:vMerge w:val="restart"/>
            <w:tcBorders>
              <w:top w:val="single" w:sz="8" w:space="0" w:color="auto"/>
              <w:left w:val="single" w:sz="8" w:space="0" w:color="auto"/>
              <w:bottom w:val="single" w:sz="8" w:space="0" w:color="000000"/>
              <w:right w:val="single" w:sz="8" w:space="0" w:color="auto"/>
            </w:tcBorders>
            <w:shd w:val="clear" w:color="000000" w:fill="FFFFFF"/>
            <w:vAlign w:val="center"/>
            <w:hideMark/>
          </w:tcPr>
          <w:p w14:paraId="58EE798C" w14:textId="77777777" w:rsidR="0067678D" w:rsidRPr="00A47BEA" w:rsidRDefault="00576B9B"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lang w:eastAsia="ru-RU"/>
              </w:rPr>
              <w:tab/>
            </w:r>
            <w:r w:rsidR="0067678D" w:rsidRPr="00A47BEA">
              <w:rPr>
                <w:rFonts w:ascii="Times New Roman" w:eastAsia="Times New Roman" w:hAnsi="Times New Roman" w:cs="Times New Roman"/>
                <w:b/>
                <w:bCs/>
                <w:color w:val="000000"/>
                <w:sz w:val="18"/>
                <w:szCs w:val="18"/>
                <w:lang w:eastAsia="ru-RU"/>
              </w:rPr>
              <w:t> </w:t>
            </w:r>
          </w:p>
        </w:tc>
        <w:tc>
          <w:tcPr>
            <w:tcW w:w="442" w:type="pct"/>
            <w:vMerge w:val="restart"/>
            <w:tcBorders>
              <w:top w:val="single" w:sz="8" w:space="0" w:color="auto"/>
              <w:left w:val="single" w:sz="8" w:space="0" w:color="auto"/>
              <w:bottom w:val="single" w:sz="8" w:space="0" w:color="000000"/>
              <w:right w:val="single" w:sz="8" w:space="0" w:color="auto"/>
            </w:tcBorders>
            <w:shd w:val="clear" w:color="000000" w:fill="DEEAF6"/>
            <w:textDirection w:val="btLr"/>
            <w:vAlign w:val="center"/>
            <w:hideMark/>
          </w:tcPr>
          <w:p w14:paraId="4FB9DDA1"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Норильск</w:t>
            </w:r>
          </w:p>
        </w:tc>
        <w:tc>
          <w:tcPr>
            <w:tcW w:w="516"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2878474D"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Красноярск</w:t>
            </w:r>
          </w:p>
        </w:tc>
        <w:tc>
          <w:tcPr>
            <w:tcW w:w="442"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29541856"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Новый Уренгой</w:t>
            </w:r>
          </w:p>
        </w:tc>
        <w:tc>
          <w:tcPr>
            <w:tcW w:w="442"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1A365A09"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Ноябрьск</w:t>
            </w:r>
          </w:p>
        </w:tc>
        <w:tc>
          <w:tcPr>
            <w:tcW w:w="443"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3228C6FD"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Северодвинск</w:t>
            </w:r>
          </w:p>
        </w:tc>
        <w:tc>
          <w:tcPr>
            <w:tcW w:w="442"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6166A8D5"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Мурманск</w:t>
            </w:r>
          </w:p>
        </w:tc>
        <w:tc>
          <w:tcPr>
            <w:tcW w:w="436" w:type="pct"/>
            <w:vMerge w:val="restart"/>
            <w:tcBorders>
              <w:top w:val="single" w:sz="8" w:space="0" w:color="auto"/>
              <w:left w:val="single" w:sz="8" w:space="0" w:color="auto"/>
              <w:bottom w:val="single" w:sz="8" w:space="0" w:color="000000"/>
              <w:right w:val="single" w:sz="8" w:space="0" w:color="auto"/>
            </w:tcBorders>
            <w:shd w:val="clear" w:color="000000" w:fill="FFFFFF"/>
            <w:textDirection w:val="btLr"/>
            <w:vAlign w:val="center"/>
            <w:hideMark/>
          </w:tcPr>
          <w:p w14:paraId="3A67D3D0"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Архангельск</w:t>
            </w:r>
          </w:p>
        </w:tc>
      </w:tr>
      <w:tr w:rsidR="0067678D" w:rsidRPr="00A47BEA" w14:paraId="7C4F7A40" w14:textId="77777777" w:rsidTr="0067678D">
        <w:trPr>
          <w:trHeight w:val="1155"/>
        </w:trPr>
        <w:tc>
          <w:tcPr>
            <w:tcW w:w="1838" w:type="pct"/>
            <w:vMerge/>
            <w:tcBorders>
              <w:top w:val="single" w:sz="8" w:space="0" w:color="auto"/>
              <w:left w:val="single" w:sz="8" w:space="0" w:color="auto"/>
              <w:bottom w:val="single" w:sz="8" w:space="0" w:color="000000"/>
              <w:right w:val="single" w:sz="8" w:space="0" w:color="auto"/>
            </w:tcBorders>
            <w:vAlign w:val="center"/>
            <w:hideMark/>
          </w:tcPr>
          <w:p w14:paraId="70D36C38"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42" w:type="pct"/>
            <w:vMerge/>
            <w:tcBorders>
              <w:top w:val="single" w:sz="8" w:space="0" w:color="auto"/>
              <w:left w:val="single" w:sz="8" w:space="0" w:color="auto"/>
              <w:bottom w:val="single" w:sz="8" w:space="0" w:color="000000"/>
              <w:right w:val="single" w:sz="8" w:space="0" w:color="auto"/>
            </w:tcBorders>
            <w:vAlign w:val="center"/>
            <w:hideMark/>
          </w:tcPr>
          <w:p w14:paraId="79EB8F89"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516" w:type="pct"/>
            <w:vMerge/>
            <w:tcBorders>
              <w:top w:val="single" w:sz="8" w:space="0" w:color="auto"/>
              <w:left w:val="single" w:sz="8" w:space="0" w:color="auto"/>
              <w:bottom w:val="single" w:sz="8" w:space="0" w:color="000000"/>
              <w:right w:val="single" w:sz="8" w:space="0" w:color="auto"/>
            </w:tcBorders>
            <w:vAlign w:val="center"/>
            <w:hideMark/>
          </w:tcPr>
          <w:p w14:paraId="5CEE69E3"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42" w:type="pct"/>
            <w:vMerge/>
            <w:tcBorders>
              <w:top w:val="single" w:sz="8" w:space="0" w:color="auto"/>
              <w:left w:val="single" w:sz="8" w:space="0" w:color="auto"/>
              <w:bottom w:val="single" w:sz="8" w:space="0" w:color="000000"/>
              <w:right w:val="single" w:sz="8" w:space="0" w:color="auto"/>
            </w:tcBorders>
            <w:vAlign w:val="center"/>
            <w:hideMark/>
          </w:tcPr>
          <w:p w14:paraId="416111B1"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42" w:type="pct"/>
            <w:vMerge/>
            <w:tcBorders>
              <w:top w:val="single" w:sz="8" w:space="0" w:color="auto"/>
              <w:left w:val="single" w:sz="8" w:space="0" w:color="auto"/>
              <w:bottom w:val="single" w:sz="8" w:space="0" w:color="000000"/>
              <w:right w:val="single" w:sz="8" w:space="0" w:color="auto"/>
            </w:tcBorders>
            <w:vAlign w:val="center"/>
            <w:hideMark/>
          </w:tcPr>
          <w:p w14:paraId="43F0802D"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43" w:type="pct"/>
            <w:vMerge/>
            <w:tcBorders>
              <w:top w:val="single" w:sz="8" w:space="0" w:color="auto"/>
              <w:left w:val="single" w:sz="8" w:space="0" w:color="auto"/>
              <w:bottom w:val="single" w:sz="8" w:space="0" w:color="000000"/>
              <w:right w:val="single" w:sz="8" w:space="0" w:color="auto"/>
            </w:tcBorders>
            <w:vAlign w:val="center"/>
            <w:hideMark/>
          </w:tcPr>
          <w:p w14:paraId="7C72261F"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42" w:type="pct"/>
            <w:vMerge/>
            <w:tcBorders>
              <w:top w:val="single" w:sz="8" w:space="0" w:color="auto"/>
              <w:left w:val="single" w:sz="8" w:space="0" w:color="auto"/>
              <w:bottom w:val="single" w:sz="8" w:space="0" w:color="000000"/>
              <w:right w:val="single" w:sz="8" w:space="0" w:color="auto"/>
            </w:tcBorders>
            <w:vAlign w:val="center"/>
            <w:hideMark/>
          </w:tcPr>
          <w:p w14:paraId="422D630E"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c>
          <w:tcPr>
            <w:tcW w:w="436" w:type="pct"/>
            <w:vMerge/>
            <w:tcBorders>
              <w:top w:val="single" w:sz="8" w:space="0" w:color="auto"/>
              <w:left w:val="single" w:sz="8" w:space="0" w:color="auto"/>
              <w:bottom w:val="single" w:sz="8" w:space="0" w:color="000000"/>
              <w:right w:val="single" w:sz="8" w:space="0" w:color="auto"/>
            </w:tcBorders>
            <w:vAlign w:val="center"/>
            <w:hideMark/>
          </w:tcPr>
          <w:p w14:paraId="623DEA39" w14:textId="77777777" w:rsidR="0067678D" w:rsidRPr="00A47BEA" w:rsidRDefault="0067678D" w:rsidP="00D06606">
            <w:pPr>
              <w:spacing w:after="0" w:line="240" w:lineRule="auto"/>
              <w:rPr>
                <w:rFonts w:ascii="Times New Roman" w:eastAsia="Times New Roman" w:hAnsi="Times New Roman" w:cs="Times New Roman"/>
                <w:b/>
                <w:bCs/>
                <w:color w:val="000000"/>
                <w:sz w:val="18"/>
                <w:szCs w:val="18"/>
                <w:lang w:eastAsia="ru-RU"/>
              </w:rPr>
            </w:pPr>
          </w:p>
        </w:tc>
      </w:tr>
      <w:tr w:rsidR="0067678D" w:rsidRPr="00A47BEA" w14:paraId="24A944FE" w14:textId="77777777" w:rsidTr="0067678D">
        <w:trPr>
          <w:trHeight w:val="405"/>
        </w:trPr>
        <w:tc>
          <w:tcPr>
            <w:tcW w:w="1838" w:type="pct"/>
            <w:tcBorders>
              <w:top w:val="nil"/>
              <w:left w:val="single" w:sz="8" w:space="0" w:color="auto"/>
              <w:bottom w:val="single" w:sz="8" w:space="0" w:color="auto"/>
              <w:right w:val="single" w:sz="8" w:space="0" w:color="auto"/>
            </w:tcBorders>
            <w:shd w:val="clear" w:color="000000" w:fill="FFFFFF"/>
            <w:vAlign w:val="center"/>
            <w:hideMark/>
          </w:tcPr>
          <w:p w14:paraId="1011D886"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 xml:space="preserve">Численность постоянного населения </w:t>
            </w:r>
            <w:r w:rsidR="00224EAE" w:rsidRPr="00A47BEA">
              <w:rPr>
                <w:rFonts w:ascii="Times New Roman" w:eastAsia="Times New Roman" w:hAnsi="Times New Roman" w:cs="Times New Roman"/>
                <w:bCs/>
                <w:color w:val="000000"/>
                <w:sz w:val="18"/>
                <w:szCs w:val="18"/>
                <w:lang w:eastAsia="ru-RU"/>
              </w:rPr>
              <w:t xml:space="preserve">на 01.01.2015 </w:t>
            </w:r>
            <w:r w:rsidRPr="00A47BEA">
              <w:rPr>
                <w:rFonts w:ascii="Times New Roman" w:eastAsia="Times New Roman" w:hAnsi="Times New Roman" w:cs="Times New Roman"/>
                <w:bCs/>
                <w:color w:val="000000"/>
                <w:sz w:val="18"/>
                <w:szCs w:val="18"/>
                <w:lang w:eastAsia="ru-RU"/>
              </w:rPr>
              <w:t>(чел.)</w:t>
            </w:r>
          </w:p>
        </w:tc>
        <w:tc>
          <w:tcPr>
            <w:tcW w:w="442" w:type="pct"/>
            <w:tcBorders>
              <w:top w:val="nil"/>
              <w:left w:val="nil"/>
              <w:bottom w:val="single" w:sz="8" w:space="0" w:color="auto"/>
              <w:right w:val="single" w:sz="8" w:space="0" w:color="auto"/>
            </w:tcBorders>
            <w:shd w:val="clear" w:color="000000" w:fill="DEEAF6"/>
            <w:vAlign w:val="center"/>
            <w:hideMark/>
          </w:tcPr>
          <w:p w14:paraId="17AC361E" w14:textId="77777777" w:rsidR="0067678D" w:rsidRPr="00A47BEA" w:rsidRDefault="00224EAE" w:rsidP="00224EAE">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176 971</w:t>
            </w:r>
          </w:p>
        </w:tc>
        <w:tc>
          <w:tcPr>
            <w:tcW w:w="516" w:type="pct"/>
            <w:tcBorders>
              <w:top w:val="nil"/>
              <w:left w:val="nil"/>
              <w:bottom w:val="single" w:sz="8" w:space="0" w:color="auto"/>
              <w:right w:val="single" w:sz="8" w:space="0" w:color="auto"/>
            </w:tcBorders>
            <w:shd w:val="clear" w:color="000000" w:fill="FFFFFF"/>
            <w:vAlign w:val="center"/>
            <w:hideMark/>
          </w:tcPr>
          <w:p w14:paraId="44A4E188"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1 053 225</w:t>
            </w:r>
          </w:p>
        </w:tc>
        <w:tc>
          <w:tcPr>
            <w:tcW w:w="442" w:type="pct"/>
            <w:tcBorders>
              <w:top w:val="nil"/>
              <w:left w:val="nil"/>
              <w:bottom w:val="single" w:sz="8" w:space="0" w:color="auto"/>
              <w:right w:val="single" w:sz="8" w:space="0" w:color="auto"/>
            </w:tcBorders>
            <w:shd w:val="clear" w:color="000000" w:fill="FFFFFF"/>
            <w:vAlign w:val="center"/>
            <w:hideMark/>
          </w:tcPr>
          <w:p w14:paraId="046D06EF" w14:textId="77777777" w:rsidR="0067678D" w:rsidRPr="00A47BEA" w:rsidRDefault="0067678D" w:rsidP="0048026F">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 xml:space="preserve">115 </w:t>
            </w:r>
            <w:r w:rsidR="0048026F" w:rsidRPr="00A47BEA">
              <w:rPr>
                <w:rFonts w:ascii="Times New Roman" w:eastAsia="Times New Roman" w:hAnsi="Times New Roman" w:cs="Times New Roman"/>
                <w:color w:val="000000"/>
                <w:sz w:val="18"/>
                <w:szCs w:val="18"/>
                <w:lang w:eastAsia="ru-RU"/>
              </w:rPr>
              <w:t>092</w:t>
            </w:r>
          </w:p>
        </w:tc>
        <w:tc>
          <w:tcPr>
            <w:tcW w:w="442" w:type="pct"/>
            <w:tcBorders>
              <w:top w:val="nil"/>
              <w:left w:val="nil"/>
              <w:bottom w:val="single" w:sz="8" w:space="0" w:color="auto"/>
              <w:right w:val="single" w:sz="8" w:space="0" w:color="auto"/>
            </w:tcBorders>
            <w:shd w:val="clear" w:color="000000" w:fill="FFFFFF"/>
            <w:vAlign w:val="center"/>
            <w:hideMark/>
          </w:tcPr>
          <w:p w14:paraId="65AFC135"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107 129</w:t>
            </w:r>
          </w:p>
        </w:tc>
        <w:tc>
          <w:tcPr>
            <w:tcW w:w="443" w:type="pct"/>
            <w:tcBorders>
              <w:top w:val="nil"/>
              <w:left w:val="nil"/>
              <w:bottom w:val="single" w:sz="8" w:space="0" w:color="auto"/>
              <w:right w:val="single" w:sz="8" w:space="0" w:color="auto"/>
            </w:tcBorders>
            <w:shd w:val="clear" w:color="000000" w:fill="FFFFFF"/>
            <w:vAlign w:val="center"/>
            <w:hideMark/>
          </w:tcPr>
          <w:p w14:paraId="22940BE9"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187 277</w:t>
            </w:r>
          </w:p>
        </w:tc>
        <w:tc>
          <w:tcPr>
            <w:tcW w:w="442" w:type="pct"/>
            <w:tcBorders>
              <w:top w:val="nil"/>
              <w:left w:val="nil"/>
              <w:bottom w:val="single" w:sz="8" w:space="0" w:color="auto"/>
              <w:right w:val="single" w:sz="8" w:space="0" w:color="auto"/>
            </w:tcBorders>
            <w:shd w:val="clear" w:color="000000" w:fill="FFFFFF"/>
            <w:vAlign w:val="center"/>
            <w:hideMark/>
          </w:tcPr>
          <w:p w14:paraId="2499B493" w14:textId="77777777" w:rsidR="0067678D" w:rsidRPr="00A47BEA" w:rsidRDefault="00224EAE"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305 236</w:t>
            </w:r>
          </w:p>
        </w:tc>
        <w:tc>
          <w:tcPr>
            <w:tcW w:w="436" w:type="pct"/>
            <w:tcBorders>
              <w:top w:val="nil"/>
              <w:left w:val="nil"/>
              <w:bottom w:val="single" w:sz="8" w:space="0" w:color="auto"/>
              <w:right w:val="single" w:sz="8" w:space="0" w:color="auto"/>
            </w:tcBorders>
            <w:shd w:val="clear" w:color="000000" w:fill="FFFFFF"/>
            <w:vAlign w:val="center"/>
            <w:hideMark/>
          </w:tcPr>
          <w:p w14:paraId="37B13775"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358 054</w:t>
            </w:r>
          </w:p>
        </w:tc>
      </w:tr>
      <w:tr w:rsidR="0067678D" w:rsidRPr="00A47BEA" w14:paraId="3AFA9223" w14:textId="77777777" w:rsidTr="0067678D">
        <w:trPr>
          <w:trHeight w:val="270"/>
        </w:trPr>
        <w:tc>
          <w:tcPr>
            <w:tcW w:w="1838" w:type="pct"/>
            <w:tcBorders>
              <w:top w:val="nil"/>
              <w:left w:val="single" w:sz="8" w:space="0" w:color="auto"/>
              <w:bottom w:val="single" w:sz="8" w:space="0" w:color="auto"/>
              <w:right w:val="single" w:sz="8" w:space="0" w:color="auto"/>
            </w:tcBorders>
            <w:shd w:val="clear" w:color="000000" w:fill="DEEAF6"/>
            <w:vAlign w:val="center"/>
            <w:hideMark/>
          </w:tcPr>
          <w:p w14:paraId="0CC894AD"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Место в рейтинге</w:t>
            </w:r>
          </w:p>
        </w:tc>
        <w:tc>
          <w:tcPr>
            <w:tcW w:w="442" w:type="pct"/>
            <w:tcBorders>
              <w:top w:val="nil"/>
              <w:left w:val="nil"/>
              <w:bottom w:val="single" w:sz="8" w:space="0" w:color="auto"/>
              <w:right w:val="single" w:sz="8" w:space="0" w:color="auto"/>
            </w:tcBorders>
            <w:shd w:val="clear" w:color="000000" w:fill="DEEAF6"/>
            <w:vAlign w:val="center"/>
            <w:hideMark/>
          </w:tcPr>
          <w:p w14:paraId="05FC6082"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5</w:t>
            </w:r>
          </w:p>
        </w:tc>
        <w:tc>
          <w:tcPr>
            <w:tcW w:w="516" w:type="pct"/>
            <w:tcBorders>
              <w:top w:val="nil"/>
              <w:left w:val="nil"/>
              <w:bottom w:val="single" w:sz="8" w:space="0" w:color="auto"/>
              <w:right w:val="single" w:sz="8" w:space="0" w:color="auto"/>
            </w:tcBorders>
            <w:shd w:val="clear" w:color="000000" w:fill="DEEAF6"/>
            <w:vAlign w:val="center"/>
            <w:hideMark/>
          </w:tcPr>
          <w:p w14:paraId="3E0EFC6C"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w:t>
            </w:r>
          </w:p>
        </w:tc>
        <w:tc>
          <w:tcPr>
            <w:tcW w:w="442" w:type="pct"/>
            <w:tcBorders>
              <w:top w:val="nil"/>
              <w:left w:val="nil"/>
              <w:bottom w:val="single" w:sz="8" w:space="0" w:color="auto"/>
              <w:right w:val="single" w:sz="8" w:space="0" w:color="auto"/>
            </w:tcBorders>
            <w:shd w:val="clear" w:color="000000" w:fill="DEEAF6"/>
            <w:vAlign w:val="center"/>
            <w:hideMark/>
          </w:tcPr>
          <w:p w14:paraId="5FF6809E"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6</w:t>
            </w:r>
          </w:p>
        </w:tc>
        <w:tc>
          <w:tcPr>
            <w:tcW w:w="442" w:type="pct"/>
            <w:tcBorders>
              <w:top w:val="nil"/>
              <w:left w:val="nil"/>
              <w:bottom w:val="single" w:sz="8" w:space="0" w:color="auto"/>
              <w:right w:val="single" w:sz="8" w:space="0" w:color="auto"/>
            </w:tcBorders>
            <w:shd w:val="clear" w:color="000000" w:fill="DEEAF6"/>
            <w:vAlign w:val="center"/>
            <w:hideMark/>
          </w:tcPr>
          <w:p w14:paraId="0EB10EE2"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7</w:t>
            </w:r>
          </w:p>
        </w:tc>
        <w:tc>
          <w:tcPr>
            <w:tcW w:w="443" w:type="pct"/>
            <w:tcBorders>
              <w:top w:val="nil"/>
              <w:left w:val="nil"/>
              <w:bottom w:val="single" w:sz="8" w:space="0" w:color="auto"/>
              <w:right w:val="single" w:sz="8" w:space="0" w:color="auto"/>
            </w:tcBorders>
            <w:shd w:val="clear" w:color="000000" w:fill="DEEAF6"/>
            <w:vAlign w:val="center"/>
            <w:hideMark/>
          </w:tcPr>
          <w:p w14:paraId="3994B3A4"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4</w:t>
            </w:r>
          </w:p>
        </w:tc>
        <w:tc>
          <w:tcPr>
            <w:tcW w:w="442" w:type="pct"/>
            <w:tcBorders>
              <w:top w:val="nil"/>
              <w:left w:val="nil"/>
              <w:bottom w:val="single" w:sz="8" w:space="0" w:color="auto"/>
              <w:right w:val="single" w:sz="8" w:space="0" w:color="auto"/>
            </w:tcBorders>
            <w:shd w:val="clear" w:color="000000" w:fill="DEEAF6"/>
            <w:vAlign w:val="center"/>
            <w:hideMark/>
          </w:tcPr>
          <w:p w14:paraId="18BC759E"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w:t>
            </w:r>
          </w:p>
        </w:tc>
        <w:tc>
          <w:tcPr>
            <w:tcW w:w="436" w:type="pct"/>
            <w:tcBorders>
              <w:top w:val="nil"/>
              <w:left w:val="nil"/>
              <w:bottom w:val="single" w:sz="8" w:space="0" w:color="auto"/>
              <w:right w:val="single" w:sz="8" w:space="0" w:color="auto"/>
            </w:tcBorders>
            <w:shd w:val="clear" w:color="000000" w:fill="DEEAF6"/>
            <w:vAlign w:val="center"/>
            <w:hideMark/>
          </w:tcPr>
          <w:p w14:paraId="10F8FC7A"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w:t>
            </w:r>
          </w:p>
        </w:tc>
      </w:tr>
      <w:tr w:rsidR="0067678D" w:rsidRPr="00A47BEA" w14:paraId="30F7B435" w14:textId="77777777" w:rsidTr="0067678D">
        <w:trPr>
          <w:trHeight w:val="109"/>
        </w:trPr>
        <w:tc>
          <w:tcPr>
            <w:tcW w:w="1838" w:type="pct"/>
            <w:tcBorders>
              <w:top w:val="nil"/>
              <w:left w:val="single" w:sz="8" w:space="0" w:color="auto"/>
              <w:bottom w:val="single" w:sz="8" w:space="0" w:color="auto"/>
              <w:right w:val="single" w:sz="8" w:space="0" w:color="auto"/>
            </w:tcBorders>
            <w:shd w:val="clear" w:color="000000" w:fill="FFFFFF"/>
            <w:vAlign w:val="center"/>
            <w:hideMark/>
          </w:tcPr>
          <w:p w14:paraId="39C51CEF"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Количество систематически занимающихся физической культурой и спортом на 10 000 чел. постоянного населения (чел.)</w:t>
            </w:r>
          </w:p>
        </w:tc>
        <w:tc>
          <w:tcPr>
            <w:tcW w:w="442" w:type="pct"/>
            <w:tcBorders>
              <w:top w:val="nil"/>
              <w:left w:val="nil"/>
              <w:bottom w:val="single" w:sz="8" w:space="0" w:color="auto"/>
              <w:right w:val="single" w:sz="8" w:space="0" w:color="auto"/>
            </w:tcBorders>
            <w:shd w:val="clear" w:color="000000" w:fill="DEEAF6"/>
            <w:vAlign w:val="center"/>
            <w:hideMark/>
          </w:tcPr>
          <w:p w14:paraId="59F3DCF5"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3 308</w:t>
            </w:r>
          </w:p>
        </w:tc>
        <w:tc>
          <w:tcPr>
            <w:tcW w:w="516" w:type="pct"/>
            <w:tcBorders>
              <w:top w:val="nil"/>
              <w:left w:val="nil"/>
              <w:bottom w:val="single" w:sz="8" w:space="0" w:color="auto"/>
              <w:right w:val="single" w:sz="8" w:space="0" w:color="auto"/>
            </w:tcBorders>
            <w:shd w:val="clear" w:color="000000" w:fill="FFFFFF"/>
            <w:vAlign w:val="center"/>
            <w:hideMark/>
          </w:tcPr>
          <w:p w14:paraId="7B707E90"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2 922</w:t>
            </w:r>
          </w:p>
        </w:tc>
        <w:tc>
          <w:tcPr>
            <w:tcW w:w="442" w:type="pct"/>
            <w:tcBorders>
              <w:top w:val="nil"/>
              <w:left w:val="nil"/>
              <w:bottom w:val="single" w:sz="8" w:space="0" w:color="auto"/>
              <w:right w:val="single" w:sz="8" w:space="0" w:color="auto"/>
            </w:tcBorders>
            <w:shd w:val="clear" w:color="000000" w:fill="FFFFFF"/>
            <w:vAlign w:val="center"/>
            <w:hideMark/>
          </w:tcPr>
          <w:p w14:paraId="25B4592B"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5 734</w:t>
            </w:r>
          </w:p>
        </w:tc>
        <w:tc>
          <w:tcPr>
            <w:tcW w:w="442" w:type="pct"/>
            <w:tcBorders>
              <w:top w:val="nil"/>
              <w:left w:val="nil"/>
              <w:bottom w:val="single" w:sz="8" w:space="0" w:color="auto"/>
              <w:right w:val="single" w:sz="8" w:space="0" w:color="auto"/>
            </w:tcBorders>
            <w:shd w:val="clear" w:color="000000" w:fill="FFFFFF"/>
            <w:vAlign w:val="center"/>
            <w:hideMark/>
          </w:tcPr>
          <w:p w14:paraId="12CD8E08"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2 878</w:t>
            </w:r>
          </w:p>
        </w:tc>
        <w:tc>
          <w:tcPr>
            <w:tcW w:w="443" w:type="pct"/>
            <w:tcBorders>
              <w:top w:val="nil"/>
              <w:left w:val="nil"/>
              <w:bottom w:val="single" w:sz="8" w:space="0" w:color="auto"/>
              <w:right w:val="single" w:sz="8" w:space="0" w:color="auto"/>
            </w:tcBorders>
            <w:shd w:val="clear" w:color="000000" w:fill="FFFFFF"/>
            <w:vAlign w:val="center"/>
            <w:hideMark/>
          </w:tcPr>
          <w:p w14:paraId="72CE805A"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2 702</w:t>
            </w:r>
          </w:p>
        </w:tc>
        <w:tc>
          <w:tcPr>
            <w:tcW w:w="442" w:type="pct"/>
            <w:tcBorders>
              <w:top w:val="nil"/>
              <w:left w:val="nil"/>
              <w:bottom w:val="single" w:sz="8" w:space="0" w:color="auto"/>
              <w:right w:val="single" w:sz="8" w:space="0" w:color="auto"/>
            </w:tcBorders>
            <w:shd w:val="clear" w:color="000000" w:fill="FFFFFF"/>
            <w:vAlign w:val="center"/>
            <w:hideMark/>
          </w:tcPr>
          <w:p w14:paraId="771EE66B"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3 145</w:t>
            </w:r>
          </w:p>
        </w:tc>
        <w:tc>
          <w:tcPr>
            <w:tcW w:w="436" w:type="pct"/>
            <w:tcBorders>
              <w:top w:val="nil"/>
              <w:left w:val="nil"/>
              <w:bottom w:val="single" w:sz="8" w:space="0" w:color="auto"/>
              <w:right w:val="single" w:sz="8" w:space="0" w:color="auto"/>
            </w:tcBorders>
            <w:shd w:val="clear" w:color="000000" w:fill="FFFFFF"/>
            <w:vAlign w:val="center"/>
            <w:hideMark/>
          </w:tcPr>
          <w:p w14:paraId="777A7C19"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3 200</w:t>
            </w:r>
          </w:p>
        </w:tc>
      </w:tr>
      <w:tr w:rsidR="0067678D" w:rsidRPr="00A47BEA" w14:paraId="1F9DD2B2" w14:textId="77777777" w:rsidTr="0067678D">
        <w:trPr>
          <w:trHeight w:val="258"/>
        </w:trPr>
        <w:tc>
          <w:tcPr>
            <w:tcW w:w="1838" w:type="pct"/>
            <w:tcBorders>
              <w:top w:val="nil"/>
              <w:left w:val="single" w:sz="8" w:space="0" w:color="auto"/>
              <w:bottom w:val="single" w:sz="8" w:space="0" w:color="auto"/>
              <w:right w:val="single" w:sz="8" w:space="0" w:color="auto"/>
            </w:tcBorders>
            <w:shd w:val="clear" w:color="000000" w:fill="DEEAF6"/>
            <w:vAlign w:val="center"/>
            <w:hideMark/>
          </w:tcPr>
          <w:p w14:paraId="29C9291A"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Место в рейтинге</w:t>
            </w:r>
          </w:p>
        </w:tc>
        <w:tc>
          <w:tcPr>
            <w:tcW w:w="442" w:type="pct"/>
            <w:tcBorders>
              <w:top w:val="nil"/>
              <w:left w:val="nil"/>
              <w:bottom w:val="single" w:sz="8" w:space="0" w:color="auto"/>
              <w:right w:val="single" w:sz="8" w:space="0" w:color="auto"/>
            </w:tcBorders>
            <w:shd w:val="clear" w:color="000000" w:fill="DEEAF6"/>
            <w:vAlign w:val="center"/>
            <w:hideMark/>
          </w:tcPr>
          <w:p w14:paraId="253A87BD"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2</w:t>
            </w:r>
          </w:p>
        </w:tc>
        <w:tc>
          <w:tcPr>
            <w:tcW w:w="516" w:type="pct"/>
            <w:tcBorders>
              <w:top w:val="nil"/>
              <w:left w:val="nil"/>
              <w:bottom w:val="single" w:sz="8" w:space="0" w:color="auto"/>
              <w:right w:val="single" w:sz="8" w:space="0" w:color="auto"/>
            </w:tcBorders>
            <w:shd w:val="clear" w:color="000000" w:fill="DEEAF6"/>
            <w:vAlign w:val="center"/>
            <w:hideMark/>
          </w:tcPr>
          <w:p w14:paraId="51762777"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5</w:t>
            </w:r>
          </w:p>
        </w:tc>
        <w:tc>
          <w:tcPr>
            <w:tcW w:w="442" w:type="pct"/>
            <w:tcBorders>
              <w:top w:val="nil"/>
              <w:left w:val="nil"/>
              <w:bottom w:val="single" w:sz="8" w:space="0" w:color="auto"/>
              <w:right w:val="single" w:sz="8" w:space="0" w:color="auto"/>
            </w:tcBorders>
            <w:shd w:val="clear" w:color="000000" w:fill="DEEAF6"/>
            <w:vAlign w:val="center"/>
            <w:hideMark/>
          </w:tcPr>
          <w:p w14:paraId="3CD4D6D9"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w:t>
            </w:r>
          </w:p>
        </w:tc>
        <w:tc>
          <w:tcPr>
            <w:tcW w:w="442" w:type="pct"/>
            <w:tcBorders>
              <w:top w:val="nil"/>
              <w:left w:val="nil"/>
              <w:bottom w:val="single" w:sz="8" w:space="0" w:color="auto"/>
              <w:right w:val="single" w:sz="8" w:space="0" w:color="auto"/>
            </w:tcBorders>
            <w:shd w:val="clear" w:color="000000" w:fill="DEEAF6"/>
            <w:vAlign w:val="center"/>
            <w:hideMark/>
          </w:tcPr>
          <w:p w14:paraId="4C431BC6"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6</w:t>
            </w:r>
          </w:p>
        </w:tc>
        <w:tc>
          <w:tcPr>
            <w:tcW w:w="443" w:type="pct"/>
            <w:tcBorders>
              <w:top w:val="nil"/>
              <w:left w:val="nil"/>
              <w:bottom w:val="single" w:sz="8" w:space="0" w:color="auto"/>
              <w:right w:val="single" w:sz="8" w:space="0" w:color="auto"/>
            </w:tcBorders>
            <w:shd w:val="clear" w:color="000000" w:fill="DEEAF6"/>
            <w:vAlign w:val="center"/>
            <w:hideMark/>
          </w:tcPr>
          <w:p w14:paraId="458D45B5"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7</w:t>
            </w:r>
          </w:p>
        </w:tc>
        <w:tc>
          <w:tcPr>
            <w:tcW w:w="442" w:type="pct"/>
            <w:tcBorders>
              <w:top w:val="nil"/>
              <w:left w:val="nil"/>
              <w:bottom w:val="single" w:sz="8" w:space="0" w:color="auto"/>
              <w:right w:val="single" w:sz="8" w:space="0" w:color="auto"/>
            </w:tcBorders>
            <w:shd w:val="clear" w:color="000000" w:fill="DEEAF6"/>
            <w:vAlign w:val="center"/>
            <w:hideMark/>
          </w:tcPr>
          <w:p w14:paraId="57B8153B"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4</w:t>
            </w:r>
          </w:p>
        </w:tc>
        <w:tc>
          <w:tcPr>
            <w:tcW w:w="436" w:type="pct"/>
            <w:tcBorders>
              <w:top w:val="nil"/>
              <w:left w:val="nil"/>
              <w:bottom w:val="single" w:sz="8" w:space="0" w:color="auto"/>
              <w:right w:val="single" w:sz="8" w:space="0" w:color="auto"/>
            </w:tcBorders>
            <w:shd w:val="clear" w:color="000000" w:fill="DEEAF6"/>
            <w:vAlign w:val="center"/>
            <w:hideMark/>
          </w:tcPr>
          <w:p w14:paraId="4C136887"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w:t>
            </w:r>
          </w:p>
        </w:tc>
      </w:tr>
      <w:tr w:rsidR="0067678D" w:rsidRPr="00A47BEA" w14:paraId="45CABE72" w14:textId="77777777" w:rsidTr="0067678D">
        <w:trPr>
          <w:trHeight w:val="403"/>
        </w:trPr>
        <w:tc>
          <w:tcPr>
            <w:tcW w:w="1838" w:type="pct"/>
            <w:tcBorders>
              <w:top w:val="nil"/>
              <w:left w:val="single" w:sz="8" w:space="0" w:color="auto"/>
              <w:bottom w:val="single" w:sz="8" w:space="0" w:color="auto"/>
              <w:right w:val="single" w:sz="8" w:space="0" w:color="auto"/>
            </w:tcBorders>
            <w:shd w:val="clear" w:color="000000" w:fill="FFFFFF"/>
            <w:vAlign w:val="center"/>
            <w:hideMark/>
          </w:tcPr>
          <w:p w14:paraId="04A8AD5E"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Удельный вес систематически занимающегося населения (%)</w:t>
            </w:r>
          </w:p>
        </w:tc>
        <w:tc>
          <w:tcPr>
            <w:tcW w:w="442" w:type="pct"/>
            <w:tcBorders>
              <w:top w:val="nil"/>
              <w:left w:val="nil"/>
              <w:bottom w:val="single" w:sz="8" w:space="0" w:color="auto"/>
              <w:right w:val="single" w:sz="8" w:space="0" w:color="auto"/>
            </w:tcBorders>
            <w:shd w:val="clear" w:color="000000" w:fill="DEEAF6"/>
            <w:vAlign w:val="center"/>
            <w:hideMark/>
          </w:tcPr>
          <w:p w14:paraId="560F9330"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33,1</w:t>
            </w:r>
          </w:p>
        </w:tc>
        <w:tc>
          <w:tcPr>
            <w:tcW w:w="516" w:type="pct"/>
            <w:tcBorders>
              <w:top w:val="nil"/>
              <w:left w:val="nil"/>
              <w:bottom w:val="single" w:sz="8" w:space="0" w:color="auto"/>
              <w:right w:val="single" w:sz="8" w:space="0" w:color="auto"/>
            </w:tcBorders>
            <w:shd w:val="clear" w:color="000000" w:fill="FFFFFF"/>
            <w:vAlign w:val="center"/>
            <w:hideMark/>
          </w:tcPr>
          <w:p w14:paraId="2E8E8070"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29,2</w:t>
            </w:r>
          </w:p>
        </w:tc>
        <w:tc>
          <w:tcPr>
            <w:tcW w:w="442" w:type="pct"/>
            <w:tcBorders>
              <w:top w:val="nil"/>
              <w:left w:val="nil"/>
              <w:bottom w:val="single" w:sz="8" w:space="0" w:color="auto"/>
              <w:right w:val="single" w:sz="8" w:space="0" w:color="auto"/>
            </w:tcBorders>
            <w:shd w:val="clear" w:color="000000" w:fill="FFFFFF"/>
            <w:vAlign w:val="center"/>
            <w:hideMark/>
          </w:tcPr>
          <w:p w14:paraId="2BE22706"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57,3</w:t>
            </w:r>
          </w:p>
        </w:tc>
        <w:tc>
          <w:tcPr>
            <w:tcW w:w="442" w:type="pct"/>
            <w:tcBorders>
              <w:top w:val="nil"/>
              <w:left w:val="nil"/>
              <w:bottom w:val="single" w:sz="8" w:space="0" w:color="auto"/>
              <w:right w:val="single" w:sz="8" w:space="0" w:color="auto"/>
            </w:tcBorders>
            <w:shd w:val="clear" w:color="000000" w:fill="FFFFFF"/>
            <w:vAlign w:val="center"/>
            <w:hideMark/>
          </w:tcPr>
          <w:p w14:paraId="1DFFDEF5"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28,8</w:t>
            </w:r>
          </w:p>
        </w:tc>
        <w:tc>
          <w:tcPr>
            <w:tcW w:w="443" w:type="pct"/>
            <w:tcBorders>
              <w:top w:val="nil"/>
              <w:left w:val="nil"/>
              <w:bottom w:val="single" w:sz="8" w:space="0" w:color="auto"/>
              <w:right w:val="single" w:sz="8" w:space="0" w:color="auto"/>
            </w:tcBorders>
            <w:shd w:val="clear" w:color="000000" w:fill="FFFFFF"/>
            <w:vAlign w:val="center"/>
            <w:hideMark/>
          </w:tcPr>
          <w:p w14:paraId="7C19254E"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27</w:t>
            </w:r>
          </w:p>
        </w:tc>
        <w:tc>
          <w:tcPr>
            <w:tcW w:w="442" w:type="pct"/>
            <w:tcBorders>
              <w:top w:val="nil"/>
              <w:left w:val="nil"/>
              <w:bottom w:val="single" w:sz="8" w:space="0" w:color="auto"/>
              <w:right w:val="single" w:sz="8" w:space="0" w:color="auto"/>
            </w:tcBorders>
            <w:shd w:val="clear" w:color="000000" w:fill="FFFFFF"/>
            <w:vAlign w:val="center"/>
            <w:hideMark/>
          </w:tcPr>
          <w:p w14:paraId="6BB92C67"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31,4</w:t>
            </w:r>
          </w:p>
        </w:tc>
        <w:tc>
          <w:tcPr>
            <w:tcW w:w="436" w:type="pct"/>
            <w:tcBorders>
              <w:top w:val="nil"/>
              <w:left w:val="nil"/>
              <w:bottom w:val="single" w:sz="8" w:space="0" w:color="auto"/>
              <w:right w:val="single" w:sz="8" w:space="0" w:color="auto"/>
            </w:tcBorders>
            <w:shd w:val="clear" w:color="000000" w:fill="FFFFFF"/>
            <w:vAlign w:val="center"/>
            <w:hideMark/>
          </w:tcPr>
          <w:p w14:paraId="39E94A0E"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32</w:t>
            </w:r>
          </w:p>
        </w:tc>
      </w:tr>
      <w:tr w:rsidR="0067678D" w:rsidRPr="00A47BEA" w14:paraId="3636CFAB" w14:textId="77777777" w:rsidTr="0067678D">
        <w:trPr>
          <w:trHeight w:val="267"/>
        </w:trPr>
        <w:tc>
          <w:tcPr>
            <w:tcW w:w="1838" w:type="pct"/>
            <w:tcBorders>
              <w:top w:val="nil"/>
              <w:left w:val="single" w:sz="8" w:space="0" w:color="auto"/>
              <w:bottom w:val="single" w:sz="8" w:space="0" w:color="auto"/>
              <w:right w:val="single" w:sz="8" w:space="0" w:color="auto"/>
            </w:tcBorders>
            <w:shd w:val="clear" w:color="000000" w:fill="DEEAF6"/>
            <w:vAlign w:val="center"/>
            <w:hideMark/>
          </w:tcPr>
          <w:p w14:paraId="0DF90092"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Место в рейтинге</w:t>
            </w:r>
          </w:p>
        </w:tc>
        <w:tc>
          <w:tcPr>
            <w:tcW w:w="442" w:type="pct"/>
            <w:tcBorders>
              <w:top w:val="nil"/>
              <w:left w:val="nil"/>
              <w:bottom w:val="single" w:sz="8" w:space="0" w:color="auto"/>
              <w:right w:val="single" w:sz="8" w:space="0" w:color="auto"/>
            </w:tcBorders>
            <w:shd w:val="clear" w:color="000000" w:fill="DEEAF6"/>
            <w:vAlign w:val="center"/>
            <w:hideMark/>
          </w:tcPr>
          <w:p w14:paraId="24979CC2"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2</w:t>
            </w:r>
          </w:p>
        </w:tc>
        <w:tc>
          <w:tcPr>
            <w:tcW w:w="516" w:type="pct"/>
            <w:tcBorders>
              <w:top w:val="nil"/>
              <w:left w:val="nil"/>
              <w:bottom w:val="single" w:sz="8" w:space="0" w:color="auto"/>
              <w:right w:val="single" w:sz="8" w:space="0" w:color="auto"/>
            </w:tcBorders>
            <w:shd w:val="clear" w:color="000000" w:fill="DEEAF6"/>
            <w:vAlign w:val="center"/>
            <w:hideMark/>
          </w:tcPr>
          <w:p w14:paraId="67658F66"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5</w:t>
            </w:r>
          </w:p>
        </w:tc>
        <w:tc>
          <w:tcPr>
            <w:tcW w:w="442" w:type="pct"/>
            <w:tcBorders>
              <w:top w:val="nil"/>
              <w:left w:val="nil"/>
              <w:bottom w:val="single" w:sz="8" w:space="0" w:color="auto"/>
              <w:right w:val="single" w:sz="8" w:space="0" w:color="auto"/>
            </w:tcBorders>
            <w:shd w:val="clear" w:color="000000" w:fill="DEEAF6"/>
            <w:vAlign w:val="center"/>
            <w:hideMark/>
          </w:tcPr>
          <w:p w14:paraId="3E3B1C7D"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w:t>
            </w:r>
          </w:p>
        </w:tc>
        <w:tc>
          <w:tcPr>
            <w:tcW w:w="442" w:type="pct"/>
            <w:tcBorders>
              <w:top w:val="nil"/>
              <w:left w:val="nil"/>
              <w:bottom w:val="single" w:sz="8" w:space="0" w:color="auto"/>
              <w:right w:val="single" w:sz="8" w:space="0" w:color="auto"/>
            </w:tcBorders>
            <w:shd w:val="clear" w:color="000000" w:fill="DEEAF6"/>
            <w:vAlign w:val="center"/>
            <w:hideMark/>
          </w:tcPr>
          <w:p w14:paraId="7CC0B87B"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6</w:t>
            </w:r>
          </w:p>
        </w:tc>
        <w:tc>
          <w:tcPr>
            <w:tcW w:w="443" w:type="pct"/>
            <w:tcBorders>
              <w:top w:val="nil"/>
              <w:left w:val="nil"/>
              <w:bottom w:val="single" w:sz="8" w:space="0" w:color="auto"/>
              <w:right w:val="single" w:sz="8" w:space="0" w:color="auto"/>
            </w:tcBorders>
            <w:shd w:val="clear" w:color="000000" w:fill="DEEAF6"/>
            <w:vAlign w:val="center"/>
            <w:hideMark/>
          </w:tcPr>
          <w:p w14:paraId="0872350F"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7</w:t>
            </w:r>
          </w:p>
        </w:tc>
        <w:tc>
          <w:tcPr>
            <w:tcW w:w="442" w:type="pct"/>
            <w:tcBorders>
              <w:top w:val="nil"/>
              <w:left w:val="nil"/>
              <w:bottom w:val="single" w:sz="8" w:space="0" w:color="auto"/>
              <w:right w:val="single" w:sz="8" w:space="0" w:color="auto"/>
            </w:tcBorders>
            <w:shd w:val="clear" w:color="000000" w:fill="DEEAF6"/>
            <w:vAlign w:val="center"/>
            <w:hideMark/>
          </w:tcPr>
          <w:p w14:paraId="206A22FE"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4</w:t>
            </w:r>
          </w:p>
        </w:tc>
        <w:tc>
          <w:tcPr>
            <w:tcW w:w="436" w:type="pct"/>
            <w:tcBorders>
              <w:top w:val="nil"/>
              <w:left w:val="nil"/>
              <w:bottom w:val="single" w:sz="8" w:space="0" w:color="auto"/>
              <w:right w:val="single" w:sz="8" w:space="0" w:color="auto"/>
            </w:tcBorders>
            <w:shd w:val="clear" w:color="000000" w:fill="DEEAF6"/>
            <w:vAlign w:val="center"/>
            <w:hideMark/>
          </w:tcPr>
          <w:p w14:paraId="22CD3A00"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w:t>
            </w:r>
          </w:p>
        </w:tc>
      </w:tr>
      <w:tr w:rsidR="0067678D" w:rsidRPr="00A47BEA" w14:paraId="75B4920E" w14:textId="77777777" w:rsidTr="0067678D">
        <w:trPr>
          <w:trHeight w:val="399"/>
        </w:trPr>
        <w:tc>
          <w:tcPr>
            <w:tcW w:w="1838" w:type="pct"/>
            <w:tcBorders>
              <w:top w:val="nil"/>
              <w:left w:val="single" w:sz="8" w:space="0" w:color="auto"/>
              <w:bottom w:val="single" w:sz="8" w:space="0" w:color="auto"/>
              <w:right w:val="single" w:sz="8" w:space="0" w:color="auto"/>
            </w:tcBorders>
            <w:shd w:val="clear" w:color="000000" w:fill="FFFFFF"/>
            <w:vAlign w:val="center"/>
            <w:hideMark/>
          </w:tcPr>
          <w:p w14:paraId="6FC99967"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Уровень обеспеченности спортивными залами (%)</w:t>
            </w:r>
          </w:p>
        </w:tc>
        <w:tc>
          <w:tcPr>
            <w:tcW w:w="442" w:type="pct"/>
            <w:tcBorders>
              <w:top w:val="nil"/>
              <w:left w:val="nil"/>
              <w:bottom w:val="single" w:sz="8" w:space="0" w:color="auto"/>
              <w:right w:val="single" w:sz="8" w:space="0" w:color="auto"/>
            </w:tcBorders>
            <w:shd w:val="clear" w:color="000000" w:fill="DEEAF6"/>
            <w:vAlign w:val="center"/>
            <w:hideMark/>
          </w:tcPr>
          <w:p w14:paraId="240EECCC"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42,1</w:t>
            </w:r>
          </w:p>
        </w:tc>
        <w:tc>
          <w:tcPr>
            <w:tcW w:w="516" w:type="pct"/>
            <w:tcBorders>
              <w:top w:val="nil"/>
              <w:left w:val="nil"/>
              <w:bottom w:val="single" w:sz="8" w:space="0" w:color="auto"/>
              <w:right w:val="single" w:sz="8" w:space="0" w:color="auto"/>
            </w:tcBorders>
            <w:shd w:val="clear" w:color="000000" w:fill="FFFFFF"/>
            <w:vAlign w:val="center"/>
            <w:hideMark/>
          </w:tcPr>
          <w:p w14:paraId="6B9F02A2"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44,8</w:t>
            </w:r>
          </w:p>
        </w:tc>
        <w:tc>
          <w:tcPr>
            <w:tcW w:w="442" w:type="pct"/>
            <w:tcBorders>
              <w:top w:val="nil"/>
              <w:left w:val="nil"/>
              <w:bottom w:val="single" w:sz="8" w:space="0" w:color="auto"/>
              <w:right w:val="single" w:sz="8" w:space="0" w:color="auto"/>
            </w:tcBorders>
            <w:shd w:val="clear" w:color="000000" w:fill="FFFFFF"/>
            <w:vAlign w:val="center"/>
            <w:hideMark/>
          </w:tcPr>
          <w:p w14:paraId="4E34E75A"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71</w:t>
            </w:r>
          </w:p>
        </w:tc>
        <w:tc>
          <w:tcPr>
            <w:tcW w:w="442" w:type="pct"/>
            <w:tcBorders>
              <w:top w:val="nil"/>
              <w:left w:val="nil"/>
              <w:bottom w:val="single" w:sz="8" w:space="0" w:color="auto"/>
              <w:right w:val="single" w:sz="8" w:space="0" w:color="auto"/>
            </w:tcBorders>
            <w:shd w:val="clear" w:color="000000" w:fill="FFFFFF"/>
            <w:vAlign w:val="center"/>
            <w:hideMark/>
          </w:tcPr>
          <w:p w14:paraId="5E9C541D"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87</w:t>
            </w:r>
          </w:p>
        </w:tc>
        <w:tc>
          <w:tcPr>
            <w:tcW w:w="443" w:type="pct"/>
            <w:tcBorders>
              <w:top w:val="nil"/>
              <w:left w:val="nil"/>
              <w:bottom w:val="single" w:sz="8" w:space="0" w:color="auto"/>
              <w:right w:val="single" w:sz="8" w:space="0" w:color="auto"/>
            </w:tcBorders>
            <w:shd w:val="clear" w:color="000000" w:fill="FFFFFF"/>
            <w:vAlign w:val="center"/>
            <w:hideMark/>
          </w:tcPr>
          <w:p w14:paraId="2E53D65F"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36</w:t>
            </w:r>
          </w:p>
        </w:tc>
        <w:tc>
          <w:tcPr>
            <w:tcW w:w="442" w:type="pct"/>
            <w:tcBorders>
              <w:top w:val="nil"/>
              <w:left w:val="nil"/>
              <w:bottom w:val="single" w:sz="8" w:space="0" w:color="auto"/>
              <w:right w:val="single" w:sz="8" w:space="0" w:color="auto"/>
            </w:tcBorders>
            <w:shd w:val="clear" w:color="000000" w:fill="FFFFFF"/>
            <w:vAlign w:val="center"/>
            <w:hideMark/>
          </w:tcPr>
          <w:p w14:paraId="6153BB53"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35,9</w:t>
            </w:r>
          </w:p>
        </w:tc>
        <w:tc>
          <w:tcPr>
            <w:tcW w:w="436" w:type="pct"/>
            <w:tcBorders>
              <w:top w:val="nil"/>
              <w:left w:val="nil"/>
              <w:bottom w:val="single" w:sz="8" w:space="0" w:color="auto"/>
              <w:right w:val="single" w:sz="8" w:space="0" w:color="auto"/>
            </w:tcBorders>
            <w:shd w:val="clear" w:color="000000" w:fill="FFFFFF"/>
            <w:vAlign w:val="center"/>
            <w:hideMark/>
          </w:tcPr>
          <w:p w14:paraId="64463D8F"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27,6</w:t>
            </w:r>
          </w:p>
        </w:tc>
      </w:tr>
      <w:tr w:rsidR="0067678D" w:rsidRPr="00A47BEA" w14:paraId="7BB5543C" w14:textId="77777777" w:rsidTr="0067678D">
        <w:trPr>
          <w:trHeight w:val="61"/>
        </w:trPr>
        <w:tc>
          <w:tcPr>
            <w:tcW w:w="1838" w:type="pct"/>
            <w:tcBorders>
              <w:top w:val="nil"/>
              <w:left w:val="single" w:sz="8" w:space="0" w:color="auto"/>
              <w:bottom w:val="single" w:sz="8" w:space="0" w:color="auto"/>
              <w:right w:val="single" w:sz="8" w:space="0" w:color="auto"/>
            </w:tcBorders>
            <w:shd w:val="clear" w:color="000000" w:fill="DEEAF6"/>
            <w:vAlign w:val="center"/>
            <w:hideMark/>
          </w:tcPr>
          <w:p w14:paraId="2B540DA3" w14:textId="77777777" w:rsidR="0067678D" w:rsidRPr="00A47BEA" w:rsidRDefault="0067678D" w:rsidP="00D06606">
            <w:pPr>
              <w:spacing w:after="0" w:line="240" w:lineRule="auto"/>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bCs/>
                <w:color w:val="000000"/>
                <w:sz w:val="18"/>
                <w:szCs w:val="18"/>
                <w:lang w:eastAsia="ru-RU"/>
              </w:rPr>
              <w:t>Место в рейтинге</w:t>
            </w:r>
          </w:p>
        </w:tc>
        <w:tc>
          <w:tcPr>
            <w:tcW w:w="442" w:type="pct"/>
            <w:tcBorders>
              <w:top w:val="nil"/>
              <w:left w:val="nil"/>
              <w:bottom w:val="single" w:sz="8" w:space="0" w:color="auto"/>
              <w:right w:val="single" w:sz="8" w:space="0" w:color="auto"/>
            </w:tcBorders>
            <w:shd w:val="clear" w:color="000000" w:fill="DEEAF6"/>
            <w:vAlign w:val="center"/>
            <w:hideMark/>
          </w:tcPr>
          <w:p w14:paraId="529BE514" w14:textId="77777777" w:rsidR="0067678D" w:rsidRPr="00A47BEA" w:rsidRDefault="0067678D" w:rsidP="00D06606">
            <w:pPr>
              <w:spacing w:after="0" w:line="240" w:lineRule="auto"/>
              <w:jc w:val="center"/>
              <w:rPr>
                <w:rFonts w:ascii="Times New Roman" w:eastAsia="Times New Roman" w:hAnsi="Times New Roman" w:cs="Times New Roman"/>
                <w:b/>
                <w:bCs/>
                <w:color w:val="000000"/>
                <w:sz w:val="18"/>
                <w:szCs w:val="18"/>
                <w:lang w:eastAsia="ru-RU"/>
              </w:rPr>
            </w:pPr>
            <w:r w:rsidRPr="00A47BEA">
              <w:rPr>
                <w:rFonts w:ascii="Times New Roman" w:eastAsia="Times New Roman" w:hAnsi="Times New Roman" w:cs="Times New Roman"/>
                <w:b/>
                <w:bCs/>
                <w:color w:val="000000"/>
                <w:sz w:val="18"/>
                <w:szCs w:val="18"/>
                <w:lang w:eastAsia="ru-RU"/>
              </w:rPr>
              <w:t>4</w:t>
            </w:r>
          </w:p>
        </w:tc>
        <w:tc>
          <w:tcPr>
            <w:tcW w:w="516" w:type="pct"/>
            <w:tcBorders>
              <w:top w:val="nil"/>
              <w:left w:val="nil"/>
              <w:bottom w:val="single" w:sz="8" w:space="0" w:color="auto"/>
              <w:right w:val="single" w:sz="8" w:space="0" w:color="auto"/>
            </w:tcBorders>
            <w:shd w:val="clear" w:color="000000" w:fill="DEEAF6"/>
            <w:vAlign w:val="center"/>
            <w:hideMark/>
          </w:tcPr>
          <w:p w14:paraId="41B01951"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3</w:t>
            </w:r>
          </w:p>
        </w:tc>
        <w:tc>
          <w:tcPr>
            <w:tcW w:w="442" w:type="pct"/>
            <w:tcBorders>
              <w:top w:val="nil"/>
              <w:left w:val="nil"/>
              <w:bottom w:val="single" w:sz="8" w:space="0" w:color="auto"/>
              <w:right w:val="single" w:sz="8" w:space="0" w:color="auto"/>
            </w:tcBorders>
            <w:shd w:val="clear" w:color="000000" w:fill="DEEAF6"/>
            <w:vAlign w:val="center"/>
            <w:hideMark/>
          </w:tcPr>
          <w:p w14:paraId="1BC8053B"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2</w:t>
            </w:r>
          </w:p>
        </w:tc>
        <w:tc>
          <w:tcPr>
            <w:tcW w:w="442" w:type="pct"/>
            <w:tcBorders>
              <w:top w:val="nil"/>
              <w:left w:val="nil"/>
              <w:bottom w:val="single" w:sz="8" w:space="0" w:color="auto"/>
              <w:right w:val="single" w:sz="8" w:space="0" w:color="auto"/>
            </w:tcBorders>
            <w:shd w:val="clear" w:color="000000" w:fill="DEEAF6"/>
            <w:vAlign w:val="center"/>
            <w:hideMark/>
          </w:tcPr>
          <w:p w14:paraId="637D62E0"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1</w:t>
            </w:r>
          </w:p>
        </w:tc>
        <w:tc>
          <w:tcPr>
            <w:tcW w:w="443" w:type="pct"/>
            <w:tcBorders>
              <w:top w:val="nil"/>
              <w:left w:val="nil"/>
              <w:bottom w:val="single" w:sz="8" w:space="0" w:color="auto"/>
              <w:right w:val="single" w:sz="8" w:space="0" w:color="auto"/>
            </w:tcBorders>
            <w:shd w:val="clear" w:color="000000" w:fill="DEEAF6"/>
            <w:vAlign w:val="center"/>
            <w:hideMark/>
          </w:tcPr>
          <w:p w14:paraId="5C471F4A"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5</w:t>
            </w:r>
          </w:p>
        </w:tc>
        <w:tc>
          <w:tcPr>
            <w:tcW w:w="442" w:type="pct"/>
            <w:tcBorders>
              <w:top w:val="nil"/>
              <w:left w:val="nil"/>
              <w:bottom w:val="single" w:sz="8" w:space="0" w:color="auto"/>
              <w:right w:val="single" w:sz="8" w:space="0" w:color="auto"/>
            </w:tcBorders>
            <w:shd w:val="clear" w:color="000000" w:fill="DEEAF6"/>
            <w:vAlign w:val="center"/>
            <w:hideMark/>
          </w:tcPr>
          <w:p w14:paraId="2F8833A6"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6</w:t>
            </w:r>
          </w:p>
        </w:tc>
        <w:tc>
          <w:tcPr>
            <w:tcW w:w="436" w:type="pct"/>
            <w:tcBorders>
              <w:top w:val="nil"/>
              <w:left w:val="nil"/>
              <w:bottom w:val="single" w:sz="8" w:space="0" w:color="auto"/>
              <w:right w:val="single" w:sz="8" w:space="0" w:color="auto"/>
            </w:tcBorders>
            <w:shd w:val="clear" w:color="000000" w:fill="DEEAF6"/>
            <w:vAlign w:val="center"/>
            <w:hideMark/>
          </w:tcPr>
          <w:p w14:paraId="17323203" w14:textId="77777777" w:rsidR="0067678D" w:rsidRPr="00A47BEA" w:rsidRDefault="0067678D" w:rsidP="00D06606">
            <w:pPr>
              <w:spacing w:after="0" w:line="240" w:lineRule="auto"/>
              <w:jc w:val="center"/>
              <w:rPr>
                <w:rFonts w:ascii="Times New Roman" w:eastAsia="Times New Roman" w:hAnsi="Times New Roman" w:cs="Times New Roman"/>
                <w:color w:val="000000"/>
                <w:sz w:val="18"/>
                <w:szCs w:val="18"/>
                <w:lang w:eastAsia="ru-RU"/>
              </w:rPr>
            </w:pPr>
            <w:r w:rsidRPr="00A47BEA">
              <w:rPr>
                <w:rFonts w:ascii="Times New Roman" w:eastAsia="Times New Roman" w:hAnsi="Times New Roman" w:cs="Times New Roman"/>
                <w:color w:val="000000"/>
                <w:sz w:val="18"/>
                <w:szCs w:val="18"/>
                <w:lang w:eastAsia="ru-RU"/>
              </w:rPr>
              <w:t>7</w:t>
            </w:r>
          </w:p>
        </w:tc>
      </w:tr>
    </w:tbl>
    <w:p w14:paraId="3877EEEB" w14:textId="4487744F" w:rsidR="00F078C9" w:rsidRPr="00A47BEA" w:rsidRDefault="0067678D" w:rsidP="00F12EAE">
      <w:pPr>
        <w:pStyle w:val="ConsPlusNormal"/>
        <w:spacing w:before="240"/>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Рейтинговая оценка города Норильска по основным статистическим показателям развития физической культуры и спорта в сравнении с городами </w:t>
      </w:r>
      <w:r w:rsidR="00084518" w:rsidRPr="00A47BEA">
        <w:rPr>
          <w:rFonts w:ascii="Times New Roman" w:hAnsi="Times New Roman" w:cs="Times New Roman"/>
          <w:sz w:val="26"/>
          <w:szCs w:val="26"/>
        </w:rPr>
        <w:t xml:space="preserve">Арктической зоны и городом Красноярском </w:t>
      </w:r>
      <w:r w:rsidRPr="00A47BEA">
        <w:rPr>
          <w:rFonts w:ascii="Times New Roman" w:hAnsi="Times New Roman" w:cs="Times New Roman"/>
          <w:sz w:val="26"/>
          <w:szCs w:val="26"/>
        </w:rPr>
        <w:t>показала, что Норильск, занимая 5 место по численности н</w:t>
      </w:r>
      <w:r w:rsidR="00084518" w:rsidRPr="00A47BEA">
        <w:rPr>
          <w:rFonts w:ascii="Times New Roman" w:hAnsi="Times New Roman" w:cs="Times New Roman"/>
          <w:sz w:val="26"/>
          <w:szCs w:val="26"/>
        </w:rPr>
        <w:t>аселения</w:t>
      </w:r>
      <w:r w:rsidR="00FB2162" w:rsidRPr="00A47BEA">
        <w:rPr>
          <w:rFonts w:ascii="Times New Roman" w:hAnsi="Times New Roman" w:cs="Times New Roman"/>
          <w:sz w:val="26"/>
          <w:szCs w:val="26"/>
        </w:rPr>
        <w:t xml:space="preserve"> на 01.01.2015 года</w:t>
      </w:r>
      <w:r w:rsidR="00084518" w:rsidRPr="00A47BEA">
        <w:rPr>
          <w:rFonts w:ascii="Times New Roman" w:hAnsi="Times New Roman" w:cs="Times New Roman"/>
          <w:sz w:val="26"/>
          <w:szCs w:val="26"/>
        </w:rPr>
        <w:t xml:space="preserve">, </w:t>
      </w:r>
      <w:r w:rsidR="00FB2162" w:rsidRPr="00A47BEA">
        <w:rPr>
          <w:rFonts w:ascii="Times New Roman" w:hAnsi="Times New Roman" w:cs="Times New Roman"/>
          <w:sz w:val="26"/>
          <w:szCs w:val="26"/>
        </w:rPr>
        <w:t xml:space="preserve"> в 2015 году </w:t>
      </w:r>
      <w:r w:rsidRPr="00A47BEA">
        <w:rPr>
          <w:rFonts w:ascii="Times New Roman" w:hAnsi="Times New Roman" w:cs="Times New Roman"/>
          <w:sz w:val="26"/>
          <w:szCs w:val="26"/>
        </w:rPr>
        <w:t>находится на 2 месте по количественным показателям систематически занимающихся физической культурой и спортом на 10 000 тыс. населения и по показателю удельного веса населения, систематически занимающегося физической культурой и спортом, а также на 4 месте по показателю уровня обеспеченности спортивными залами.</w:t>
      </w:r>
      <w:r w:rsidR="00F078C9" w:rsidRPr="00A47BEA">
        <w:rPr>
          <w:rFonts w:ascii="Times New Roman" w:hAnsi="Times New Roman" w:cs="Times New Roman"/>
          <w:i/>
          <w:sz w:val="26"/>
          <w:szCs w:val="26"/>
        </w:rPr>
        <w:t xml:space="preserve">                                                                                                                                                                    </w:t>
      </w:r>
    </w:p>
    <w:p w14:paraId="6C158FC0" w14:textId="77777777" w:rsidR="00F078C9" w:rsidRPr="00A47BEA" w:rsidRDefault="00F078C9" w:rsidP="002A02F2">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u w:val="single"/>
        </w:rPr>
        <w:t>Основные направления и достигнутые результаты деятельности отрасли</w:t>
      </w:r>
      <w:r w:rsidRPr="00A47BEA">
        <w:rPr>
          <w:rFonts w:ascii="Times New Roman" w:hAnsi="Times New Roman" w:cs="Times New Roman"/>
          <w:sz w:val="26"/>
          <w:szCs w:val="26"/>
        </w:rPr>
        <w:t>.</w:t>
      </w:r>
    </w:p>
    <w:p w14:paraId="1238A58D" w14:textId="77777777" w:rsidR="00F078C9" w:rsidRPr="00A47BEA" w:rsidRDefault="00084518" w:rsidP="002A02F2">
      <w:pPr>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п</w:t>
      </w:r>
      <w:r w:rsidR="00F078C9" w:rsidRPr="00A47BEA">
        <w:rPr>
          <w:rFonts w:ascii="Times New Roman" w:hAnsi="Times New Roman" w:cs="Times New Roman"/>
          <w:sz w:val="26"/>
          <w:szCs w:val="26"/>
        </w:rPr>
        <w:t>риоритетными направлениями отрасли являются:</w:t>
      </w:r>
    </w:p>
    <w:p w14:paraId="2233BBCF"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развитие спорта на территории муниципального образования город Норильск;</w:t>
      </w:r>
    </w:p>
    <w:p w14:paraId="35B8C6C5"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привлечение наибольшего числа инвалидов и лиц с ограниченными возможностями здоровья для занятий физической культурой, а также их социальная и физическая адаптация;</w:t>
      </w:r>
    </w:p>
    <w:p w14:paraId="0CAE53DA"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развитие спортивного туризма и туристической индустрии;</w:t>
      </w:r>
    </w:p>
    <w:p w14:paraId="16D39555"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проведение массовых физкультурных и спортивных соревнований;</w:t>
      </w:r>
    </w:p>
    <w:p w14:paraId="4E14AE20"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достижение высоких спортивных результатов на соревнованиях различного уровня;</w:t>
      </w:r>
    </w:p>
    <w:p w14:paraId="0A68F013"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создания условий для развития системы подготовки спортивного резерва, педагогических кадров в сфере спорта;</w:t>
      </w:r>
    </w:p>
    <w:p w14:paraId="76CEB256"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 xml:space="preserve"> проведение отбора и поддержки талантливых спортсменов.</w:t>
      </w:r>
    </w:p>
    <w:p w14:paraId="729C783D" w14:textId="77777777" w:rsidR="00F078C9" w:rsidRPr="00A47BEA" w:rsidRDefault="00F078C9" w:rsidP="00D06606">
      <w:pPr>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Реализация указанных направлений оказывает положительное влияние, как видно из ниже приведенной таблицы, на достижение следующих результатов:</w:t>
      </w:r>
    </w:p>
    <w:p w14:paraId="77BDA4AF" w14:textId="77777777" w:rsidR="00F078C9" w:rsidRPr="00A47BEA" w:rsidRDefault="00F078C9" w:rsidP="006E4D7B">
      <w:pPr>
        <w:pStyle w:val="a3"/>
        <w:numPr>
          <w:ilvl w:val="0"/>
          <w:numId w:val="34"/>
        </w:numPr>
        <w:tabs>
          <w:tab w:val="left" w:pos="851"/>
        </w:tabs>
        <w:spacing w:after="0" w:line="240" w:lineRule="auto"/>
        <w:ind w:left="42" w:firstLine="602"/>
        <w:jc w:val="both"/>
        <w:rPr>
          <w:rFonts w:ascii="Times New Roman" w:hAnsi="Times New Roman" w:cs="Times New Roman"/>
          <w:sz w:val="26"/>
          <w:szCs w:val="26"/>
        </w:rPr>
      </w:pPr>
      <w:r w:rsidRPr="00A47BEA">
        <w:rPr>
          <w:rFonts w:ascii="Times New Roman" w:hAnsi="Times New Roman" w:cs="Times New Roman"/>
          <w:sz w:val="26"/>
          <w:szCs w:val="26"/>
        </w:rPr>
        <w:t>увеличение доли граждан, систематически занимающихся физической культурой и спортом, в общей численности населения;</w:t>
      </w:r>
    </w:p>
    <w:p w14:paraId="4163B666" w14:textId="77777777" w:rsidR="00F078C9" w:rsidRPr="00A47BEA" w:rsidRDefault="00F078C9" w:rsidP="006E4D7B">
      <w:pPr>
        <w:pStyle w:val="a3"/>
        <w:numPr>
          <w:ilvl w:val="0"/>
          <w:numId w:val="34"/>
        </w:numPr>
        <w:tabs>
          <w:tab w:val="left" w:pos="851"/>
        </w:tabs>
        <w:spacing w:after="0" w:line="240" w:lineRule="auto"/>
        <w:ind w:left="98" w:firstLine="574"/>
        <w:jc w:val="both"/>
        <w:rPr>
          <w:rFonts w:ascii="Times New Roman" w:hAnsi="Times New Roman" w:cs="Times New Roman"/>
          <w:sz w:val="26"/>
          <w:szCs w:val="26"/>
        </w:rPr>
      </w:pPr>
      <w:r w:rsidRPr="00A47BEA">
        <w:rPr>
          <w:rFonts w:ascii="Times New Roman" w:hAnsi="Times New Roman" w:cs="Times New Roman"/>
          <w:sz w:val="26"/>
          <w:szCs w:val="26"/>
        </w:rPr>
        <w:t>повышение уровня обеспеченности населения спортивными сооружениями (спортивными залами и плоскостными спортивными сооружениями);</w:t>
      </w:r>
    </w:p>
    <w:p w14:paraId="29594564" w14:textId="77777777" w:rsidR="00F078C9" w:rsidRPr="00A47BEA" w:rsidRDefault="00F078C9" w:rsidP="006E4D7B">
      <w:pPr>
        <w:pStyle w:val="a3"/>
        <w:numPr>
          <w:ilvl w:val="0"/>
          <w:numId w:val="34"/>
        </w:numPr>
        <w:tabs>
          <w:tab w:val="left" w:pos="851"/>
        </w:tabs>
        <w:spacing w:after="0" w:line="240" w:lineRule="auto"/>
        <w:ind w:left="98" w:firstLine="574"/>
        <w:jc w:val="both"/>
        <w:rPr>
          <w:rFonts w:ascii="Times New Roman" w:hAnsi="Times New Roman" w:cs="Times New Roman"/>
          <w:sz w:val="26"/>
          <w:szCs w:val="26"/>
        </w:rPr>
      </w:pPr>
      <w:r w:rsidRPr="00A47BEA">
        <w:rPr>
          <w:rFonts w:ascii="Times New Roman" w:hAnsi="Times New Roman" w:cs="Times New Roman"/>
          <w:sz w:val="26"/>
          <w:szCs w:val="26"/>
        </w:rPr>
        <w:t>увеличение количества лиц с ограниченными возможностями здоровья и инвалидов, систематически занимающихся физической культурой и спортом.</w:t>
      </w:r>
    </w:p>
    <w:p w14:paraId="60C7DB1A" w14:textId="77777777" w:rsidR="00F078C9" w:rsidRPr="00A47BEA" w:rsidRDefault="00F078C9" w:rsidP="00D06606">
      <w:pPr>
        <w:tabs>
          <w:tab w:val="left" w:pos="851"/>
        </w:tabs>
        <w:spacing w:after="0" w:line="240" w:lineRule="auto"/>
        <w:jc w:val="both"/>
        <w:rPr>
          <w:rFonts w:ascii="Times New Roman" w:hAnsi="Times New Roman" w:cs="Times New Roman"/>
          <w:sz w:val="26"/>
          <w:szCs w:val="26"/>
        </w:rPr>
      </w:pPr>
    </w:p>
    <w:p w14:paraId="6E2D631D" w14:textId="1FEFE8FA" w:rsidR="005D73D9" w:rsidRPr="00A47BEA" w:rsidRDefault="005D73D9"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4</w:t>
      </w:r>
      <w:r w:rsidR="00F12EAE" w:rsidRPr="00A47BEA">
        <w:rPr>
          <w:rFonts w:ascii="Times New Roman" w:hAnsi="Times New Roman" w:cs="Times New Roman"/>
          <w:sz w:val="26"/>
          <w:szCs w:val="26"/>
        </w:rPr>
        <w:t>5</w:t>
      </w:r>
    </w:p>
    <w:tbl>
      <w:tblPr>
        <w:tblW w:w="9269" w:type="dxa"/>
        <w:tblInd w:w="93" w:type="dxa"/>
        <w:tblLook w:val="04A0" w:firstRow="1" w:lastRow="0" w:firstColumn="1" w:lastColumn="0" w:noHBand="0" w:noVBand="1"/>
      </w:tblPr>
      <w:tblGrid>
        <w:gridCol w:w="4048"/>
        <w:gridCol w:w="592"/>
        <w:gridCol w:w="677"/>
        <w:gridCol w:w="677"/>
        <w:gridCol w:w="677"/>
        <w:gridCol w:w="677"/>
        <w:gridCol w:w="677"/>
        <w:gridCol w:w="1244"/>
      </w:tblGrid>
      <w:tr w:rsidR="00F078C9" w:rsidRPr="00A47BEA" w14:paraId="2803BEB3" w14:textId="77777777" w:rsidTr="00042D4C">
        <w:trPr>
          <w:trHeight w:val="597"/>
          <w:tblHeader/>
        </w:trPr>
        <w:tc>
          <w:tcPr>
            <w:tcW w:w="4048" w:type="dxa"/>
            <w:tcBorders>
              <w:top w:val="single" w:sz="4" w:space="0" w:color="auto"/>
              <w:left w:val="single" w:sz="4" w:space="0" w:color="auto"/>
              <w:bottom w:val="single" w:sz="4" w:space="0" w:color="auto"/>
              <w:right w:val="single" w:sz="4" w:space="0" w:color="auto"/>
            </w:tcBorders>
            <w:shd w:val="clear" w:color="000000" w:fill="FFFFFF"/>
            <w:vAlign w:val="center"/>
            <w:hideMark/>
          </w:tcPr>
          <w:p w14:paraId="5E40343D"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Наименование показателя</w:t>
            </w:r>
          </w:p>
        </w:tc>
        <w:tc>
          <w:tcPr>
            <w:tcW w:w="592" w:type="dxa"/>
            <w:tcBorders>
              <w:top w:val="single" w:sz="4" w:space="0" w:color="auto"/>
              <w:left w:val="nil"/>
              <w:bottom w:val="single" w:sz="4" w:space="0" w:color="auto"/>
              <w:right w:val="single" w:sz="4" w:space="0" w:color="auto"/>
            </w:tcBorders>
            <w:shd w:val="clear" w:color="000000" w:fill="FFFFFF"/>
            <w:vAlign w:val="center"/>
            <w:hideMark/>
          </w:tcPr>
          <w:p w14:paraId="6020E6CB"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Ед. изм.</w:t>
            </w:r>
          </w:p>
        </w:tc>
        <w:tc>
          <w:tcPr>
            <w:tcW w:w="677" w:type="dxa"/>
            <w:tcBorders>
              <w:top w:val="single" w:sz="4" w:space="0" w:color="auto"/>
              <w:left w:val="nil"/>
              <w:bottom w:val="single" w:sz="4" w:space="0" w:color="auto"/>
              <w:right w:val="single" w:sz="4" w:space="0" w:color="auto"/>
            </w:tcBorders>
            <w:shd w:val="clear" w:color="000000" w:fill="FFFFFF"/>
            <w:vAlign w:val="center"/>
            <w:hideMark/>
          </w:tcPr>
          <w:p w14:paraId="6942E365"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2011</w:t>
            </w:r>
          </w:p>
        </w:tc>
        <w:tc>
          <w:tcPr>
            <w:tcW w:w="677" w:type="dxa"/>
            <w:tcBorders>
              <w:top w:val="single" w:sz="4" w:space="0" w:color="auto"/>
              <w:left w:val="nil"/>
              <w:bottom w:val="single" w:sz="4" w:space="0" w:color="auto"/>
              <w:right w:val="single" w:sz="4" w:space="0" w:color="auto"/>
            </w:tcBorders>
            <w:shd w:val="clear" w:color="000000" w:fill="FFFFFF"/>
            <w:vAlign w:val="center"/>
            <w:hideMark/>
          </w:tcPr>
          <w:p w14:paraId="461A77E0"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2012</w:t>
            </w:r>
          </w:p>
        </w:tc>
        <w:tc>
          <w:tcPr>
            <w:tcW w:w="677" w:type="dxa"/>
            <w:tcBorders>
              <w:top w:val="single" w:sz="4" w:space="0" w:color="auto"/>
              <w:left w:val="nil"/>
              <w:bottom w:val="single" w:sz="4" w:space="0" w:color="auto"/>
              <w:right w:val="single" w:sz="4" w:space="0" w:color="auto"/>
            </w:tcBorders>
            <w:shd w:val="clear" w:color="000000" w:fill="FFFFFF"/>
            <w:vAlign w:val="center"/>
            <w:hideMark/>
          </w:tcPr>
          <w:p w14:paraId="0075B295"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2013</w:t>
            </w:r>
          </w:p>
        </w:tc>
        <w:tc>
          <w:tcPr>
            <w:tcW w:w="677" w:type="dxa"/>
            <w:tcBorders>
              <w:top w:val="single" w:sz="4" w:space="0" w:color="auto"/>
              <w:left w:val="nil"/>
              <w:bottom w:val="single" w:sz="4" w:space="0" w:color="auto"/>
              <w:right w:val="single" w:sz="4" w:space="0" w:color="auto"/>
            </w:tcBorders>
            <w:shd w:val="clear" w:color="000000" w:fill="FFFFFF"/>
            <w:vAlign w:val="center"/>
            <w:hideMark/>
          </w:tcPr>
          <w:p w14:paraId="3E50A850"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2014</w:t>
            </w:r>
          </w:p>
        </w:tc>
        <w:tc>
          <w:tcPr>
            <w:tcW w:w="677" w:type="dxa"/>
            <w:tcBorders>
              <w:top w:val="single" w:sz="4" w:space="0" w:color="auto"/>
              <w:left w:val="nil"/>
              <w:bottom w:val="single" w:sz="4" w:space="0" w:color="auto"/>
              <w:right w:val="single" w:sz="4" w:space="0" w:color="auto"/>
            </w:tcBorders>
            <w:shd w:val="clear" w:color="000000" w:fill="FFFFFF"/>
            <w:vAlign w:val="center"/>
            <w:hideMark/>
          </w:tcPr>
          <w:p w14:paraId="3755E905"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w:t>
            </w:r>
          </w:p>
        </w:tc>
        <w:tc>
          <w:tcPr>
            <w:tcW w:w="1244" w:type="dxa"/>
            <w:tcBorders>
              <w:top w:val="single" w:sz="4" w:space="0" w:color="auto"/>
              <w:left w:val="nil"/>
              <w:bottom w:val="single" w:sz="4" w:space="0" w:color="auto"/>
              <w:right w:val="single" w:sz="4" w:space="0" w:color="auto"/>
            </w:tcBorders>
            <w:shd w:val="clear" w:color="000000" w:fill="FFFFFF"/>
            <w:vAlign w:val="center"/>
            <w:hideMark/>
          </w:tcPr>
          <w:p w14:paraId="75D92F98" w14:textId="77777777" w:rsidR="00F078C9" w:rsidRPr="00A47BEA" w:rsidRDefault="00F078C9"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Прирост % (2015 к 2011)</w:t>
            </w:r>
          </w:p>
        </w:tc>
      </w:tr>
      <w:tr w:rsidR="00A01AFC" w:rsidRPr="00A47BEA" w14:paraId="07BCB56C" w14:textId="77777777" w:rsidTr="0010458F">
        <w:trPr>
          <w:trHeight w:val="442"/>
        </w:trPr>
        <w:tc>
          <w:tcPr>
            <w:tcW w:w="4048" w:type="dxa"/>
            <w:tcBorders>
              <w:top w:val="nil"/>
              <w:left w:val="single" w:sz="4" w:space="0" w:color="auto"/>
              <w:bottom w:val="single" w:sz="4" w:space="0" w:color="auto"/>
              <w:right w:val="single" w:sz="4" w:space="0" w:color="auto"/>
            </w:tcBorders>
            <w:shd w:val="clear" w:color="000000" w:fill="FFFFFF"/>
            <w:vAlign w:val="center"/>
            <w:hideMark/>
          </w:tcPr>
          <w:p w14:paraId="32B7A2D5" w14:textId="77777777" w:rsidR="0010458F" w:rsidRPr="00A47BEA" w:rsidRDefault="0010458F" w:rsidP="0010458F">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Доля населения, систематически занимающегося физической культурой и спортом </w:t>
            </w:r>
          </w:p>
        </w:tc>
        <w:tc>
          <w:tcPr>
            <w:tcW w:w="592" w:type="dxa"/>
            <w:tcBorders>
              <w:top w:val="nil"/>
              <w:left w:val="nil"/>
              <w:bottom w:val="single" w:sz="4" w:space="0" w:color="auto"/>
              <w:right w:val="single" w:sz="4" w:space="0" w:color="auto"/>
            </w:tcBorders>
            <w:shd w:val="clear" w:color="000000" w:fill="FFFFFF"/>
            <w:vAlign w:val="center"/>
            <w:hideMark/>
          </w:tcPr>
          <w:p w14:paraId="49EE9BFF"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677" w:type="dxa"/>
            <w:tcBorders>
              <w:top w:val="nil"/>
              <w:left w:val="nil"/>
              <w:bottom w:val="single" w:sz="4" w:space="0" w:color="auto"/>
              <w:right w:val="single" w:sz="4" w:space="0" w:color="auto"/>
            </w:tcBorders>
            <w:shd w:val="clear" w:color="000000" w:fill="FFFFFF"/>
            <w:vAlign w:val="center"/>
            <w:hideMark/>
          </w:tcPr>
          <w:p w14:paraId="61E35E93"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22,63</w:t>
            </w:r>
          </w:p>
        </w:tc>
        <w:tc>
          <w:tcPr>
            <w:tcW w:w="677" w:type="dxa"/>
            <w:tcBorders>
              <w:top w:val="nil"/>
              <w:left w:val="nil"/>
              <w:bottom w:val="single" w:sz="4" w:space="0" w:color="auto"/>
              <w:right w:val="single" w:sz="4" w:space="0" w:color="auto"/>
            </w:tcBorders>
            <w:shd w:val="clear" w:color="000000" w:fill="FFFFFF"/>
            <w:vAlign w:val="center"/>
            <w:hideMark/>
          </w:tcPr>
          <w:p w14:paraId="6AB01E8B"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22,68</w:t>
            </w:r>
          </w:p>
        </w:tc>
        <w:tc>
          <w:tcPr>
            <w:tcW w:w="677" w:type="dxa"/>
            <w:tcBorders>
              <w:top w:val="nil"/>
              <w:left w:val="nil"/>
              <w:bottom w:val="single" w:sz="4" w:space="0" w:color="auto"/>
              <w:right w:val="single" w:sz="4" w:space="0" w:color="auto"/>
            </w:tcBorders>
            <w:shd w:val="clear" w:color="000000" w:fill="FFFFFF"/>
            <w:vAlign w:val="center"/>
            <w:hideMark/>
          </w:tcPr>
          <w:p w14:paraId="01909EFB"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26,43</w:t>
            </w:r>
          </w:p>
        </w:tc>
        <w:tc>
          <w:tcPr>
            <w:tcW w:w="677" w:type="dxa"/>
            <w:tcBorders>
              <w:top w:val="nil"/>
              <w:left w:val="nil"/>
              <w:bottom w:val="single" w:sz="4" w:space="0" w:color="auto"/>
              <w:right w:val="single" w:sz="4" w:space="0" w:color="auto"/>
            </w:tcBorders>
            <w:shd w:val="clear" w:color="000000" w:fill="FFFFFF"/>
            <w:vAlign w:val="center"/>
            <w:hideMark/>
          </w:tcPr>
          <w:p w14:paraId="242FA68D"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33,80</w:t>
            </w:r>
          </w:p>
        </w:tc>
        <w:tc>
          <w:tcPr>
            <w:tcW w:w="677" w:type="dxa"/>
            <w:tcBorders>
              <w:top w:val="nil"/>
              <w:left w:val="nil"/>
              <w:bottom w:val="single" w:sz="4" w:space="0" w:color="auto"/>
              <w:right w:val="single" w:sz="4" w:space="0" w:color="auto"/>
            </w:tcBorders>
            <w:shd w:val="clear" w:color="000000" w:fill="FFFFFF"/>
            <w:noWrap/>
            <w:vAlign w:val="center"/>
            <w:hideMark/>
          </w:tcPr>
          <w:p w14:paraId="53153EDF"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34,53</w:t>
            </w:r>
          </w:p>
        </w:tc>
        <w:tc>
          <w:tcPr>
            <w:tcW w:w="1244" w:type="dxa"/>
            <w:tcBorders>
              <w:top w:val="nil"/>
              <w:left w:val="nil"/>
              <w:bottom w:val="single" w:sz="4" w:space="0" w:color="auto"/>
              <w:right w:val="single" w:sz="4" w:space="0" w:color="auto"/>
            </w:tcBorders>
            <w:shd w:val="clear" w:color="000000" w:fill="FFFFFF"/>
            <w:vAlign w:val="center"/>
            <w:hideMark/>
          </w:tcPr>
          <w:p w14:paraId="7119D99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Arial" w:eastAsia="Times New Roman" w:hAnsi="Arial" w:cs="Arial"/>
                <w:sz w:val="20"/>
                <w:szCs w:val="20"/>
              </w:rPr>
              <w:t>▲</w:t>
            </w:r>
            <w:r w:rsidRPr="00A47BEA">
              <w:rPr>
                <w:rFonts w:ascii="Times New Roman" w:eastAsia="Times New Roman" w:hAnsi="Times New Roman" w:cs="Times New Roman"/>
                <w:sz w:val="20"/>
                <w:szCs w:val="20"/>
                <w:lang w:eastAsia="ru-RU"/>
              </w:rPr>
              <w:t>11,9 п.п. (+52,6%)</w:t>
            </w:r>
          </w:p>
        </w:tc>
      </w:tr>
      <w:tr w:rsidR="00A01AFC" w:rsidRPr="00A47BEA" w14:paraId="3E59D807" w14:textId="77777777" w:rsidTr="0010458F">
        <w:trPr>
          <w:trHeight w:val="257"/>
        </w:trPr>
        <w:tc>
          <w:tcPr>
            <w:tcW w:w="4048" w:type="dxa"/>
            <w:tcBorders>
              <w:top w:val="nil"/>
              <w:left w:val="single" w:sz="4" w:space="0" w:color="auto"/>
              <w:bottom w:val="single" w:sz="4" w:space="0" w:color="auto"/>
              <w:right w:val="single" w:sz="4" w:space="0" w:color="auto"/>
            </w:tcBorders>
            <w:shd w:val="clear" w:color="000000" w:fill="FFFFFF"/>
            <w:vAlign w:val="center"/>
            <w:hideMark/>
          </w:tcPr>
          <w:p w14:paraId="6D889B9E" w14:textId="77777777" w:rsidR="0010458F" w:rsidRPr="00A47BEA" w:rsidRDefault="0010458F" w:rsidP="0010458F">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Уровень фактической обеспеченности спортивными залами от нормативной потребности</w:t>
            </w:r>
          </w:p>
        </w:tc>
        <w:tc>
          <w:tcPr>
            <w:tcW w:w="592" w:type="dxa"/>
            <w:tcBorders>
              <w:top w:val="nil"/>
              <w:left w:val="nil"/>
              <w:bottom w:val="single" w:sz="4" w:space="0" w:color="auto"/>
              <w:right w:val="single" w:sz="4" w:space="0" w:color="auto"/>
            </w:tcBorders>
            <w:shd w:val="clear" w:color="auto" w:fill="auto"/>
            <w:vAlign w:val="center"/>
            <w:hideMark/>
          </w:tcPr>
          <w:p w14:paraId="2CC6DCC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677" w:type="dxa"/>
            <w:tcBorders>
              <w:top w:val="nil"/>
              <w:left w:val="nil"/>
              <w:bottom w:val="single" w:sz="4" w:space="0" w:color="auto"/>
              <w:right w:val="single" w:sz="4" w:space="0" w:color="auto"/>
            </w:tcBorders>
            <w:shd w:val="clear" w:color="000000" w:fill="FFFFFF"/>
            <w:vAlign w:val="center"/>
            <w:hideMark/>
          </w:tcPr>
          <w:p w14:paraId="640FC8BB"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41,8</w:t>
            </w:r>
          </w:p>
        </w:tc>
        <w:tc>
          <w:tcPr>
            <w:tcW w:w="677" w:type="dxa"/>
            <w:tcBorders>
              <w:top w:val="nil"/>
              <w:left w:val="nil"/>
              <w:bottom w:val="single" w:sz="4" w:space="0" w:color="auto"/>
              <w:right w:val="single" w:sz="4" w:space="0" w:color="auto"/>
            </w:tcBorders>
            <w:shd w:val="clear" w:color="000000" w:fill="FFFFFF"/>
            <w:vAlign w:val="center"/>
            <w:hideMark/>
          </w:tcPr>
          <w:p w14:paraId="4C9487FF"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41,69</w:t>
            </w:r>
          </w:p>
        </w:tc>
        <w:tc>
          <w:tcPr>
            <w:tcW w:w="677" w:type="dxa"/>
            <w:tcBorders>
              <w:top w:val="nil"/>
              <w:left w:val="nil"/>
              <w:bottom w:val="single" w:sz="4" w:space="0" w:color="auto"/>
              <w:right w:val="single" w:sz="4" w:space="0" w:color="auto"/>
            </w:tcBorders>
            <w:shd w:val="clear" w:color="000000" w:fill="FFFFFF"/>
            <w:vAlign w:val="center"/>
            <w:hideMark/>
          </w:tcPr>
          <w:p w14:paraId="79322836"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41,99</w:t>
            </w:r>
          </w:p>
        </w:tc>
        <w:tc>
          <w:tcPr>
            <w:tcW w:w="677" w:type="dxa"/>
            <w:tcBorders>
              <w:top w:val="nil"/>
              <w:left w:val="nil"/>
              <w:bottom w:val="single" w:sz="4" w:space="0" w:color="auto"/>
              <w:right w:val="single" w:sz="4" w:space="0" w:color="auto"/>
            </w:tcBorders>
            <w:shd w:val="clear" w:color="000000" w:fill="FFFFFF"/>
            <w:vAlign w:val="center"/>
            <w:hideMark/>
          </w:tcPr>
          <w:p w14:paraId="143D930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42,07</w:t>
            </w:r>
          </w:p>
        </w:tc>
        <w:tc>
          <w:tcPr>
            <w:tcW w:w="677" w:type="dxa"/>
            <w:tcBorders>
              <w:top w:val="nil"/>
              <w:left w:val="nil"/>
              <w:bottom w:val="single" w:sz="4" w:space="0" w:color="auto"/>
              <w:right w:val="single" w:sz="4" w:space="0" w:color="auto"/>
            </w:tcBorders>
            <w:shd w:val="clear" w:color="000000" w:fill="FFFFFF"/>
            <w:noWrap/>
            <w:vAlign w:val="center"/>
            <w:hideMark/>
          </w:tcPr>
          <w:p w14:paraId="193D8314"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42,13</w:t>
            </w:r>
          </w:p>
        </w:tc>
        <w:tc>
          <w:tcPr>
            <w:tcW w:w="1244" w:type="dxa"/>
            <w:tcBorders>
              <w:top w:val="nil"/>
              <w:left w:val="nil"/>
              <w:bottom w:val="single" w:sz="4" w:space="0" w:color="auto"/>
              <w:right w:val="single" w:sz="4" w:space="0" w:color="auto"/>
            </w:tcBorders>
            <w:shd w:val="clear" w:color="000000" w:fill="FFFFFF"/>
            <w:vAlign w:val="center"/>
            <w:hideMark/>
          </w:tcPr>
          <w:p w14:paraId="67DA5773"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Arial" w:eastAsia="Times New Roman" w:hAnsi="Arial" w:cs="Arial"/>
                <w:sz w:val="20"/>
                <w:szCs w:val="20"/>
              </w:rPr>
              <w:t>▲</w:t>
            </w:r>
            <w:r w:rsidRPr="00A47BEA">
              <w:rPr>
                <w:rFonts w:ascii="Times New Roman" w:eastAsia="Times New Roman" w:hAnsi="Times New Roman" w:cs="Times New Roman"/>
                <w:sz w:val="20"/>
                <w:szCs w:val="20"/>
                <w:lang w:eastAsia="ru-RU"/>
              </w:rPr>
              <w:t>0,33 п.п. (+0,8%)</w:t>
            </w:r>
          </w:p>
        </w:tc>
      </w:tr>
      <w:tr w:rsidR="00A01AFC" w:rsidRPr="00A47BEA" w14:paraId="6114AA1C" w14:textId="77777777" w:rsidTr="0010458F">
        <w:trPr>
          <w:trHeight w:val="599"/>
        </w:trPr>
        <w:tc>
          <w:tcPr>
            <w:tcW w:w="4048" w:type="dxa"/>
            <w:tcBorders>
              <w:top w:val="nil"/>
              <w:left w:val="single" w:sz="4" w:space="0" w:color="auto"/>
              <w:bottom w:val="single" w:sz="4" w:space="0" w:color="auto"/>
              <w:right w:val="single" w:sz="4" w:space="0" w:color="auto"/>
            </w:tcBorders>
            <w:shd w:val="clear" w:color="000000" w:fill="FFFFFF"/>
            <w:vAlign w:val="center"/>
            <w:hideMark/>
          </w:tcPr>
          <w:p w14:paraId="17C16B0C" w14:textId="77777777" w:rsidR="0010458F" w:rsidRPr="00A47BEA" w:rsidRDefault="0010458F" w:rsidP="0010458F">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Уровень фактической обеспеченности плоскостными спортивными сооружениями от нормативной потребности</w:t>
            </w:r>
          </w:p>
        </w:tc>
        <w:tc>
          <w:tcPr>
            <w:tcW w:w="592" w:type="dxa"/>
            <w:tcBorders>
              <w:top w:val="nil"/>
              <w:left w:val="nil"/>
              <w:bottom w:val="single" w:sz="4" w:space="0" w:color="auto"/>
              <w:right w:val="single" w:sz="4" w:space="0" w:color="auto"/>
            </w:tcBorders>
            <w:shd w:val="clear" w:color="auto" w:fill="auto"/>
            <w:vAlign w:val="center"/>
            <w:hideMark/>
          </w:tcPr>
          <w:p w14:paraId="7234716A"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w:t>
            </w:r>
          </w:p>
        </w:tc>
        <w:tc>
          <w:tcPr>
            <w:tcW w:w="677" w:type="dxa"/>
            <w:tcBorders>
              <w:top w:val="nil"/>
              <w:left w:val="nil"/>
              <w:bottom w:val="single" w:sz="4" w:space="0" w:color="auto"/>
              <w:right w:val="single" w:sz="4" w:space="0" w:color="auto"/>
            </w:tcBorders>
            <w:shd w:val="clear" w:color="000000" w:fill="FFFFFF"/>
            <w:vAlign w:val="center"/>
            <w:hideMark/>
          </w:tcPr>
          <w:p w14:paraId="60EFE957"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9,33</w:t>
            </w:r>
          </w:p>
        </w:tc>
        <w:tc>
          <w:tcPr>
            <w:tcW w:w="677" w:type="dxa"/>
            <w:tcBorders>
              <w:top w:val="nil"/>
              <w:left w:val="nil"/>
              <w:bottom w:val="single" w:sz="4" w:space="0" w:color="auto"/>
              <w:right w:val="single" w:sz="4" w:space="0" w:color="auto"/>
            </w:tcBorders>
            <w:shd w:val="clear" w:color="000000" w:fill="FFFFFF"/>
            <w:vAlign w:val="center"/>
            <w:hideMark/>
          </w:tcPr>
          <w:p w14:paraId="6ED795EE"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9,31</w:t>
            </w:r>
          </w:p>
        </w:tc>
        <w:tc>
          <w:tcPr>
            <w:tcW w:w="677" w:type="dxa"/>
            <w:tcBorders>
              <w:top w:val="nil"/>
              <w:left w:val="nil"/>
              <w:bottom w:val="single" w:sz="4" w:space="0" w:color="auto"/>
              <w:right w:val="single" w:sz="4" w:space="0" w:color="auto"/>
            </w:tcBorders>
            <w:shd w:val="clear" w:color="000000" w:fill="FFFFFF"/>
            <w:vAlign w:val="center"/>
            <w:hideMark/>
          </w:tcPr>
          <w:p w14:paraId="5F9FB7CE"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9,37</w:t>
            </w:r>
          </w:p>
        </w:tc>
        <w:tc>
          <w:tcPr>
            <w:tcW w:w="677" w:type="dxa"/>
            <w:tcBorders>
              <w:top w:val="nil"/>
              <w:left w:val="nil"/>
              <w:bottom w:val="single" w:sz="4" w:space="0" w:color="auto"/>
              <w:right w:val="single" w:sz="4" w:space="0" w:color="auto"/>
            </w:tcBorders>
            <w:shd w:val="clear" w:color="000000" w:fill="FFFFFF"/>
            <w:vAlign w:val="center"/>
            <w:hideMark/>
          </w:tcPr>
          <w:p w14:paraId="0D5B4CDB"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9,39</w:t>
            </w:r>
          </w:p>
        </w:tc>
        <w:tc>
          <w:tcPr>
            <w:tcW w:w="677" w:type="dxa"/>
            <w:tcBorders>
              <w:top w:val="nil"/>
              <w:left w:val="nil"/>
              <w:bottom w:val="single" w:sz="4" w:space="0" w:color="auto"/>
              <w:right w:val="single" w:sz="4" w:space="0" w:color="auto"/>
            </w:tcBorders>
            <w:shd w:val="clear" w:color="000000" w:fill="FFFFFF"/>
            <w:noWrap/>
            <w:vAlign w:val="center"/>
            <w:hideMark/>
          </w:tcPr>
          <w:p w14:paraId="02A01A1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9,41</w:t>
            </w:r>
          </w:p>
        </w:tc>
        <w:tc>
          <w:tcPr>
            <w:tcW w:w="1244" w:type="dxa"/>
            <w:tcBorders>
              <w:top w:val="nil"/>
              <w:left w:val="nil"/>
              <w:bottom w:val="single" w:sz="4" w:space="0" w:color="auto"/>
              <w:right w:val="single" w:sz="4" w:space="0" w:color="auto"/>
            </w:tcBorders>
            <w:shd w:val="clear" w:color="000000" w:fill="FFFFFF"/>
            <w:vAlign w:val="center"/>
            <w:hideMark/>
          </w:tcPr>
          <w:p w14:paraId="5314D3F8"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Arial" w:eastAsia="Times New Roman" w:hAnsi="Arial" w:cs="Arial"/>
                <w:sz w:val="20"/>
                <w:szCs w:val="20"/>
              </w:rPr>
              <w:t>▲</w:t>
            </w:r>
            <w:r w:rsidRPr="00A47BEA">
              <w:rPr>
                <w:rFonts w:ascii="Times New Roman" w:eastAsia="Times New Roman" w:hAnsi="Times New Roman" w:cs="Times New Roman"/>
                <w:sz w:val="20"/>
                <w:szCs w:val="20"/>
                <w:lang w:eastAsia="ru-RU"/>
              </w:rPr>
              <w:t>0,08 п.п.(+0,9%)</w:t>
            </w:r>
          </w:p>
        </w:tc>
      </w:tr>
      <w:tr w:rsidR="00A01AFC" w:rsidRPr="00A47BEA" w14:paraId="45433E3C" w14:textId="77777777" w:rsidTr="0010458F">
        <w:trPr>
          <w:trHeight w:val="862"/>
        </w:trPr>
        <w:tc>
          <w:tcPr>
            <w:tcW w:w="4048" w:type="dxa"/>
            <w:tcBorders>
              <w:top w:val="nil"/>
              <w:left w:val="single" w:sz="4" w:space="0" w:color="auto"/>
              <w:bottom w:val="single" w:sz="4" w:space="0" w:color="auto"/>
              <w:right w:val="single" w:sz="4" w:space="0" w:color="auto"/>
            </w:tcBorders>
            <w:shd w:val="clear" w:color="000000" w:fill="FFFFFF"/>
            <w:vAlign w:val="center"/>
            <w:hideMark/>
          </w:tcPr>
          <w:p w14:paraId="70CEDCEB" w14:textId="77777777" w:rsidR="0010458F" w:rsidRPr="00A47BEA" w:rsidRDefault="0010458F" w:rsidP="0010458F">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xml:space="preserve">Увеличение количества лиц с ограниченными возможностями здоровья и инвалидов, систематически занимающихся физической культурой и спортом </w:t>
            </w:r>
          </w:p>
        </w:tc>
        <w:tc>
          <w:tcPr>
            <w:tcW w:w="592" w:type="dxa"/>
            <w:tcBorders>
              <w:top w:val="nil"/>
              <w:left w:val="nil"/>
              <w:bottom w:val="single" w:sz="4" w:space="0" w:color="auto"/>
              <w:right w:val="single" w:sz="4" w:space="0" w:color="auto"/>
            </w:tcBorders>
            <w:shd w:val="clear" w:color="auto" w:fill="auto"/>
            <w:vAlign w:val="center"/>
            <w:hideMark/>
          </w:tcPr>
          <w:p w14:paraId="4AFE2107" w14:textId="77A7B51F" w:rsidR="0010458F" w:rsidRPr="00A47BEA" w:rsidRDefault="007337B8"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ч</w:t>
            </w:r>
            <w:r w:rsidR="0010458F" w:rsidRPr="00A47BEA">
              <w:rPr>
                <w:rFonts w:ascii="Times New Roman" w:eastAsia="Times New Roman" w:hAnsi="Times New Roman" w:cs="Times New Roman"/>
                <w:sz w:val="20"/>
                <w:szCs w:val="20"/>
                <w:lang w:eastAsia="ru-RU"/>
              </w:rPr>
              <w:t>ел.</w:t>
            </w:r>
          </w:p>
        </w:tc>
        <w:tc>
          <w:tcPr>
            <w:tcW w:w="677" w:type="dxa"/>
            <w:tcBorders>
              <w:top w:val="nil"/>
              <w:left w:val="nil"/>
              <w:bottom w:val="single" w:sz="4" w:space="0" w:color="auto"/>
              <w:right w:val="single" w:sz="4" w:space="0" w:color="auto"/>
            </w:tcBorders>
            <w:shd w:val="clear" w:color="000000" w:fill="FFFFFF"/>
            <w:vAlign w:val="center"/>
            <w:hideMark/>
          </w:tcPr>
          <w:p w14:paraId="1245D48D"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135</w:t>
            </w:r>
          </w:p>
        </w:tc>
        <w:tc>
          <w:tcPr>
            <w:tcW w:w="677" w:type="dxa"/>
            <w:tcBorders>
              <w:top w:val="nil"/>
              <w:left w:val="nil"/>
              <w:bottom w:val="single" w:sz="4" w:space="0" w:color="auto"/>
              <w:right w:val="single" w:sz="4" w:space="0" w:color="auto"/>
            </w:tcBorders>
            <w:shd w:val="clear" w:color="000000" w:fill="FFFFFF"/>
            <w:vAlign w:val="center"/>
            <w:hideMark/>
          </w:tcPr>
          <w:p w14:paraId="1BF7D1E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135</w:t>
            </w:r>
          </w:p>
        </w:tc>
        <w:tc>
          <w:tcPr>
            <w:tcW w:w="677" w:type="dxa"/>
            <w:tcBorders>
              <w:top w:val="nil"/>
              <w:left w:val="nil"/>
              <w:bottom w:val="single" w:sz="4" w:space="0" w:color="auto"/>
              <w:right w:val="single" w:sz="4" w:space="0" w:color="auto"/>
            </w:tcBorders>
            <w:shd w:val="clear" w:color="000000" w:fill="FFFFFF"/>
            <w:vAlign w:val="center"/>
            <w:hideMark/>
          </w:tcPr>
          <w:p w14:paraId="0D3B8879"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135</w:t>
            </w:r>
          </w:p>
        </w:tc>
        <w:tc>
          <w:tcPr>
            <w:tcW w:w="677" w:type="dxa"/>
            <w:tcBorders>
              <w:top w:val="nil"/>
              <w:left w:val="nil"/>
              <w:bottom w:val="single" w:sz="4" w:space="0" w:color="auto"/>
              <w:right w:val="single" w:sz="4" w:space="0" w:color="auto"/>
            </w:tcBorders>
            <w:shd w:val="clear" w:color="000000" w:fill="FFFFFF"/>
            <w:vAlign w:val="center"/>
            <w:hideMark/>
          </w:tcPr>
          <w:p w14:paraId="3FEF345E"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135</w:t>
            </w:r>
          </w:p>
        </w:tc>
        <w:tc>
          <w:tcPr>
            <w:tcW w:w="677" w:type="dxa"/>
            <w:tcBorders>
              <w:top w:val="nil"/>
              <w:left w:val="nil"/>
              <w:bottom w:val="single" w:sz="4" w:space="0" w:color="auto"/>
              <w:right w:val="single" w:sz="4" w:space="0" w:color="auto"/>
            </w:tcBorders>
            <w:shd w:val="clear" w:color="000000" w:fill="FFFFFF"/>
            <w:noWrap/>
            <w:vAlign w:val="center"/>
            <w:hideMark/>
          </w:tcPr>
          <w:p w14:paraId="56B8CCA5"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367</w:t>
            </w:r>
          </w:p>
        </w:tc>
        <w:tc>
          <w:tcPr>
            <w:tcW w:w="1244" w:type="dxa"/>
            <w:tcBorders>
              <w:top w:val="nil"/>
              <w:left w:val="nil"/>
              <w:bottom w:val="single" w:sz="4" w:space="0" w:color="auto"/>
              <w:right w:val="single" w:sz="4" w:space="0" w:color="auto"/>
            </w:tcBorders>
            <w:shd w:val="clear" w:color="000000" w:fill="FFFFFF"/>
            <w:vAlign w:val="center"/>
            <w:hideMark/>
          </w:tcPr>
          <w:p w14:paraId="0A8FAF42" w14:textId="77777777" w:rsidR="0010458F" w:rsidRPr="00A47BEA" w:rsidRDefault="0010458F" w:rsidP="0010458F">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▲232 (172%)</w:t>
            </w:r>
          </w:p>
        </w:tc>
      </w:tr>
    </w:tbl>
    <w:p w14:paraId="3FB753AC" w14:textId="77777777" w:rsidR="00F078C9" w:rsidRPr="00A47BEA" w:rsidRDefault="00F078C9" w:rsidP="00D06606">
      <w:pPr>
        <w:spacing w:after="0" w:line="240" w:lineRule="auto"/>
        <w:jc w:val="both"/>
        <w:rPr>
          <w:rFonts w:ascii="Times New Roman" w:hAnsi="Times New Roman" w:cs="Times New Roman"/>
          <w:sz w:val="26"/>
          <w:szCs w:val="26"/>
        </w:rPr>
      </w:pPr>
    </w:p>
    <w:p w14:paraId="7DF66565" w14:textId="77777777" w:rsidR="00F078C9" w:rsidRPr="00A47BEA" w:rsidRDefault="00F078C9" w:rsidP="00D06606">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u w:val="single"/>
        </w:rPr>
        <w:t xml:space="preserve">Анализ технического состояния объектов отрасли </w:t>
      </w:r>
      <w:r w:rsidRPr="00A47BEA">
        <w:rPr>
          <w:rFonts w:ascii="Times New Roman" w:hAnsi="Times New Roman" w:cs="Times New Roman"/>
          <w:sz w:val="26"/>
          <w:szCs w:val="26"/>
        </w:rPr>
        <w:t xml:space="preserve"> </w:t>
      </w:r>
    </w:p>
    <w:p w14:paraId="480471C5" w14:textId="77777777" w:rsidR="00F078C9" w:rsidRPr="00A47BEA" w:rsidRDefault="00F078C9" w:rsidP="00D06606">
      <w:pPr>
        <w:spacing w:after="0" w:line="240" w:lineRule="auto"/>
        <w:ind w:left="98"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настоящее время все объекты отрасли находятся в удовлетворительном техническом состоянии, позволяющем эксплуатировать их в безаварийном режиме. </w:t>
      </w:r>
    </w:p>
    <w:p w14:paraId="6D8D764B" w14:textId="77777777" w:rsidR="00F078C9" w:rsidRPr="00A47BEA" w:rsidRDefault="00F078C9" w:rsidP="00587987">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Для поддержания спортивных объектов отрасли в безаварийном режиме, в период 2011 – 2015 гг. своевременно и в полном объеме проводились капитальные, текущие ремонты и реконструкции.</w:t>
      </w:r>
    </w:p>
    <w:p w14:paraId="67001261" w14:textId="3A21090A" w:rsidR="00E47EF7" w:rsidRPr="00A47BEA" w:rsidRDefault="00E47EF7"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DC4DD4" w:rsidRPr="00A47BEA">
        <w:rPr>
          <w:rFonts w:ascii="Times New Roman" w:hAnsi="Times New Roman" w:cs="Times New Roman"/>
          <w:sz w:val="26"/>
          <w:szCs w:val="26"/>
        </w:rPr>
        <w:t>4</w:t>
      </w:r>
      <w:r w:rsidR="00F12EAE" w:rsidRPr="00A47BEA">
        <w:rPr>
          <w:rFonts w:ascii="Times New Roman" w:hAnsi="Times New Roman" w:cs="Times New Roman"/>
          <w:sz w:val="26"/>
          <w:szCs w:val="26"/>
        </w:rPr>
        <w:t>6</w:t>
      </w:r>
    </w:p>
    <w:tbl>
      <w:tblPr>
        <w:tblStyle w:val="a9"/>
        <w:tblW w:w="9231" w:type="dxa"/>
        <w:tblInd w:w="135" w:type="dxa"/>
        <w:tblLayout w:type="fixed"/>
        <w:tblLook w:val="04A0" w:firstRow="1" w:lastRow="0" w:firstColumn="1" w:lastColumn="0" w:noHBand="0" w:noVBand="1"/>
      </w:tblPr>
      <w:tblGrid>
        <w:gridCol w:w="3404"/>
        <w:gridCol w:w="1134"/>
        <w:gridCol w:w="1134"/>
        <w:gridCol w:w="1170"/>
        <w:gridCol w:w="1056"/>
        <w:gridCol w:w="1333"/>
      </w:tblGrid>
      <w:tr w:rsidR="00F078C9" w:rsidRPr="00A47BEA" w14:paraId="75ABAF9A" w14:textId="77777777" w:rsidTr="007337B8">
        <w:trPr>
          <w:trHeight w:val="273"/>
          <w:tblHeader/>
        </w:trPr>
        <w:tc>
          <w:tcPr>
            <w:tcW w:w="3404" w:type="dxa"/>
          </w:tcPr>
          <w:p w14:paraId="08CE0C40"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Наименование показателя</w:t>
            </w:r>
          </w:p>
        </w:tc>
        <w:tc>
          <w:tcPr>
            <w:tcW w:w="1134" w:type="dxa"/>
          </w:tcPr>
          <w:p w14:paraId="63B8B423"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2011 г.</w:t>
            </w:r>
          </w:p>
        </w:tc>
        <w:tc>
          <w:tcPr>
            <w:tcW w:w="1134" w:type="dxa"/>
          </w:tcPr>
          <w:p w14:paraId="3FE38818"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2012 г.</w:t>
            </w:r>
          </w:p>
        </w:tc>
        <w:tc>
          <w:tcPr>
            <w:tcW w:w="1170" w:type="dxa"/>
          </w:tcPr>
          <w:p w14:paraId="16E8D158"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2013 г.</w:t>
            </w:r>
          </w:p>
        </w:tc>
        <w:tc>
          <w:tcPr>
            <w:tcW w:w="1056" w:type="dxa"/>
          </w:tcPr>
          <w:p w14:paraId="7CB3E186"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2014 г.</w:t>
            </w:r>
          </w:p>
        </w:tc>
        <w:tc>
          <w:tcPr>
            <w:tcW w:w="1333" w:type="dxa"/>
          </w:tcPr>
          <w:p w14:paraId="1BDFD99A" w14:textId="77777777" w:rsidR="00F078C9" w:rsidRPr="00A47BEA" w:rsidRDefault="00F078C9" w:rsidP="00D06606">
            <w:pPr>
              <w:jc w:val="center"/>
              <w:rPr>
                <w:rFonts w:ascii="Times New Roman" w:hAnsi="Times New Roman"/>
                <w:b/>
                <w:sz w:val="24"/>
                <w:szCs w:val="24"/>
              </w:rPr>
            </w:pPr>
            <w:r w:rsidRPr="00A47BEA">
              <w:rPr>
                <w:rFonts w:ascii="Times New Roman" w:hAnsi="Times New Roman"/>
                <w:b/>
                <w:sz w:val="24"/>
                <w:szCs w:val="24"/>
              </w:rPr>
              <w:t>2015 г.</w:t>
            </w:r>
          </w:p>
        </w:tc>
      </w:tr>
      <w:tr w:rsidR="00F078C9" w:rsidRPr="00A47BEA" w14:paraId="5733C4FA" w14:textId="77777777" w:rsidTr="005C4CC9">
        <w:trPr>
          <w:trHeight w:val="1078"/>
        </w:trPr>
        <w:tc>
          <w:tcPr>
            <w:tcW w:w="3404" w:type="dxa"/>
          </w:tcPr>
          <w:p w14:paraId="567C8BCC" w14:textId="77777777" w:rsidR="00F078C9" w:rsidRPr="00A47BEA" w:rsidRDefault="00F078C9" w:rsidP="00F12EAE">
            <w:pPr>
              <w:rPr>
                <w:rFonts w:ascii="Times New Roman" w:hAnsi="Times New Roman"/>
                <w:sz w:val="24"/>
                <w:szCs w:val="24"/>
              </w:rPr>
            </w:pPr>
            <w:r w:rsidRPr="00A47BEA">
              <w:rPr>
                <w:rFonts w:ascii="Times New Roman" w:hAnsi="Times New Roman"/>
                <w:sz w:val="24"/>
                <w:szCs w:val="24"/>
              </w:rPr>
              <w:t>Кол-во объектов отрасли, на которых</w:t>
            </w:r>
            <w:r w:rsidR="005C4CC9" w:rsidRPr="00A47BEA">
              <w:rPr>
                <w:rFonts w:ascii="Times New Roman" w:hAnsi="Times New Roman"/>
                <w:sz w:val="24"/>
                <w:szCs w:val="24"/>
              </w:rPr>
              <w:t xml:space="preserve"> </w:t>
            </w:r>
            <w:r w:rsidRPr="00A47BEA">
              <w:rPr>
                <w:rFonts w:ascii="Times New Roman" w:hAnsi="Times New Roman"/>
                <w:sz w:val="24"/>
                <w:szCs w:val="24"/>
              </w:rPr>
              <w:t>проводились капитальные, текущие ремонты и реконструкции</w:t>
            </w:r>
          </w:p>
        </w:tc>
        <w:tc>
          <w:tcPr>
            <w:tcW w:w="1134" w:type="dxa"/>
            <w:vAlign w:val="center"/>
          </w:tcPr>
          <w:p w14:paraId="030BFDD6"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5</w:t>
            </w:r>
          </w:p>
        </w:tc>
        <w:tc>
          <w:tcPr>
            <w:tcW w:w="1134" w:type="dxa"/>
            <w:vAlign w:val="center"/>
          </w:tcPr>
          <w:p w14:paraId="7E159D5B"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8</w:t>
            </w:r>
          </w:p>
        </w:tc>
        <w:tc>
          <w:tcPr>
            <w:tcW w:w="1170" w:type="dxa"/>
            <w:vAlign w:val="center"/>
          </w:tcPr>
          <w:p w14:paraId="1E42A91E"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7</w:t>
            </w:r>
          </w:p>
        </w:tc>
        <w:tc>
          <w:tcPr>
            <w:tcW w:w="1056" w:type="dxa"/>
            <w:vAlign w:val="center"/>
          </w:tcPr>
          <w:p w14:paraId="7E5EB471"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6</w:t>
            </w:r>
          </w:p>
        </w:tc>
        <w:tc>
          <w:tcPr>
            <w:tcW w:w="1333" w:type="dxa"/>
            <w:vAlign w:val="center"/>
          </w:tcPr>
          <w:p w14:paraId="123D5D5F"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15</w:t>
            </w:r>
          </w:p>
        </w:tc>
      </w:tr>
      <w:tr w:rsidR="00F078C9" w:rsidRPr="00A47BEA" w14:paraId="6B315839" w14:textId="77777777" w:rsidTr="005C4CC9">
        <w:trPr>
          <w:trHeight w:val="532"/>
        </w:trPr>
        <w:tc>
          <w:tcPr>
            <w:tcW w:w="3404" w:type="dxa"/>
          </w:tcPr>
          <w:p w14:paraId="78187EE3" w14:textId="77777777" w:rsidR="00F078C9" w:rsidRPr="00A47BEA" w:rsidRDefault="00F078C9" w:rsidP="00F12EAE">
            <w:pPr>
              <w:rPr>
                <w:rFonts w:ascii="Times New Roman" w:hAnsi="Times New Roman"/>
                <w:sz w:val="24"/>
                <w:szCs w:val="24"/>
              </w:rPr>
            </w:pPr>
            <w:r w:rsidRPr="00A47BEA">
              <w:rPr>
                <w:rFonts w:ascii="Times New Roman" w:hAnsi="Times New Roman"/>
                <w:sz w:val="24"/>
                <w:szCs w:val="24"/>
              </w:rPr>
              <w:t>Сметная стоимость работ, факт. (тыс. руб.)</w:t>
            </w:r>
          </w:p>
        </w:tc>
        <w:tc>
          <w:tcPr>
            <w:tcW w:w="1134" w:type="dxa"/>
          </w:tcPr>
          <w:p w14:paraId="5EC8C306"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47 888,4</w:t>
            </w:r>
          </w:p>
        </w:tc>
        <w:tc>
          <w:tcPr>
            <w:tcW w:w="1134" w:type="dxa"/>
          </w:tcPr>
          <w:p w14:paraId="56EEA10F"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49 872,0</w:t>
            </w:r>
          </w:p>
        </w:tc>
        <w:tc>
          <w:tcPr>
            <w:tcW w:w="1170" w:type="dxa"/>
          </w:tcPr>
          <w:p w14:paraId="1BA59B29"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91 687,9</w:t>
            </w:r>
          </w:p>
        </w:tc>
        <w:tc>
          <w:tcPr>
            <w:tcW w:w="1056" w:type="dxa"/>
          </w:tcPr>
          <w:p w14:paraId="3B3E3E26"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44 774,0</w:t>
            </w:r>
          </w:p>
        </w:tc>
        <w:tc>
          <w:tcPr>
            <w:tcW w:w="1333" w:type="dxa"/>
          </w:tcPr>
          <w:p w14:paraId="5DE311DE" w14:textId="77777777" w:rsidR="00F078C9" w:rsidRPr="00A47BEA" w:rsidRDefault="00F078C9" w:rsidP="00D06606">
            <w:pPr>
              <w:jc w:val="center"/>
              <w:rPr>
                <w:rFonts w:ascii="Times New Roman" w:hAnsi="Times New Roman"/>
                <w:sz w:val="24"/>
                <w:szCs w:val="24"/>
              </w:rPr>
            </w:pPr>
            <w:r w:rsidRPr="00A47BEA">
              <w:rPr>
                <w:rFonts w:ascii="Times New Roman" w:hAnsi="Times New Roman"/>
                <w:sz w:val="24"/>
                <w:szCs w:val="24"/>
              </w:rPr>
              <w:t>154 247,25</w:t>
            </w:r>
          </w:p>
        </w:tc>
      </w:tr>
    </w:tbl>
    <w:p w14:paraId="5F127618" w14:textId="77777777" w:rsidR="00F078C9" w:rsidRPr="00A47BEA" w:rsidRDefault="00F078C9" w:rsidP="00D06606">
      <w:pPr>
        <w:spacing w:after="0" w:line="240" w:lineRule="auto"/>
        <w:ind w:firstLine="709"/>
        <w:jc w:val="both"/>
        <w:rPr>
          <w:rFonts w:ascii="Times New Roman" w:hAnsi="Times New Roman" w:cs="Times New Roman"/>
          <w:color w:val="0070C0"/>
          <w:sz w:val="26"/>
          <w:szCs w:val="26"/>
        </w:rPr>
      </w:pPr>
    </w:p>
    <w:p w14:paraId="62496C6E" w14:textId="77777777" w:rsidR="00F078C9" w:rsidRPr="00A47BEA" w:rsidRDefault="00F078C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В 2011 году</w:t>
      </w:r>
      <w:r w:rsidRPr="00A47BEA">
        <w:rPr>
          <w:rFonts w:ascii="Times New Roman" w:hAnsi="Times New Roman" w:cs="Times New Roman"/>
          <w:sz w:val="26"/>
          <w:szCs w:val="26"/>
        </w:rPr>
        <w:t xml:space="preserve"> были произведены капитальные ремонты следующих объектов:</w:t>
      </w:r>
    </w:p>
    <w:p w14:paraId="35D19F83" w14:textId="77777777" w:rsidR="00F078C9" w:rsidRPr="00A47BEA" w:rsidRDefault="00F078C9" w:rsidP="006E4D7B">
      <w:pPr>
        <w:pStyle w:val="a3"/>
        <w:numPr>
          <w:ilvl w:val="0"/>
          <w:numId w:val="27"/>
        </w:num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МБУ «Крытый каток «Льдинка» (ремонт сидений, окраска фасада, устройство отмостки), г. Норильск ул. Комсомольская 46;</w:t>
      </w:r>
    </w:p>
    <w:p w14:paraId="45E13F7A" w14:textId="77777777" w:rsidR="00F078C9" w:rsidRPr="00A47BEA" w:rsidRDefault="00F078C9" w:rsidP="006E4D7B">
      <w:pPr>
        <w:pStyle w:val="a3"/>
        <w:numPr>
          <w:ilvl w:val="0"/>
          <w:numId w:val="27"/>
        </w:num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МБУ «Дворец спорта «Арктика» (отделка фасада, ремонт кирпичной кладки внутри здания), г. Норильск ул. Набережная Урванцева 53; </w:t>
      </w:r>
    </w:p>
    <w:p w14:paraId="6D4D11D2" w14:textId="77777777" w:rsidR="00F078C9" w:rsidRPr="00A47BEA" w:rsidRDefault="00F078C9" w:rsidP="006E4D7B">
      <w:pPr>
        <w:pStyle w:val="a3"/>
        <w:numPr>
          <w:ilvl w:val="0"/>
          <w:numId w:val="27"/>
        </w:num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МБУ «Крытый каток «Умка» (асфальтировка поля), г. Норильск ул. Космонавтов 15а;</w:t>
      </w:r>
    </w:p>
    <w:p w14:paraId="40B191B6" w14:textId="77777777" w:rsidR="00F078C9" w:rsidRPr="00A47BEA" w:rsidRDefault="00F078C9" w:rsidP="006E4D7B">
      <w:pPr>
        <w:pStyle w:val="a3"/>
        <w:numPr>
          <w:ilvl w:val="0"/>
          <w:numId w:val="27"/>
        </w:num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МБУ ДОД «ДЮСШ4», (ремонт цокольной забирки) г. Норильск ул. Энтузиастов 9.  </w:t>
      </w:r>
    </w:p>
    <w:p w14:paraId="772FC6A9" w14:textId="2AE712C6" w:rsidR="00F078C9" w:rsidRPr="00A47BEA" w:rsidRDefault="00F078C9" w:rsidP="006E4D7B">
      <w:pPr>
        <w:pStyle w:val="a3"/>
        <w:numPr>
          <w:ilvl w:val="0"/>
          <w:numId w:val="27"/>
        </w:num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Реконструкция баскетбольной, волейбольной площадки, район Талнах, ул. Диксона д.4 (13</w:t>
      </w:r>
      <w:r w:rsidR="005C4CC9" w:rsidRPr="00A47BEA">
        <w:rPr>
          <w:rFonts w:ascii="Times New Roman" w:hAnsi="Times New Roman" w:cs="Times New Roman"/>
          <w:sz w:val="26"/>
          <w:szCs w:val="26"/>
        </w:rPr>
        <w:t xml:space="preserve"> </w:t>
      </w:r>
      <w:r w:rsidRPr="00A47BEA">
        <w:rPr>
          <w:rFonts w:ascii="Times New Roman" w:hAnsi="Times New Roman" w:cs="Times New Roman"/>
          <w:sz w:val="26"/>
          <w:szCs w:val="26"/>
        </w:rPr>
        <w:t>485,0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w:t>
      </w:r>
    </w:p>
    <w:p w14:paraId="7EE52F89" w14:textId="7DC80F51" w:rsidR="00F078C9" w:rsidRPr="00A47BEA" w:rsidRDefault="00F078C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Общая сумма затрат составила: 47 888,4 тыс. руб</w:t>
      </w:r>
      <w:r w:rsidRPr="00A47BEA">
        <w:rPr>
          <w:rFonts w:ascii="Times New Roman" w:hAnsi="Times New Roman" w:cs="Times New Roman"/>
          <w:sz w:val="26"/>
          <w:szCs w:val="26"/>
        </w:rPr>
        <w:t>. (местный бюджет), в том числе реконструкция 13 485,0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395D9B92" w14:textId="77777777" w:rsidR="00F078C9" w:rsidRPr="00A47BEA" w:rsidRDefault="00F078C9" w:rsidP="00D06606">
      <w:pPr>
        <w:spacing w:after="0" w:line="240" w:lineRule="auto"/>
        <w:ind w:left="42" w:firstLine="709"/>
        <w:jc w:val="both"/>
        <w:rPr>
          <w:rFonts w:ascii="Times New Roman" w:hAnsi="Times New Roman" w:cs="Times New Roman"/>
          <w:sz w:val="26"/>
          <w:szCs w:val="26"/>
        </w:rPr>
      </w:pPr>
    </w:p>
    <w:p w14:paraId="5726132B" w14:textId="77777777" w:rsidR="00F078C9" w:rsidRPr="00A47BEA" w:rsidRDefault="00F078C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В 2012 году</w:t>
      </w:r>
      <w:r w:rsidRPr="00A47BEA">
        <w:rPr>
          <w:rFonts w:ascii="Times New Roman" w:hAnsi="Times New Roman" w:cs="Times New Roman"/>
          <w:sz w:val="26"/>
          <w:szCs w:val="26"/>
        </w:rPr>
        <w:t xml:space="preserve"> были произведены капитальные ремонты следующих объектов:</w:t>
      </w:r>
    </w:p>
    <w:p w14:paraId="6ABA3E5F"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МБУ «Дом физической культуры» (замена кабельных вводов), г. Норильск ул. Октябрьская 6 Б.  </w:t>
      </w:r>
    </w:p>
    <w:p w14:paraId="05F7B5FB"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«Крытый каток «Умка» (замена ХВС, ГВС, КК1 (канализация), г. Норильск ул. Космонавтов 15а;</w:t>
      </w:r>
    </w:p>
    <w:p w14:paraId="0B0D0E24"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«Дворец спорта «Арктика» (ремонт крыльца), г. Норильск ул. Набережная Урванцева 53;</w:t>
      </w:r>
    </w:p>
    <w:p w14:paraId="0EE43826"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«СК» «Кайеркан», (устройство цокольной забирки); г. Норильск ул. Надеждинская 3 а;</w:t>
      </w:r>
    </w:p>
    <w:p w14:paraId="644ABEB4"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МБУ «Плавательный бассейн города Норильска» (замена оконных блоков), г. Норильск ул. Комсомольска 13. </w:t>
      </w:r>
    </w:p>
    <w:p w14:paraId="2282E25F" w14:textId="7F008B03"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«Лыжная база «Оль</w:t>
      </w:r>
      <w:r w:rsidR="007337B8" w:rsidRPr="00A47BEA">
        <w:rPr>
          <w:rFonts w:ascii="Times New Roman" w:hAnsi="Times New Roman" w:cs="Times New Roman"/>
          <w:sz w:val="26"/>
          <w:szCs w:val="26"/>
        </w:rPr>
        <w:t>-</w:t>
      </w:r>
      <w:r w:rsidRPr="00A47BEA">
        <w:rPr>
          <w:rFonts w:ascii="Times New Roman" w:hAnsi="Times New Roman" w:cs="Times New Roman"/>
          <w:sz w:val="26"/>
          <w:szCs w:val="26"/>
        </w:rPr>
        <w:t>Гуль» разработка проектно</w:t>
      </w:r>
      <w:r w:rsidR="0010458F" w:rsidRPr="00A47BEA">
        <w:rPr>
          <w:rFonts w:ascii="Times New Roman" w:hAnsi="Times New Roman" w:cs="Times New Roman"/>
          <w:sz w:val="26"/>
          <w:szCs w:val="26"/>
        </w:rPr>
        <w:t>-</w:t>
      </w:r>
      <w:r w:rsidRPr="00A47BEA">
        <w:rPr>
          <w:rFonts w:ascii="Times New Roman" w:hAnsi="Times New Roman" w:cs="Times New Roman"/>
          <w:sz w:val="26"/>
          <w:szCs w:val="26"/>
        </w:rPr>
        <w:t>сметной документации</w:t>
      </w:r>
    </w:p>
    <w:p w14:paraId="12332E55" w14:textId="77777777"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«Дом спорта «БОКМО» разработка ПСД</w:t>
      </w:r>
    </w:p>
    <w:p w14:paraId="508521DC" w14:textId="52E1E434" w:rsidR="00F078C9" w:rsidRPr="00A47BEA" w:rsidRDefault="00F078C9" w:rsidP="006E4D7B">
      <w:pPr>
        <w:pStyle w:val="a3"/>
        <w:numPr>
          <w:ilvl w:val="0"/>
          <w:numId w:val="28"/>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Реконструкция баскетбольной, волейбольной площадки, район Талнах, ул. Диксона д.4 (19 999,9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1E70CA7E" w14:textId="33EE12D6" w:rsidR="00F078C9" w:rsidRPr="00A47BEA" w:rsidRDefault="00F078C9" w:rsidP="0010458F">
      <w:pPr>
        <w:spacing w:after="0" w:line="240" w:lineRule="auto"/>
        <w:ind w:left="42" w:firstLine="666"/>
        <w:jc w:val="both"/>
        <w:rPr>
          <w:rFonts w:ascii="Times New Roman" w:hAnsi="Times New Roman" w:cs="Times New Roman"/>
          <w:sz w:val="26"/>
          <w:szCs w:val="26"/>
        </w:rPr>
      </w:pPr>
      <w:r w:rsidRPr="00A47BEA">
        <w:rPr>
          <w:rFonts w:ascii="Times New Roman" w:hAnsi="Times New Roman" w:cs="Times New Roman"/>
          <w:sz w:val="26"/>
          <w:szCs w:val="26"/>
        </w:rPr>
        <w:t>Общая сумма затрат составила: 49 872,0 тыс. руб. (местный бюджет 27 040,0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 краевой бюджет 2 832,1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 в том числе реконструкция 19 999,9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681507E2" w14:textId="77777777" w:rsidR="0010458F" w:rsidRPr="00A47BEA" w:rsidRDefault="0010458F" w:rsidP="0010458F">
      <w:pPr>
        <w:spacing w:after="0" w:line="240" w:lineRule="auto"/>
        <w:ind w:left="42" w:firstLine="666"/>
        <w:jc w:val="both"/>
        <w:rPr>
          <w:rFonts w:ascii="Times New Roman" w:hAnsi="Times New Roman" w:cs="Times New Roman"/>
          <w:sz w:val="26"/>
          <w:szCs w:val="26"/>
        </w:rPr>
      </w:pPr>
    </w:p>
    <w:p w14:paraId="09DC4737" w14:textId="77777777" w:rsidR="00F078C9" w:rsidRPr="00A47BEA" w:rsidRDefault="00F078C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Pr="00A47BEA">
        <w:rPr>
          <w:rFonts w:ascii="Times New Roman" w:hAnsi="Times New Roman" w:cs="Times New Roman"/>
          <w:sz w:val="26"/>
          <w:szCs w:val="26"/>
          <w:u w:val="single"/>
        </w:rPr>
        <w:t>В 2013 году</w:t>
      </w:r>
      <w:r w:rsidRPr="00A47BEA">
        <w:rPr>
          <w:rFonts w:ascii="Times New Roman" w:hAnsi="Times New Roman" w:cs="Times New Roman"/>
          <w:sz w:val="26"/>
          <w:szCs w:val="26"/>
        </w:rPr>
        <w:t xml:space="preserve"> были произведены капитальные ремонты следующих объектов:</w:t>
      </w:r>
    </w:p>
    <w:p w14:paraId="62A4C1D9"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Дом спорта «Бокмо» (ремонт кровли), г. Норильск ул. Талнахская 68 а;</w:t>
      </w:r>
    </w:p>
    <w:p w14:paraId="65AD9CDD"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«Дворец спорта «Арктика» (облицовка фасада, асфальтировка ледового поля), г. Норильск ул. Набережная Урванцева 53;</w:t>
      </w:r>
    </w:p>
    <w:p w14:paraId="5067ADDD"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 МБУ «СК «Кайеркан», Дом спорта (ремонт кровли) г. Норильска ул. Надежденская 3а; </w:t>
      </w:r>
    </w:p>
    <w:p w14:paraId="3485E07C"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МБУ «СК «Кайеркан», Плавательный бассейн (ремонт кровли) г. Норильска ул. Надежденская 16 а; </w:t>
      </w:r>
    </w:p>
    <w:p w14:paraId="0F01CFCA"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МАОУ ДОД «Норильский центр безопасности движения» (замена оконных блоков) г. Норильска ул. Молодежная 9; </w:t>
      </w:r>
    </w:p>
    <w:p w14:paraId="538D2A95"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ММДУ «Молодежный центр», (ремонт кровли) г. Норильска ул. Школьная 10 (реконструкция); </w:t>
      </w:r>
    </w:p>
    <w:p w14:paraId="69A78ACA" w14:textId="77777777" w:rsidR="00F078C9" w:rsidRPr="00A47BEA" w:rsidRDefault="00F078C9" w:rsidP="006E4D7B">
      <w:pPr>
        <w:pStyle w:val="a3"/>
        <w:numPr>
          <w:ilvl w:val="0"/>
          <w:numId w:val="29"/>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Спортивная площадка в районе МБОУ «СОШ № 41, (капитальный ремонт)  г. Норильска ул. Озерная д. 25.</w:t>
      </w:r>
    </w:p>
    <w:p w14:paraId="5B846077" w14:textId="51273154" w:rsidR="00F078C9" w:rsidRPr="00A47BEA" w:rsidRDefault="00F078C9" w:rsidP="00D06606">
      <w:pPr>
        <w:pStyle w:val="a3"/>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u w:val="single"/>
        </w:rPr>
        <w:t>Общая сумма затрат составила: 91 687,9 тыс. руб. (</w:t>
      </w:r>
      <w:r w:rsidRPr="00A47BEA">
        <w:rPr>
          <w:rFonts w:ascii="Times New Roman" w:hAnsi="Times New Roman" w:cs="Times New Roman"/>
          <w:sz w:val="26"/>
          <w:szCs w:val="26"/>
        </w:rPr>
        <w:t>местный бюджет 87 105,1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 краевой бюджет 2 952,1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 в том числе реконструкция 1 630,7 тыс.</w:t>
      </w:r>
      <w:r w:rsidR="007337B8"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руб. </w:t>
      </w:r>
    </w:p>
    <w:p w14:paraId="0075A374" w14:textId="77777777" w:rsidR="00F078C9" w:rsidRPr="00A47BEA" w:rsidRDefault="00F078C9" w:rsidP="00D06606">
      <w:pPr>
        <w:pStyle w:val="a3"/>
        <w:spacing w:after="0" w:line="240" w:lineRule="auto"/>
        <w:ind w:left="42"/>
        <w:jc w:val="both"/>
        <w:rPr>
          <w:rFonts w:ascii="Times New Roman" w:hAnsi="Times New Roman" w:cs="Times New Roman"/>
          <w:sz w:val="26"/>
          <w:szCs w:val="26"/>
        </w:rPr>
      </w:pPr>
    </w:p>
    <w:p w14:paraId="3C0C5409" w14:textId="77777777" w:rsidR="00F078C9" w:rsidRPr="00A47BEA" w:rsidRDefault="00F078C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В 2014 году</w:t>
      </w:r>
      <w:r w:rsidRPr="00A47BEA">
        <w:rPr>
          <w:rFonts w:ascii="Times New Roman" w:hAnsi="Times New Roman" w:cs="Times New Roman"/>
          <w:sz w:val="26"/>
          <w:szCs w:val="26"/>
        </w:rPr>
        <w:t xml:space="preserve"> были произведены капитальные ремонты следующих объектов:</w:t>
      </w:r>
    </w:p>
    <w:p w14:paraId="4000AE45" w14:textId="77777777"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«Дом Спорта «БОКМО», (ремонт систем отопления, канализации)  г. Норильск ул. Талнахская 68 а;</w:t>
      </w:r>
    </w:p>
    <w:p w14:paraId="752A5991" w14:textId="77777777"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«Дворец спорта «Арктика», (замена сантехнический работ, замена оконных блоков) г. Норильск ул. Набережная Урванцева 53;</w:t>
      </w:r>
    </w:p>
    <w:p w14:paraId="74BAFAF8" w14:textId="77777777"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 xml:space="preserve">МБУ «Спортивный зал «Геркулес», (замена оконных блоков) г. Норильск Металлургов 25 а; </w:t>
      </w:r>
    </w:p>
    <w:p w14:paraId="443B007E" w14:textId="77777777"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комплекс «Талнах», (ремонт мягкой кровли) г. Норильск Таймырская 15;</w:t>
      </w:r>
    </w:p>
    <w:p w14:paraId="268EBA1E" w14:textId="4C89C1C6"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МБОУ ДОД «ДЮСШ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4» (ремонт крыльца) г. Норильск Энтузиастов 9;</w:t>
      </w:r>
    </w:p>
    <w:p w14:paraId="4C86CA4B" w14:textId="77777777" w:rsidR="00F078C9" w:rsidRPr="00A47BEA" w:rsidRDefault="00F078C9" w:rsidP="006E4D7B">
      <w:pPr>
        <w:pStyle w:val="a3"/>
        <w:numPr>
          <w:ilvl w:val="0"/>
          <w:numId w:val="31"/>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Реконструкция здания г. Норильск ул. Советская 9 (внутренний ремонт)</w:t>
      </w:r>
    </w:p>
    <w:p w14:paraId="6A0B7E54" w14:textId="5907872E" w:rsidR="00F078C9" w:rsidRPr="00A47BEA" w:rsidRDefault="00F078C9" w:rsidP="00D06606">
      <w:pPr>
        <w:pStyle w:val="a3"/>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u w:val="single"/>
        </w:rPr>
        <w:t>Общая сумма затрат составила: 44 774,0 тыс. руб.</w:t>
      </w:r>
      <w:r w:rsidRPr="00A47BEA">
        <w:rPr>
          <w:rFonts w:ascii="Times New Roman" w:hAnsi="Times New Roman" w:cs="Times New Roman"/>
          <w:sz w:val="26"/>
          <w:szCs w:val="26"/>
        </w:rPr>
        <w:t xml:space="preserve"> (местный бюджет), в том числе реконструкция 14 643,2 тыс.</w:t>
      </w:r>
      <w:r w:rsidR="007B6CB3"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55FA499C" w14:textId="77777777" w:rsidR="00F078C9" w:rsidRPr="00A47BEA" w:rsidRDefault="00F078C9" w:rsidP="00D06606">
      <w:pPr>
        <w:spacing w:after="0" w:line="240" w:lineRule="auto"/>
        <w:ind w:left="42" w:firstLine="425"/>
        <w:jc w:val="both"/>
        <w:rPr>
          <w:rFonts w:ascii="Times New Roman" w:hAnsi="Times New Roman" w:cs="Times New Roman"/>
          <w:sz w:val="26"/>
          <w:szCs w:val="26"/>
        </w:rPr>
      </w:pPr>
    </w:p>
    <w:p w14:paraId="7DE6D17D" w14:textId="77777777" w:rsidR="00F078C9" w:rsidRPr="00A47BEA" w:rsidRDefault="00EB73D9" w:rsidP="00D06606">
      <w:pPr>
        <w:spacing w:after="0" w:line="240" w:lineRule="auto"/>
        <w:ind w:left="42" w:firstLine="709"/>
        <w:jc w:val="both"/>
        <w:rPr>
          <w:rFonts w:ascii="Times New Roman" w:hAnsi="Times New Roman" w:cs="Times New Roman"/>
          <w:sz w:val="26"/>
          <w:szCs w:val="26"/>
        </w:rPr>
      </w:pPr>
      <w:r w:rsidRPr="00A47BEA">
        <w:rPr>
          <w:rFonts w:ascii="Times New Roman" w:hAnsi="Times New Roman" w:cs="Times New Roman"/>
          <w:sz w:val="26"/>
          <w:szCs w:val="26"/>
          <w:u w:val="single"/>
        </w:rPr>
        <w:t>В</w:t>
      </w:r>
      <w:r w:rsidR="00F078C9" w:rsidRPr="00A47BEA">
        <w:rPr>
          <w:rFonts w:ascii="Times New Roman" w:hAnsi="Times New Roman" w:cs="Times New Roman"/>
          <w:sz w:val="26"/>
          <w:szCs w:val="26"/>
          <w:u w:val="single"/>
        </w:rPr>
        <w:t xml:space="preserve"> 2015 году</w:t>
      </w:r>
      <w:r w:rsidR="00F078C9" w:rsidRPr="00A47BEA">
        <w:rPr>
          <w:rFonts w:ascii="Times New Roman" w:hAnsi="Times New Roman" w:cs="Times New Roman"/>
          <w:sz w:val="26"/>
          <w:szCs w:val="26"/>
        </w:rPr>
        <w:t xml:space="preserve"> были произведены капитальные ремонты следующих объектов:</w:t>
      </w:r>
    </w:p>
    <w:p w14:paraId="1AFFB73A"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МБОУ ДОД «ДЮСШ – 4», (Солнышко) (ремонт провалов футбольного поля), г. Норильск, ул. Таймырская 5;</w:t>
      </w:r>
    </w:p>
    <w:p w14:paraId="5F24E7A3" w14:textId="1DDE2B15"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«Дворец спорта «Арктика», (ремонт входной группы, мягкой кровли манежа, ремонт сантехнических узлов) г. Норильск ул. Набережная Урванцева д</w:t>
      </w:r>
      <w:r w:rsidR="00B819D8" w:rsidRPr="00A47BEA">
        <w:rPr>
          <w:rFonts w:ascii="Times New Roman" w:hAnsi="Times New Roman" w:cs="Times New Roman"/>
          <w:sz w:val="26"/>
          <w:szCs w:val="26"/>
        </w:rPr>
        <w:t>.</w:t>
      </w:r>
      <w:r w:rsidRPr="00A47BEA">
        <w:rPr>
          <w:rFonts w:ascii="Times New Roman" w:hAnsi="Times New Roman" w:cs="Times New Roman"/>
          <w:sz w:val="26"/>
          <w:szCs w:val="26"/>
        </w:rPr>
        <w:t xml:space="preserve"> 53;</w:t>
      </w:r>
    </w:p>
    <w:p w14:paraId="25D74191"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комплекс «Кайеркан», (замена крыльца, аварийного витража) Дом спорта г. Норильск ул. Надеждинская 3а;</w:t>
      </w:r>
    </w:p>
    <w:p w14:paraId="4DFB19FD"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комплекс «Кайеркан» Плавательный бассейн, (замена вентиляции) ул. Надеждинская 16 а;</w:t>
      </w:r>
    </w:p>
    <w:p w14:paraId="3520CF3C"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«Крытый каток «Льдинка» (демонтаж галерей, прокладка трубопровода, ремонт фасада ледового поля) г. Норильск ул. Комсомольская 46а;</w:t>
      </w:r>
    </w:p>
    <w:p w14:paraId="46BAFFD9"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зал» Геркулес», (ремонт мягкой кровли) г. Норильск ул. Металлургов 25а;</w:t>
      </w:r>
    </w:p>
    <w:p w14:paraId="0EF5F383"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комплекс «Талнах», (ремонт вентиляции, замена противопожарных дверей, светильников) Плавательный бассейн г. Норильск ул. Таймырская д 11;</w:t>
      </w:r>
    </w:p>
    <w:p w14:paraId="0C8BAD9A"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«Крытый каток «Умка», (ремонт кровли) г. Норильск ул. Космонавтов 15;</w:t>
      </w:r>
    </w:p>
    <w:p w14:paraId="658FAB95" w14:textId="77777777" w:rsidR="00F078C9" w:rsidRPr="00A47BEA" w:rsidRDefault="00F078C9" w:rsidP="006E4D7B">
      <w:pPr>
        <w:pStyle w:val="a3"/>
        <w:numPr>
          <w:ilvl w:val="0"/>
          <w:numId w:val="30"/>
        </w:numPr>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«Дом физической культуры», (ремонт мягкой кровли)  г. Норильск ул. Октябрьская 6;</w:t>
      </w:r>
    </w:p>
    <w:p w14:paraId="53B66DA3" w14:textId="77777777" w:rsidR="00F078C9" w:rsidRPr="00A47BEA" w:rsidRDefault="00F078C9" w:rsidP="006E4D7B">
      <w:pPr>
        <w:pStyle w:val="a3"/>
        <w:numPr>
          <w:ilvl w:val="0"/>
          <w:numId w:val="30"/>
        </w:numPr>
        <w:tabs>
          <w:tab w:val="left" w:pos="851"/>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«Спортивный зал «Горняк» (ремонт фасада) г. Норильск ул. Строителей 23;</w:t>
      </w:r>
    </w:p>
    <w:p w14:paraId="1898DF62" w14:textId="77777777" w:rsidR="00F078C9" w:rsidRPr="00A47BEA" w:rsidRDefault="00F078C9" w:rsidP="006E4D7B">
      <w:pPr>
        <w:pStyle w:val="a3"/>
        <w:numPr>
          <w:ilvl w:val="0"/>
          <w:numId w:val="30"/>
        </w:numPr>
        <w:tabs>
          <w:tab w:val="left" w:pos="851"/>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«Плавательный бассейн» (облицовка стен негорючими материалами внутри здания) г. Норильск ул. Комсомольская 13;</w:t>
      </w:r>
    </w:p>
    <w:p w14:paraId="3BBE6BEC" w14:textId="755F6232" w:rsidR="00F078C9" w:rsidRPr="00A47BEA" w:rsidRDefault="00F078C9" w:rsidP="006E4D7B">
      <w:pPr>
        <w:pStyle w:val="a3"/>
        <w:numPr>
          <w:ilvl w:val="0"/>
          <w:numId w:val="30"/>
        </w:numPr>
        <w:tabs>
          <w:tab w:val="left" w:pos="851"/>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«Лыжная база «Оль</w:t>
      </w:r>
      <w:r w:rsidR="007B6CB3" w:rsidRPr="00A47BEA">
        <w:rPr>
          <w:rFonts w:ascii="Times New Roman" w:hAnsi="Times New Roman" w:cs="Times New Roman"/>
          <w:sz w:val="26"/>
          <w:szCs w:val="26"/>
        </w:rPr>
        <w:t>-</w:t>
      </w:r>
      <w:r w:rsidRPr="00A47BEA">
        <w:rPr>
          <w:rFonts w:ascii="Times New Roman" w:hAnsi="Times New Roman" w:cs="Times New Roman"/>
          <w:sz w:val="26"/>
          <w:szCs w:val="26"/>
        </w:rPr>
        <w:t>Гуль», (ремонт кровли) г. Норильск Вальковское шоссе;</w:t>
      </w:r>
    </w:p>
    <w:p w14:paraId="133F14DA" w14:textId="1B85D5AA" w:rsidR="00F078C9" w:rsidRPr="00A47BEA" w:rsidRDefault="00F078C9" w:rsidP="006E4D7B">
      <w:pPr>
        <w:pStyle w:val="a3"/>
        <w:numPr>
          <w:ilvl w:val="0"/>
          <w:numId w:val="30"/>
        </w:numPr>
        <w:tabs>
          <w:tab w:val="left" w:pos="851"/>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МБУ «Стадион «Заполярник»</w:t>
      </w:r>
      <w:r w:rsidR="002A02F2" w:rsidRPr="00A47BEA">
        <w:rPr>
          <w:rFonts w:ascii="Times New Roman" w:hAnsi="Times New Roman" w:cs="Times New Roman"/>
          <w:sz w:val="26"/>
          <w:szCs w:val="26"/>
        </w:rPr>
        <w:t xml:space="preserve"> </w:t>
      </w:r>
      <w:r w:rsidRPr="00A47BEA">
        <w:rPr>
          <w:rFonts w:ascii="Times New Roman" w:hAnsi="Times New Roman" w:cs="Times New Roman"/>
          <w:sz w:val="26"/>
          <w:szCs w:val="26"/>
        </w:rPr>
        <w:t>(устранение провалов ядра стадиона) г. Норильск ул. Пушкина 7;</w:t>
      </w:r>
    </w:p>
    <w:p w14:paraId="760FBA0C" w14:textId="77777777" w:rsidR="00F078C9" w:rsidRPr="00A47BEA" w:rsidRDefault="00F078C9" w:rsidP="006E4D7B">
      <w:pPr>
        <w:pStyle w:val="a3"/>
        <w:numPr>
          <w:ilvl w:val="0"/>
          <w:numId w:val="30"/>
        </w:numPr>
        <w:tabs>
          <w:tab w:val="left" w:pos="854"/>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Вспомогательное здание лыжной базы «Оль-Гуль», (демонтаж здания) г. Норильск, Вальковское шоссе;</w:t>
      </w:r>
    </w:p>
    <w:p w14:paraId="546149CE" w14:textId="46CB2D1C" w:rsidR="00F078C9" w:rsidRPr="00A47BEA" w:rsidRDefault="00F078C9" w:rsidP="006E4D7B">
      <w:pPr>
        <w:pStyle w:val="a3"/>
        <w:numPr>
          <w:ilvl w:val="0"/>
          <w:numId w:val="30"/>
        </w:numPr>
        <w:tabs>
          <w:tab w:val="left" w:pos="854"/>
        </w:tabs>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rPr>
        <w:t>МАОУ ДОД «НЦБД», (ремонт мягкой кровли</w:t>
      </w:r>
      <w:r w:rsidR="00B819D8" w:rsidRPr="00A47BEA">
        <w:rPr>
          <w:rFonts w:ascii="Times New Roman" w:hAnsi="Times New Roman" w:cs="Times New Roman"/>
          <w:sz w:val="26"/>
          <w:szCs w:val="26"/>
        </w:rPr>
        <w:t xml:space="preserve">) г. Норильск, пр. Молодежный </w:t>
      </w:r>
    </w:p>
    <w:p w14:paraId="33594FF5" w14:textId="77777777" w:rsidR="00F078C9" w:rsidRPr="00A47BEA" w:rsidRDefault="00F078C9" w:rsidP="00D06606">
      <w:pPr>
        <w:pStyle w:val="a3"/>
        <w:spacing w:after="0" w:line="240" w:lineRule="auto"/>
        <w:ind w:left="42" w:firstLine="425"/>
        <w:jc w:val="both"/>
        <w:rPr>
          <w:rFonts w:ascii="Times New Roman" w:hAnsi="Times New Roman" w:cs="Times New Roman"/>
          <w:sz w:val="26"/>
          <w:szCs w:val="26"/>
        </w:rPr>
      </w:pPr>
      <w:r w:rsidRPr="00A47BEA">
        <w:rPr>
          <w:rFonts w:ascii="Times New Roman" w:hAnsi="Times New Roman" w:cs="Times New Roman"/>
          <w:sz w:val="26"/>
          <w:szCs w:val="26"/>
          <w:u w:val="single"/>
        </w:rPr>
        <w:t>Общая сумма затрат составила: 154 247,25 тыс. руб</w:t>
      </w:r>
      <w:r w:rsidRPr="00A47BEA">
        <w:rPr>
          <w:rFonts w:ascii="Times New Roman" w:hAnsi="Times New Roman" w:cs="Times New Roman"/>
          <w:sz w:val="26"/>
          <w:szCs w:val="26"/>
        </w:rPr>
        <w:t>. (местный бюджет).</w:t>
      </w:r>
    </w:p>
    <w:p w14:paraId="045D47F8" w14:textId="77777777" w:rsidR="00F078C9" w:rsidRPr="00A47BEA" w:rsidRDefault="00F078C9" w:rsidP="00D06606">
      <w:pPr>
        <w:pStyle w:val="a3"/>
        <w:spacing w:after="0" w:line="240" w:lineRule="auto"/>
        <w:ind w:left="42"/>
        <w:jc w:val="both"/>
        <w:rPr>
          <w:rFonts w:ascii="Times New Roman" w:hAnsi="Times New Roman" w:cs="Times New Roman"/>
          <w:sz w:val="26"/>
          <w:szCs w:val="26"/>
        </w:rPr>
      </w:pPr>
      <w:r w:rsidRPr="00A47BEA">
        <w:rPr>
          <w:rFonts w:ascii="Times New Roman" w:hAnsi="Times New Roman" w:cs="Times New Roman"/>
          <w:sz w:val="26"/>
          <w:szCs w:val="26"/>
        </w:rPr>
        <w:t xml:space="preserve">     </w:t>
      </w:r>
    </w:p>
    <w:p w14:paraId="256E0975" w14:textId="25278946" w:rsidR="00F078C9" w:rsidRPr="00A47BEA" w:rsidRDefault="00F078C9" w:rsidP="00F12EAE">
      <w:pPr>
        <w:spacing w:after="0" w:line="240" w:lineRule="auto"/>
        <w:ind w:left="42"/>
        <w:jc w:val="center"/>
        <w:rPr>
          <w:rFonts w:ascii="Times New Roman" w:hAnsi="Times New Roman" w:cs="Times New Roman"/>
          <w:sz w:val="26"/>
          <w:szCs w:val="26"/>
        </w:rPr>
      </w:pPr>
      <w:r w:rsidRPr="00A47BEA">
        <w:rPr>
          <w:rFonts w:ascii="Times New Roman" w:hAnsi="Times New Roman" w:cs="Times New Roman"/>
          <w:sz w:val="26"/>
          <w:szCs w:val="26"/>
          <w:u w:val="single"/>
        </w:rPr>
        <w:t xml:space="preserve">Анализ оказываемых учреждениями платных услуг </w:t>
      </w:r>
      <w:r w:rsidR="00F12EAE" w:rsidRPr="00A47BEA">
        <w:rPr>
          <w:rFonts w:ascii="Times New Roman" w:hAnsi="Times New Roman" w:cs="Times New Roman"/>
          <w:sz w:val="26"/>
          <w:szCs w:val="26"/>
          <w:u w:val="single"/>
        </w:rPr>
        <w:t xml:space="preserve">                                               </w:t>
      </w:r>
      <w:r w:rsidRPr="00A47BEA">
        <w:rPr>
          <w:rFonts w:ascii="Times New Roman" w:hAnsi="Times New Roman" w:cs="Times New Roman"/>
          <w:sz w:val="26"/>
          <w:szCs w:val="26"/>
          <w:u w:val="single"/>
        </w:rPr>
        <w:t>(доходы, полученные от оказания платных услуг)</w:t>
      </w:r>
    </w:p>
    <w:p w14:paraId="096D89FA" w14:textId="77777777" w:rsidR="00F078C9" w:rsidRPr="00A47BEA" w:rsidRDefault="00F078C9" w:rsidP="00D06606">
      <w:pPr>
        <w:spacing w:after="0" w:line="240" w:lineRule="auto"/>
        <w:jc w:val="center"/>
        <w:rPr>
          <w:rFonts w:ascii="Times New Roman" w:hAnsi="Times New Roman" w:cs="Times New Roman"/>
          <w:sz w:val="26"/>
          <w:szCs w:val="26"/>
        </w:rPr>
      </w:pPr>
    </w:p>
    <w:p w14:paraId="4A52DF56" w14:textId="1E6B9FF0" w:rsidR="00F078C9" w:rsidRPr="00A47BEA" w:rsidRDefault="00F078C9" w:rsidP="005C4CC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Сумма доходов, полученная от оказания платных услуг муниципальными бюджетными учреждениями, подведомственными Управлению по спорту Администрации города Норильска в 2015 году составила 59 775,0 тыс. руб., что на 19 767,8 тыс. руб. (149,4 %) больше чем в 2011 г</w:t>
      </w:r>
      <w:r w:rsidR="00730C4B" w:rsidRPr="00A47BEA">
        <w:rPr>
          <w:rFonts w:ascii="Times New Roman" w:hAnsi="Times New Roman" w:cs="Times New Roman"/>
          <w:sz w:val="26"/>
          <w:szCs w:val="26"/>
        </w:rPr>
        <w:t>оду</w:t>
      </w:r>
      <w:r w:rsidRPr="00A47BEA">
        <w:rPr>
          <w:rFonts w:ascii="Times New Roman" w:hAnsi="Times New Roman" w:cs="Times New Roman"/>
          <w:sz w:val="26"/>
          <w:szCs w:val="26"/>
        </w:rPr>
        <w:t>. Рост доходов обусловлен увеличением проводимых мероприятий, количества занимающихся и индексацией тарифов.</w:t>
      </w:r>
    </w:p>
    <w:p w14:paraId="684EC3D3" w14:textId="4C51B9F6" w:rsidR="00093F50" w:rsidRPr="00A47BEA" w:rsidRDefault="00093F50"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DC4DD4" w:rsidRPr="00A47BEA">
        <w:rPr>
          <w:rFonts w:ascii="Times New Roman" w:hAnsi="Times New Roman" w:cs="Times New Roman"/>
          <w:sz w:val="26"/>
          <w:szCs w:val="26"/>
        </w:rPr>
        <w:t xml:space="preserve"> 4</w:t>
      </w:r>
      <w:r w:rsidR="00F12EAE" w:rsidRPr="00A47BEA">
        <w:rPr>
          <w:rFonts w:ascii="Times New Roman" w:hAnsi="Times New Roman" w:cs="Times New Roman"/>
          <w:sz w:val="26"/>
          <w:szCs w:val="26"/>
        </w:rPr>
        <w:t>7</w:t>
      </w:r>
    </w:p>
    <w:tbl>
      <w:tblPr>
        <w:tblStyle w:val="a9"/>
        <w:tblW w:w="9244" w:type="dxa"/>
        <w:tblInd w:w="107" w:type="dxa"/>
        <w:tblLook w:val="04A0" w:firstRow="1" w:lastRow="0" w:firstColumn="1" w:lastColumn="0" w:noHBand="0" w:noVBand="1"/>
      </w:tblPr>
      <w:tblGrid>
        <w:gridCol w:w="3007"/>
        <w:gridCol w:w="992"/>
        <w:gridCol w:w="992"/>
        <w:gridCol w:w="993"/>
        <w:gridCol w:w="992"/>
        <w:gridCol w:w="992"/>
        <w:gridCol w:w="1276"/>
      </w:tblGrid>
      <w:tr w:rsidR="00F078C9" w:rsidRPr="00A47BEA" w14:paraId="0E152B87" w14:textId="77777777" w:rsidTr="005C4CC9">
        <w:trPr>
          <w:trHeight w:val="700"/>
          <w:tblHeader/>
        </w:trPr>
        <w:tc>
          <w:tcPr>
            <w:tcW w:w="3007" w:type="dxa"/>
            <w:vAlign w:val="center"/>
          </w:tcPr>
          <w:p w14:paraId="30BB70D6" w14:textId="77777777" w:rsidR="00F078C9" w:rsidRPr="00A47BEA" w:rsidRDefault="00F078C9" w:rsidP="00D06606">
            <w:pPr>
              <w:jc w:val="center"/>
              <w:rPr>
                <w:rFonts w:ascii="Times New Roman" w:hAnsi="Times New Roman"/>
              </w:rPr>
            </w:pPr>
            <w:r w:rsidRPr="00A47BEA">
              <w:rPr>
                <w:rFonts w:ascii="Times New Roman" w:hAnsi="Times New Roman"/>
              </w:rPr>
              <w:t>Наименование МБУ</w:t>
            </w:r>
          </w:p>
        </w:tc>
        <w:tc>
          <w:tcPr>
            <w:tcW w:w="992" w:type="dxa"/>
            <w:vAlign w:val="center"/>
          </w:tcPr>
          <w:p w14:paraId="21E48CE6" w14:textId="77777777" w:rsidR="00F078C9" w:rsidRPr="00A47BEA" w:rsidRDefault="00F078C9" w:rsidP="00D06606">
            <w:pPr>
              <w:jc w:val="center"/>
              <w:rPr>
                <w:rFonts w:ascii="Times New Roman" w:hAnsi="Times New Roman"/>
              </w:rPr>
            </w:pPr>
            <w:r w:rsidRPr="00A47BEA">
              <w:rPr>
                <w:rFonts w:ascii="Times New Roman" w:hAnsi="Times New Roman"/>
              </w:rPr>
              <w:t>2011 год</w:t>
            </w:r>
          </w:p>
        </w:tc>
        <w:tc>
          <w:tcPr>
            <w:tcW w:w="992" w:type="dxa"/>
            <w:vAlign w:val="center"/>
          </w:tcPr>
          <w:p w14:paraId="57FE0E26" w14:textId="77777777" w:rsidR="00F078C9" w:rsidRPr="00A47BEA" w:rsidRDefault="00F078C9" w:rsidP="00D06606">
            <w:pPr>
              <w:jc w:val="center"/>
              <w:rPr>
                <w:rFonts w:ascii="Times New Roman" w:hAnsi="Times New Roman"/>
              </w:rPr>
            </w:pPr>
            <w:r w:rsidRPr="00A47BEA">
              <w:rPr>
                <w:rFonts w:ascii="Times New Roman" w:hAnsi="Times New Roman"/>
              </w:rPr>
              <w:t>2012 год</w:t>
            </w:r>
          </w:p>
        </w:tc>
        <w:tc>
          <w:tcPr>
            <w:tcW w:w="993" w:type="dxa"/>
            <w:vAlign w:val="center"/>
          </w:tcPr>
          <w:p w14:paraId="4871A34B" w14:textId="77777777" w:rsidR="00F078C9" w:rsidRPr="00A47BEA" w:rsidRDefault="00F078C9" w:rsidP="00D06606">
            <w:pPr>
              <w:jc w:val="center"/>
              <w:rPr>
                <w:rFonts w:ascii="Times New Roman" w:hAnsi="Times New Roman"/>
              </w:rPr>
            </w:pPr>
            <w:r w:rsidRPr="00A47BEA">
              <w:rPr>
                <w:rFonts w:ascii="Times New Roman" w:hAnsi="Times New Roman"/>
              </w:rPr>
              <w:t>2013 год</w:t>
            </w:r>
          </w:p>
        </w:tc>
        <w:tc>
          <w:tcPr>
            <w:tcW w:w="992" w:type="dxa"/>
            <w:vAlign w:val="center"/>
          </w:tcPr>
          <w:p w14:paraId="4A9245C5" w14:textId="77777777" w:rsidR="00F078C9" w:rsidRPr="00A47BEA" w:rsidRDefault="00F078C9" w:rsidP="00D06606">
            <w:pPr>
              <w:jc w:val="center"/>
              <w:rPr>
                <w:rFonts w:ascii="Times New Roman" w:hAnsi="Times New Roman"/>
              </w:rPr>
            </w:pPr>
            <w:r w:rsidRPr="00A47BEA">
              <w:rPr>
                <w:rFonts w:ascii="Times New Roman" w:hAnsi="Times New Roman"/>
              </w:rPr>
              <w:t>2014 год</w:t>
            </w:r>
          </w:p>
        </w:tc>
        <w:tc>
          <w:tcPr>
            <w:tcW w:w="992" w:type="dxa"/>
            <w:vAlign w:val="center"/>
          </w:tcPr>
          <w:p w14:paraId="688B6204" w14:textId="77777777" w:rsidR="00F078C9" w:rsidRPr="00A47BEA" w:rsidRDefault="00F078C9" w:rsidP="00D06606">
            <w:pPr>
              <w:jc w:val="center"/>
              <w:rPr>
                <w:rFonts w:ascii="Times New Roman" w:hAnsi="Times New Roman"/>
              </w:rPr>
            </w:pPr>
            <w:r w:rsidRPr="00A47BEA">
              <w:rPr>
                <w:rFonts w:ascii="Times New Roman" w:hAnsi="Times New Roman"/>
              </w:rPr>
              <w:t>2015 год</w:t>
            </w:r>
          </w:p>
        </w:tc>
        <w:tc>
          <w:tcPr>
            <w:tcW w:w="1276" w:type="dxa"/>
            <w:vAlign w:val="center"/>
          </w:tcPr>
          <w:p w14:paraId="463C3049" w14:textId="77777777" w:rsidR="00F078C9" w:rsidRPr="00A47BEA" w:rsidRDefault="00F078C9" w:rsidP="00D06606">
            <w:pPr>
              <w:jc w:val="center"/>
              <w:rPr>
                <w:rFonts w:ascii="Times New Roman" w:hAnsi="Times New Roman"/>
              </w:rPr>
            </w:pPr>
            <w:r w:rsidRPr="00A47BEA">
              <w:rPr>
                <w:rFonts w:ascii="Times New Roman" w:hAnsi="Times New Roman"/>
              </w:rPr>
              <w:t>Отклонение 2015 г. от 2011 г.</w:t>
            </w:r>
          </w:p>
        </w:tc>
      </w:tr>
      <w:tr w:rsidR="00F078C9" w:rsidRPr="00A47BEA" w14:paraId="48C45C50" w14:textId="77777777" w:rsidTr="00A61A99">
        <w:trPr>
          <w:trHeight w:val="700"/>
        </w:trPr>
        <w:tc>
          <w:tcPr>
            <w:tcW w:w="3007" w:type="dxa"/>
            <w:vAlign w:val="center"/>
          </w:tcPr>
          <w:p w14:paraId="5D3386B3" w14:textId="3B7006A3" w:rsidR="00F078C9" w:rsidRPr="00A47BEA" w:rsidRDefault="00F078C9" w:rsidP="00D06606">
            <w:pPr>
              <w:rPr>
                <w:rFonts w:ascii="Times New Roman" w:hAnsi="Times New Roman"/>
                <w:b/>
              </w:rPr>
            </w:pPr>
            <w:r w:rsidRPr="00A47BEA">
              <w:rPr>
                <w:rFonts w:ascii="Times New Roman" w:hAnsi="Times New Roman"/>
                <w:b/>
              </w:rPr>
              <w:t>ВСЕГО доходов от оказания платных услуг, в тыс.</w:t>
            </w:r>
            <w:r w:rsidR="007854BB" w:rsidRPr="00A47BEA">
              <w:rPr>
                <w:rFonts w:ascii="Times New Roman" w:hAnsi="Times New Roman"/>
                <w:b/>
              </w:rPr>
              <w:t xml:space="preserve"> </w:t>
            </w:r>
            <w:r w:rsidRPr="00A47BEA">
              <w:rPr>
                <w:rFonts w:ascii="Times New Roman" w:hAnsi="Times New Roman"/>
                <w:b/>
              </w:rPr>
              <w:t>руб.</w:t>
            </w:r>
          </w:p>
        </w:tc>
        <w:tc>
          <w:tcPr>
            <w:tcW w:w="992" w:type="dxa"/>
            <w:vAlign w:val="center"/>
          </w:tcPr>
          <w:p w14:paraId="1CC364C2" w14:textId="77777777" w:rsidR="00F078C9" w:rsidRPr="00A47BEA" w:rsidRDefault="00F078C9" w:rsidP="00D06606">
            <w:pPr>
              <w:jc w:val="center"/>
              <w:rPr>
                <w:rFonts w:ascii="Times New Roman" w:hAnsi="Times New Roman"/>
                <w:b/>
              </w:rPr>
            </w:pPr>
            <w:r w:rsidRPr="00A47BEA">
              <w:rPr>
                <w:rFonts w:ascii="Times New Roman" w:hAnsi="Times New Roman"/>
                <w:b/>
              </w:rPr>
              <w:t>40 007,2</w:t>
            </w:r>
          </w:p>
        </w:tc>
        <w:tc>
          <w:tcPr>
            <w:tcW w:w="992" w:type="dxa"/>
            <w:vAlign w:val="center"/>
          </w:tcPr>
          <w:p w14:paraId="0EFD3741" w14:textId="77777777" w:rsidR="00F078C9" w:rsidRPr="00A47BEA" w:rsidRDefault="00F078C9" w:rsidP="00D06606">
            <w:pPr>
              <w:jc w:val="center"/>
              <w:rPr>
                <w:rFonts w:ascii="Times New Roman" w:hAnsi="Times New Roman"/>
                <w:b/>
              </w:rPr>
            </w:pPr>
            <w:r w:rsidRPr="00A47BEA">
              <w:rPr>
                <w:rFonts w:ascii="Times New Roman" w:hAnsi="Times New Roman"/>
                <w:b/>
              </w:rPr>
              <w:t>42 103,0</w:t>
            </w:r>
          </w:p>
        </w:tc>
        <w:tc>
          <w:tcPr>
            <w:tcW w:w="993" w:type="dxa"/>
            <w:vAlign w:val="center"/>
          </w:tcPr>
          <w:p w14:paraId="233D64C0" w14:textId="77777777" w:rsidR="00F078C9" w:rsidRPr="00A47BEA" w:rsidRDefault="00F078C9" w:rsidP="00D06606">
            <w:pPr>
              <w:jc w:val="center"/>
              <w:rPr>
                <w:rFonts w:ascii="Times New Roman" w:hAnsi="Times New Roman"/>
                <w:b/>
              </w:rPr>
            </w:pPr>
            <w:r w:rsidRPr="00A47BEA">
              <w:rPr>
                <w:rFonts w:ascii="Times New Roman" w:hAnsi="Times New Roman"/>
                <w:b/>
              </w:rPr>
              <w:t>46 999,0</w:t>
            </w:r>
          </w:p>
        </w:tc>
        <w:tc>
          <w:tcPr>
            <w:tcW w:w="992" w:type="dxa"/>
            <w:vAlign w:val="center"/>
          </w:tcPr>
          <w:p w14:paraId="054ECCB5" w14:textId="77777777" w:rsidR="00F078C9" w:rsidRPr="00A47BEA" w:rsidRDefault="00F078C9" w:rsidP="00D06606">
            <w:pPr>
              <w:jc w:val="center"/>
              <w:rPr>
                <w:rFonts w:ascii="Times New Roman" w:hAnsi="Times New Roman"/>
                <w:b/>
              </w:rPr>
            </w:pPr>
            <w:r w:rsidRPr="00A47BEA">
              <w:rPr>
                <w:rFonts w:ascii="Times New Roman" w:hAnsi="Times New Roman"/>
                <w:b/>
              </w:rPr>
              <w:t>49 841,3</w:t>
            </w:r>
          </w:p>
        </w:tc>
        <w:tc>
          <w:tcPr>
            <w:tcW w:w="992" w:type="dxa"/>
            <w:vAlign w:val="center"/>
          </w:tcPr>
          <w:p w14:paraId="3B0FDCA6" w14:textId="77777777" w:rsidR="00F078C9" w:rsidRPr="00A47BEA" w:rsidRDefault="00F078C9" w:rsidP="00D06606">
            <w:pPr>
              <w:jc w:val="center"/>
              <w:rPr>
                <w:rFonts w:ascii="Times New Roman" w:hAnsi="Times New Roman"/>
                <w:b/>
              </w:rPr>
            </w:pPr>
            <w:r w:rsidRPr="00A47BEA">
              <w:rPr>
                <w:rFonts w:ascii="Times New Roman" w:hAnsi="Times New Roman"/>
                <w:b/>
              </w:rPr>
              <w:t>59 775,0</w:t>
            </w:r>
          </w:p>
        </w:tc>
        <w:tc>
          <w:tcPr>
            <w:tcW w:w="1276" w:type="dxa"/>
            <w:vAlign w:val="center"/>
          </w:tcPr>
          <w:p w14:paraId="6A909C2D" w14:textId="77777777" w:rsidR="00F078C9" w:rsidRPr="00A47BEA" w:rsidRDefault="00F078C9" w:rsidP="00D06606">
            <w:pPr>
              <w:jc w:val="center"/>
              <w:rPr>
                <w:rFonts w:ascii="Times New Roman" w:hAnsi="Times New Roman"/>
                <w:b/>
              </w:rPr>
            </w:pPr>
            <w:r w:rsidRPr="00A47BEA">
              <w:rPr>
                <w:rFonts w:ascii="Times New Roman" w:hAnsi="Times New Roman"/>
                <w:b/>
              </w:rPr>
              <w:t>19 767,8</w:t>
            </w:r>
          </w:p>
        </w:tc>
      </w:tr>
      <w:tr w:rsidR="00F078C9" w:rsidRPr="00A47BEA" w14:paraId="748E1161" w14:textId="77777777" w:rsidTr="00A61A99">
        <w:trPr>
          <w:trHeight w:val="455"/>
        </w:trPr>
        <w:tc>
          <w:tcPr>
            <w:tcW w:w="3007" w:type="dxa"/>
            <w:vAlign w:val="center"/>
          </w:tcPr>
          <w:p w14:paraId="30164D78" w14:textId="77777777" w:rsidR="00F078C9" w:rsidRPr="00A47BEA" w:rsidRDefault="00F078C9" w:rsidP="00D06606">
            <w:pPr>
              <w:rPr>
                <w:rFonts w:ascii="Times New Roman" w:hAnsi="Times New Roman"/>
              </w:rPr>
            </w:pPr>
            <w:r w:rsidRPr="00A47BEA">
              <w:rPr>
                <w:rFonts w:ascii="Times New Roman" w:hAnsi="Times New Roman"/>
              </w:rPr>
              <w:t>МБУ «Дворец спорта «Арктика»</w:t>
            </w:r>
          </w:p>
        </w:tc>
        <w:tc>
          <w:tcPr>
            <w:tcW w:w="992" w:type="dxa"/>
            <w:vAlign w:val="center"/>
          </w:tcPr>
          <w:p w14:paraId="62A6B75A" w14:textId="77777777" w:rsidR="00F078C9" w:rsidRPr="00A47BEA" w:rsidRDefault="00F078C9" w:rsidP="00D06606">
            <w:pPr>
              <w:jc w:val="center"/>
              <w:rPr>
                <w:rFonts w:ascii="Times New Roman" w:hAnsi="Times New Roman"/>
              </w:rPr>
            </w:pPr>
            <w:r w:rsidRPr="00A47BEA">
              <w:rPr>
                <w:rFonts w:ascii="Times New Roman" w:hAnsi="Times New Roman"/>
              </w:rPr>
              <w:t>7 418,6</w:t>
            </w:r>
          </w:p>
        </w:tc>
        <w:tc>
          <w:tcPr>
            <w:tcW w:w="992" w:type="dxa"/>
            <w:vAlign w:val="center"/>
          </w:tcPr>
          <w:p w14:paraId="30D4F1D4" w14:textId="77777777" w:rsidR="00F078C9" w:rsidRPr="00A47BEA" w:rsidRDefault="00F078C9" w:rsidP="00D06606">
            <w:pPr>
              <w:jc w:val="center"/>
              <w:rPr>
                <w:rFonts w:ascii="Times New Roman" w:hAnsi="Times New Roman"/>
              </w:rPr>
            </w:pPr>
            <w:r w:rsidRPr="00A47BEA">
              <w:rPr>
                <w:rFonts w:ascii="Times New Roman" w:hAnsi="Times New Roman"/>
              </w:rPr>
              <w:t>7 519,9</w:t>
            </w:r>
          </w:p>
        </w:tc>
        <w:tc>
          <w:tcPr>
            <w:tcW w:w="993" w:type="dxa"/>
            <w:vAlign w:val="center"/>
          </w:tcPr>
          <w:p w14:paraId="744E2EB3" w14:textId="77777777" w:rsidR="00F078C9" w:rsidRPr="00A47BEA" w:rsidRDefault="00F078C9" w:rsidP="00D06606">
            <w:pPr>
              <w:jc w:val="center"/>
              <w:rPr>
                <w:rFonts w:ascii="Times New Roman" w:hAnsi="Times New Roman"/>
              </w:rPr>
            </w:pPr>
            <w:r w:rsidRPr="00A47BEA">
              <w:rPr>
                <w:rFonts w:ascii="Times New Roman" w:hAnsi="Times New Roman"/>
              </w:rPr>
              <w:t>9 057,5</w:t>
            </w:r>
          </w:p>
        </w:tc>
        <w:tc>
          <w:tcPr>
            <w:tcW w:w="992" w:type="dxa"/>
            <w:vAlign w:val="center"/>
          </w:tcPr>
          <w:p w14:paraId="76627D50" w14:textId="77777777" w:rsidR="00F078C9" w:rsidRPr="00A47BEA" w:rsidRDefault="00F078C9" w:rsidP="00D06606">
            <w:pPr>
              <w:jc w:val="center"/>
              <w:rPr>
                <w:rFonts w:ascii="Times New Roman" w:hAnsi="Times New Roman"/>
              </w:rPr>
            </w:pPr>
            <w:r w:rsidRPr="00A47BEA">
              <w:rPr>
                <w:rFonts w:ascii="Times New Roman" w:hAnsi="Times New Roman"/>
              </w:rPr>
              <w:t>8 231,9</w:t>
            </w:r>
          </w:p>
        </w:tc>
        <w:tc>
          <w:tcPr>
            <w:tcW w:w="992" w:type="dxa"/>
            <w:vAlign w:val="center"/>
          </w:tcPr>
          <w:p w14:paraId="3B6E62AB" w14:textId="77777777" w:rsidR="00F078C9" w:rsidRPr="00A47BEA" w:rsidRDefault="00F078C9" w:rsidP="00D06606">
            <w:pPr>
              <w:jc w:val="center"/>
              <w:rPr>
                <w:rFonts w:ascii="Times New Roman" w:hAnsi="Times New Roman"/>
              </w:rPr>
            </w:pPr>
            <w:r w:rsidRPr="00A47BEA">
              <w:rPr>
                <w:rFonts w:ascii="Times New Roman" w:hAnsi="Times New Roman"/>
              </w:rPr>
              <w:t>27 724,1</w:t>
            </w:r>
          </w:p>
        </w:tc>
        <w:tc>
          <w:tcPr>
            <w:tcW w:w="1276" w:type="dxa"/>
            <w:vAlign w:val="center"/>
          </w:tcPr>
          <w:p w14:paraId="14CC16A9" w14:textId="40EDA6C1" w:rsidR="00F078C9" w:rsidRPr="00A47BEA" w:rsidRDefault="00730C4B" w:rsidP="00D06606">
            <w:pPr>
              <w:jc w:val="center"/>
              <w:rPr>
                <w:rFonts w:ascii="Times New Roman" w:hAnsi="Times New Roman"/>
              </w:rPr>
            </w:pPr>
            <w:r w:rsidRPr="00A47BEA">
              <w:rPr>
                <w:rFonts w:ascii="Times New Roman" w:hAnsi="Times New Roman"/>
              </w:rPr>
              <w:t>20</w:t>
            </w:r>
            <w:r w:rsidR="007B6CB3" w:rsidRPr="00A47BEA">
              <w:rPr>
                <w:rFonts w:ascii="Times New Roman" w:hAnsi="Times New Roman"/>
              </w:rPr>
              <w:t xml:space="preserve"> </w:t>
            </w:r>
            <w:r w:rsidRPr="00A47BEA">
              <w:rPr>
                <w:rFonts w:ascii="Times New Roman" w:hAnsi="Times New Roman"/>
              </w:rPr>
              <w:t>305,5</w:t>
            </w:r>
          </w:p>
        </w:tc>
      </w:tr>
      <w:tr w:rsidR="00F078C9" w:rsidRPr="00A47BEA" w14:paraId="21ADA510" w14:textId="77777777" w:rsidTr="00A61A99">
        <w:trPr>
          <w:trHeight w:val="700"/>
        </w:trPr>
        <w:tc>
          <w:tcPr>
            <w:tcW w:w="3007" w:type="dxa"/>
            <w:vAlign w:val="center"/>
          </w:tcPr>
          <w:p w14:paraId="093DBB17" w14:textId="77777777" w:rsidR="00F078C9" w:rsidRPr="00A47BEA" w:rsidRDefault="00F078C9" w:rsidP="00D06606">
            <w:pPr>
              <w:rPr>
                <w:rFonts w:ascii="Times New Roman" w:hAnsi="Times New Roman"/>
              </w:rPr>
            </w:pPr>
            <w:r w:rsidRPr="00A47BEA">
              <w:rPr>
                <w:rFonts w:ascii="Times New Roman" w:hAnsi="Times New Roman"/>
              </w:rPr>
              <w:t xml:space="preserve">МБУ «Плавательный бассейн города Норильска» </w:t>
            </w:r>
            <w:r w:rsidRPr="00A47BEA">
              <w:rPr>
                <w:rFonts w:ascii="Times New Roman" w:hAnsi="Times New Roman"/>
                <w:i/>
              </w:rPr>
              <w:t>(Арктика)</w:t>
            </w:r>
          </w:p>
        </w:tc>
        <w:tc>
          <w:tcPr>
            <w:tcW w:w="992" w:type="dxa"/>
            <w:vAlign w:val="center"/>
          </w:tcPr>
          <w:p w14:paraId="203F16C8" w14:textId="77777777" w:rsidR="00F078C9" w:rsidRPr="00A47BEA" w:rsidRDefault="00F078C9" w:rsidP="00D06606">
            <w:pPr>
              <w:jc w:val="center"/>
              <w:rPr>
                <w:rFonts w:ascii="Times New Roman" w:hAnsi="Times New Roman"/>
              </w:rPr>
            </w:pPr>
            <w:r w:rsidRPr="00A47BEA">
              <w:rPr>
                <w:rFonts w:ascii="Times New Roman" w:hAnsi="Times New Roman"/>
              </w:rPr>
              <w:t>7 265,0</w:t>
            </w:r>
          </w:p>
        </w:tc>
        <w:tc>
          <w:tcPr>
            <w:tcW w:w="992" w:type="dxa"/>
            <w:vAlign w:val="center"/>
          </w:tcPr>
          <w:p w14:paraId="2F59BDB1" w14:textId="77777777" w:rsidR="00F078C9" w:rsidRPr="00A47BEA" w:rsidRDefault="00F078C9" w:rsidP="00D06606">
            <w:pPr>
              <w:jc w:val="center"/>
              <w:rPr>
                <w:rFonts w:ascii="Times New Roman" w:hAnsi="Times New Roman"/>
              </w:rPr>
            </w:pPr>
            <w:r w:rsidRPr="00A47BEA">
              <w:rPr>
                <w:rFonts w:ascii="Times New Roman" w:hAnsi="Times New Roman"/>
              </w:rPr>
              <w:t>6 908,8</w:t>
            </w:r>
          </w:p>
        </w:tc>
        <w:tc>
          <w:tcPr>
            <w:tcW w:w="993" w:type="dxa"/>
            <w:vAlign w:val="center"/>
          </w:tcPr>
          <w:p w14:paraId="20CEEA46" w14:textId="77777777" w:rsidR="00F078C9" w:rsidRPr="00A47BEA" w:rsidRDefault="00F078C9" w:rsidP="00D06606">
            <w:pPr>
              <w:jc w:val="center"/>
              <w:rPr>
                <w:rFonts w:ascii="Times New Roman" w:hAnsi="Times New Roman"/>
              </w:rPr>
            </w:pPr>
            <w:r w:rsidRPr="00A47BEA">
              <w:rPr>
                <w:rFonts w:ascii="Times New Roman" w:hAnsi="Times New Roman"/>
              </w:rPr>
              <w:t>6 450,2</w:t>
            </w:r>
          </w:p>
        </w:tc>
        <w:tc>
          <w:tcPr>
            <w:tcW w:w="992" w:type="dxa"/>
            <w:vAlign w:val="center"/>
          </w:tcPr>
          <w:p w14:paraId="3CFE3108" w14:textId="77777777" w:rsidR="00F078C9" w:rsidRPr="00A47BEA" w:rsidRDefault="00F078C9" w:rsidP="00D06606">
            <w:pPr>
              <w:jc w:val="center"/>
              <w:rPr>
                <w:rFonts w:ascii="Times New Roman" w:hAnsi="Times New Roman"/>
              </w:rPr>
            </w:pPr>
            <w:r w:rsidRPr="00A47BEA">
              <w:rPr>
                <w:rFonts w:ascii="Times New Roman" w:hAnsi="Times New Roman"/>
              </w:rPr>
              <w:t>8 980,7</w:t>
            </w:r>
          </w:p>
        </w:tc>
        <w:tc>
          <w:tcPr>
            <w:tcW w:w="992" w:type="dxa"/>
            <w:vAlign w:val="center"/>
          </w:tcPr>
          <w:p w14:paraId="7EABE32F" w14:textId="77777777" w:rsidR="00F078C9" w:rsidRPr="00A47BEA" w:rsidRDefault="00F078C9" w:rsidP="00D06606">
            <w:pPr>
              <w:jc w:val="center"/>
              <w:rPr>
                <w:rFonts w:ascii="Times New Roman" w:hAnsi="Times New Roman"/>
              </w:rPr>
            </w:pPr>
          </w:p>
        </w:tc>
        <w:tc>
          <w:tcPr>
            <w:tcW w:w="1276" w:type="dxa"/>
            <w:vAlign w:val="center"/>
          </w:tcPr>
          <w:p w14:paraId="233775C4" w14:textId="77777777" w:rsidR="00F078C9" w:rsidRPr="00A47BEA" w:rsidRDefault="00F078C9" w:rsidP="00D06606">
            <w:pPr>
              <w:jc w:val="center"/>
              <w:rPr>
                <w:rFonts w:ascii="Times New Roman" w:hAnsi="Times New Roman"/>
              </w:rPr>
            </w:pPr>
          </w:p>
        </w:tc>
      </w:tr>
      <w:tr w:rsidR="00F078C9" w:rsidRPr="00A47BEA" w14:paraId="11CA0628" w14:textId="77777777" w:rsidTr="00A61A99">
        <w:trPr>
          <w:trHeight w:val="226"/>
        </w:trPr>
        <w:tc>
          <w:tcPr>
            <w:tcW w:w="3007" w:type="dxa"/>
            <w:vAlign w:val="center"/>
          </w:tcPr>
          <w:p w14:paraId="1DA22DE2" w14:textId="77777777" w:rsidR="00F078C9" w:rsidRPr="00A47BEA" w:rsidRDefault="00F078C9" w:rsidP="00D06606">
            <w:pPr>
              <w:rPr>
                <w:rFonts w:ascii="Times New Roman" w:hAnsi="Times New Roman"/>
              </w:rPr>
            </w:pPr>
            <w:r w:rsidRPr="00A47BEA">
              <w:rPr>
                <w:rFonts w:ascii="Times New Roman" w:hAnsi="Times New Roman"/>
              </w:rPr>
              <w:t>МБУ «Дом спорта «БОКМО»</w:t>
            </w:r>
          </w:p>
        </w:tc>
        <w:tc>
          <w:tcPr>
            <w:tcW w:w="992" w:type="dxa"/>
            <w:vAlign w:val="center"/>
          </w:tcPr>
          <w:p w14:paraId="71C6ED1F" w14:textId="77777777" w:rsidR="00F078C9" w:rsidRPr="00A47BEA" w:rsidRDefault="00F078C9" w:rsidP="00D06606">
            <w:pPr>
              <w:jc w:val="center"/>
              <w:rPr>
                <w:rFonts w:ascii="Times New Roman" w:hAnsi="Times New Roman"/>
              </w:rPr>
            </w:pPr>
            <w:r w:rsidRPr="00A47BEA">
              <w:rPr>
                <w:rFonts w:ascii="Times New Roman" w:hAnsi="Times New Roman"/>
              </w:rPr>
              <w:t>5 147,0</w:t>
            </w:r>
          </w:p>
        </w:tc>
        <w:tc>
          <w:tcPr>
            <w:tcW w:w="992" w:type="dxa"/>
            <w:vAlign w:val="center"/>
          </w:tcPr>
          <w:p w14:paraId="7783BD0A" w14:textId="77777777" w:rsidR="00F078C9" w:rsidRPr="00A47BEA" w:rsidRDefault="00F078C9" w:rsidP="00D06606">
            <w:pPr>
              <w:jc w:val="center"/>
              <w:rPr>
                <w:rFonts w:ascii="Times New Roman" w:hAnsi="Times New Roman"/>
              </w:rPr>
            </w:pPr>
            <w:r w:rsidRPr="00A47BEA">
              <w:rPr>
                <w:rFonts w:ascii="Times New Roman" w:hAnsi="Times New Roman"/>
              </w:rPr>
              <w:t>4 360,7</w:t>
            </w:r>
          </w:p>
        </w:tc>
        <w:tc>
          <w:tcPr>
            <w:tcW w:w="993" w:type="dxa"/>
            <w:vAlign w:val="center"/>
          </w:tcPr>
          <w:p w14:paraId="13F80F5D" w14:textId="77777777" w:rsidR="00F078C9" w:rsidRPr="00A47BEA" w:rsidRDefault="00F078C9" w:rsidP="00D06606">
            <w:pPr>
              <w:jc w:val="center"/>
              <w:rPr>
                <w:rFonts w:ascii="Times New Roman" w:hAnsi="Times New Roman"/>
              </w:rPr>
            </w:pPr>
            <w:r w:rsidRPr="00A47BEA">
              <w:rPr>
                <w:rFonts w:ascii="Times New Roman" w:hAnsi="Times New Roman"/>
              </w:rPr>
              <w:t>3 822,3</w:t>
            </w:r>
          </w:p>
        </w:tc>
        <w:tc>
          <w:tcPr>
            <w:tcW w:w="992" w:type="dxa"/>
            <w:vAlign w:val="center"/>
          </w:tcPr>
          <w:p w14:paraId="2E721776" w14:textId="77777777" w:rsidR="00F078C9" w:rsidRPr="00A47BEA" w:rsidRDefault="00F078C9" w:rsidP="00D06606">
            <w:pPr>
              <w:jc w:val="center"/>
              <w:rPr>
                <w:rFonts w:ascii="Times New Roman" w:hAnsi="Times New Roman"/>
              </w:rPr>
            </w:pPr>
            <w:r w:rsidRPr="00A47BEA">
              <w:rPr>
                <w:rFonts w:ascii="Times New Roman" w:hAnsi="Times New Roman"/>
              </w:rPr>
              <w:t>3 513,1</w:t>
            </w:r>
          </w:p>
        </w:tc>
        <w:tc>
          <w:tcPr>
            <w:tcW w:w="992" w:type="dxa"/>
            <w:vAlign w:val="center"/>
          </w:tcPr>
          <w:p w14:paraId="69FAD7F1" w14:textId="77777777" w:rsidR="00F078C9" w:rsidRPr="00A47BEA" w:rsidRDefault="00F078C9" w:rsidP="00D06606">
            <w:pPr>
              <w:jc w:val="center"/>
              <w:rPr>
                <w:rFonts w:ascii="Times New Roman" w:hAnsi="Times New Roman"/>
              </w:rPr>
            </w:pPr>
            <w:r w:rsidRPr="00A47BEA">
              <w:rPr>
                <w:rFonts w:ascii="Times New Roman" w:hAnsi="Times New Roman"/>
              </w:rPr>
              <w:t>5 554,2</w:t>
            </w:r>
          </w:p>
        </w:tc>
        <w:tc>
          <w:tcPr>
            <w:tcW w:w="1276" w:type="dxa"/>
            <w:vAlign w:val="center"/>
          </w:tcPr>
          <w:p w14:paraId="573B1CBB" w14:textId="77777777" w:rsidR="00F078C9" w:rsidRPr="00A47BEA" w:rsidRDefault="00730C4B" w:rsidP="00D06606">
            <w:pPr>
              <w:jc w:val="center"/>
              <w:rPr>
                <w:rFonts w:ascii="Times New Roman" w:hAnsi="Times New Roman"/>
              </w:rPr>
            </w:pPr>
            <w:r w:rsidRPr="00A47BEA">
              <w:rPr>
                <w:rFonts w:ascii="Times New Roman" w:hAnsi="Times New Roman"/>
              </w:rPr>
              <w:t>407,2</w:t>
            </w:r>
          </w:p>
        </w:tc>
      </w:tr>
      <w:tr w:rsidR="00F078C9" w:rsidRPr="00A47BEA" w14:paraId="74F05300" w14:textId="77777777" w:rsidTr="00A61A99">
        <w:trPr>
          <w:trHeight w:val="928"/>
        </w:trPr>
        <w:tc>
          <w:tcPr>
            <w:tcW w:w="3007" w:type="dxa"/>
            <w:vAlign w:val="center"/>
          </w:tcPr>
          <w:p w14:paraId="0E5AE64E" w14:textId="4CA0447B" w:rsidR="00F078C9" w:rsidRPr="00A47BEA" w:rsidRDefault="00F078C9" w:rsidP="00D06606">
            <w:pPr>
              <w:rPr>
                <w:rFonts w:ascii="Times New Roman" w:hAnsi="Times New Roman"/>
              </w:rPr>
            </w:pPr>
            <w:r w:rsidRPr="00A47BEA">
              <w:rPr>
                <w:rFonts w:ascii="Times New Roman" w:hAnsi="Times New Roman"/>
              </w:rPr>
              <w:t>МБУ «Спортивно</w:t>
            </w:r>
            <w:r w:rsidR="007854BB" w:rsidRPr="00A47BEA">
              <w:rPr>
                <w:rFonts w:ascii="Times New Roman" w:hAnsi="Times New Roman"/>
              </w:rPr>
              <w:t>-</w:t>
            </w:r>
            <w:r w:rsidRPr="00A47BEA">
              <w:rPr>
                <w:rFonts w:ascii="Times New Roman" w:hAnsi="Times New Roman"/>
              </w:rPr>
              <w:t xml:space="preserve">оздоровительный центр «Восток» </w:t>
            </w:r>
            <w:r w:rsidRPr="00A47BEA">
              <w:rPr>
                <w:rFonts w:ascii="Times New Roman" w:hAnsi="Times New Roman"/>
                <w:i/>
              </w:rPr>
              <w:t>(СК «Талнах»)</w:t>
            </w:r>
          </w:p>
        </w:tc>
        <w:tc>
          <w:tcPr>
            <w:tcW w:w="992" w:type="dxa"/>
            <w:vAlign w:val="center"/>
          </w:tcPr>
          <w:p w14:paraId="5041F389" w14:textId="77777777" w:rsidR="00F078C9" w:rsidRPr="00A47BEA" w:rsidRDefault="00F078C9" w:rsidP="00D06606">
            <w:pPr>
              <w:jc w:val="center"/>
              <w:rPr>
                <w:rFonts w:ascii="Times New Roman" w:hAnsi="Times New Roman"/>
              </w:rPr>
            </w:pPr>
            <w:r w:rsidRPr="00A47BEA">
              <w:rPr>
                <w:rFonts w:ascii="Times New Roman" w:hAnsi="Times New Roman"/>
              </w:rPr>
              <w:t>182,2</w:t>
            </w:r>
          </w:p>
        </w:tc>
        <w:tc>
          <w:tcPr>
            <w:tcW w:w="992" w:type="dxa"/>
            <w:vAlign w:val="center"/>
          </w:tcPr>
          <w:p w14:paraId="0D28A743" w14:textId="77777777" w:rsidR="00F078C9" w:rsidRPr="00A47BEA" w:rsidRDefault="00F078C9" w:rsidP="00D06606">
            <w:pPr>
              <w:jc w:val="center"/>
              <w:rPr>
                <w:rFonts w:ascii="Times New Roman" w:hAnsi="Times New Roman"/>
              </w:rPr>
            </w:pPr>
            <w:r w:rsidRPr="00A47BEA">
              <w:rPr>
                <w:rFonts w:ascii="Times New Roman" w:hAnsi="Times New Roman"/>
              </w:rPr>
              <w:t>287,6</w:t>
            </w:r>
          </w:p>
        </w:tc>
        <w:tc>
          <w:tcPr>
            <w:tcW w:w="993" w:type="dxa"/>
            <w:vAlign w:val="center"/>
          </w:tcPr>
          <w:p w14:paraId="6BA57CAB" w14:textId="77777777" w:rsidR="00F078C9" w:rsidRPr="00A47BEA" w:rsidRDefault="00F078C9" w:rsidP="00D06606">
            <w:pPr>
              <w:jc w:val="center"/>
              <w:rPr>
                <w:rFonts w:ascii="Times New Roman" w:hAnsi="Times New Roman"/>
              </w:rPr>
            </w:pPr>
            <w:r w:rsidRPr="00A47BEA">
              <w:rPr>
                <w:rFonts w:ascii="Times New Roman" w:hAnsi="Times New Roman"/>
              </w:rPr>
              <w:t>126,4</w:t>
            </w:r>
          </w:p>
        </w:tc>
        <w:tc>
          <w:tcPr>
            <w:tcW w:w="992" w:type="dxa"/>
            <w:vAlign w:val="center"/>
          </w:tcPr>
          <w:p w14:paraId="46ACA954" w14:textId="77777777" w:rsidR="00F078C9" w:rsidRPr="00A47BEA" w:rsidRDefault="00F078C9" w:rsidP="00D06606">
            <w:pPr>
              <w:jc w:val="center"/>
              <w:rPr>
                <w:rFonts w:ascii="Times New Roman" w:hAnsi="Times New Roman"/>
              </w:rPr>
            </w:pPr>
            <w:r w:rsidRPr="00A47BEA">
              <w:rPr>
                <w:rFonts w:ascii="Times New Roman" w:hAnsi="Times New Roman"/>
              </w:rPr>
              <w:t>143,0</w:t>
            </w:r>
          </w:p>
        </w:tc>
        <w:tc>
          <w:tcPr>
            <w:tcW w:w="992" w:type="dxa"/>
            <w:vAlign w:val="center"/>
          </w:tcPr>
          <w:p w14:paraId="68E8C312" w14:textId="77777777" w:rsidR="00F078C9" w:rsidRPr="00A47BEA" w:rsidRDefault="00F078C9" w:rsidP="00D06606">
            <w:pPr>
              <w:jc w:val="center"/>
              <w:rPr>
                <w:rFonts w:ascii="Times New Roman" w:hAnsi="Times New Roman"/>
              </w:rPr>
            </w:pPr>
          </w:p>
        </w:tc>
        <w:tc>
          <w:tcPr>
            <w:tcW w:w="1276" w:type="dxa"/>
            <w:vAlign w:val="center"/>
          </w:tcPr>
          <w:p w14:paraId="44907549" w14:textId="77777777" w:rsidR="00F078C9" w:rsidRPr="00A47BEA" w:rsidRDefault="00F078C9" w:rsidP="00D06606">
            <w:pPr>
              <w:jc w:val="center"/>
              <w:rPr>
                <w:rFonts w:ascii="Times New Roman" w:hAnsi="Times New Roman"/>
              </w:rPr>
            </w:pPr>
          </w:p>
        </w:tc>
      </w:tr>
      <w:tr w:rsidR="00F078C9" w:rsidRPr="00A47BEA" w14:paraId="44BF58AA" w14:textId="77777777" w:rsidTr="00A61A99">
        <w:trPr>
          <w:trHeight w:val="473"/>
        </w:trPr>
        <w:tc>
          <w:tcPr>
            <w:tcW w:w="3007" w:type="dxa"/>
            <w:vAlign w:val="center"/>
          </w:tcPr>
          <w:p w14:paraId="42AD0CE7" w14:textId="77777777" w:rsidR="00F078C9" w:rsidRPr="00A47BEA" w:rsidRDefault="00F078C9" w:rsidP="00D06606">
            <w:pPr>
              <w:rPr>
                <w:rFonts w:ascii="Times New Roman" w:hAnsi="Times New Roman"/>
              </w:rPr>
            </w:pPr>
            <w:r w:rsidRPr="00A47BEA">
              <w:rPr>
                <w:rFonts w:ascii="Times New Roman" w:hAnsi="Times New Roman"/>
              </w:rPr>
              <w:t xml:space="preserve">МБУ «Спортивный зал «Горняк» </w:t>
            </w:r>
            <w:r w:rsidRPr="00A47BEA">
              <w:rPr>
                <w:rFonts w:ascii="Times New Roman" w:hAnsi="Times New Roman"/>
                <w:i/>
              </w:rPr>
              <w:t>(СК «Талнах»)</w:t>
            </w:r>
          </w:p>
        </w:tc>
        <w:tc>
          <w:tcPr>
            <w:tcW w:w="992" w:type="dxa"/>
            <w:vAlign w:val="center"/>
          </w:tcPr>
          <w:p w14:paraId="03D4D4F6" w14:textId="77777777" w:rsidR="00F078C9" w:rsidRPr="00A47BEA" w:rsidRDefault="00F078C9" w:rsidP="00D06606">
            <w:pPr>
              <w:jc w:val="center"/>
              <w:rPr>
                <w:rFonts w:ascii="Times New Roman" w:hAnsi="Times New Roman"/>
              </w:rPr>
            </w:pPr>
            <w:r w:rsidRPr="00A47BEA">
              <w:rPr>
                <w:rFonts w:ascii="Times New Roman" w:hAnsi="Times New Roman"/>
              </w:rPr>
              <w:t>1 573,4</w:t>
            </w:r>
          </w:p>
        </w:tc>
        <w:tc>
          <w:tcPr>
            <w:tcW w:w="992" w:type="dxa"/>
            <w:vAlign w:val="center"/>
          </w:tcPr>
          <w:p w14:paraId="16FA8915" w14:textId="77777777" w:rsidR="00F078C9" w:rsidRPr="00A47BEA" w:rsidRDefault="00F078C9" w:rsidP="00D06606">
            <w:pPr>
              <w:jc w:val="center"/>
              <w:rPr>
                <w:rFonts w:ascii="Times New Roman" w:hAnsi="Times New Roman"/>
              </w:rPr>
            </w:pPr>
            <w:r w:rsidRPr="00A47BEA">
              <w:rPr>
                <w:rFonts w:ascii="Times New Roman" w:hAnsi="Times New Roman"/>
              </w:rPr>
              <w:t>1 958,3</w:t>
            </w:r>
          </w:p>
        </w:tc>
        <w:tc>
          <w:tcPr>
            <w:tcW w:w="993" w:type="dxa"/>
            <w:vAlign w:val="center"/>
          </w:tcPr>
          <w:p w14:paraId="2469A872" w14:textId="77777777" w:rsidR="00F078C9" w:rsidRPr="00A47BEA" w:rsidRDefault="00F078C9" w:rsidP="00D06606">
            <w:pPr>
              <w:jc w:val="center"/>
              <w:rPr>
                <w:rFonts w:ascii="Times New Roman" w:hAnsi="Times New Roman"/>
              </w:rPr>
            </w:pPr>
            <w:r w:rsidRPr="00A47BEA">
              <w:rPr>
                <w:rFonts w:ascii="Times New Roman" w:hAnsi="Times New Roman"/>
              </w:rPr>
              <w:t>1 998,3</w:t>
            </w:r>
          </w:p>
        </w:tc>
        <w:tc>
          <w:tcPr>
            <w:tcW w:w="992" w:type="dxa"/>
            <w:vAlign w:val="center"/>
          </w:tcPr>
          <w:p w14:paraId="046FF1A3" w14:textId="77777777" w:rsidR="00F078C9" w:rsidRPr="00A47BEA" w:rsidRDefault="00F078C9" w:rsidP="00D06606">
            <w:pPr>
              <w:jc w:val="center"/>
              <w:rPr>
                <w:rFonts w:ascii="Times New Roman" w:hAnsi="Times New Roman"/>
              </w:rPr>
            </w:pPr>
            <w:r w:rsidRPr="00A47BEA">
              <w:rPr>
                <w:rFonts w:ascii="Times New Roman" w:hAnsi="Times New Roman"/>
              </w:rPr>
              <w:t>2 371,4</w:t>
            </w:r>
          </w:p>
        </w:tc>
        <w:tc>
          <w:tcPr>
            <w:tcW w:w="992" w:type="dxa"/>
            <w:vAlign w:val="center"/>
          </w:tcPr>
          <w:p w14:paraId="5595B3FC" w14:textId="77777777" w:rsidR="00F078C9" w:rsidRPr="00A47BEA" w:rsidRDefault="00F078C9" w:rsidP="00D06606">
            <w:pPr>
              <w:jc w:val="center"/>
              <w:rPr>
                <w:rFonts w:ascii="Times New Roman" w:hAnsi="Times New Roman"/>
              </w:rPr>
            </w:pPr>
          </w:p>
        </w:tc>
        <w:tc>
          <w:tcPr>
            <w:tcW w:w="1276" w:type="dxa"/>
            <w:vAlign w:val="center"/>
          </w:tcPr>
          <w:p w14:paraId="6B26A61B" w14:textId="77777777" w:rsidR="00F078C9" w:rsidRPr="00A47BEA" w:rsidRDefault="00F078C9" w:rsidP="00D06606">
            <w:pPr>
              <w:jc w:val="center"/>
              <w:rPr>
                <w:rFonts w:ascii="Times New Roman" w:hAnsi="Times New Roman"/>
              </w:rPr>
            </w:pPr>
          </w:p>
        </w:tc>
      </w:tr>
      <w:tr w:rsidR="00F078C9" w:rsidRPr="00A47BEA" w14:paraId="5AE76CDF" w14:textId="77777777" w:rsidTr="00A61A99">
        <w:trPr>
          <w:trHeight w:val="455"/>
        </w:trPr>
        <w:tc>
          <w:tcPr>
            <w:tcW w:w="3007" w:type="dxa"/>
            <w:vAlign w:val="center"/>
          </w:tcPr>
          <w:p w14:paraId="7BB93929" w14:textId="77777777" w:rsidR="00F078C9" w:rsidRPr="00A47BEA" w:rsidRDefault="00F078C9" w:rsidP="00D06606">
            <w:pPr>
              <w:rPr>
                <w:rFonts w:ascii="Times New Roman" w:hAnsi="Times New Roman"/>
              </w:rPr>
            </w:pPr>
            <w:r w:rsidRPr="00A47BEA">
              <w:rPr>
                <w:rFonts w:ascii="Times New Roman" w:hAnsi="Times New Roman"/>
              </w:rPr>
              <w:t>МБУ «Дом физической культуры» (</w:t>
            </w:r>
            <w:r w:rsidRPr="00A47BEA">
              <w:rPr>
                <w:rFonts w:ascii="Times New Roman" w:hAnsi="Times New Roman"/>
                <w:i/>
              </w:rPr>
              <w:t>Бокмо)</w:t>
            </w:r>
          </w:p>
        </w:tc>
        <w:tc>
          <w:tcPr>
            <w:tcW w:w="992" w:type="dxa"/>
            <w:vAlign w:val="center"/>
          </w:tcPr>
          <w:p w14:paraId="0BD2DE12" w14:textId="77777777" w:rsidR="00F078C9" w:rsidRPr="00A47BEA" w:rsidRDefault="00F078C9" w:rsidP="00D06606">
            <w:pPr>
              <w:jc w:val="center"/>
              <w:rPr>
                <w:rFonts w:ascii="Times New Roman" w:hAnsi="Times New Roman"/>
              </w:rPr>
            </w:pPr>
            <w:r w:rsidRPr="00A47BEA">
              <w:rPr>
                <w:rFonts w:ascii="Times New Roman" w:hAnsi="Times New Roman"/>
              </w:rPr>
              <w:t>587,6</w:t>
            </w:r>
          </w:p>
        </w:tc>
        <w:tc>
          <w:tcPr>
            <w:tcW w:w="992" w:type="dxa"/>
            <w:vAlign w:val="center"/>
          </w:tcPr>
          <w:p w14:paraId="339E1BE7" w14:textId="77777777" w:rsidR="00F078C9" w:rsidRPr="00A47BEA" w:rsidRDefault="00F078C9" w:rsidP="00D06606">
            <w:pPr>
              <w:jc w:val="center"/>
              <w:rPr>
                <w:rFonts w:ascii="Times New Roman" w:hAnsi="Times New Roman"/>
              </w:rPr>
            </w:pPr>
            <w:r w:rsidRPr="00A47BEA">
              <w:rPr>
                <w:rFonts w:ascii="Times New Roman" w:hAnsi="Times New Roman"/>
              </w:rPr>
              <w:t>1 049,4</w:t>
            </w:r>
          </w:p>
        </w:tc>
        <w:tc>
          <w:tcPr>
            <w:tcW w:w="993" w:type="dxa"/>
            <w:vAlign w:val="center"/>
          </w:tcPr>
          <w:p w14:paraId="53A12BB5" w14:textId="77777777" w:rsidR="00F078C9" w:rsidRPr="00A47BEA" w:rsidRDefault="00F078C9" w:rsidP="00D06606">
            <w:pPr>
              <w:jc w:val="center"/>
              <w:rPr>
                <w:rFonts w:ascii="Times New Roman" w:hAnsi="Times New Roman"/>
              </w:rPr>
            </w:pPr>
            <w:r w:rsidRPr="00A47BEA">
              <w:rPr>
                <w:rFonts w:ascii="Times New Roman" w:hAnsi="Times New Roman"/>
              </w:rPr>
              <w:t>1 315,9</w:t>
            </w:r>
          </w:p>
        </w:tc>
        <w:tc>
          <w:tcPr>
            <w:tcW w:w="992" w:type="dxa"/>
            <w:vAlign w:val="center"/>
          </w:tcPr>
          <w:p w14:paraId="6916A0D5" w14:textId="77777777" w:rsidR="00F078C9" w:rsidRPr="00A47BEA" w:rsidRDefault="00F078C9" w:rsidP="00D06606">
            <w:pPr>
              <w:jc w:val="center"/>
              <w:rPr>
                <w:rFonts w:ascii="Times New Roman" w:hAnsi="Times New Roman"/>
              </w:rPr>
            </w:pPr>
            <w:r w:rsidRPr="00A47BEA">
              <w:rPr>
                <w:rFonts w:ascii="Times New Roman" w:hAnsi="Times New Roman"/>
              </w:rPr>
              <w:t>1 441,7</w:t>
            </w:r>
          </w:p>
        </w:tc>
        <w:tc>
          <w:tcPr>
            <w:tcW w:w="992" w:type="dxa"/>
            <w:vAlign w:val="center"/>
          </w:tcPr>
          <w:p w14:paraId="242502AB" w14:textId="77777777" w:rsidR="00F078C9" w:rsidRPr="00A47BEA" w:rsidRDefault="00F078C9" w:rsidP="00D06606">
            <w:pPr>
              <w:jc w:val="center"/>
              <w:rPr>
                <w:rFonts w:ascii="Times New Roman" w:hAnsi="Times New Roman"/>
              </w:rPr>
            </w:pPr>
          </w:p>
        </w:tc>
        <w:tc>
          <w:tcPr>
            <w:tcW w:w="1276" w:type="dxa"/>
            <w:vAlign w:val="center"/>
          </w:tcPr>
          <w:p w14:paraId="3AE41431" w14:textId="77777777" w:rsidR="00F078C9" w:rsidRPr="00A47BEA" w:rsidRDefault="00F078C9" w:rsidP="00D06606">
            <w:pPr>
              <w:jc w:val="center"/>
              <w:rPr>
                <w:rFonts w:ascii="Times New Roman" w:hAnsi="Times New Roman"/>
              </w:rPr>
            </w:pPr>
          </w:p>
        </w:tc>
      </w:tr>
      <w:tr w:rsidR="00F078C9" w:rsidRPr="00A47BEA" w14:paraId="046D313A" w14:textId="77777777" w:rsidTr="005C4CC9">
        <w:trPr>
          <w:trHeight w:val="455"/>
        </w:trPr>
        <w:tc>
          <w:tcPr>
            <w:tcW w:w="3007" w:type="dxa"/>
            <w:vAlign w:val="center"/>
          </w:tcPr>
          <w:p w14:paraId="7B489561" w14:textId="77777777" w:rsidR="00F078C9" w:rsidRPr="00A47BEA" w:rsidRDefault="00F078C9" w:rsidP="00D06606">
            <w:pPr>
              <w:rPr>
                <w:rFonts w:ascii="Times New Roman" w:hAnsi="Times New Roman"/>
              </w:rPr>
            </w:pPr>
            <w:r w:rsidRPr="00A47BEA">
              <w:rPr>
                <w:rFonts w:ascii="Times New Roman" w:hAnsi="Times New Roman"/>
              </w:rPr>
              <w:t>МБУ «Стадион «Заполярник»</w:t>
            </w:r>
          </w:p>
        </w:tc>
        <w:tc>
          <w:tcPr>
            <w:tcW w:w="992" w:type="dxa"/>
            <w:vAlign w:val="center"/>
          </w:tcPr>
          <w:p w14:paraId="2A97996F" w14:textId="77777777" w:rsidR="00F078C9" w:rsidRPr="00A47BEA" w:rsidRDefault="00F078C9" w:rsidP="00D06606">
            <w:pPr>
              <w:jc w:val="center"/>
              <w:rPr>
                <w:rFonts w:ascii="Times New Roman" w:hAnsi="Times New Roman"/>
              </w:rPr>
            </w:pPr>
            <w:r w:rsidRPr="00A47BEA">
              <w:rPr>
                <w:rFonts w:ascii="Times New Roman" w:hAnsi="Times New Roman"/>
              </w:rPr>
              <w:t>25,5</w:t>
            </w:r>
          </w:p>
        </w:tc>
        <w:tc>
          <w:tcPr>
            <w:tcW w:w="992" w:type="dxa"/>
            <w:vAlign w:val="center"/>
          </w:tcPr>
          <w:p w14:paraId="14E60015" w14:textId="77777777" w:rsidR="00F078C9" w:rsidRPr="00A47BEA" w:rsidRDefault="00F078C9" w:rsidP="00D06606">
            <w:pPr>
              <w:jc w:val="center"/>
              <w:rPr>
                <w:rFonts w:ascii="Times New Roman" w:hAnsi="Times New Roman"/>
              </w:rPr>
            </w:pPr>
            <w:r w:rsidRPr="00A47BEA">
              <w:rPr>
                <w:rFonts w:ascii="Times New Roman" w:hAnsi="Times New Roman"/>
              </w:rPr>
              <w:t>5,4</w:t>
            </w:r>
          </w:p>
        </w:tc>
        <w:tc>
          <w:tcPr>
            <w:tcW w:w="993" w:type="dxa"/>
            <w:vAlign w:val="center"/>
          </w:tcPr>
          <w:p w14:paraId="569DE76A" w14:textId="77777777" w:rsidR="00F078C9" w:rsidRPr="00A47BEA" w:rsidRDefault="00F078C9" w:rsidP="00D06606">
            <w:pPr>
              <w:jc w:val="center"/>
              <w:rPr>
                <w:rFonts w:ascii="Times New Roman" w:hAnsi="Times New Roman"/>
              </w:rPr>
            </w:pPr>
            <w:r w:rsidRPr="00A47BEA">
              <w:rPr>
                <w:rFonts w:ascii="Times New Roman" w:hAnsi="Times New Roman"/>
              </w:rPr>
              <w:t>490,8</w:t>
            </w:r>
          </w:p>
        </w:tc>
        <w:tc>
          <w:tcPr>
            <w:tcW w:w="992" w:type="dxa"/>
            <w:vAlign w:val="center"/>
          </w:tcPr>
          <w:p w14:paraId="02C3B9C9" w14:textId="77777777" w:rsidR="00F078C9" w:rsidRPr="00A47BEA" w:rsidRDefault="00F078C9" w:rsidP="00D06606">
            <w:pPr>
              <w:jc w:val="center"/>
              <w:rPr>
                <w:rFonts w:ascii="Times New Roman" w:hAnsi="Times New Roman"/>
              </w:rPr>
            </w:pPr>
            <w:r w:rsidRPr="00A47BEA">
              <w:rPr>
                <w:rFonts w:ascii="Times New Roman" w:hAnsi="Times New Roman"/>
              </w:rPr>
              <w:t>1 425,6</w:t>
            </w:r>
          </w:p>
        </w:tc>
        <w:tc>
          <w:tcPr>
            <w:tcW w:w="992" w:type="dxa"/>
            <w:vAlign w:val="center"/>
          </w:tcPr>
          <w:p w14:paraId="29BAF331" w14:textId="77777777" w:rsidR="00F078C9" w:rsidRPr="00A47BEA" w:rsidRDefault="00F078C9" w:rsidP="00D06606">
            <w:pPr>
              <w:jc w:val="center"/>
              <w:rPr>
                <w:rFonts w:ascii="Times New Roman" w:hAnsi="Times New Roman"/>
              </w:rPr>
            </w:pPr>
            <w:r w:rsidRPr="00A47BEA">
              <w:rPr>
                <w:rFonts w:ascii="Times New Roman" w:hAnsi="Times New Roman"/>
              </w:rPr>
              <w:t>2 577,4</w:t>
            </w:r>
          </w:p>
        </w:tc>
        <w:tc>
          <w:tcPr>
            <w:tcW w:w="1276" w:type="dxa"/>
            <w:vAlign w:val="center"/>
          </w:tcPr>
          <w:p w14:paraId="041067DD" w14:textId="77777777" w:rsidR="00F078C9" w:rsidRPr="00A47BEA" w:rsidRDefault="00F078C9" w:rsidP="00D06606">
            <w:pPr>
              <w:jc w:val="center"/>
              <w:rPr>
                <w:rFonts w:ascii="Times New Roman" w:hAnsi="Times New Roman"/>
              </w:rPr>
            </w:pPr>
            <w:r w:rsidRPr="00A47BEA">
              <w:rPr>
                <w:rFonts w:ascii="Times New Roman" w:hAnsi="Times New Roman"/>
              </w:rPr>
              <w:t>2 551,9</w:t>
            </w:r>
          </w:p>
        </w:tc>
      </w:tr>
      <w:tr w:rsidR="00F078C9" w:rsidRPr="00A47BEA" w14:paraId="03F3A629" w14:textId="77777777" w:rsidTr="005C4CC9">
        <w:trPr>
          <w:trHeight w:val="473"/>
        </w:trPr>
        <w:tc>
          <w:tcPr>
            <w:tcW w:w="3007" w:type="dxa"/>
            <w:vAlign w:val="center"/>
          </w:tcPr>
          <w:p w14:paraId="6C062A6D" w14:textId="77777777" w:rsidR="00F078C9" w:rsidRPr="00A47BEA" w:rsidRDefault="00F078C9" w:rsidP="00D06606">
            <w:pPr>
              <w:rPr>
                <w:rFonts w:ascii="Times New Roman" w:hAnsi="Times New Roman"/>
              </w:rPr>
            </w:pPr>
            <w:r w:rsidRPr="00A47BEA">
              <w:rPr>
                <w:rFonts w:ascii="Times New Roman" w:hAnsi="Times New Roman"/>
              </w:rPr>
              <w:t>МБУ «Спортивный комплекс «Кайеркан»</w:t>
            </w:r>
          </w:p>
        </w:tc>
        <w:tc>
          <w:tcPr>
            <w:tcW w:w="992" w:type="dxa"/>
            <w:vAlign w:val="center"/>
          </w:tcPr>
          <w:p w14:paraId="439685D1" w14:textId="77777777" w:rsidR="00F078C9" w:rsidRPr="00A47BEA" w:rsidRDefault="00F078C9" w:rsidP="00D06606">
            <w:pPr>
              <w:jc w:val="center"/>
              <w:rPr>
                <w:rFonts w:ascii="Times New Roman" w:hAnsi="Times New Roman"/>
              </w:rPr>
            </w:pPr>
            <w:r w:rsidRPr="00A47BEA">
              <w:rPr>
                <w:rFonts w:ascii="Times New Roman" w:hAnsi="Times New Roman"/>
              </w:rPr>
              <w:t>4 250,4</w:t>
            </w:r>
          </w:p>
        </w:tc>
        <w:tc>
          <w:tcPr>
            <w:tcW w:w="992" w:type="dxa"/>
            <w:vAlign w:val="center"/>
          </w:tcPr>
          <w:p w14:paraId="00988443" w14:textId="77777777" w:rsidR="00F078C9" w:rsidRPr="00A47BEA" w:rsidRDefault="00F078C9" w:rsidP="00D06606">
            <w:pPr>
              <w:jc w:val="center"/>
              <w:rPr>
                <w:rFonts w:ascii="Times New Roman" w:hAnsi="Times New Roman"/>
              </w:rPr>
            </w:pPr>
            <w:r w:rsidRPr="00A47BEA">
              <w:rPr>
                <w:rFonts w:ascii="Times New Roman" w:hAnsi="Times New Roman"/>
              </w:rPr>
              <w:t>4 921,7</w:t>
            </w:r>
          </w:p>
        </w:tc>
        <w:tc>
          <w:tcPr>
            <w:tcW w:w="993" w:type="dxa"/>
            <w:vAlign w:val="center"/>
          </w:tcPr>
          <w:p w14:paraId="7616AFF0" w14:textId="77777777" w:rsidR="00F078C9" w:rsidRPr="00A47BEA" w:rsidRDefault="00F078C9" w:rsidP="00D06606">
            <w:pPr>
              <w:jc w:val="center"/>
              <w:rPr>
                <w:rFonts w:ascii="Times New Roman" w:hAnsi="Times New Roman"/>
              </w:rPr>
            </w:pPr>
            <w:r w:rsidRPr="00A47BEA">
              <w:rPr>
                <w:rFonts w:ascii="Times New Roman" w:hAnsi="Times New Roman"/>
              </w:rPr>
              <w:t>6 114,4</w:t>
            </w:r>
          </w:p>
        </w:tc>
        <w:tc>
          <w:tcPr>
            <w:tcW w:w="992" w:type="dxa"/>
            <w:vAlign w:val="center"/>
          </w:tcPr>
          <w:p w14:paraId="5F6893D5" w14:textId="77777777" w:rsidR="00F078C9" w:rsidRPr="00A47BEA" w:rsidRDefault="00F078C9" w:rsidP="00D06606">
            <w:pPr>
              <w:jc w:val="center"/>
              <w:rPr>
                <w:rFonts w:ascii="Times New Roman" w:hAnsi="Times New Roman"/>
              </w:rPr>
            </w:pPr>
            <w:r w:rsidRPr="00A47BEA">
              <w:rPr>
                <w:rFonts w:ascii="Times New Roman" w:hAnsi="Times New Roman"/>
              </w:rPr>
              <w:t>6 604,7</w:t>
            </w:r>
          </w:p>
        </w:tc>
        <w:tc>
          <w:tcPr>
            <w:tcW w:w="992" w:type="dxa"/>
            <w:vAlign w:val="center"/>
          </w:tcPr>
          <w:p w14:paraId="49FC2B52" w14:textId="77777777" w:rsidR="00F078C9" w:rsidRPr="00A47BEA" w:rsidRDefault="00F078C9" w:rsidP="00D06606">
            <w:pPr>
              <w:jc w:val="center"/>
              <w:rPr>
                <w:rFonts w:ascii="Times New Roman" w:hAnsi="Times New Roman"/>
              </w:rPr>
            </w:pPr>
            <w:r w:rsidRPr="00A47BEA">
              <w:rPr>
                <w:rFonts w:ascii="Times New Roman" w:hAnsi="Times New Roman"/>
              </w:rPr>
              <w:t>7 435,9</w:t>
            </w:r>
          </w:p>
        </w:tc>
        <w:tc>
          <w:tcPr>
            <w:tcW w:w="1276" w:type="dxa"/>
            <w:vAlign w:val="center"/>
          </w:tcPr>
          <w:p w14:paraId="6A16B391" w14:textId="77777777" w:rsidR="00F078C9" w:rsidRPr="00A47BEA" w:rsidRDefault="00F078C9" w:rsidP="00D06606">
            <w:pPr>
              <w:jc w:val="center"/>
              <w:rPr>
                <w:rFonts w:ascii="Times New Roman" w:hAnsi="Times New Roman"/>
              </w:rPr>
            </w:pPr>
            <w:r w:rsidRPr="00A47BEA">
              <w:rPr>
                <w:rFonts w:ascii="Times New Roman" w:hAnsi="Times New Roman"/>
              </w:rPr>
              <w:t>194,3</w:t>
            </w:r>
          </w:p>
        </w:tc>
      </w:tr>
      <w:tr w:rsidR="00F078C9" w:rsidRPr="00A47BEA" w14:paraId="092EB9F0" w14:textId="77777777" w:rsidTr="005C4CC9">
        <w:trPr>
          <w:trHeight w:val="455"/>
        </w:trPr>
        <w:tc>
          <w:tcPr>
            <w:tcW w:w="3007" w:type="dxa"/>
            <w:vAlign w:val="center"/>
          </w:tcPr>
          <w:p w14:paraId="353A1643" w14:textId="77777777" w:rsidR="00F078C9" w:rsidRPr="00A47BEA" w:rsidRDefault="00F078C9" w:rsidP="00D06606">
            <w:pPr>
              <w:rPr>
                <w:rFonts w:ascii="Times New Roman" w:hAnsi="Times New Roman"/>
              </w:rPr>
            </w:pPr>
            <w:r w:rsidRPr="00A47BEA">
              <w:rPr>
                <w:rFonts w:ascii="Times New Roman" w:hAnsi="Times New Roman"/>
              </w:rPr>
              <w:t>МБУ «Ледовый Дворец Спорта»</w:t>
            </w:r>
            <w:r w:rsidRPr="00A47BEA">
              <w:rPr>
                <w:rFonts w:ascii="Times New Roman" w:hAnsi="Times New Roman"/>
                <w:i/>
              </w:rPr>
              <w:t>(СК«Кайеркан»)</w:t>
            </w:r>
          </w:p>
        </w:tc>
        <w:tc>
          <w:tcPr>
            <w:tcW w:w="992" w:type="dxa"/>
            <w:vAlign w:val="center"/>
          </w:tcPr>
          <w:p w14:paraId="1074D7FE" w14:textId="77777777" w:rsidR="00F078C9" w:rsidRPr="00A47BEA" w:rsidRDefault="00F078C9" w:rsidP="00D06606">
            <w:pPr>
              <w:jc w:val="center"/>
              <w:rPr>
                <w:rFonts w:ascii="Times New Roman" w:hAnsi="Times New Roman"/>
              </w:rPr>
            </w:pPr>
            <w:r w:rsidRPr="00A47BEA">
              <w:rPr>
                <w:rFonts w:ascii="Times New Roman" w:hAnsi="Times New Roman"/>
              </w:rPr>
              <w:t>2 991,2</w:t>
            </w:r>
          </w:p>
        </w:tc>
        <w:tc>
          <w:tcPr>
            <w:tcW w:w="992" w:type="dxa"/>
            <w:vAlign w:val="center"/>
          </w:tcPr>
          <w:p w14:paraId="6D8EE1F8" w14:textId="77777777" w:rsidR="00F078C9" w:rsidRPr="00A47BEA" w:rsidRDefault="00F078C9" w:rsidP="00D06606">
            <w:pPr>
              <w:jc w:val="center"/>
              <w:rPr>
                <w:rFonts w:ascii="Times New Roman" w:hAnsi="Times New Roman"/>
              </w:rPr>
            </w:pPr>
            <w:r w:rsidRPr="00A47BEA">
              <w:rPr>
                <w:rFonts w:ascii="Times New Roman" w:hAnsi="Times New Roman"/>
              </w:rPr>
              <w:t>2 977,1</w:t>
            </w:r>
          </w:p>
        </w:tc>
        <w:tc>
          <w:tcPr>
            <w:tcW w:w="993" w:type="dxa"/>
            <w:vAlign w:val="center"/>
          </w:tcPr>
          <w:p w14:paraId="1D7FD7DD" w14:textId="77777777" w:rsidR="00F078C9" w:rsidRPr="00A47BEA" w:rsidRDefault="00F078C9" w:rsidP="00D06606">
            <w:pPr>
              <w:jc w:val="center"/>
              <w:rPr>
                <w:rFonts w:ascii="Times New Roman" w:hAnsi="Times New Roman"/>
              </w:rPr>
            </w:pPr>
            <w:r w:rsidRPr="00A47BEA">
              <w:rPr>
                <w:rFonts w:ascii="Times New Roman" w:hAnsi="Times New Roman"/>
              </w:rPr>
              <w:t>3 331,2</w:t>
            </w:r>
          </w:p>
        </w:tc>
        <w:tc>
          <w:tcPr>
            <w:tcW w:w="992" w:type="dxa"/>
            <w:vAlign w:val="center"/>
          </w:tcPr>
          <w:p w14:paraId="4C88FAFF" w14:textId="77777777" w:rsidR="00F078C9" w:rsidRPr="00A47BEA" w:rsidRDefault="00F078C9" w:rsidP="00D06606">
            <w:pPr>
              <w:jc w:val="center"/>
              <w:rPr>
                <w:rFonts w:ascii="Times New Roman" w:hAnsi="Times New Roman"/>
              </w:rPr>
            </w:pPr>
            <w:r w:rsidRPr="00A47BEA">
              <w:rPr>
                <w:rFonts w:ascii="Times New Roman" w:hAnsi="Times New Roman"/>
              </w:rPr>
              <w:t>3 543,8</w:t>
            </w:r>
          </w:p>
        </w:tc>
        <w:tc>
          <w:tcPr>
            <w:tcW w:w="992" w:type="dxa"/>
            <w:vAlign w:val="center"/>
          </w:tcPr>
          <w:p w14:paraId="3E11EDF1" w14:textId="77777777" w:rsidR="00F078C9" w:rsidRPr="00A47BEA" w:rsidRDefault="00F078C9" w:rsidP="00D06606">
            <w:pPr>
              <w:jc w:val="center"/>
              <w:rPr>
                <w:rFonts w:ascii="Times New Roman" w:hAnsi="Times New Roman"/>
              </w:rPr>
            </w:pPr>
          </w:p>
        </w:tc>
        <w:tc>
          <w:tcPr>
            <w:tcW w:w="1276" w:type="dxa"/>
            <w:vAlign w:val="center"/>
          </w:tcPr>
          <w:p w14:paraId="50E20034" w14:textId="77777777" w:rsidR="00F078C9" w:rsidRPr="00A47BEA" w:rsidRDefault="00F078C9" w:rsidP="00D06606">
            <w:pPr>
              <w:jc w:val="center"/>
              <w:rPr>
                <w:rFonts w:ascii="Times New Roman" w:hAnsi="Times New Roman"/>
              </w:rPr>
            </w:pPr>
          </w:p>
        </w:tc>
      </w:tr>
      <w:tr w:rsidR="00F078C9" w:rsidRPr="00A47BEA" w14:paraId="6EB4062F" w14:textId="77777777" w:rsidTr="005C4CC9">
        <w:trPr>
          <w:trHeight w:val="473"/>
        </w:trPr>
        <w:tc>
          <w:tcPr>
            <w:tcW w:w="3007" w:type="dxa"/>
            <w:vAlign w:val="center"/>
          </w:tcPr>
          <w:p w14:paraId="609FE701" w14:textId="77777777" w:rsidR="00F078C9" w:rsidRPr="00A47BEA" w:rsidRDefault="00F078C9" w:rsidP="00D06606">
            <w:pPr>
              <w:rPr>
                <w:rFonts w:ascii="Times New Roman" w:hAnsi="Times New Roman"/>
              </w:rPr>
            </w:pPr>
            <w:r w:rsidRPr="00A47BEA">
              <w:rPr>
                <w:rFonts w:ascii="Times New Roman" w:hAnsi="Times New Roman"/>
              </w:rPr>
              <w:t xml:space="preserve">МБУ «Крытый каток «Льдинка» </w:t>
            </w:r>
            <w:r w:rsidRPr="00A47BEA">
              <w:rPr>
                <w:rFonts w:ascii="Times New Roman" w:hAnsi="Times New Roman"/>
                <w:i/>
              </w:rPr>
              <w:t>(Арктика)</w:t>
            </w:r>
          </w:p>
        </w:tc>
        <w:tc>
          <w:tcPr>
            <w:tcW w:w="992" w:type="dxa"/>
            <w:vAlign w:val="center"/>
          </w:tcPr>
          <w:p w14:paraId="716E01C1" w14:textId="77777777" w:rsidR="00F078C9" w:rsidRPr="00A47BEA" w:rsidRDefault="00F078C9" w:rsidP="00D06606">
            <w:pPr>
              <w:jc w:val="center"/>
              <w:rPr>
                <w:rFonts w:ascii="Times New Roman" w:hAnsi="Times New Roman"/>
              </w:rPr>
            </w:pPr>
            <w:r w:rsidRPr="00A47BEA">
              <w:rPr>
                <w:rFonts w:ascii="Times New Roman" w:hAnsi="Times New Roman"/>
              </w:rPr>
              <w:t>1 477,8</w:t>
            </w:r>
          </w:p>
        </w:tc>
        <w:tc>
          <w:tcPr>
            <w:tcW w:w="992" w:type="dxa"/>
            <w:vAlign w:val="center"/>
          </w:tcPr>
          <w:p w14:paraId="244634A3" w14:textId="77777777" w:rsidR="00F078C9" w:rsidRPr="00A47BEA" w:rsidRDefault="00F078C9" w:rsidP="00D06606">
            <w:pPr>
              <w:jc w:val="center"/>
              <w:rPr>
                <w:rFonts w:ascii="Times New Roman" w:hAnsi="Times New Roman"/>
              </w:rPr>
            </w:pPr>
            <w:r w:rsidRPr="00A47BEA">
              <w:rPr>
                <w:rFonts w:ascii="Times New Roman" w:hAnsi="Times New Roman"/>
              </w:rPr>
              <w:t>2 187,3</w:t>
            </w:r>
          </w:p>
        </w:tc>
        <w:tc>
          <w:tcPr>
            <w:tcW w:w="993" w:type="dxa"/>
            <w:vAlign w:val="center"/>
          </w:tcPr>
          <w:p w14:paraId="345E1DDE" w14:textId="77777777" w:rsidR="00F078C9" w:rsidRPr="00A47BEA" w:rsidRDefault="00F078C9" w:rsidP="00D06606">
            <w:pPr>
              <w:jc w:val="center"/>
              <w:rPr>
                <w:rFonts w:ascii="Times New Roman" w:hAnsi="Times New Roman"/>
              </w:rPr>
            </w:pPr>
            <w:r w:rsidRPr="00A47BEA">
              <w:rPr>
                <w:rFonts w:ascii="Times New Roman" w:hAnsi="Times New Roman"/>
              </w:rPr>
              <w:t>2 341,6</w:t>
            </w:r>
          </w:p>
        </w:tc>
        <w:tc>
          <w:tcPr>
            <w:tcW w:w="992" w:type="dxa"/>
            <w:vAlign w:val="center"/>
          </w:tcPr>
          <w:p w14:paraId="19ACA086" w14:textId="77777777" w:rsidR="00F078C9" w:rsidRPr="00A47BEA" w:rsidRDefault="00F078C9" w:rsidP="00D06606">
            <w:pPr>
              <w:jc w:val="center"/>
              <w:rPr>
                <w:rFonts w:ascii="Times New Roman" w:hAnsi="Times New Roman"/>
              </w:rPr>
            </w:pPr>
            <w:r w:rsidRPr="00A47BEA">
              <w:rPr>
                <w:rFonts w:ascii="Times New Roman" w:hAnsi="Times New Roman"/>
              </w:rPr>
              <w:t>2 131,3</w:t>
            </w:r>
          </w:p>
        </w:tc>
        <w:tc>
          <w:tcPr>
            <w:tcW w:w="992" w:type="dxa"/>
            <w:vAlign w:val="center"/>
          </w:tcPr>
          <w:p w14:paraId="0E96E41D" w14:textId="77777777" w:rsidR="00F078C9" w:rsidRPr="00A47BEA" w:rsidRDefault="00F078C9" w:rsidP="00D06606">
            <w:pPr>
              <w:jc w:val="center"/>
              <w:rPr>
                <w:rFonts w:ascii="Times New Roman" w:hAnsi="Times New Roman"/>
              </w:rPr>
            </w:pPr>
          </w:p>
        </w:tc>
        <w:tc>
          <w:tcPr>
            <w:tcW w:w="1276" w:type="dxa"/>
            <w:vAlign w:val="center"/>
          </w:tcPr>
          <w:p w14:paraId="4DB9DF30" w14:textId="77777777" w:rsidR="00F078C9" w:rsidRPr="00A47BEA" w:rsidRDefault="00F078C9" w:rsidP="00D06606">
            <w:pPr>
              <w:jc w:val="center"/>
              <w:rPr>
                <w:rFonts w:ascii="Times New Roman" w:hAnsi="Times New Roman"/>
              </w:rPr>
            </w:pPr>
          </w:p>
        </w:tc>
      </w:tr>
      <w:tr w:rsidR="00F078C9" w:rsidRPr="00A47BEA" w14:paraId="37FB3539" w14:textId="77777777" w:rsidTr="005C4CC9">
        <w:trPr>
          <w:trHeight w:val="455"/>
        </w:trPr>
        <w:tc>
          <w:tcPr>
            <w:tcW w:w="3007" w:type="dxa"/>
            <w:vAlign w:val="center"/>
          </w:tcPr>
          <w:p w14:paraId="0B5E1970" w14:textId="78231812" w:rsidR="00F078C9" w:rsidRPr="00A47BEA" w:rsidRDefault="00F078C9" w:rsidP="00D06606">
            <w:pPr>
              <w:rPr>
                <w:rFonts w:ascii="Times New Roman" w:hAnsi="Times New Roman"/>
              </w:rPr>
            </w:pPr>
            <w:r w:rsidRPr="00A47BEA">
              <w:rPr>
                <w:rFonts w:ascii="Times New Roman" w:hAnsi="Times New Roman"/>
              </w:rPr>
              <w:t>МБУ «Лыжная база «Оль</w:t>
            </w:r>
            <w:r w:rsidR="007B6CB3" w:rsidRPr="00A47BEA">
              <w:rPr>
                <w:rFonts w:ascii="Times New Roman" w:hAnsi="Times New Roman"/>
              </w:rPr>
              <w:t>-</w:t>
            </w:r>
            <w:r w:rsidRPr="00A47BEA">
              <w:rPr>
                <w:rFonts w:ascii="Times New Roman" w:hAnsi="Times New Roman"/>
              </w:rPr>
              <w:t>Гуль»</w:t>
            </w:r>
          </w:p>
        </w:tc>
        <w:tc>
          <w:tcPr>
            <w:tcW w:w="992" w:type="dxa"/>
            <w:vAlign w:val="center"/>
          </w:tcPr>
          <w:p w14:paraId="34028194" w14:textId="77777777" w:rsidR="00F078C9" w:rsidRPr="00A47BEA" w:rsidRDefault="00F078C9" w:rsidP="00D06606">
            <w:pPr>
              <w:jc w:val="center"/>
              <w:rPr>
                <w:rFonts w:ascii="Times New Roman" w:hAnsi="Times New Roman"/>
              </w:rPr>
            </w:pPr>
            <w:r w:rsidRPr="00A47BEA">
              <w:rPr>
                <w:rFonts w:ascii="Times New Roman" w:hAnsi="Times New Roman"/>
              </w:rPr>
              <w:t>1 997,5</w:t>
            </w:r>
          </w:p>
        </w:tc>
        <w:tc>
          <w:tcPr>
            <w:tcW w:w="992" w:type="dxa"/>
            <w:vAlign w:val="center"/>
          </w:tcPr>
          <w:p w14:paraId="5F31E4D4" w14:textId="77777777" w:rsidR="00F078C9" w:rsidRPr="00A47BEA" w:rsidRDefault="00F078C9" w:rsidP="00D06606">
            <w:pPr>
              <w:jc w:val="center"/>
              <w:rPr>
                <w:rFonts w:ascii="Times New Roman" w:hAnsi="Times New Roman"/>
              </w:rPr>
            </w:pPr>
            <w:r w:rsidRPr="00A47BEA">
              <w:rPr>
                <w:rFonts w:ascii="Times New Roman" w:hAnsi="Times New Roman"/>
              </w:rPr>
              <w:t>2 407,8</w:t>
            </w:r>
          </w:p>
        </w:tc>
        <w:tc>
          <w:tcPr>
            <w:tcW w:w="993" w:type="dxa"/>
            <w:vAlign w:val="center"/>
          </w:tcPr>
          <w:p w14:paraId="18247F98" w14:textId="77777777" w:rsidR="00F078C9" w:rsidRPr="00A47BEA" w:rsidRDefault="00F078C9" w:rsidP="00D06606">
            <w:pPr>
              <w:jc w:val="center"/>
              <w:rPr>
                <w:rFonts w:ascii="Times New Roman" w:hAnsi="Times New Roman"/>
              </w:rPr>
            </w:pPr>
            <w:r w:rsidRPr="00A47BEA">
              <w:rPr>
                <w:rFonts w:ascii="Times New Roman" w:hAnsi="Times New Roman"/>
              </w:rPr>
              <w:t>2 649,8</w:t>
            </w:r>
          </w:p>
        </w:tc>
        <w:tc>
          <w:tcPr>
            <w:tcW w:w="992" w:type="dxa"/>
            <w:vAlign w:val="center"/>
          </w:tcPr>
          <w:p w14:paraId="4B3FB73F" w14:textId="77777777" w:rsidR="00F078C9" w:rsidRPr="00A47BEA" w:rsidRDefault="00F078C9" w:rsidP="00D06606">
            <w:pPr>
              <w:jc w:val="center"/>
              <w:rPr>
                <w:rFonts w:ascii="Times New Roman" w:hAnsi="Times New Roman"/>
              </w:rPr>
            </w:pPr>
            <w:r w:rsidRPr="00A47BEA">
              <w:rPr>
                <w:rFonts w:ascii="Times New Roman" w:hAnsi="Times New Roman"/>
              </w:rPr>
              <w:t>2 816,1</w:t>
            </w:r>
          </w:p>
        </w:tc>
        <w:tc>
          <w:tcPr>
            <w:tcW w:w="992" w:type="dxa"/>
            <w:vAlign w:val="center"/>
          </w:tcPr>
          <w:p w14:paraId="6665BB3C" w14:textId="77777777" w:rsidR="00F078C9" w:rsidRPr="00A47BEA" w:rsidRDefault="00F078C9" w:rsidP="00D06606">
            <w:pPr>
              <w:jc w:val="center"/>
              <w:rPr>
                <w:rFonts w:ascii="Times New Roman" w:hAnsi="Times New Roman"/>
              </w:rPr>
            </w:pPr>
            <w:r w:rsidRPr="00A47BEA">
              <w:rPr>
                <w:rFonts w:ascii="Times New Roman" w:hAnsi="Times New Roman"/>
              </w:rPr>
              <w:t>3 238,2</w:t>
            </w:r>
          </w:p>
        </w:tc>
        <w:tc>
          <w:tcPr>
            <w:tcW w:w="1276" w:type="dxa"/>
            <w:vAlign w:val="center"/>
          </w:tcPr>
          <w:p w14:paraId="67CCD458" w14:textId="77777777" w:rsidR="00F078C9" w:rsidRPr="00A47BEA" w:rsidRDefault="00F078C9" w:rsidP="00D06606">
            <w:pPr>
              <w:jc w:val="center"/>
              <w:rPr>
                <w:rFonts w:ascii="Times New Roman" w:hAnsi="Times New Roman"/>
              </w:rPr>
            </w:pPr>
            <w:r w:rsidRPr="00A47BEA">
              <w:rPr>
                <w:rFonts w:ascii="Times New Roman" w:hAnsi="Times New Roman"/>
              </w:rPr>
              <w:t>1 240,7</w:t>
            </w:r>
          </w:p>
        </w:tc>
      </w:tr>
      <w:tr w:rsidR="00F078C9" w:rsidRPr="00A47BEA" w14:paraId="54FEFF5C" w14:textId="77777777" w:rsidTr="005C4CC9">
        <w:trPr>
          <w:trHeight w:val="455"/>
        </w:trPr>
        <w:tc>
          <w:tcPr>
            <w:tcW w:w="3007" w:type="dxa"/>
            <w:vAlign w:val="center"/>
          </w:tcPr>
          <w:p w14:paraId="3B358BD9" w14:textId="77777777" w:rsidR="00F078C9" w:rsidRPr="00A47BEA" w:rsidRDefault="00F078C9" w:rsidP="00D06606">
            <w:pPr>
              <w:rPr>
                <w:rFonts w:ascii="Times New Roman" w:hAnsi="Times New Roman"/>
              </w:rPr>
            </w:pPr>
            <w:r w:rsidRPr="00A47BEA">
              <w:rPr>
                <w:rFonts w:ascii="Times New Roman" w:hAnsi="Times New Roman"/>
              </w:rPr>
              <w:t>МБУ «Спортивный комплекс «Талнах»</w:t>
            </w:r>
          </w:p>
        </w:tc>
        <w:tc>
          <w:tcPr>
            <w:tcW w:w="992" w:type="dxa"/>
            <w:vAlign w:val="center"/>
          </w:tcPr>
          <w:p w14:paraId="1042C9E5" w14:textId="77777777" w:rsidR="00F078C9" w:rsidRPr="00A47BEA" w:rsidRDefault="00F078C9" w:rsidP="00D06606">
            <w:pPr>
              <w:jc w:val="center"/>
              <w:rPr>
                <w:rFonts w:ascii="Times New Roman" w:hAnsi="Times New Roman"/>
              </w:rPr>
            </w:pPr>
            <w:r w:rsidRPr="00A47BEA">
              <w:rPr>
                <w:rFonts w:ascii="Times New Roman" w:hAnsi="Times New Roman"/>
              </w:rPr>
              <w:t>5 654,2</w:t>
            </w:r>
          </w:p>
        </w:tc>
        <w:tc>
          <w:tcPr>
            <w:tcW w:w="992" w:type="dxa"/>
            <w:vAlign w:val="center"/>
          </w:tcPr>
          <w:p w14:paraId="6D48034C" w14:textId="77777777" w:rsidR="00F078C9" w:rsidRPr="00A47BEA" w:rsidRDefault="00F078C9" w:rsidP="00D06606">
            <w:pPr>
              <w:jc w:val="center"/>
              <w:rPr>
                <w:rFonts w:ascii="Times New Roman" w:hAnsi="Times New Roman"/>
              </w:rPr>
            </w:pPr>
            <w:r w:rsidRPr="00A47BEA">
              <w:rPr>
                <w:rFonts w:ascii="Times New Roman" w:hAnsi="Times New Roman"/>
              </w:rPr>
              <w:t>6 217,0</w:t>
            </w:r>
          </w:p>
        </w:tc>
        <w:tc>
          <w:tcPr>
            <w:tcW w:w="993" w:type="dxa"/>
            <w:vAlign w:val="center"/>
          </w:tcPr>
          <w:p w14:paraId="7EB361C8" w14:textId="77777777" w:rsidR="00F078C9" w:rsidRPr="00A47BEA" w:rsidRDefault="00F078C9" w:rsidP="00D06606">
            <w:pPr>
              <w:jc w:val="center"/>
              <w:rPr>
                <w:rFonts w:ascii="Times New Roman" w:hAnsi="Times New Roman"/>
              </w:rPr>
            </w:pPr>
            <w:r w:rsidRPr="00A47BEA">
              <w:rPr>
                <w:rFonts w:ascii="Times New Roman" w:hAnsi="Times New Roman"/>
              </w:rPr>
              <w:t>7 873,3</w:t>
            </w:r>
          </w:p>
        </w:tc>
        <w:tc>
          <w:tcPr>
            <w:tcW w:w="992" w:type="dxa"/>
            <w:vAlign w:val="center"/>
          </w:tcPr>
          <w:p w14:paraId="42BB3A81" w14:textId="77777777" w:rsidR="00F078C9" w:rsidRPr="00A47BEA" w:rsidRDefault="00F078C9" w:rsidP="00D06606">
            <w:pPr>
              <w:jc w:val="center"/>
              <w:rPr>
                <w:rFonts w:ascii="Times New Roman" w:hAnsi="Times New Roman"/>
              </w:rPr>
            </w:pPr>
            <w:r w:rsidRPr="00A47BEA">
              <w:rPr>
                <w:rFonts w:ascii="Times New Roman" w:hAnsi="Times New Roman"/>
              </w:rPr>
              <w:t>7 001,2</w:t>
            </w:r>
          </w:p>
        </w:tc>
        <w:tc>
          <w:tcPr>
            <w:tcW w:w="992" w:type="dxa"/>
            <w:vAlign w:val="center"/>
          </w:tcPr>
          <w:p w14:paraId="23C042A7" w14:textId="77777777" w:rsidR="00F078C9" w:rsidRPr="00A47BEA" w:rsidRDefault="00F078C9" w:rsidP="00D06606">
            <w:pPr>
              <w:jc w:val="center"/>
              <w:rPr>
                <w:rFonts w:ascii="Times New Roman" w:hAnsi="Times New Roman"/>
              </w:rPr>
            </w:pPr>
            <w:r w:rsidRPr="00A47BEA">
              <w:rPr>
                <w:rFonts w:ascii="Times New Roman" w:hAnsi="Times New Roman"/>
              </w:rPr>
              <w:t>13 245,2</w:t>
            </w:r>
          </w:p>
        </w:tc>
        <w:tc>
          <w:tcPr>
            <w:tcW w:w="1276" w:type="dxa"/>
            <w:vAlign w:val="center"/>
          </w:tcPr>
          <w:p w14:paraId="21C9C7B4" w14:textId="67471B83" w:rsidR="00F078C9" w:rsidRPr="00A47BEA" w:rsidRDefault="00730C4B" w:rsidP="00D06606">
            <w:pPr>
              <w:jc w:val="center"/>
              <w:rPr>
                <w:rFonts w:ascii="Times New Roman" w:hAnsi="Times New Roman"/>
              </w:rPr>
            </w:pPr>
            <w:r w:rsidRPr="00A47BEA">
              <w:rPr>
                <w:rFonts w:ascii="Times New Roman" w:hAnsi="Times New Roman"/>
              </w:rPr>
              <w:t>7</w:t>
            </w:r>
            <w:r w:rsidR="007B6CB3" w:rsidRPr="00A47BEA">
              <w:rPr>
                <w:rFonts w:ascii="Times New Roman" w:hAnsi="Times New Roman"/>
              </w:rPr>
              <w:t xml:space="preserve"> </w:t>
            </w:r>
            <w:r w:rsidRPr="00A47BEA">
              <w:rPr>
                <w:rFonts w:ascii="Times New Roman" w:hAnsi="Times New Roman"/>
              </w:rPr>
              <w:t>591</w:t>
            </w:r>
          </w:p>
        </w:tc>
      </w:tr>
      <w:tr w:rsidR="00F078C9" w:rsidRPr="00A47BEA" w14:paraId="728C8E9A" w14:textId="77777777" w:rsidTr="005C4CC9">
        <w:trPr>
          <w:trHeight w:val="455"/>
        </w:trPr>
        <w:tc>
          <w:tcPr>
            <w:tcW w:w="3007" w:type="dxa"/>
            <w:vAlign w:val="center"/>
          </w:tcPr>
          <w:p w14:paraId="55974463" w14:textId="77777777" w:rsidR="00F078C9" w:rsidRPr="00A47BEA" w:rsidRDefault="00F078C9" w:rsidP="00D06606">
            <w:pPr>
              <w:rPr>
                <w:rFonts w:ascii="Times New Roman" w:hAnsi="Times New Roman"/>
              </w:rPr>
            </w:pPr>
            <w:r w:rsidRPr="00A47BEA">
              <w:rPr>
                <w:rFonts w:ascii="Times New Roman" w:hAnsi="Times New Roman"/>
              </w:rPr>
              <w:t xml:space="preserve">МБУ «Крытый каток «Умка» </w:t>
            </w:r>
            <w:r w:rsidRPr="00A47BEA">
              <w:rPr>
                <w:rFonts w:ascii="Times New Roman" w:hAnsi="Times New Roman"/>
                <w:i/>
              </w:rPr>
              <w:t>(СК «Талнах»)</w:t>
            </w:r>
          </w:p>
        </w:tc>
        <w:tc>
          <w:tcPr>
            <w:tcW w:w="992" w:type="dxa"/>
            <w:vAlign w:val="center"/>
          </w:tcPr>
          <w:p w14:paraId="27276D3F" w14:textId="77777777" w:rsidR="00F078C9" w:rsidRPr="00A47BEA" w:rsidRDefault="00F078C9" w:rsidP="00D06606">
            <w:pPr>
              <w:jc w:val="center"/>
              <w:rPr>
                <w:rFonts w:ascii="Times New Roman" w:hAnsi="Times New Roman"/>
              </w:rPr>
            </w:pPr>
            <w:r w:rsidRPr="00A47BEA">
              <w:rPr>
                <w:rFonts w:ascii="Times New Roman" w:hAnsi="Times New Roman"/>
              </w:rPr>
              <w:t>1 436,8</w:t>
            </w:r>
          </w:p>
        </w:tc>
        <w:tc>
          <w:tcPr>
            <w:tcW w:w="992" w:type="dxa"/>
            <w:vAlign w:val="center"/>
          </w:tcPr>
          <w:p w14:paraId="2E96D737" w14:textId="77777777" w:rsidR="00F078C9" w:rsidRPr="00A47BEA" w:rsidRDefault="00F078C9" w:rsidP="00D06606">
            <w:pPr>
              <w:jc w:val="center"/>
              <w:rPr>
                <w:rFonts w:ascii="Times New Roman" w:hAnsi="Times New Roman"/>
              </w:rPr>
            </w:pPr>
            <w:r w:rsidRPr="00A47BEA">
              <w:rPr>
                <w:rFonts w:ascii="Times New Roman" w:hAnsi="Times New Roman"/>
              </w:rPr>
              <w:t>1 302,0</w:t>
            </w:r>
          </w:p>
        </w:tc>
        <w:tc>
          <w:tcPr>
            <w:tcW w:w="993" w:type="dxa"/>
            <w:vAlign w:val="center"/>
          </w:tcPr>
          <w:p w14:paraId="6BCB1DD6" w14:textId="77777777" w:rsidR="00F078C9" w:rsidRPr="00A47BEA" w:rsidRDefault="00F078C9" w:rsidP="00D06606">
            <w:pPr>
              <w:jc w:val="center"/>
              <w:rPr>
                <w:rFonts w:ascii="Times New Roman" w:hAnsi="Times New Roman"/>
              </w:rPr>
            </w:pPr>
            <w:r w:rsidRPr="00A47BEA">
              <w:rPr>
                <w:rFonts w:ascii="Times New Roman" w:hAnsi="Times New Roman"/>
              </w:rPr>
              <w:t>1 427,3</w:t>
            </w:r>
          </w:p>
        </w:tc>
        <w:tc>
          <w:tcPr>
            <w:tcW w:w="992" w:type="dxa"/>
            <w:vAlign w:val="center"/>
          </w:tcPr>
          <w:p w14:paraId="6A44982B" w14:textId="77777777" w:rsidR="00F078C9" w:rsidRPr="00A47BEA" w:rsidRDefault="00F078C9" w:rsidP="00D06606">
            <w:pPr>
              <w:jc w:val="center"/>
              <w:rPr>
                <w:rFonts w:ascii="Times New Roman" w:hAnsi="Times New Roman"/>
              </w:rPr>
            </w:pPr>
            <w:r w:rsidRPr="00A47BEA">
              <w:rPr>
                <w:rFonts w:ascii="Times New Roman" w:hAnsi="Times New Roman"/>
              </w:rPr>
              <w:t>1 636,8</w:t>
            </w:r>
          </w:p>
        </w:tc>
        <w:tc>
          <w:tcPr>
            <w:tcW w:w="992" w:type="dxa"/>
            <w:vAlign w:val="center"/>
          </w:tcPr>
          <w:p w14:paraId="648EAC85" w14:textId="77777777" w:rsidR="00F078C9" w:rsidRPr="00A47BEA" w:rsidRDefault="00F078C9" w:rsidP="00D06606">
            <w:pPr>
              <w:jc w:val="center"/>
              <w:rPr>
                <w:rFonts w:ascii="Times New Roman" w:hAnsi="Times New Roman"/>
              </w:rPr>
            </w:pPr>
          </w:p>
        </w:tc>
        <w:tc>
          <w:tcPr>
            <w:tcW w:w="1276" w:type="dxa"/>
            <w:vAlign w:val="center"/>
          </w:tcPr>
          <w:p w14:paraId="507D50AB" w14:textId="77777777" w:rsidR="00F078C9" w:rsidRPr="00A47BEA" w:rsidRDefault="00F078C9" w:rsidP="00D06606">
            <w:pPr>
              <w:jc w:val="center"/>
              <w:rPr>
                <w:rFonts w:ascii="Times New Roman" w:hAnsi="Times New Roman"/>
              </w:rPr>
            </w:pPr>
          </w:p>
        </w:tc>
      </w:tr>
    </w:tbl>
    <w:p w14:paraId="799F223D" w14:textId="055E5D79" w:rsidR="00F078C9" w:rsidRPr="00A47BEA" w:rsidRDefault="00F078C9" w:rsidP="00F12EAE">
      <w:pPr>
        <w:pStyle w:val="a5"/>
        <w:spacing w:before="240"/>
        <w:ind w:left="0" w:firstLine="709"/>
        <w:jc w:val="both"/>
        <w:rPr>
          <w:sz w:val="26"/>
          <w:szCs w:val="26"/>
        </w:rPr>
      </w:pPr>
      <w:r w:rsidRPr="00A47BEA">
        <w:rPr>
          <w:sz w:val="26"/>
          <w:szCs w:val="26"/>
        </w:rPr>
        <w:t>Наблюдается динамика увеличения доходов от оказания платных услуг, в том числе по годам: 2011 год</w:t>
      </w:r>
      <w:r w:rsidR="007B6CB3" w:rsidRPr="00A47BEA">
        <w:rPr>
          <w:sz w:val="26"/>
          <w:szCs w:val="26"/>
        </w:rPr>
        <w:t xml:space="preserve"> –</w:t>
      </w:r>
      <w:r w:rsidRPr="00A47BEA">
        <w:rPr>
          <w:sz w:val="26"/>
          <w:szCs w:val="26"/>
        </w:rPr>
        <w:t xml:space="preserve"> 40 007,2 тыс.</w:t>
      </w:r>
      <w:r w:rsidR="00B819D8" w:rsidRPr="00A47BEA">
        <w:rPr>
          <w:sz w:val="26"/>
          <w:szCs w:val="26"/>
        </w:rPr>
        <w:t xml:space="preserve"> </w:t>
      </w:r>
      <w:r w:rsidRPr="00A47BEA">
        <w:rPr>
          <w:sz w:val="26"/>
          <w:szCs w:val="26"/>
        </w:rPr>
        <w:t>руб., 2012 год</w:t>
      </w:r>
      <w:r w:rsidR="007B6CB3" w:rsidRPr="00A47BEA">
        <w:rPr>
          <w:sz w:val="26"/>
          <w:szCs w:val="26"/>
        </w:rPr>
        <w:t xml:space="preserve"> –</w:t>
      </w:r>
      <w:r w:rsidRPr="00A47BEA">
        <w:rPr>
          <w:sz w:val="26"/>
          <w:szCs w:val="26"/>
        </w:rPr>
        <w:t xml:space="preserve"> 42 103,0 тыс.</w:t>
      </w:r>
      <w:r w:rsidR="00B819D8" w:rsidRPr="00A47BEA">
        <w:rPr>
          <w:sz w:val="26"/>
          <w:szCs w:val="26"/>
        </w:rPr>
        <w:t xml:space="preserve"> </w:t>
      </w:r>
      <w:r w:rsidRPr="00A47BEA">
        <w:rPr>
          <w:sz w:val="26"/>
          <w:szCs w:val="26"/>
        </w:rPr>
        <w:t xml:space="preserve">руб., 2013 год </w:t>
      </w:r>
      <w:r w:rsidR="007B6CB3" w:rsidRPr="00A47BEA">
        <w:rPr>
          <w:sz w:val="26"/>
          <w:szCs w:val="26"/>
        </w:rPr>
        <w:t xml:space="preserve">– </w:t>
      </w:r>
      <w:r w:rsidRPr="00A47BEA">
        <w:rPr>
          <w:sz w:val="26"/>
          <w:szCs w:val="26"/>
        </w:rPr>
        <w:t>46 999,0 тыс.</w:t>
      </w:r>
      <w:r w:rsidR="00B819D8" w:rsidRPr="00A47BEA">
        <w:rPr>
          <w:sz w:val="26"/>
          <w:szCs w:val="26"/>
        </w:rPr>
        <w:t xml:space="preserve"> </w:t>
      </w:r>
      <w:r w:rsidRPr="00A47BEA">
        <w:rPr>
          <w:sz w:val="26"/>
          <w:szCs w:val="26"/>
        </w:rPr>
        <w:t>руб., 2014 год</w:t>
      </w:r>
      <w:r w:rsidR="007B6CB3" w:rsidRPr="00A47BEA">
        <w:rPr>
          <w:sz w:val="26"/>
          <w:szCs w:val="26"/>
        </w:rPr>
        <w:t xml:space="preserve"> –</w:t>
      </w:r>
      <w:r w:rsidRPr="00A47BEA">
        <w:rPr>
          <w:sz w:val="26"/>
          <w:szCs w:val="26"/>
        </w:rPr>
        <w:t xml:space="preserve"> 49 841,3 тыс.</w:t>
      </w:r>
      <w:r w:rsidR="00B819D8" w:rsidRPr="00A47BEA">
        <w:rPr>
          <w:sz w:val="26"/>
          <w:szCs w:val="26"/>
        </w:rPr>
        <w:t xml:space="preserve"> </w:t>
      </w:r>
      <w:r w:rsidRPr="00A47BEA">
        <w:rPr>
          <w:sz w:val="26"/>
          <w:szCs w:val="26"/>
        </w:rPr>
        <w:t>руб., 2015 год</w:t>
      </w:r>
      <w:r w:rsidR="007B6CB3" w:rsidRPr="00A47BEA">
        <w:rPr>
          <w:sz w:val="26"/>
          <w:szCs w:val="26"/>
        </w:rPr>
        <w:t xml:space="preserve"> –</w:t>
      </w:r>
      <w:r w:rsidRPr="00A47BEA">
        <w:rPr>
          <w:sz w:val="26"/>
          <w:szCs w:val="26"/>
        </w:rPr>
        <w:t xml:space="preserve"> 59 775,0 тыс.</w:t>
      </w:r>
      <w:r w:rsidR="00B819D8" w:rsidRPr="00A47BEA">
        <w:rPr>
          <w:sz w:val="26"/>
          <w:szCs w:val="26"/>
        </w:rPr>
        <w:t xml:space="preserve"> </w:t>
      </w:r>
      <w:r w:rsidRPr="00A47BEA">
        <w:rPr>
          <w:sz w:val="26"/>
          <w:szCs w:val="26"/>
        </w:rPr>
        <w:t>руб.</w:t>
      </w:r>
    </w:p>
    <w:p w14:paraId="68F189F9" w14:textId="1CA1F30C" w:rsidR="00F078C9" w:rsidRPr="00A47BEA" w:rsidRDefault="007854BB" w:rsidP="00A5031D">
      <w:pPr>
        <w:pStyle w:val="a5"/>
        <w:ind w:left="0"/>
        <w:jc w:val="both"/>
        <w:rPr>
          <w:sz w:val="26"/>
          <w:szCs w:val="26"/>
        </w:rPr>
      </w:pPr>
      <w:r w:rsidRPr="00A47BEA">
        <w:rPr>
          <w:noProof/>
        </w:rPr>
        <w:softHyphen/>
        <w:t xml:space="preserve"> </w:t>
      </w:r>
      <w:r w:rsidR="00F078C9" w:rsidRPr="00A47BEA">
        <w:rPr>
          <w:noProof/>
        </w:rPr>
        <w:drawing>
          <wp:inline distT="0" distB="0" distL="0" distR="0" wp14:anchorId="3E258033" wp14:editId="60DCE8B1">
            <wp:extent cx="6010275" cy="2743200"/>
            <wp:effectExtent l="0" t="0" r="0" b="0"/>
            <wp:docPr id="39" name="Диаграмма 39"/>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p w14:paraId="15471390" w14:textId="77777777" w:rsidR="00F078C9" w:rsidRPr="00A47BEA" w:rsidRDefault="00F078C9" w:rsidP="00D06606">
      <w:pPr>
        <w:pStyle w:val="a5"/>
        <w:ind w:firstLine="709"/>
        <w:jc w:val="both"/>
        <w:rPr>
          <w:sz w:val="26"/>
          <w:szCs w:val="26"/>
        </w:rPr>
      </w:pPr>
    </w:p>
    <w:p w14:paraId="62C649B0" w14:textId="66800B3C" w:rsidR="00F078C9" w:rsidRPr="00A47BEA" w:rsidRDefault="00F078C9" w:rsidP="00A5031D">
      <w:pPr>
        <w:pStyle w:val="a5"/>
        <w:ind w:left="0" w:firstLine="709"/>
        <w:jc w:val="both"/>
        <w:rPr>
          <w:sz w:val="26"/>
          <w:szCs w:val="26"/>
        </w:rPr>
      </w:pPr>
      <w:r w:rsidRPr="00A47BEA">
        <w:rPr>
          <w:sz w:val="26"/>
          <w:szCs w:val="26"/>
        </w:rPr>
        <w:t xml:space="preserve">Управлением по спорту Администрации города Норильска в 2014 году проведена работа по увеличению доходов от оказания платных услуг за счет пересмотра прейскурантов цен с 01.10.2014 года и введения новых платных услуг с 01.09.2014 года. </w:t>
      </w:r>
    </w:p>
    <w:p w14:paraId="6C05BEA0" w14:textId="77777777" w:rsidR="00F078C9" w:rsidRPr="00A47BEA" w:rsidRDefault="00F078C9" w:rsidP="00A5031D">
      <w:pPr>
        <w:pStyle w:val="a5"/>
        <w:widowControl w:val="0"/>
        <w:ind w:left="0" w:right="-1" w:firstLine="709"/>
        <w:jc w:val="both"/>
        <w:rPr>
          <w:sz w:val="26"/>
          <w:szCs w:val="26"/>
        </w:rPr>
      </w:pPr>
      <w:r w:rsidRPr="00A47BEA">
        <w:rPr>
          <w:sz w:val="26"/>
          <w:szCs w:val="26"/>
        </w:rPr>
        <w:t>По уровню полученных доходов в общем объеме оказанных платных услуг учреждениями отрасли за 2015 год сложился следующий рейтинг:</w:t>
      </w:r>
    </w:p>
    <w:p w14:paraId="411C6E57" w14:textId="03606BB3" w:rsidR="00F078C9" w:rsidRPr="00A47BEA" w:rsidRDefault="00F078C9" w:rsidP="006E4D7B">
      <w:pPr>
        <w:pStyle w:val="a5"/>
        <w:widowControl w:val="0"/>
        <w:numPr>
          <w:ilvl w:val="0"/>
          <w:numId w:val="25"/>
        </w:numPr>
        <w:spacing w:after="0"/>
        <w:ind w:left="0" w:right="-284" w:firstLine="709"/>
        <w:rPr>
          <w:sz w:val="26"/>
          <w:szCs w:val="26"/>
        </w:rPr>
      </w:pPr>
      <w:r w:rsidRPr="00A47BEA">
        <w:rPr>
          <w:color w:val="000000"/>
          <w:sz w:val="26"/>
          <w:szCs w:val="26"/>
        </w:rPr>
        <w:t xml:space="preserve">1 </w:t>
      </w:r>
      <w:r w:rsidR="007854BB" w:rsidRPr="00A47BEA">
        <w:rPr>
          <w:color w:val="000000"/>
          <w:sz w:val="26"/>
          <w:szCs w:val="26"/>
        </w:rPr>
        <w:t>место МБУ</w:t>
      </w:r>
      <w:r w:rsidRPr="00A47BEA">
        <w:rPr>
          <w:sz w:val="26"/>
          <w:szCs w:val="26"/>
        </w:rPr>
        <w:t xml:space="preserve"> «Дворец спорта «Арктика» − 46,4% (27 724,1 тыс.</w:t>
      </w:r>
      <w:r w:rsidR="007854BB" w:rsidRPr="00A47BEA">
        <w:rPr>
          <w:sz w:val="26"/>
          <w:szCs w:val="26"/>
        </w:rPr>
        <w:t xml:space="preserve"> </w:t>
      </w:r>
      <w:r w:rsidR="000064A6" w:rsidRPr="00A47BEA">
        <w:rPr>
          <w:sz w:val="26"/>
          <w:szCs w:val="26"/>
        </w:rPr>
        <w:t xml:space="preserve">руб.), </w:t>
      </w:r>
      <w:r w:rsidRPr="00A47BEA">
        <w:rPr>
          <w:sz w:val="26"/>
          <w:szCs w:val="26"/>
        </w:rPr>
        <w:t xml:space="preserve">в сравнении с 2011 годом – 1 </w:t>
      </w:r>
      <w:r w:rsidR="007854BB" w:rsidRPr="00A47BEA">
        <w:rPr>
          <w:sz w:val="26"/>
          <w:szCs w:val="26"/>
        </w:rPr>
        <w:t>место 18</w:t>
      </w:r>
      <w:r w:rsidR="00730C4B" w:rsidRPr="00A47BEA">
        <w:rPr>
          <w:sz w:val="26"/>
          <w:szCs w:val="26"/>
        </w:rPr>
        <w:t>,5</w:t>
      </w:r>
      <w:r w:rsidRPr="00A47BEA">
        <w:rPr>
          <w:sz w:val="26"/>
          <w:szCs w:val="26"/>
        </w:rPr>
        <w:t>% (</w:t>
      </w:r>
      <w:r w:rsidR="000064A6" w:rsidRPr="00A47BEA">
        <w:rPr>
          <w:sz w:val="26"/>
          <w:szCs w:val="26"/>
        </w:rPr>
        <w:t>7 418,6</w:t>
      </w:r>
      <w:r w:rsidRPr="00A47BEA">
        <w:rPr>
          <w:sz w:val="26"/>
          <w:szCs w:val="26"/>
        </w:rPr>
        <w:t xml:space="preserve"> тыс.</w:t>
      </w:r>
      <w:r w:rsidR="007854BB" w:rsidRPr="00A47BEA">
        <w:rPr>
          <w:sz w:val="26"/>
          <w:szCs w:val="26"/>
        </w:rPr>
        <w:t xml:space="preserve"> </w:t>
      </w:r>
      <w:r w:rsidRPr="00A47BEA">
        <w:rPr>
          <w:sz w:val="26"/>
          <w:szCs w:val="26"/>
        </w:rPr>
        <w:t>руб.);</w:t>
      </w:r>
    </w:p>
    <w:p w14:paraId="77E5716C" w14:textId="450CE556" w:rsidR="00F078C9" w:rsidRPr="00A47BEA" w:rsidRDefault="00F078C9" w:rsidP="006E4D7B">
      <w:pPr>
        <w:pStyle w:val="a5"/>
        <w:widowControl w:val="0"/>
        <w:numPr>
          <w:ilvl w:val="0"/>
          <w:numId w:val="25"/>
        </w:numPr>
        <w:spacing w:after="0"/>
        <w:ind w:left="126" w:right="-284" w:firstLine="700"/>
        <w:rPr>
          <w:sz w:val="26"/>
          <w:szCs w:val="26"/>
        </w:rPr>
      </w:pPr>
      <w:r w:rsidRPr="00A47BEA">
        <w:rPr>
          <w:sz w:val="26"/>
          <w:szCs w:val="26"/>
        </w:rPr>
        <w:t>2 место – МБУ «Спортивный комплекс «Талнах»</w:t>
      </w:r>
      <w:r w:rsidR="000064A6" w:rsidRPr="00A47BEA">
        <w:rPr>
          <w:sz w:val="26"/>
          <w:szCs w:val="26"/>
        </w:rPr>
        <w:t xml:space="preserve"> </w:t>
      </w:r>
      <w:r w:rsidRPr="00A47BEA">
        <w:rPr>
          <w:sz w:val="26"/>
          <w:szCs w:val="26"/>
        </w:rPr>
        <w:t>– 22,2%</w:t>
      </w:r>
      <w:r w:rsidR="00730C4B" w:rsidRPr="00A47BEA">
        <w:rPr>
          <w:sz w:val="26"/>
          <w:szCs w:val="26"/>
        </w:rPr>
        <w:t xml:space="preserve"> (</w:t>
      </w:r>
      <w:r w:rsidR="000064A6" w:rsidRPr="00A47BEA">
        <w:rPr>
          <w:sz w:val="26"/>
          <w:szCs w:val="26"/>
        </w:rPr>
        <w:t>13 245,2 тыс. руб.</w:t>
      </w:r>
      <w:r w:rsidR="00730C4B" w:rsidRPr="00A47BEA">
        <w:rPr>
          <w:sz w:val="26"/>
          <w:szCs w:val="26"/>
        </w:rPr>
        <w:t>)</w:t>
      </w:r>
      <w:r w:rsidRPr="00A47BEA">
        <w:rPr>
          <w:sz w:val="26"/>
          <w:szCs w:val="26"/>
        </w:rPr>
        <w:t>,</w:t>
      </w:r>
      <w:r w:rsidR="000064A6" w:rsidRPr="00A47BEA">
        <w:rPr>
          <w:sz w:val="26"/>
          <w:szCs w:val="26"/>
        </w:rPr>
        <w:t xml:space="preserve"> </w:t>
      </w:r>
      <w:r w:rsidRPr="00A47BEA">
        <w:rPr>
          <w:sz w:val="26"/>
          <w:szCs w:val="26"/>
        </w:rPr>
        <w:t xml:space="preserve">в сравнении с 2011 годом – </w:t>
      </w:r>
      <w:r w:rsidR="00730C4B" w:rsidRPr="00A47BEA">
        <w:rPr>
          <w:sz w:val="26"/>
          <w:szCs w:val="26"/>
        </w:rPr>
        <w:t>3</w:t>
      </w:r>
      <w:r w:rsidRPr="00A47BEA">
        <w:rPr>
          <w:sz w:val="26"/>
          <w:szCs w:val="26"/>
        </w:rPr>
        <w:t xml:space="preserve"> </w:t>
      </w:r>
      <w:r w:rsidR="002A02F2" w:rsidRPr="00A47BEA">
        <w:rPr>
          <w:sz w:val="26"/>
          <w:szCs w:val="26"/>
        </w:rPr>
        <w:t>место 14</w:t>
      </w:r>
      <w:r w:rsidRPr="00A47BEA">
        <w:rPr>
          <w:sz w:val="26"/>
          <w:szCs w:val="26"/>
        </w:rPr>
        <w:t>,1% (</w:t>
      </w:r>
      <w:r w:rsidR="00730C4B" w:rsidRPr="00A47BEA">
        <w:rPr>
          <w:sz w:val="26"/>
          <w:szCs w:val="26"/>
        </w:rPr>
        <w:t>5</w:t>
      </w:r>
      <w:r w:rsidR="00B819D8" w:rsidRPr="00A47BEA">
        <w:rPr>
          <w:sz w:val="26"/>
          <w:szCs w:val="26"/>
        </w:rPr>
        <w:t xml:space="preserve"> </w:t>
      </w:r>
      <w:r w:rsidR="00730C4B" w:rsidRPr="00A47BEA">
        <w:rPr>
          <w:sz w:val="26"/>
          <w:szCs w:val="26"/>
        </w:rPr>
        <w:t>654,2</w:t>
      </w:r>
      <w:r w:rsidRPr="00A47BEA">
        <w:rPr>
          <w:sz w:val="26"/>
          <w:szCs w:val="26"/>
        </w:rPr>
        <w:t xml:space="preserve"> тыс.</w:t>
      </w:r>
      <w:r w:rsidR="007854BB" w:rsidRPr="00A47BEA">
        <w:rPr>
          <w:sz w:val="26"/>
          <w:szCs w:val="26"/>
        </w:rPr>
        <w:t xml:space="preserve"> </w:t>
      </w:r>
      <w:r w:rsidRPr="00A47BEA">
        <w:rPr>
          <w:sz w:val="26"/>
          <w:szCs w:val="26"/>
        </w:rPr>
        <w:t>руб.);</w:t>
      </w:r>
    </w:p>
    <w:p w14:paraId="1EA0B951" w14:textId="76617B7E" w:rsidR="00F078C9" w:rsidRPr="00A47BEA" w:rsidRDefault="00F078C9" w:rsidP="006E4D7B">
      <w:pPr>
        <w:pStyle w:val="a5"/>
        <w:widowControl w:val="0"/>
        <w:numPr>
          <w:ilvl w:val="0"/>
          <w:numId w:val="25"/>
        </w:numPr>
        <w:spacing w:after="0"/>
        <w:ind w:left="126" w:right="-284" w:firstLine="700"/>
        <w:rPr>
          <w:sz w:val="26"/>
          <w:szCs w:val="26"/>
        </w:rPr>
      </w:pPr>
      <w:r w:rsidRPr="00A47BEA">
        <w:rPr>
          <w:sz w:val="26"/>
          <w:szCs w:val="26"/>
        </w:rPr>
        <w:t xml:space="preserve">3 </w:t>
      </w:r>
      <w:r w:rsidR="000064A6" w:rsidRPr="00A47BEA">
        <w:rPr>
          <w:sz w:val="26"/>
          <w:szCs w:val="26"/>
        </w:rPr>
        <w:t>место МБУ</w:t>
      </w:r>
      <w:r w:rsidRPr="00A47BEA">
        <w:rPr>
          <w:sz w:val="26"/>
          <w:szCs w:val="26"/>
        </w:rPr>
        <w:t xml:space="preserve"> «Спортивн</w:t>
      </w:r>
      <w:r w:rsidR="000064A6" w:rsidRPr="00A47BEA">
        <w:rPr>
          <w:sz w:val="26"/>
          <w:szCs w:val="26"/>
        </w:rPr>
        <w:t xml:space="preserve">ый комплекс «Кайеркан» − 12,4% (7 435,9 тыс. руб.), </w:t>
      </w:r>
      <w:r w:rsidRPr="00A47BEA">
        <w:rPr>
          <w:sz w:val="26"/>
          <w:szCs w:val="26"/>
        </w:rPr>
        <w:t xml:space="preserve">в сравнении с 2011 годом – </w:t>
      </w:r>
      <w:r w:rsidR="00730C4B" w:rsidRPr="00A47BEA">
        <w:rPr>
          <w:sz w:val="26"/>
          <w:szCs w:val="26"/>
        </w:rPr>
        <w:t>4</w:t>
      </w:r>
      <w:r w:rsidRPr="00A47BEA">
        <w:rPr>
          <w:sz w:val="26"/>
          <w:szCs w:val="26"/>
        </w:rPr>
        <w:t xml:space="preserve"> </w:t>
      </w:r>
      <w:r w:rsidR="000064A6" w:rsidRPr="00A47BEA">
        <w:rPr>
          <w:sz w:val="26"/>
          <w:szCs w:val="26"/>
        </w:rPr>
        <w:t>место 10</w:t>
      </w:r>
      <w:r w:rsidR="00730C4B" w:rsidRPr="00A47BEA">
        <w:rPr>
          <w:sz w:val="26"/>
          <w:szCs w:val="26"/>
        </w:rPr>
        <w:t>,6</w:t>
      </w:r>
      <w:r w:rsidRPr="00A47BEA">
        <w:rPr>
          <w:sz w:val="26"/>
          <w:szCs w:val="26"/>
        </w:rPr>
        <w:t>% (</w:t>
      </w:r>
      <w:r w:rsidR="00730C4B" w:rsidRPr="00A47BEA">
        <w:rPr>
          <w:sz w:val="26"/>
          <w:szCs w:val="26"/>
        </w:rPr>
        <w:t>4 250,4</w:t>
      </w:r>
      <w:r w:rsidRPr="00A47BEA">
        <w:rPr>
          <w:sz w:val="26"/>
          <w:szCs w:val="26"/>
        </w:rPr>
        <w:t xml:space="preserve"> тыс.</w:t>
      </w:r>
      <w:r w:rsidR="007854BB" w:rsidRPr="00A47BEA">
        <w:rPr>
          <w:sz w:val="26"/>
          <w:szCs w:val="26"/>
        </w:rPr>
        <w:t xml:space="preserve"> </w:t>
      </w:r>
      <w:r w:rsidRPr="00A47BEA">
        <w:rPr>
          <w:sz w:val="26"/>
          <w:szCs w:val="26"/>
        </w:rPr>
        <w:t>руб.).</w:t>
      </w:r>
    </w:p>
    <w:p w14:paraId="16F22CA6" w14:textId="77777777" w:rsidR="00F078C9" w:rsidRPr="00A47BEA" w:rsidRDefault="00F078C9" w:rsidP="00A5031D">
      <w:pPr>
        <w:pStyle w:val="a5"/>
        <w:ind w:left="0" w:firstLine="709"/>
        <w:jc w:val="both"/>
        <w:rPr>
          <w:sz w:val="26"/>
          <w:szCs w:val="26"/>
        </w:rPr>
      </w:pPr>
      <w:r w:rsidRPr="00A47BEA">
        <w:rPr>
          <w:sz w:val="26"/>
          <w:szCs w:val="26"/>
        </w:rPr>
        <w:t>Для повышения эффективности деятельности отрасли, в 2015 году была проведена реорганизация муниципальных бюджетных учреждений путем присоединения:</w:t>
      </w:r>
    </w:p>
    <w:p w14:paraId="63A79613" w14:textId="15FC412C" w:rsidR="00F078C9" w:rsidRPr="00A47BEA" w:rsidRDefault="007A536B" w:rsidP="006E4D7B">
      <w:pPr>
        <w:pStyle w:val="a5"/>
        <w:numPr>
          <w:ilvl w:val="0"/>
          <w:numId w:val="25"/>
        </w:numPr>
        <w:spacing w:after="0"/>
        <w:ind w:left="284" w:firstLine="360"/>
        <w:jc w:val="both"/>
        <w:rPr>
          <w:sz w:val="26"/>
          <w:szCs w:val="26"/>
        </w:rPr>
      </w:pPr>
      <w:r w:rsidRPr="00A47BEA">
        <w:rPr>
          <w:sz w:val="26"/>
          <w:szCs w:val="26"/>
        </w:rPr>
        <w:t>МБУ «Дворец спорта «Арктика»,</w:t>
      </w:r>
      <w:r w:rsidR="00F078C9" w:rsidRPr="00A47BEA">
        <w:rPr>
          <w:sz w:val="26"/>
          <w:szCs w:val="26"/>
        </w:rPr>
        <w:t xml:space="preserve"> МБУ «Плавательный бассейн города Норильска», МБУ «Крытый каток «Льдинка»;</w:t>
      </w:r>
    </w:p>
    <w:p w14:paraId="2F353277" w14:textId="710252E3" w:rsidR="00F078C9" w:rsidRPr="00A47BEA" w:rsidRDefault="00F078C9" w:rsidP="006E4D7B">
      <w:pPr>
        <w:pStyle w:val="a5"/>
        <w:numPr>
          <w:ilvl w:val="0"/>
          <w:numId w:val="25"/>
        </w:numPr>
        <w:spacing w:after="0"/>
        <w:ind w:left="284" w:firstLine="360"/>
        <w:jc w:val="both"/>
        <w:rPr>
          <w:sz w:val="26"/>
          <w:szCs w:val="26"/>
        </w:rPr>
      </w:pPr>
      <w:r w:rsidRPr="00A47BEA">
        <w:rPr>
          <w:sz w:val="26"/>
          <w:szCs w:val="26"/>
        </w:rPr>
        <w:t>МБУ «Дом спорта «БОКМО</w:t>
      </w:r>
      <w:r w:rsidR="007A536B" w:rsidRPr="00A47BEA">
        <w:rPr>
          <w:sz w:val="26"/>
          <w:szCs w:val="26"/>
        </w:rPr>
        <w:t>», МБУ</w:t>
      </w:r>
      <w:r w:rsidRPr="00A47BEA">
        <w:rPr>
          <w:sz w:val="26"/>
          <w:szCs w:val="26"/>
        </w:rPr>
        <w:t xml:space="preserve"> «Дом физической культуры», МБУ «Спортивный зал «Геркулес»;</w:t>
      </w:r>
    </w:p>
    <w:p w14:paraId="26DDD7B9" w14:textId="37193567" w:rsidR="00F078C9" w:rsidRPr="00A47BEA" w:rsidRDefault="00F078C9" w:rsidP="006E4D7B">
      <w:pPr>
        <w:pStyle w:val="a5"/>
        <w:numPr>
          <w:ilvl w:val="0"/>
          <w:numId w:val="25"/>
        </w:numPr>
        <w:spacing w:after="0"/>
        <w:ind w:left="284" w:firstLine="360"/>
        <w:jc w:val="both"/>
        <w:rPr>
          <w:sz w:val="26"/>
          <w:szCs w:val="26"/>
        </w:rPr>
      </w:pPr>
      <w:r w:rsidRPr="00A47BEA">
        <w:rPr>
          <w:sz w:val="26"/>
          <w:szCs w:val="26"/>
        </w:rPr>
        <w:t>МБУ «Спортивный комплекс «Талнах</w:t>
      </w:r>
      <w:r w:rsidR="007A536B" w:rsidRPr="00A47BEA">
        <w:rPr>
          <w:sz w:val="26"/>
          <w:szCs w:val="26"/>
        </w:rPr>
        <w:t>», МБУ</w:t>
      </w:r>
      <w:r w:rsidRPr="00A47BEA">
        <w:rPr>
          <w:sz w:val="26"/>
          <w:szCs w:val="26"/>
        </w:rPr>
        <w:t xml:space="preserve"> «Спортивный зал «Горняк», МБУ «Спортивно-оздоровительный центр «Восток», МБУ «Крытый каток «Умка»;</w:t>
      </w:r>
    </w:p>
    <w:p w14:paraId="27A99B8A" w14:textId="28E3228C" w:rsidR="00F078C9" w:rsidRPr="00A47BEA" w:rsidRDefault="00F078C9" w:rsidP="006E4D7B">
      <w:pPr>
        <w:pStyle w:val="a5"/>
        <w:numPr>
          <w:ilvl w:val="0"/>
          <w:numId w:val="25"/>
        </w:numPr>
        <w:spacing w:after="0"/>
        <w:ind w:left="284" w:firstLine="360"/>
        <w:jc w:val="both"/>
        <w:rPr>
          <w:sz w:val="26"/>
          <w:szCs w:val="26"/>
        </w:rPr>
      </w:pPr>
      <w:r w:rsidRPr="00A47BEA">
        <w:rPr>
          <w:sz w:val="26"/>
          <w:szCs w:val="26"/>
        </w:rPr>
        <w:t>МБУ «Спортивный комплекс «Кайеркан</w:t>
      </w:r>
      <w:r w:rsidR="007A536B" w:rsidRPr="00A47BEA">
        <w:rPr>
          <w:sz w:val="26"/>
          <w:szCs w:val="26"/>
        </w:rPr>
        <w:t>», МБУ</w:t>
      </w:r>
      <w:r w:rsidRPr="00A47BEA">
        <w:rPr>
          <w:sz w:val="26"/>
          <w:szCs w:val="26"/>
        </w:rPr>
        <w:t xml:space="preserve"> «Ледовый Дворец Спорта» района Кайеркан.</w:t>
      </w:r>
    </w:p>
    <w:p w14:paraId="30C0D3FA" w14:textId="77777777" w:rsidR="00F078C9" w:rsidRPr="00A47BEA" w:rsidRDefault="00F078C9" w:rsidP="00D06606">
      <w:pPr>
        <w:spacing w:after="0" w:line="240" w:lineRule="auto"/>
        <w:ind w:firstLine="709"/>
        <w:jc w:val="both"/>
        <w:rPr>
          <w:rFonts w:ascii="Times New Roman" w:hAnsi="Times New Roman" w:cs="Times New Roman"/>
          <w:sz w:val="26"/>
          <w:szCs w:val="26"/>
        </w:rPr>
      </w:pPr>
    </w:p>
    <w:p w14:paraId="7090E54D" w14:textId="21E36E7D" w:rsidR="00F078C9" w:rsidRPr="00A47BEA" w:rsidRDefault="00F078C9" w:rsidP="007A536B">
      <w:pPr>
        <w:tabs>
          <w:tab w:val="left" w:pos="709"/>
          <w:tab w:val="left" w:pos="851"/>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соответствии с планом действий по модернизации образования на 2011 – 2015 гг. завершена реализация национальной образовательной инициативы «Наша новая школа», направленной, в том числе, на выявление, поддержку и сопровождение одаренных детей. Одной из приоритетных задач деятельности Управления по спорту Администрации города Норильска является создание условий для качественного отбора и ориентации одаренных спортсменов в целях дальнейшего повышения их спортивного мастерства, подготовки спортивного резерва. </w:t>
      </w:r>
    </w:p>
    <w:p w14:paraId="01B99FC1" w14:textId="77777777" w:rsidR="006D63BD" w:rsidRPr="00A47BEA" w:rsidRDefault="006722C4" w:rsidP="007A536B">
      <w:pPr>
        <w:tabs>
          <w:tab w:val="left" w:pos="709"/>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Ведущие спортсмены города Норильска принимают участие в соревнованиях краевого, всероссийского и международного уровней и завоевывают высокого уровня награды, что способствует </w:t>
      </w:r>
      <w:r w:rsidR="001C74C8" w:rsidRPr="00A47BEA">
        <w:rPr>
          <w:rFonts w:ascii="Times New Roman" w:hAnsi="Times New Roman" w:cs="Times New Roman"/>
          <w:sz w:val="26"/>
          <w:szCs w:val="26"/>
        </w:rPr>
        <w:t xml:space="preserve">популяризации и </w:t>
      </w:r>
      <w:r w:rsidRPr="00A47BEA">
        <w:rPr>
          <w:rFonts w:ascii="Times New Roman" w:hAnsi="Times New Roman" w:cs="Times New Roman"/>
          <w:sz w:val="26"/>
          <w:szCs w:val="26"/>
        </w:rPr>
        <w:t xml:space="preserve">развитию </w:t>
      </w:r>
      <w:r w:rsidR="001C74C8" w:rsidRPr="00A47BEA">
        <w:rPr>
          <w:rFonts w:ascii="Times New Roman" w:hAnsi="Times New Roman" w:cs="Times New Roman"/>
          <w:sz w:val="26"/>
          <w:szCs w:val="26"/>
        </w:rPr>
        <w:t xml:space="preserve">массового </w:t>
      </w:r>
      <w:r w:rsidRPr="00A47BEA">
        <w:rPr>
          <w:rFonts w:ascii="Times New Roman" w:hAnsi="Times New Roman" w:cs="Times New Roman"/>
          <w:sz w:val="26"/>
          <w:szCs w:val="26"/>
        </w:rPr>
        <w:t>спорта</w:t>
      </w:r>
      <w:r w:rsidR="001C74C8" w:rsidRPr="00A47BEA">
        <w:rPr>
          <w:rFonts w:ascii="Times New Roman" w:hAnsi="Times New Roman" w:cs="Times New Roman"/>
          <w:sz w:val="26"/>
          <w:szCs w:val="26"/>
        </w:rPr>
        <w:t>:</w:t>
      </w:r>
    </w:p>
    <w:p w14:paraId="49326E6D" w14:textId="77777777" w:rsidR="00B20C9F"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Редкозубов Валерий Анатольевич, двукратный победитель Паралимпийских игр Сочи-2014, неоднократный победитель и призер Всероссийских и международных соревнований по горнолыжному спорту Кубка Европы, Чемпионатов мира, Чемпионатов России;</w:t>
      </w:r>
    </w:p>
    <w:p w14:paraId="2EC33819" w14:textId="30B8A4C7" w:rsidR="007F387A" w:rsidRPr="00A47BEA" w:rsidRDefault="007F387A"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Мурашев Геннадий Павлович </w:t>
      </w:r>
      <w:r w:rsidR="007A536B" w:rsidRPr="00A47BEA">
        <w:rPr>
          <w:rFonts w:ascii="Times New Roman" w:hAnsi="Times New Roman" w:cs="Times New Roman"/>
          <w:sz w:val="26"/>
          <w:szCs w:val="26"/>
        </w:rPr>
        <w:t>–</w:t>
      </w:r>
      <w:r w:rsidRPr="00A47BEA">
        <w:rPr>
          <w:rFonts w:ascii="Times New Roman" w:hAnsi="Times New Roman" w:cs="Times New Roman"/>
          <w:sz w:val="26"/>
          <w:szCs w:val="26"/>
        </w:rPr>
        <w:t xml:space="preserve"> победитель Кубка мира по тяжелой атлетике среди ветеранов Токио (Япония) в 2016 году, Бронзовый призер</w:t>
      </w:r>
      <w:r w:rsidRPr="00A47BEA">
        <w:rPr>
          <w:rFonts w:ascii="Times New Roman" w:hAnsi="Times New Roman" w:cs="Times New Roman"/>
          <w:b/>
          <w:sz w:val="26"/>
          <w:szCs w:val="26"/>
        </w:rPr>
        <w:t xml:space="preserve"> </w:t>
      </w:r>
      <w:r w:rsidRPr="00A47BEA">
        <w:rPr>
          <w:rFonts w:ascii="Times New Roman" w:hAnsi="Times New Roman" w:cs="Times New Roman"/>
          <w:sz w:val="26"/>
          <w:szCs w:val="26"/>
        </w:rPr>
        <w:t xml:space="preserve">Чемпионата мира по легкой атлетике среди ветеранов спорта в г. Лион (Франция) на марафонской дистанции, 7 место – </w:t>
      </w:r>
      <w:r w:rsidR="002A02F2" w:rsidRPr="00A47BEA">
        <w:rPr>
          <w:rFonts w:ascii="Times New Roman" w:hAnsi="Times New Roman" w:cs="Times New Roman"/>
          <w:sz w:val="26"/>
          <w:szCs w:val="26"/>
        </w:rPr>
        <w:t>ходьба 5</w:t>
      </w:r>
      <w:r w:rsidRPr="00A47BEA">
        <w:rPr>
          <w:rFonts w:ascii="Times New Roman" w:hAnsi="Times New Roman" w:cs="Times New Roman"/>
          <w:sz w:val="26"/>
          <w:szCs w:val="26"/>
        </w:rPr>
        <w:t xml:space="preserve"> 000 м, 9 место – </w:t>
      </w:r>
      <w:r w:rsidR="002A02F2" w:rsidRPr="00A47BEA">
        <w:rPr>
          <w:rFonts w:ascii="Times New Roman" w:hAnsi="Times New Roman" w:cs="Times New Roman"/>
          <w:sz w:val="26"/>
          <w:szCs w:val="26"/>
        </w:rPr>
        <w:t>ходьба 7</w:t>
      </w:r>
      <w:r w:rsidRPr="00A47BEA">
        <w:rPr>
          <w:rFonts w:ascii="Times New Roman" w:hAnsi="Times New Roman" w:cs="Times New Roman"/>
          <w:sz w:val="26"/>
          <w:szCs w:val="26"/>
        </w:rPr>
        <w:t> 000 м (2015 год);</w:t>
      </w:r>
    </w:p>
    <w:p w14:paraId="124BE22A" w14:textId="77777777"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Джанарсланов Арсен Исламович в 2013 году стал победителем Сурдолимпийских игр в составе сборной команды Российской Федерации по дзюдо (в г. София (Болгария);</w:t>
      </w:r>
    </w:p>
    <w:p w14:paraId="043018E3" w14:textId="77777777"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Бревнов Евгений Владимирович завоевал первое место в весовой категории до 85 кг на Чемпионате мира по гиревому спорту среди ветеранов в городе Дублин (Ирландия), (2015 год);</w:t>
      </w:r>
    </w:p>
    <w:p w14:paraId="443775B6" w14:textId="79EE4526"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eastAsia="Calibri" w:hAnsi="Times New Roman" w:cs="Times New Roman"/>
          <w:sz w:val="26"/>
          <w:szCs w:val="26"/>
          <w:lang w:eastAsia="ru-RU"/>
        </w:rPr>
        <w:t xml:space="preserve">Вершанская Любовь Александровна </w:t>
      </w:r>
      <w:r w:rsidR="007A536B" w:rsidRPr="00A47BEA">
        <w:rPr>
          <w:rFonts w:ascii="Times New Roman" w:eastAsia="Calibri" w:hAnsi="Times New Roman" w:cs="Times New Roman"/>
          <w:sz w:val="26"/>
          <w:szCs w:val="26"/>
          <w:lang w:eastAsia="ru-RU"/>
        </w:rPr>
        <w:t>–</w:t>
      </w:r>
      <w:r w:rsidRPr="00A47BEA">
        <w:rPr>
          <w:rFonts w:ascii="Times New Roman" w:eastAsia="Calibri" w:hAnsi="Times New Roman" w:cs="Times New Roman"/>
          <w:sz w:val="26"/>
          <w:szCs w:val="26"/>
          <w:lang w:eastAsia="ru-RU"/>
        </w:rPr>
        <w:t xml:space="preserve"> Победитель 3 Европейских Игр ветеранов спорта г.Ницца (Франция) по волейболу</w:t>
      </w:r>
      <w:r w:rsidRPr="00A47BEA">
        <w:rPr>
          <w:rFonts w:ascii="Times New Roman" w:hAnsi="Times New Roman" w:cs="Times New Roman"/>
          <w:sz w:val="26"/>
          <w:szCs w:val="26"/>
          <w:lang w:eastAsia="ru-RU"/>
        </w:rPr>
        <w:t xml:space="preserve"> (2015 год);</w:t>
      </w:r>
    </w:p>
    <w:p w14:paraId="1EAB9844" w14:textId="77777777"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Зайнидинов Дмитрий Дмитриевич занял 1 место </w:t>
      </w:r>
      <w:r w:rsidRPr="00A47BEA">
        <w:rPr>
          <w:rFonts w:ascii="Times New Roman" w:hAnsi="Times New Roman" w:cs="Times New Roman"/>
          <w:sz w:val="26"/>
          <w:szCs w:val="26"/>
          <w:lang w:val="en-US"/>
        </w:rPr>
        <w:t>X</w:t>
      </w:r>
      <w:r w:rsidRPr="00A47BEA">
        <w:rPr>
          <w:rFonts w:ascii="Times New Roman" w:hAnsi="Times New Roman" w:cs="Times New Roman"/>
          <w:sz w:val="26"/>
          <w:szCs w:val="26"/>
        </w:rPr>
        <w:t xml:space="preserve"> международного турнира на призы 3-х кратного Чемпиона Олимпийских игр заслуженного мастера спорта России, почетного гражданина города Красноярска Бувайсара Сайтиева (вольная борьба) (2014 год);</w:t>
      </w:r>
    </w:p>
    <w:p w14:paraId="37FD37AE" w14:textId="55A8284D"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Спивак Виктория</w:t>
      </w:r>
      <w:r w:rsidR="00466011" w:rsidRPr="00A47BEA">
        <w:rPr>
          <w:rFonts w:ascii="Times New Roman" w:hAnsi="Times New Roman" w:cs="Times New Roman"/>
          <w:sz w:val="26"/>
          <w:szCs w:val="26"/>
        </w:rPr>
        <w:t xml:space="preserve"> </w:t>
      </w:r>
      <w:r w:rsidR="007A536B" w:rsidRPr="00A47BEA">
        <w:rPr>
          <w:rFonts w:ascii="Times New Roman" w:hAnsi="Times New Roman" w:cs="Times New Roman"/>
          <w:sz w:val="26"/>
          <w:szCs w:val="26"/>
        </w:rPr>
        <w:t>–</w:t>
      </w:r>
      <w:r w:rsidR="00466011" w:rsidRPr="00A47BEA">
        <w:rPr>
          <w:rFonts w:ascii="Times New Roman" w:hAnsi="Times New Roman" w:cs="Times New Roman"/>
          <w:sz w:val="26"/>
          <w:szCs w:val="26"/>
        </w:rPr>
        <w:t xml:space="preserve"> Серебряный призер Всероссийского турнира «Центр Азии» по пауэрлифтингу (2014 г);</w:t>
      </w:r>
    </w:p>
    <w:p w14:paraId="084DD2ED" w14:textId="4FDF0105"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Голуб Владислав Георгиевич </w:t>
      </w:r>
      <w:r w:rsidR="007A536B" w:rsidRPr="00A47BEA">
        <w:rPr>
          <w:rFonts w:ascii="Times New Roman" w:hAnsi="Times New Roman" w:cs="Times New Roman"/>
          <w:sz w:val="26"/>
          <w:szCs w:val="26"/>
        </w:rPr>
        <w:t>–</w:t>
      </w:r>
      <w:r w:rsidRPr="00A47BEA">
        <w:rPr>
          <w:rFonts w:ascii="Times New Roman" w:hAnsi="Times New Roman" w:cs="Times New Roman"/>
          <w:sz w:val="26"/>
          <w:szCs w:val="26"/>
        </w:rPr>
        <w:t xml:space="preserve"> </w:t>
      </w:r>
      <w:r w:rsidRPr="00A47BEA">
        <w:rPr>
          <w:rFonts w:ascii="Times New Roman" w:eastAsia="Calibri" w:hAnsi="Times New Roman" w:cs="Times New Roman"/>
          <w:sz w:val="26"/>
          <w:szCs w:val="26"/>
          <w:lang w:eastAsia="ru-RU"/>
        </w:rPr>
        <w:t>Серебряный призер этапа Кубка Мира (Шампагни-эн-вануаз, Франция), бронзовый призер Этапа Кубка Мира (Саас-фи, Швейцария), бронзовый призер Этапа Кубка России (Екатеринбург), 4 место этапа Кубка Мира (Корея), 4 место этапа Кубка Мира (Италия) по ледолазанию</w:t>
      </w:r>
      <w:r w:rsidRPr="00A47BEA">
        <w:rPr>
          <w:rFonts w:ascii="Times New Roman" w:hAnsi="Times New Roman" w:cs="Times New Roman"/>
          <w:sz w:val="26"/>
          <w:szCs w:val="26"/>
          <w:lang w:eastAsia="ru-RU"/>
        </w:rPr>
        <w:t xml:space="preserve"> (2015 год);</w:t>
      </w:r>
    </w:p>
    <w:p w14:paraId="2CA170DE" w14:textId="4E4D6CAF"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Хуснетдинова Илюса Шарифьяновна</w:t>
      </w:r>
      <w:r w:rsidRPr="00A47BEA">
        <w:rPr>
          <w:rFonts w:ascii="Times New Roman" w:hAnsi="Times New Roman" w:cs="Times New Roman"/>
          <w:sz w:val="26"/>
          <w:szCs w:val="26"/>
        </w:rPr>
        <w:t xml:space="preserve"> бронзовый</w:t>
      </w:r>
      <w:r w:rsidRPr="00A47BEA">
        <w:rPr>
          <w:rFonts w:ascii="Times New Roman" w:eastAsia="Calibri" w:hAnsi="Times New Roman" w:cs="Times New Roman"/>
          <w:sz w:val="26"/>
          <w:szCs w:val="26"/>
        </w:rPr>
        <w:t xml:space="preserve"> призер Чемпионата Европы среди ветеранов по марафону (2014 год), </w:t>
      </w:r>
      <w:r w:rsidRPr="00A47BEA">
        <w:rPr>
          <w:rFonts w:ascii="Times New Roman" w:eastAsia="Calibri" w:hAnsi="Times New Roman" w:cs="Times New Roman"/>
          <w:sz w:val="26"/>
          <w:szCs w:val="26"/>
          <w:lang w:eastAsia="ru-RU"/>
        </w:rPr>
        <w:t>Победитель 3 Европейских Игр ветеранов спорта в г.</w:t>
      </w:r>
      <w:r w:rsidR="007A536B" w:rsidRPr="00A47BEA">
        <w:rPr>
          <w:rFonts w:ascii="Times New Roman" w:eastAsia="Calibri" w:hAnsi="Times New Roman" w:cs="Times New Roman"/>
          <w:sz w:val="26"/>
          <w:szCs w:val="26"/>
          <w:lang w:eastAsia="ru-RU"/>
        </w:rPr>
        <w:t xml:space="preserve"> </w:t>
      </w:r>
      <w:r w:rsidRPr="00A47BEA">
        <w:rPr>
          <w:rFonts w:ascii="Times New Roman" w:eastAsia="Calibri" w:hAnsi="Times New Roman" w:cs="Times New Roman"/>
          <w:sz w:val="26"/>
          <w:szCs w:val="26"/>
          <w:lang w:eastAsia="ru-RU"/>
        </w:rPr>
        <w:t xml:space="preserve">Ницца (Франция) </w:t>
      </w:r>
      <w:r w:rsidR="002A02F2" w:rsidRPr="00A47BEA">
        <w:rPr>
          <w:rFonts w:ascii="Times New Roman" w:eastAsia="Calibri" w:hAnsi="Times New Roman" w:cs="Times New Roman"/>
          <w:sz w:val="26"/>
          <w:szCs w:val="26"/>
          <w:lang w:eastAsia="ru-RU"/>
        </w:rPr>
        <w:t>в Стипль-чезе,</w:t>
      </w:r>
      <w:r w:rsidRPr="00A47BEA">
        <w:rPr>
          <w:rFonts w:ascii="Times New Roman" w:eastAsia="Calibri" w:hAnsi="Times New Roman" w:cs="Times New Roman"/>
          <w:sz w:val="26"/>
          <w:szCs w:val="26"/>
          <w:lang w:eastAsia="ru-RU"/>
        </w:rPr>
        <w:t xml:space="preserve"> и рекордсмен России в данной дисциплине, бронзовый призер в полумарафоне и беге на 1</w:t>
      </w:r>
      <w:r w:rsidR="00B819D8" w:rsidRPr="00A47BEA">
        <w:rPr>
          <w:rFonts w:ascii="Times New Roman" w:eastAsia="Calibri" w:hAnsi="Times New Roman" w:cs="Times New Roman"/>
          <w:sz w:val="26"/>
          <w:szCs w:val="26"/>
          <w:lang w:eastAsia="ru-RU"/>
        </w:rPr>
        <w:t xml:space="preserve"> </w:t>
      </w:r>
      <w:r w:rsidRPr="00A47BEA">
        <w:rPr>
          <w:rFonts w:ascii="Times New Roman" w:eastAsia="Calibri" w:hAnsi="Times New Roman" w:cs="Times New Roman"/>
          <w:sz w:val="26"/>
          <w:szCs w:val="26"/>
          <w:lang w:eastAsia="ru-RU"/>
        </w:rPr>
        <w:t>500 и 5</w:t>
      </w:r>
      <w:r w:rsidR="00B819D8" w:rsidRPr="00A47BEA">
        <w:rPr>
          <w:rFonts w:ascii="Times New Roman" w:eastAsia="Calibri" w:hAnsi="Times New Roman" w:cs="Times New Roman"/>
          <w:sz w:val="26"/>
          <w:szCs w:val="26"/>
          <w:lang w:eastAsia="ru-RU"/>
        </w:rPr>
        <w:t xml:space="preserve"> </w:t>
      </w:r>
      <w:r w:rsidRPr="00A47BEA">
        <w:rPr>
          <w:rFonts w:ascii="Times New Roman" w:eastAsia="Calibri" w:hAnsi="Times New Roman" w:cs="Times New Roman"/>
          <w:sz w:val="26"/>
          <w:szCs w:val="26"/>
          <w:lang w:eastAsia="ru-RU"/>
        </w:rPr>
        <w:t>000 м</w:t>
      </w:r>
      <w:r w:rsidRPr="00A47BEA">
        <w:rPr>
          <w:rFonts w:ascii="Times New Roman" w:hAnsi="Times New Roman" w:cs="Times New Roman"/>
          <w:sz w:val="26"/>
          <w:szCs w:val="26"/>
          <w:lang w:eastAsia="ru-RU"/>
        </w:rPr>
        <w:t xml:space="preserve"> (2015 год);</w:t>
      </w:r>
    </w:p>
    <w:p w14:paraId="4873B2EA" w14:textId="763462DB" w:rsidR="00466011" w:rsidRPr="00A47BEA" w:rsidRDefault="00466011"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Передельских Александр, Гусейнов Рамин, Трефилов Александр, Кузнецов Даниил, Кузьмин Александр, Шистеров Павел, Томачинский Александр, Цымбал Максим, Дубинкина Виктория, Иванова Анастасия </w:t>
      </w:r>
      <w:r w:rsidR="007A536B" w:rsidRPr="00A47BEA">
        <w:rPr>
          <w:rFonts w:ascii="Times New Roman" w:hAnsi="Times New Roman" w:cs="Times New Roman"/>
          <w:sz w:val="26"/>
          <w:szCs w:val="26"/>
        </w:rPr>
        <w:t>–</w:t>
      </w:r>
      <w:r w:rsidRPr="00A47BEA">
        <w:rPr>
          <w:rFonts w:ascii="Times New Roman" w:hAnsi="Times New Roman" w:cs="Times New Roman"/>
          <w:sz w:val="26"/>
          <w:szCs w:val="26"/>
        </w:rPr>
        <w:t xml:space="preserve"> бронзовые призеры Первенства Европы бронзовые призеры Кубка России; бронзовые призеры Чемпионата России по каратэ (2014 год);</w:t>
      </w:r>
    </w:p>
    <w:p w14:paraId="19A392AD" w14:textId="5E8149EB" w:rsidR="00466011" w:rsidRPr="00A47BEA" w:rsidRDefault="00466011"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Никуличева Полина Сергеевна </w:t>
      </w:r>
      <w:r w:rsidR="007A536B" w:rsidRPr="00A47BEA">
        <w:rPr>
          <w:rFonts w:ascii="Times New Roman" w:hAnsi="Times New Roman" w:cs="Times New Roman"/>
          <w:sz w:val="26"/>
          <w:szCs w:val="26"/>
        </w:rPr>
        <w:t>–</w:t>
      </w:r>
      <w:r w:rsidRPr="00A47BEA">
        <w:rPr>
          <w:rFonts w:ascii="Times New Roman" w:hAnsi="Times New Roman" w:cs="Times New Roman"/>
          <w:sz w:val="26"/>
          <w:szCs w:val="26"/>
        </w:rPr>
        <w:t xml:space="preserve"> победитель Чемпионата Сибирского Федерального округа, Бронзовый призёр кубка России; по тхэквондо (2014 год)</w:t>
      </w:r>
    </w:p>
    <w:p w14:paraId="333EBE41" w14:textId="3B9DC59C"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Халитов Арсен </w:t>
      </w:r>
      <w:r w:rsidR="007A536B" w:rsidRPr="00A47BEA">
        <w:rPr>
          <w:rFonts w:ascii="Times New Roman" w:hAnsi="Times New Roman" w:cs="Times New Roman"/>
          <w:sz w:val="26"/>
          <w:szCs w:val="26"/>
        </w:rPr>
        <w:t>–</w:t>
      </w:r>
      <w:r w:rsidRPr="00A47BEA">
        <w:rPr>
          <w:rFonts w:ascii="Times New Roman" w:hAnsi="Times New Roman" w:cs="Times New Roman"/>
          <w:sz w:val="26"/>
          <w:szCs w:val="26"/>
        </w:rPr>
        <w:t xml:space="preserve"> призер Всероссийских соревнований по самбо памяти ЗТР А.М. Астахова и МС СССР Э.В. Агафонова (2015 год);</w:t>
      </w:r>
    </w:p>
    <w:p w14:paraId="0915A16D" w14:textId="19DD6D4B" w:rsidR="001C74C8" w:rsidRPr="00A47BEA" w:rsidRDefault="001C74C8" w:rsidP="006E4D7B">
      <w:pPr>
        <w:pStyle w:val="a3"/>
        <w:numPr>
          <w:ilvl w:val="0"/>
          <w:numId w:val="48"/>
        </w:numPr>
        <w:tabs>
          <w:tab w:val="left" w:pos="709"/>
          <w:tab w:val="left" w:pos="993"/>
        </w:tabs>
        <w:spacing w:after="0" w:line="240" w:lineRule="auto"/>
        <w:ind w:left="0" w:firstLine="709"/>
        <w:jc w:val="both"/>
        <w:rPr>
          <w:rFonts w:ascii="Times New Roman" w:hAnsi="Times New Roman" w:cs="Times New Roman"/>
          <w:sz w:val="26"/>
          <w:szCs w:val="26"/>
        </w:rPr>
      </w:pPr>
      <w:r w:rsidRPr="00A47BEA">
        <w:rPr>
          <w:rFonts w:ascii="Times New Roman" w:eastAsia="Calibri" w:hAnsi="Times New Roman" w:cs="Times New Roman"/>
          <w:sz w:val="26"/>
          <w:szCs w:val="26"/>
          <w:lang w:eastAsia="ru-RU"/>
        </w:rPr>
        <w:t xml:space="preserve">Халитов Денис Сайдуллаевич </w:t>
      </w:r>
      <w:r w:rsidR="007A536B" w:rsidRPr="00A47BEA">
        <w:rPr>
          <w:rFonts w:ascii="Times New Roman" w:eastAsia="Calibri" w:hAnsi="Times New Roman" w:cs="Times New Roman"/>
          <w:sz w:val="26"/>
          <w:szCs w:val="26"/>
          <w:lang w:eastAsia="ru-RU"/>
        </w:rPr>
        <w:t>–</w:t>
      </w:r>
      <w:r w:rsidRPr="00A47BEA">
        <w:rPr>
          <w:rFonts w:ascii="Times New Roman" w:eastAsia="Calibri" w:hAnsi="Times New Roman" w:cs="Times New Roman"/>
          <w:sz w:val="26"/>
          <w:szCs w:val="26"/>
          <w:lang w:eastAsia="ru-RU"/>
        </w:rPr>
        <w:t xml:space="preserve"> Бронзовый приз</w:t>
      </w:r>
      <w:r w:rsidRPr="00A47BEA">
        <w:rPr>
          <w:rFonts w:ascii="Times New Roman" w:hAnsi="Times New Roman" w:cs="Times New Roman"/>
          <w:sz w:val="26"/>
          <w:szCs w:val="26"/>
          <w:lang w:eastAsia="ru-RU"/>
        </w:rPr>
        <w:t xml:space="preserve">ер Чемпионата России, бронзовый </w:t>
      </w:r>
      <w:r w:rsidRPr="00A47BEA">
        <w:rPr>
          <w:rFonts w:ascii="Times New Roman" w:eastAsia="Calibri" w:hAnsi="Times New Roman" w:cs="Times New Roman"/>
          <w:sz w:val="26"/>
          <w:szCs w:val="26"/>
          <w:lang w:eastAsia="ru-RU"/>
        </w:rPr>
        <w:t>призер Кубка России, серебряный призер Всероссийских соревнований по самбо</w:t>
      </w:r>
      <w:r w:rsidRPr="00A47BEA">
        <w:rPr>
          <w:rFonts w:ascii="Times New Roman" w:hAnsi="Times New Roman" w:cs="Times New Roman"/>
          <w:sz w:val="26"/>
          <w:szCs w:val="26"/>
          <w:lang w:eastAsia="ru-RU"/>
        </w:rPr>
        <w:t xml:space="preserve"> (2015 год)</w:t>
      </w:r>
      <w:r w:rsidR="007F387A" w:rsidRPr="00A47BEA">
        <w:rPr>
          <w:rFonts w:ascii="Times New Roman" w:hAnsi="Times New Roman" w:cs="Times New Roman"/>
          <w:sz w:val="26"/>
          <w:szCs w:val="26"/>
          <w:lang w:eastAsia="ru-RU"/>
        </w:rPr>
        <w:t>.</w:t>
      </w:r>
    </w:p>
    <w:p w14:paraId="1DDE95F6" w14:textId="77777777" w:rsidR="00B20C9F" w:rsidRPr="00A47BEA" w:rsidRDefault="00B20C9F" w:rsidP="00A5031D">
      <w:pPr>
        <w:tabs>
          <w:tab w:val="left" w:pos="426"/>
          <w:tab w:val="left" w:pos="709"/>
        </w:tabs>
        <w:spacing w:after="0" w:line="240" w:lineRule="auto"/>
        <w:ind w:left="462" w:firstLine="644"/>
        <w:jc w:val="both"/>
        <w:rPr>
          <w:rFonts w:ascii="Times New Roman" w:hAnsi="Times New Roman" w:cs="Times New Roman"/>
          <w:sz w:val="26"/>
          <w:szCs w:val="26"/>
        </w:rPr>
      </w:pPr>
    </w:p>
    <w:p w14:paraId="7F2BBD27" w14:textId="77777777" w:rsidR="00B20C9F" w:rsidRPr="00A47BEA" w:rsidRDefault="00B20C9F" w:rsidP="00B819D8">
      <w:pPr>
        <w:tabs>
          <w:tab w:val="left" w:pos="709"/>
        </w:tabs>
        <w:spacing w:after="0" w:line="240" w:lineRule="auto"/>
        <w:ind w:firstLine="709"/>
        <w:jc w:val="both"/>
        <w:rPr>
          <w:rFonts w:ascii="Times New Roman" w:hAnsi="Times New Roman" w:cs="Times New Roman"/>
          <w:color w:val="538135" w:themeColor="accent6" w:themeShade="BF"/>
          <w:sz w:val="26"/>
          <w:szCs w:val="26"/>
        </w:rPr>
      </w:pPr>
      <w:r w:rsidRPr="00A47BEA">
        <w:rPr>
          <w:rFonts w:ascii="Times New Roman" w:hAnsi="Times New Roman" w:cs="Times New Roman"/>
          <w:sz w:val="26"/>
          <w:szCs w:val="26"/>
        </w:rPr>
        <w:t>В 2015 году на территории подготовлено 139 спортсменов, ставших членами спортивных сборных команд Красноярского края по видам спорта: прыжки на батуте, спортивная акробатика, спортивная гимнастика, лыжные гонки, легкая атлетика, фехтование, вольная борьба, пауэрлифтинг, плавание, дзюдо, фигурное катание, греко-римская борьба, бокс, каратэ</w:t>
      </w:r>
      <w:r w:rsidRPr="00A47BEA">
        <w:rPr>
          <w:rFonts w:ascii="Times New Roman" w:hAnsi="Times New Roman" w:cs="Times New Roman"/>
          <w:color w:val="538135" w:themeColor="accent6" w:themeShade="BF"/>
          <w:sz w:val="26"/>
          <w:szCs w:val="26"/>
        </w:rPr>
        <w:t>.</w:t>
      </w:r>
    </w:p>
    <w:p w14:paraId="4C04899D" w14:textId="77777777" w:rsidR="00084518" w:rsidRPr="00A47BEA" w:rsidRDefault="00084518" w:rsidP="00D06606">
      <w:pPr>
        <w:spacing w:after="0" w:line="240" w:lineRule="auto"/>
        <w:jc w:val="center"/>
        <w:rPr>
          <w:rFonts w:ascii="Times New Roman" w:hAnsi="Times New Roman" w:cs="Times New Roman"/>
          <w:sz w:val="26"/>
          <w:szCs w:val="26"/>
          <w:u w:val="single"/>
        </w:rPr>
      </w:pPr>
    </w:p>
    <w:p w14:paraId="65201D08" w14:textId="77777777" w:rsidR="00084518" w:rsidRPr="00A47BEA" w:rsidRDefault="00084518" w:rsidP="00D06606">
      <w:pPr>
        <w:spacing w:after="0" w:line="240" w:lineRule="auto"/>
        <w:jc w:val="center"/>
        <w:rPr>
          <w:rFonts w:ascii="Times New Roman" w:hAnsi="Times New Roman" w:cs="Times New Roman"/>
          <w:sz w:val="26"/>
          <w:szCs w:val="26"/>
          <w:u w:val="single"/>
        </w:rPr>
      </w:pPr>
      <w:r w:rsidRPr="00A47BEA">
        <w:rPr>
          <w:rFonts w:ascii="Times New Roman" w:hAnsi="Times New Roman" w:cs="Times New Roman"/>
          <w:sz w:val="26"/>
          <w:szCs w:val="26"/>
          <w:u w:val="single"/>
        </w:rPr>
        <w:t>Проблемы отрасли</w:t>
      </w:r>
    </w:p>
    <w:p w14:paraId="1C06A34F" w14:textId="77777777" w:rsidR="00084518" w:rsidRPr="00A47BEA" w:rsidRDefault="00084518" w:rsidP="00B819D8">
      <w:pPr>
        <w:pStyle w:val="af4"/>
        <w:ind w:firstLine="708"/>
        <w:jc w:val="both"/>
        <w:rPr>
          <w:b w:val="0"/>
          <w:sz w:val="26"/>
          <w:szCs w:val="26"/>
        </w:rPr>
      </w:pPr>
      <w:r w:rsidRPr="00A47BEA">
        <w:rPr>
          <w:b w:val="0"/>
          <w:sz w:val="26"/>
          <w:szCs w:val="26"/>
        </w:rPr>
        <w:t xml:space="preserve">Одной из основных задач </w:t>
      </w:r>
      <w:r w:rsidR="0061113D" w:rsidRPr="00A47BEA">
        <w:rPr>
          <w:b w:val="0"/>
          <w:sz w:val="26"/>
          <w:szCs w:val="26"/>
        </w:rPr>
        <w:t xml:space="preserve">отрасли </w:t>
      </w:r>
      <w:r w:rsidRPr="00A47BEA">
        <w:rPr>
          <w:b w:val="0"/>
          <w:sz w:val="26"/>
          <w:szCs w:val="26"/>
        </w:rPr>
        <w:t>является содействие в реализации гражданами, проживающими на территории Норильска, прав на занятия физической культурой и спортом, содействие развитию сферы досуга, организационно-методического обеспечения, разнообразия физкультурно-спортивной деятельности различных слоев населения.</w:t>
      </w:r>
    </w:p>
    <w:p w14:paraId="45B3DAA7" w14:textId="77777777" w:rsidR="00084518" w:rsidRPr="00A47BEA" w:rsidRDefault="00084518" w:rsidP="00B819D8">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имеется ряд проблем, влияющих на развитие физической культуры и спорта в городе и требующих неотложного решения, в том числе:</w:t>
      </w:r>
    </w:p>
    <w:p w14:paraId="1FD8010D" w14:textId="1E5512C8" w:rsidR="00084518" w:rsidRPr="00A47BEA" w:rsidRDefault="007A536B" w:rsidP="00B819D8">
      <w:pPr>
        <w:tabs>
          <w:tab w:val="left" w:pos="6585"/>
        </w:tabs>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084518" w:rsidRPr="00A47BEA">
        <w:rPr>
          <w:rFonts w:ascii="Times New Roman" w:hAnsi="Times New Roman" w:cs="Times New Roman"/>
          <w:sz w:val="26"/>
          <w:szCs w:val="26"/>
        </w:rPr>
        <w:t xml:space="preserve">    утрата традиций российского спорта высших достижений;</w:t>
      </w:r>
      <w:r w:rsidR="00084518" w:rsidRPr="00A47BEA">
        <w:rPr>
          <w:rFonts w:ascii="Times New Roman" w:hAnsi="Times New Roman" w:cs="Times New Roman"/>
          <w:sz w:val="26"/>
          <w:szCs w:val="26"/>
        </w:rPr>
        <w:tab/>
      </w:r>
    </w:p>
    <w:p w14:paraId="3CAD1508" w14:textId="53997BAF" w:rsidR="00084518" w:rsidRPr="00A47BEA" w:rsidRDefault="002A02F2" w:rsidP="00B819D8">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несоответствие</w:t>
      </w:r>
      <w:r w:rsidR="00084518" w:rsidRPr="00A47BEA">
        <w:rPr>
          <w:rFonts w:ascii="Times New Roman" w:hAnsi="Times New Roman" w:cs="Times New Roman"/>
          <w:sz w:val="26"/>
          <w:szCs w:val="26"/>
        </w:rPr>
        <w:t xml:space="preserve"> уровня материальной базы и инфраструктуры физической культуры и спорта задачам развития массового спорта, а также моральный и физический износ спортивного оборудования и снаряжения.</w:t>
      </w:r>
    </w:p>
    <w:p w14:paraId="570CAE6B" w14:textId="77777777" w:rsidR="00084518" w:rsidRPr="00A47BEA" w:rsidRDefault="00084518" w:rsidP="00B819D8">
      <w:pPr>
        <w:shd w:val="clear" w:color="auto" w:fill="FFFFFF"/>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В связи с этим необходимо использовать системный подход к вопросам поддержки физической культуры и спорта, основанный на реализации целевой программы, разработанной с учётом реального состояния физической культуры и спорта, потребностей в физической культуре и спорте. К решению данного вопроса необходимо подходить комплексно: привлекать заинтересованные организации, проводить физкультурно-оздоровительные и спортивные занятия, учебно-тренировочные занятия, массовые физкультурно-спортивные мероприятия, спартакиады, ярмарки спорта, турниры, первенства, фестивали, спортивные праздники (в том числе среди студентов, трудовых коллективов), соревнования. Также для решения проблемы поддержки физической культуры и спорта необходимо всестороннее взаимодействие органов власти и населения, занимающегося физической культурой и спортом, что позволит рассмотреть данный вопрос с разных точек зрения и поможет учесть пожелания и предложения всех заинтересованных сторон.</w:t>
      </w:r>
    </w:p>
    <w:p w14:paraId="1C8C28E6" w14:textId="77777777" w:rsidR="00084518" w:rsidRPr="00A47BEA" w:rsidRDefault="00084518" w:rsidP="00A5031D">
      <w:pPr>
        <w:pStyle w:val="af4"/>
        <w:ind w:firstLine="708"/>
        <w:jc w:val="both"/>
        <w:rPr>
          <w:b w:val="0"/>
          <w:sz w:val="26"/>
          <w:szCs w:val="26"/>
        </w:rPr>
      </w:pPr>
      <w:r w:rsidRPr="00A47BEA">
        <w:rPr>
          <w:b w:val="0"/>
          <w:sz w:val="26"/>
          <w:szCs w:val="26"/>
        </w:rPr>
        <w:t>На сегодняшний день самыми острыми проблемами являются:</w:t>
      </w:r>
    </w:p>
    <w:p w14:paraId="4809B3DB" w14:textId="77777777" w:rsidR="00084518" w:rsidRPr="00A47BEA" w:rsidRDefault="00084518" w:rsidP="006E4D7B">
      <w:pPr>
        <w:pStyle w:val="af4"/>
        <w:numPr>
          <w:ilvl w:val="0"/>
          <w:numId w:val="33"/>
        </w:numPr>
        <w:tabs>
          <w:tab w:val="left" w:pos="993"/>
        </w:tabs>
        <w:ind w:left="0" w:firstLine="709"/>
        <w:jc w:val="both"/>
        <w:rPr>
          <w:b w:val="0"/>
          <w:sz w:val="26"/>
          <w:szCs w:val="26"/>
        </w:rPr>
      </w:pPr>
      <w:r w:rsidRPr="00A47BEA">
        <w:rPr>
          <w:b w:val="0"/>
          <w:sz w:val="26"/>
          <w:szCs w:val="26"/>
        </w:rPr>
        <w:t xml:space="preserve">отсутствие в городе Норильске современных спортивных сооружений, таких как: физкультурно-оздоровительный центр для игровых видов спорта, многофункциональный спортивный центр и т.д.; </w:t>
      </w:r>
    </w:p>
    <w:p w14:paraId="3745AA28" w14:textId="77777777" w:rsidR="00084518" w:rsidRPr="00A47BEA" w:rsidRDefault="00084518" w:rsidP="006E4D7B">
      <w:pPr>
        <w:pStyle w:val="af4"/>
        <w:numPr>
          <w:ilvl w:val="0"/>
          <w:numId w:val="33"/>
        </w:numPr>
        <w:tabs>
          <w:tab w:val="left" w:pos="993"/>
        </w:tabs>
        <w:ind w:left="0" w:firstLine="709"/>
        <w:jc w:val="both"/>
        <w:rPr>
          <w:b w:val="0"/>
          <w:sz w:val="26"/>
          <w:szCs w:val="26"/>
        </w:rPr>
      </w:pPr>
      <w:r w:rsidRPr="00A47BEA">
        <w:rPr>
          <w:b w:val="0"/>
          <w:sz w:val="26"/>
          <w:szCs w:val="26"/>
        </w:rPr>
        <w:t>не сформирован идеал физического здоровья как нравственной ценности и важнейшей составляющей образа жизни современного молодого человека, не в полной мере используются возможности и потенциал современных средств массовой информации для пропаганды физической культуры и спорта, здорового образа жизни;</w:t>
      </w:r>
    </w:p>
    <w:p w14:paraId="069D92F5" w14:textId="77777777" w:rsidR="00084518" w:rsidRPr="00A47BEA" w:rsidRDefault="00084518" w:rsidP="006E4D7B">
      <w:pPr>
        <w:pStyle w:val="af4"/>
        <w:numPr>
          <w:ilvl w:val="0"/>
          <w:numId w:val="33"/>
        </w:numPr>
        <w:tabs>
          <w:tab w:val="left" w:pos="993"/>
        </w:tabs>
        <w:ind w:left="0" w:firstLine="709"/>
        <w:jc w:val="both"/>
        <w:rPr>
          <w:b w:val="0"/>
          <w:sz w:val="26"/>
          <w:szCs w:val="26"/>
        </w:rPr>
      </w:pPr>
      <w:r w:rsidRPr="00A47BEA">
        <w:rPr>
          <w:b w:val="0"/>
          <w:sz w:val="26"/>
          <w:szCs w:val="26"/>
        </w:rPr>
        <w:t>нехватка спортивных объектов, доступных различным социальным группам населения;</w:t>
      </w:r>
    </w:p>
    <w:p w14:paraId="661B6CFC" w14:textId="77777777" w:rsidR="00084518" w:rsidRPr="00A47BEA" w:rsidRDefault="00084518" w:rsidP="006E4D7B">
      <w:pPr>
        <w:pStyle w:val="af4"/>
        <w:numPr>
          <w:ilvl w:val="0"/>
          <w:numId w:val="33"/>
        </w:numPr>
        <w:tabs>
          <w:tab w:val="left" w:pos="993"/>
        </w:tabs>
        <w:ind w:left="0" w:firstLine="709"/>
        <w:jc w:val="both"/>
        <w:rPr>
          <w:b w:val="0"/>
          <w:sz w:val="26"/>
          <w:szCs w:val="26"/>
        </w:rPr>
      </w:pPr>
      <w:r w:rsidRPr="00A47BEA">
        <w:rPr>
          <w:b w:val="0"/>
          <w:sz w:val="26"/>
          <w:szCs w:val="26"/>
        </w:rPr>
        <w:t>острый дефицит высококвалифицированных кадров.</w:t>
      </w:r>
    </w:p>
    <w:p w14:paraId="4530F14A" w14:textId="77777777" w:rsidR="00084518" w:rsidRPr="00A47BEA" w:rsidRDefault="00084518" w:rsidP="00A5031D">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сложившейся ситуации, рассматривая физическую культуру как наименее затратное и наиболее эффективное средство укрепления здоровья и профилактики асоциального поведения населения города, пути решения проблем видятся в следующем: </w:t>
      </w:r>
    </w:p>
    <w:p w14:paraId="01A57363" w14:textId="77777777" w:rsidR="00084518" w:rsidRPr="00A47BEA" w:rsidRDefault="00084518" w:rsidP="006E4D7B">
      <w:pPr>
        <w:numPr>
          <w:ilvl w:val="1"/>
          <w:numId w:val="26"/>
        </w:numPr>
        <w:tabs>
          <w:tab w:val="clear" w:pos="1440"/>
          <w:tab w:val="num" w:pos="0"/>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сосредоточить усилия на строительстве современных комплексов, крытых спортивных залов из лёгких, быстровозводимых конструкций; </w:t>
      </w:r>
    </w:p>
    <w:p w14:paraId="434845BA" w14:textId="77777777" w:rsidR="00084518" w:rsidRPr="00A47BEA" w:rsidRDefault="00084518" w:rsidP="006E4D7B">
      <w:pPr>
        <w:numPr>
          <w:ilvl w:val="1"/>
          <w:numId w:val="26"/>
        </w:numPr>
        <w:tabs>
          <w:tab w:val="clear" w:pos="1440"/>
          <w:tab w:val="num" w:pos="0"/>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создать условия для подготовки, переподготовки и повышения квалификации физкультурных работников города;</w:t>
      </w:r>
    </w:p>
    <w:p w14:paraId="46A7C338" w14:textId="77777777" w:rsidR="00084518" w:rsidRPr="00A47BEA" w:rsidRDefault="00084518" w:rsidP="006E4D7B">
      <w:pPr>
        <w:numPr>
          <w:ilvl w:val="1"/>
          <w:numId w:val="26"/>
        </w:numPr>
        <w:tabs>
          <w:tab w:val="clear" w:pos="1440"/>
          <w:tab w:val="num" w:pos="0"/>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усилить работу по формированию у населения позитивного отношения к здоровому образу жизни и занятиям физической культурой.</w:t>
      </w:r>
    </w:p>
    <w:p w14:paraId="68A91506" w14:textId="77777777" w:rsidR="00A5031D" w:rsidRPr="00A47BEA" w:rsidRDefault="00A5031D" w:rsidP="00D06606">
      <w:pPr>
        <w:pStyle w:val="a3"/>
        <w:spacing w:after="0" w:line="240" w:lineRule="auto"/>
        <w:ind w:left="56"/>
        <w:jc w:val="both"/>
        <w:rPr>
          <w:rFonts w:ascii="Times New Roman" w:hAnsi="Times New Roman" w:cs="Times New Roman"/>
          <w:b/>
          <w:i/>
          <w:sz w:val="26"/>
          <w:szCs w:val="26"/>
        </w:rPr>
      </w:pPr>
    </w:p>
    <w:p w14:paraId="39986D75" w14:textId="464E5B76" w:rsidR="001C4D9E" w:rsidRPr="00A47BEA" w:rsidRDefault="00A5031D"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30" w:name="_Toc530565725"/>
      <w:r w:rsidR="001C4D9E" w:rsidRPr="00A47BEA">
        <w:rPr>
          <w:rFonts w:ascii="Times New Roman" w:eastAsia="Times New Roman" w:hAnsi="Times New Roman" w:cs="Times New Roman"/>
          <w:b/>
          <w:color w:val="auto"/>
          <w:sz w:val="26"/>
          <w:szCs w:val="26"/>
        </w:rPr>
        <w:t>Молодежная политика</w:t>
      </w:r>
      <w:bookmarkEnd w:id="30"/>
    </w:p>
    <w:p w14:paraId="27ABF906" w14:textId="77777777" w:rsidR="00C02FD2" w:rsidRPr="00A47BEA" w:rsidRDefault="00C02FD2" w:rsidP="00D06606">
      <w:pPr>
        <w:pStyle w:val="a3"/>
        <w:spacing w:after="0" w:line="240" w:lineRule="auto"/>
        <w:ind w:left="56"/>
        <w:jc w:val="center"/>
        <w:rPr>
          <w:rFonts w:ascii="Times New Roman" w:hAnsi="Times New Roman" w:cs="Times New Roman"/>
          <w:b/>
          <w:i/>
          <w:sz w:val="26"/>
          <w:szCs w:val="26"/>
        </w:rPr>
      </w:pPr>
    </w:p>
    <w:p w14:paraId="0B7D14A7" w14:textId="77777777" w:rsidR="001C4D9E" w:rsidRPr="00A47BEA" w:rsidRDefault="001C4D9E" w:rsidP="00D06606">
      <w:pPr>
        <w:pStyle w:val="a3"/>
        <w:spacing w:after="0" w:line="240" w:lineRule="auto"/>
        <w:ind w:left="0" w:firstLine="709"/>
        <w:jc w:val="center"/>
        <w:rPr>
          <w:rFonts w:ascii="Times New Roman" w:hAnsi="Times New Roman"/>
          <w:i/>
          <w:sz w:val="26"/>
          <w:szCs w:val="26"/>
          <w:u w:val="single"/>
        </w:rPr>
      </w:pPr>
      <w:r w:rsidRPr="00A47BEA">
        <w:rPr>
          <w:rFonts w:ascii="Times New Roman" w:hAnsi="Times New Roman"/>
          <w:i/>
          <w:sz w:val="26"/>
          <w:szCs w:val="26"/>
          <w:u w:val="single"/>
        </w:rPr>
        <w:t>Численность молодежи</w:t>
      </w:r>
    </w:p>
    <w:p w14:paraId="588E0A5B"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Численность молодежи в возрасте от 14 до 30 лет в 2015 году по отношению с 2011 годом снизилась на 7,2% и составила 44 159 человек (2011 год – 47 575 человек). Основной причиной оттока молодежи в возрасте от 17 до 19 лет с территории города является отъезд в другие города Красноярского края и России для поступления в высшие образовательные организации. Уменьшение количества молодежи от 20 лет и старше происходит в связи с поиском более динамичной жизни, наполненной разноформатным досугом и дающей возможность использовать телекоммуникационные и транспортные ресурсы в полном объеме.</w:t>
      </w:r>
    </w:p>
    <w:p w14:paraId="5C302E08" w14:textId="77777777" w:rsidR="00A5031D" w:rsidRPr="00A47BEA" w:rsidRDefault="00A5031D" w:rsidP="00D06606">
      <w:pPr>
        <w:pStyle w:val="a3"/>
        <w:spacing w:after="0" w:line="240" w:lineRule="auto"/>
        <w:ind w:left="0" w:firstLine="709"/>
        <w:jc w:val="center"/>
        <w:rPr>
          <w:rFonts w:ascii="Times New Roman" w:hAnsi="Times New Roman"/>
          <w:i/>
          <w:sz w:val="26"/>
          <w:szCs w:val="26"/>
          <w:u w:val="single"/>
        </w:rPr>
      </w:pPr>
    </w:p>
    <w:p w14:paraId="3F62D51A" w14:textId="77777777" w:rsidR="001C4D9E" w:rsidRPr="00A47BEA" w:rsidRDefault="001C4D9E" w:rsidP="00D06606">
      <w:pPr>
        <w:pStyle w:val="a3"/>
        <w:spacing w:after="0" w:line="240" w:lineRule="auto"/>
        <w:ind w:left="0" w:firstLine="709"/>
        <w:jc w:val="center"/>
        <w:rPr>
          <w:rFonts w:ascii="Times New Roman" w:hAnsi="Times New Roman"/>
          <w:i/>
          <w:sz w:val="26"/>
          <w:szCs w:val="26"/>
          <w:u w:val="single"/>
        </w:rPr>
      </w:pPr>
      <w:r w:rsidRPr="00A47BEA">
        <w:rPr>
          <w:rFonts w:ascii="Times New Roman" w:hAnsi="Times New Roman"/>
          <w:i/>
          <w:sz w:val="26"/>
          <w:szCs w:val="26"/>
          <w:u w:val="single"/>
        </w:rPr>
        <w:t>Количественная характеристика учреждений по работе с молодежью</w:t>
      </w:r>
    </w:p>
    <w:p w14:paraId="4D962B60" w14:textId="6AD89E79"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В целях создания условий для самореализации, развития и поддержки талантливой молодежи, ее творческих инициатив, разнообразия молодежного досуга и повышения привлекательности территории для молодежи, в Норильске осуществляют свою деятельность Управление по молодежной политике и взаимодействию с общественными объединениями Администрации города Норильска (далее </w:t>
      </w:r>
      <w:r w:rsidR="007A536B" w:rsidRPr="00A47BEA">
        <w:rPr>
          <w:rFonts w:ascii="Times New Roman" w:hAnsi="Times New Roman"/>
          <w:sz w:val="26"/>
          <w:szCs w:val="26"/>
        </w:rPr>
        <w:t>–</w:t>
      </w:r>
      <w:r w:rsidRPr="00A47BEA">
        <w:rPr>
          <w:rFonts w:ascii="Times New Roman" w:hAnsi="Times New Roman"/>
          <w:sz w:val="26"/>
          <w:szCs w:val="26"/>
        </w:rPr>
        <w:t xml:space="preserve"> Управление) и МБУ «Молодежный центр» с филиалами во всех районах муниципального образования город Норильск: Центральный район </w:t>
      </w:r>
      <w:r w:rsidR="007A536B" w:rsidRPr="00A47BEA">
        <w:rPr>
          <w:rFonts w:ascii="Times New Roman" w:hAnsi="Times New Roman"/>
          <w:sz w:val="26"/>
          <w:szCs w:val="26"/>
        </w:rPr>
        <w:t>–</w:t>
      </w:r>
      <w:r w:rsidRPr="00A47BEA">
        <w:rPr>
          <w:rFonts w:ascii="Times New Roman" w:hAnsi="Times New Roman"/>
          <w:sz w:val="26"/>
          <w:szCs w:val="26"/>
        </w:rPr>
        <w:t xml:space="preserve"> ул. Талнахская, 8; р-он Кайеркан </w:t>
      </w:r>
      <w:r w:rsidR="007A536B" w:rsidRPr="00A47BEA">
        <w:rPr>
          <w:rFonts w:ascii="Times New Roman" w:hAnsi="Times New Roman"/>
          <w:sz w:val="26"/>
          <w:szCs w:val="26"/>
        </w:rPr>
        <w:t>–</w:t>
      </w:r>
      <w:r w:rsidRPr="00A47BEA">
        <w:rPr>
          <w:rFonts w:ascii="Times New Roman" w:hAnsi="Times New Roman"/>
          <w:sz w:val="26"/>
          <w:szCs w:val="26"/>
        </w:rPr>
        <w:t xml:space="preserve"> ул. Школьная, 10; р-он Талнах </w:t>
      </w:r>
      <w:r w:rsidR="007A536B" w:rsidRPr="00A47BEA">
        <w:rPr>
          <w:rFonts w:ascii="Times New Roman" w:hAnsi="Times New Roman"/>
          <w:sz w:val="26"/>
          <w:szCs w:val="26"/>
        </w:rPr>
        <w:t>–</w:t>
      </w:r>
      <w:r w:rsidRPr="00A47BEA">
        <w:rPr>
          <w:rFonts w:ascii="Times New Roman" w:hAnsi="Times New Roman"/>
          <w:sz w:val="26"/>
          <w:szCs w:val="26"/>
        </w:rPr>
        <w:t xml:space="preserve"> ул. М.Кравца, 22.</w:t>
      </w:r>
    </w:p>
    <w:p w14:paraId="150ACF0E" w14:textId="77777777" w:rsidR="001C4D9E" w:rsidRPr="00A47BEA" w:rsidRDefault="001C4D9E" w:rsidP="00D06606">
      <w:pPr>
        <w:pStyle w:val="a3"/>
        <w:spacing w:after="0" w:line="240" w:lineRule="auto"/>
        <w:ind w:left="0" w:firstLine="709"/>
        <w:jc w:val="both"/>
        <w:rPr>
          <w:rFonts w:ascii="Times New Roman" w:hAnsi="Times New Roman"/>
          <w:sz w:val="26"/>
          <w:szCs w:val="26"/>
        </w:rPr>
      </w:pPr>
      <w:r w:rsidRPr="00A47BEA">
        <w:rPr>
          <w:rFonts w:ascii="Times New Roman" w:hAnsi="Times New Roman"/>
          <w:sz w:val="26"/>
          <w:szCs w:val="26"/>
        </w:rPr>
        <w:t>Управление было создано в сентябре 2014 года путем слияния 2-х отделов: отдела молодежной политики Управления по спорту, туризму и молодежной политике Администрации города Норильска и отдела по работе с общественными объединениями и некоммерческими организациями Администрации города Норильска.</w:t>
      </w:r>
    </w:p>
    <w:p w14:paraId="5AB60302"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Реализацией мероприятий молодежной направленности до июля 2014 года занимались 2 учреждения: МБУ «Молодежный центр» и МБМДУ «Молодежный центр». С 01 июля 2014 года учреждения были реорганизованы путем присоединения. </w:t>
      </w:r>
    </w:p>
    <w:p w14:paraId="139E430A" w14:textId="77777777" w:rsidR="00A5031D" w:rsidRPr="00A47BEA" w:rsidRDefault="00A5031D" w:rsidP="00D06606">
      <w:pPr>
        <w:spacing w:after="0" w:line="240" w:lineRule="auto"/>
        <w:ind w:firstLine="708"/>
        <w:jc w:val="center"/>
        <w:rPr>
          <w:rFonts w:ascii="Times New Roman" w:hAnsi="Times New Roman"/>
          <w:i/>
          <w:sz w:val="26"/>
          <w:szCs w:val="26"/>
          <w:u w:val="single"/>
        </w:rPr>
      </w:pPr>
    </w:p>
    <w:p w14:paraId="397E8BE8" w14:textId="77777777" w:rsidR="001C4D9E" w:rsidRPr="00A47BEA" w:rsidRDefault="001C4D9E" w:rsidP="00D06606">
      <w:pPr>
        <w:spacing w:after="0" w:line="240" w:lineRule="auto"/>
        <w:ind w:firstLine="708"/>
        <w:jc w:val="center"/>
        <w:rPr>
          <w:rFonts w:ascii="Times New Roman" w:hAnsi="Times New Roman"/>
          <w:i/>
          <w:sz w:val="26"/>
          <w:szCs w:val="26"/>
          <w:u w:val="single"/>
        </w:rPr>
      </w:pPr>
      <w:r w:rsidRPr="00A47BEA">
        <w:rPr>
          <w:rFonts w:ascii="Times New Roman" w:hAnsi="Times New Roman"/>
          <w:i/>
          <w:sz w:val="26"/>
          <w:szCs w:val="26"/>
          <w:u w:val="single"/>
        </w:rPr>
        <w:t>Численность персонала и средняя заработная плата</w:t>
      </w:r>
    </w:p>
    <w:p w14:paraId="46CA22BD" w14:textId="5A4F7B02"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xml:space="preserve">В Управлении 10 штатных единиц, а в штатном расписании Учреждения по состоянию на апрель 2016 года 45 сотрудников (2011 </w:t>
      </w:r>
      <w:r w:rsidR="007A536B" w:rsidRPr="00A47BEA">
        <w:rPr>
          <w:rFonts w:ascii="Times New Roman" w:hAnsi="Times New Roman"/>
          <w:sz w:val="26"/>
          <w:szCs w:val="26"/>
        </w:rPr>
        <w:t>–</w:t>
      </w:r>
      <w:r w:rsidRPr="00A47BEA">
        <w:rPr>
          <w:rFonts w:ascii="Times New Roman" w:hAnsi="Times New Roman"/>
          <w:sz w:val="26"/>
          <w:szCs w:val="26"/>
        </w:rPr>
        <w:t xml:space="preserve"> 14 ед., 2013 </w:t>
      </w:r>
      <w:r w:rsidR="007A536B" w:rsidRPr="00A47BEA">
        <w:rPr>
          <w:rFonts w:ascii="Times New Roman" w:hAnsi="Times New Roman"/>
          <w:sz w:val="26"/>
          <w:szCs w:val="26"/>
        </w:rPr>
        <w:t>–</w:t>
      </w:r>
      <w:r w:rsidRPr="00A47BEA">
        <w:rPr>
          <w:rFonts w:ascii="Times New Roman" w:hAnsi="Times New Roman"/>
          <w:sz w:val="26"/>
          <w:szCs w:val="26"/>
        </w:rPr>
        <w:t xml:space="preserve"> 16 ед.), из них: административно-управленческий персонал – 26 ед. и младший обслуживающий персонал </w:t>
      </w:r>
      <w:r w:rsidR="007A536B" w:rsidRPr="00A47BEA">
        <w:rPr>
          <w:rFonts w:ascii="Times New Roman" w:hAnsi="Times New Roman"/>
          <w:sz w:val="26"/>
          <w:szCs w:val="26"/>
        </w:rPr>
        <w:t>–</w:t>
      </w:r>
      <w:r w:rsidRPr="00A47BEA">
        <w:rPr>
          <w:rFonts w:ascii="Times New Roman" w:hAnsi="Times New Roman"/>
          <w:sz w:val="26"/>
          <w:szCs w:val="26"/>
        </w:rPr>
        <w:t xml:space="preserve"> 19 ед. Средняя заработная плата сотрудников на апрель 2016 года составляет 48 989 рублей. В составе административно-управленческого персонала необходимо выделить специалистов по работе с молодежью </w:t>
      </w:r>
      <w:r w:rsidR="007A536B" w:rsidRPr="00A47BEA">
        <w:rPr>
          <w:rFonts w:ascii="Times New Roman" w:hAnsi="Times New Roman"/>
          <w:sz w:val="26"/>
          <w:szCs w:val="26"/>
        </w:rPr>
        <w:t>– 11 штатных единиц и психологов –</w:t>
      </w:r>
      <w:r w:rsidRPr="00A47BEA">
        <w:rPr>
          <w:rFonts w:ascii="Times New Roman" w:hAnsi="Times New Roman"/>
          <w:sz w:val="26"/>
          <w:szCs w:val="26"/>
        </w:rPr>
        <w:t xml:space="preserve"> 9 штатных единиц.</w:t>
      </w:r>
    </w:p>
    <w:p w14:paraId="53A3963C" w14:textId="77777777" w:rsidR="00A5031D" w:rsidRPr="00A47BEA" w:rsidRDefault="00A5031D" w:rsidP="00D06606">
      <w:pPr>
        <w:spacing w:after="0" w:line="240" w:lineRule="auto"/>
        <w:ind w:firstLine="709"/>
        <w:jc w:val="center"/>
        <w:rPr>
          <w:rFonts w:ascii="Times New Roman" w:hAnsi="Times New Roman"/>
          <w:i/>
          <w:sz w:val="26"/>
          <w:szCs w:val="26"/>
          <w:u w:val="single"/>
        </w:rPr>
      </w:pPr>
    </w:p>
    <w:p w14:paraId="45C75303"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Анализ технического состояния объектов отрасли</w:t>
      </w:r>
    </w:p>
    <w:p w14:paraId="0AC8846B" w14:textId="41E78238" w:rsidR="001C4D9E" w:rsidRPr="00A47BEA" w:rsidRDefault="001C4D9E" w:rsidP="00D06606">
      <w:pPr>
        <w:pStyle w:val="a3"/>
        <w:spacing w:after="0" w:line="240" w:lineRule="auto"/>
        <w:ind w:left="0" w:firstLine="709"/>
        <w:jc w:val="both"/>
        <w:rPr>
          <w:rFonts w:ascii="Times New Roman" w:hAnsi="Times New Roman"/>
          <w:sz w:val="26"/>
          <w:szCs w:val="26"/>
        </w:rPr>
      </w:pPr>
      <w:r w:rsidRPr="00A47BEA">
        <w:rPr>
          <w:rFonts w:ascii="Times New Roman" w:hAnsi="Times New Roman"/>
          <w:sz w:val="26"/>
          <w:szCs w:val="26"/>
        </w:rPr>
        <w:t xml:space="preserve">Управление занимает 4 кабинета общей площадью 89,9 </w:t>
      </w:r>
      <w:r w:rsidR="00B819D8" w:rsidRPr="00A47BEA">
        <w:rPr>
          <w:rFonts w:ascii="Times New Roman" w:hAnsi="Times New Roman"/>
          <w:sz w:val="26"/>
          <w:szCs w:val="26"/>
        </w:rPr>
        <w:t>м</w:t>
      </w:r>
      <w:r w:rsidR="00B819D8" w:rsidRPr="00A47BEA">
        <w:rPr>
          <w:rFonts w:ascii="Times New Roman" w:hAnsi="Times New Roman"/>
          <w:sz w:val="26"/>
          <w:szCs w:val="26"/>
          <w:vertAlign w:val="superscript"/>
        </w:rPr>
        <w:t>2</w:t>
      </w:r>
      <w:r w:rsidRPr="00A47BEA">
        <w:rPr>
          <w:rFonts w:ascii="Times New Roman" w:hAnsi="Times New Roman"/>
          <w:sz w:val="26"/>
          <w:szCs w:val="26"/>
        </w:rPr>
        <w:t xml:space="preserve"> в здании Дворца торжеств, расположенного по адресу: пр. Ленинский д. 21. После сдачи в эксплуатацию здания по адресу: ул. Советская д.9 под деятельность МБУ «Молодежный центр» Центрального района Управление поменяет место фактического расположения.</w:t>
      </w:r>
    </w:p>
    <w:p w14:paraId="498CA6AE" w14:textId="3969EADD" w:rsidR="001C4D9E" w:rsidRPr="00A47BEA" w:rsidRDefault="001C4D9E" w:rsidP="00D06606">
      <w:pPr>
        <w:pStyle w:val="a3"/>
        <w:spacing w:after="0" w:line="240" w:lineRule="auto"/>
        <w:ind w:left="0" w:firstLine="709"/>
        <w:jc w:val="both"/>
        <w:rPr>
          <w:rFonts w:ascii="Times New Roman" w:hAnsi="Times New Roman"/>
          <w:sz w:val="26"/>
          <w:szCs w:val="26"/>
        </w:rPr>
      </w:pPr>
      <w:r w:rsidRPr="00A47BEA">
        <w:rPr>
          <w:rFonts w:ascii="Times New Roman" w:hAnsi="Times New Roman"/>
          <w:sz w:val="26"/>
          <w:szCs w:val="26"/>
        </w:rPr>
        <w:t xml:space="preserve">Под деятельность службы профилактики наркомании отдела молодежной политики Управления определены нежилые помещения общей площадью 168,5 </w:t>
      </w:r>
      <w:r w:rsidR="00B819D8" w:rsidRPr="00A47BEA">
        <w:rPr>
          <w:rFonts w:ascii="Times New Roman" w:hAnsi="Times New Roman"/>
          <w:sz w:val="26"/>
          <w:szCs w:val="26"/>
        </w:rPr>
        <w:t>м</w:t>
      </w:r>
      <w:r w:rsidR="00B819D8" w:rsidRPr="00A47BEA">
        <w:rPr>
          <w:rFonts w:ascii="Times New Roman" w:hAnsi="Times New Roman"/>
          <w:sz w:val="26"/>
          <w:szCs w:val="26"/>
          <w:vertAlign w:val="superscript"/>
        </w:rPr>
        <w:t xml:space="preserve">2 </w:t>
      </w:r>
      <w:r w:rsidRPr="00A47BEA">
        <w:rPr>
          <w:rFonts w:ascii="Times New Roman" w:hAnsi="Times New Roman"/>
          <w:sz w:val="26"/>
          <w:szCs w:val="26"/>
        </w:rPr>
        <w:t>на 1-ом этаже жилого здания по адресу: ул. Советская д.</w:t>
      </w:r>
      <w:r w:rsidR="00B819D8" w:rsidRPr="00A47BEA">
        <w:rPr>
          <w:rFonts w:ascii="Times New Roman" w:hAnsi="Times New Roman"/>
          <w:sz w:val="26"/>
          <w:szCs w:val="26"/>
        </w:rPr>
        <w:t xml:space="preserve"> </w:t>
      </w:r>
      <w:r w:rsidRPr="00A47BEA">
        <w:rPr>
          <w:rFonts w:ascii="Times New Roman" w:hAnsi="Times New Roman"/>
          <w:sz w:val="26"/>
          <w:szCs w:val="26"/>
        </w:rPr>
        <w:t>4.</w:t>
      </w:r>
    </w:p>
    <w:p w14:paraId="33E348B0" w14:textId="7AB93CBB" w:rsidR="001C4D9E" w:rsidRPr="00A47BEA" w:rsidRDefault="001C4D9E" w:rsidP="00D06606">
      <w:pPr>
        <w:pStyle w:val="a3"/>
        <w:spacing w:after="0" w:line="240" w:lineRule="auto"/>
        <w:ind w:left="0" w:firstLine="709"/>
        <w:jc w:val="both"/>
        <w:rPr>
          <w:rFonts w:ascii="Times New Roman" w:hAnsi="Times New Roman"/>
          <w:sz w:val="26"/>
          <w:szCs w:val="26"/>
        </w:rPr>
      </w:pPr>
      <w:r w:rsidRPr="00A47BEA">
        <w:rPr>
          <w:rFonts w:ascii="Times New Roman" w:hAnsi="Times New Roman"/>
          <w:sz w:val="26"/>
          <w:szCs w:val="26"/>
        </w:rPr>
        <w:t xml:space="preserve">МБУ «Молодежный центр» Центрального района и филиал в районе </w:t>
      </w:r>
      <w:r w:rsidR="006A0BFB" w:rsidRPr="00A47BEA">
        <w:rPr>
          <w:rFonts w:ascii="Times New Roman" w:hAnsi="Times New Roman"/>
          <w:sz w:val="26"/>
          <w:szCs w:val="26"/>
        </w:rPr>
        <w:t>Талнах располагаются</w:t>
      </w:r>
      <w:r w:rsidRPr="00A47BEA">
        <w:rPr>
          <w:rFonts w:ascii="Times New Roman" w:hAnsi="Times New Roman"/>
          <w:sz w:val="26"/>
          <w:szCs w:val="26"/>
        </w:rPr>
        <w:t xml:space="preserve"> на 1-ых этажах жилых зданий. Ожидается, что с четвертого квартала 2016 года филиал МБУ «Молодежный центр» Центрального района будет осуществлять свою деятельность по адресу: ул. Советская д.</w:t>
      </w:r>
      <w:r w:rsidR="00B819D8" w:rsidRPr="00A47BEA">
        <w:rPr>
          <w:rFonts w:ascii="Times New Roman" w:hAnsi="Times New Roman"/>
          <w:sz w:val="26"/>
          <w:szCs w:val="26"/>
        </w:rPr>
        <w:t xml:space="preserve"> </w:t>
      </w:r>
      <w:r w:rsidRPr="00A47BEA">
        <w:rPr>
          <w:rFonts w:ascii="Times New Roman" w:hAnsi="Times New Roman"/>
          <w:sz w:val="26"/>
          <w:szCs w:val="26"/>
        </w:rPr>
        <w:t xml:space="preserve">9 в отдельно стоящем 6-тиэтажном здании, реконструкция которого производится с 2013 года за счет средств местного бюджета в связи с чем </w:t>
      </w:r>
      <w:r w:rsidR="008313FC" w:rsidRPr="00A47BEA">
        <w:rPr>
          <w:rFonts w:ascii="Times New Roman" w:hAnsi="Times New Roman"/>
          <w:sz w:val="26"/>
          <w:szCs w:val="26"/>
        </w:rPr>
        <w:t>в</w:t>
      </w:r>
      <w:r w:rsidR="000C0F93" w:rsidRPr="00A47BEA">
        <w:rPr>
          <w:rFonts w:ascii="Times New Roman" w:hAnsi="Times New Roman"/>
          <w:sz w:val="26"/>
          <w:szCs w:val="26"/>
        </w:rPr>
        <w:t xml:space="preserve"> 2017</w:t>
      </w:r>
      <w:r w:rsidR="008313FC" w:rsidRPr="00A47BEA">
        <w:rPr>
          <w:rFonts w:ascii="Times New Roman" w:hAnsi="Times New Roman"/>
          <w:sz w:val="26"/>
          <w:szCs w:val="26"/>
        </w:rPr>
        <w:t xml:space="preserve"> году</w:t>
      </w:r>
      <w:r w:rsidRPr="00A47BEA">
        <w:rPr>
          <w:rFonts w:ascii="Times New Roman" w:hAnsi="Times New Roman"/>
          <w:sz w:val="26"/>
          <w:szCs w:val="26"/>
        </w:rPr>
        <w:t xml:space="preserve"> планируется увеличение штатной </w:t>
      </w:r>
      <w:r w:rsidR="006A0BFB" w:rsidRPr="00A47BEA">
        <w:rPr>
          <w:rFonts w:ascii="Times New Roman" w:hAnsi="Times New Roman"/>
          <w:sz w:val="26"/>
          <w:szCs w:val="26"/>
        </w:rPr>
        <w:t>численности МБУ</w:t>
      </w:r>
      <w:r w:rsidRPr="00A47BEA">
        <w:rPr>
          <w:rFonts w:ascii="Times New Roman" w:hAnsi="Times New Roman"/>
          <w:sz w:val="26"/>
          <w:szCs w:val="26"/>
        </w:rPr>
        <w:t xml:space="preserve"> «Молодежный центр» на </w:t>
      </w:r>
      <w:r w:rsidR="000C0F93" w:rsidRPr="00A47BEA">
        <w:rPr>
          <w:rFonts w:ascii="Times New Roman" w:hAnsi="Times New Roman"/>
          <w:sz w:val="26"/>
          <w:szCs w:val="26"/>
        </w:rPr>
        <w:t>11,75</w:t>
      </w:r>
      <w:r w:rsidRPr="00A47BEA">
        <w:rPr>
          <w:rFonts w:ascii="Times New Roman" w:hAnsi="Times New Roman"/>
          <w:sz w:val="26"/>
          <w:szCs w:val="26"/>
        </w:rPr>
        <w:t xml:space="preserve"> единиц.</w:t>
      </w:r>
    </w:p>
    <w:p w14:paraId="31685BDC" w14:textId="77777777" w:rsidR="001C4D9E" w:rsidRPr="00A47BEA" w:rsidRDefault="001C4D9E" w:rsidP="00D06606">
      <w:pPr>
        <w:pStyle w:val="a3"/>
        <w:spacing w:after="0" w:line="240" w:lineRule="auto"/>
        <w:ind w:left="0" w:firstLine="709"/>
        <w:jc w:val="both"/>
        <w:rPr>
          <w:rFonts w:ascii="Times New Roman" w:hAnsi="Times New Roman"/>
          <w:sz w:val="26"/>
          <w:szCs w:val="26"/>
        </w:rPr>
      </w:pPr>
      <w:r w:rsidRPr="00A47BEA">
        <w:rPr>
          <w:rFonts w:ascii="Times New Roman" w:hAnsi="Times New Roman"/>
          <w:sz w:val="26"/>
          <w:szCs w:val="26"/>
        </w:rPr>
        <w:t>Филиал МБУ «Молодежный центр» в районе Кайеркан занимает отдельно стоящее 3-хэтажное здание, которому требуется косметический ремонт внутренних помещений и капитальный ремонт входной группы (для обеспечения доступности услуг, оказываемых МБУ «Молодежный центр», людям с ограниченными возможностями здоровья).</w:t>
      </w:r>
    </w:p>
    <w:p w14:paraId="0B98CB2F" w14:textId="77777777" w:rsidR="00A5031D" w:rsidRPr="00A47BEA" w:rsidRDefault="00A5031D" w:rsidP="00D06606">
      <w:pPr>
        <w:spacing w:after="0" w:line="240" w:lineRule="auto"/>
        <w:ind w:firstLine="709"/>
        <w:jc w:val="center"/>
        <w:rPr>
          <w:rFonts w:ascii="Times New Roman" w:hAnsi="Times New Roman"/>
          <w:i/>
          <w:sz w:val="26"/>
          <w:szCs w:val="26"/>
          <w:u w:val="single"/>
        </w:rPr>
      </w:pPr>
    </w:p>
    <w:p w14:paraId="7FB78FC1"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Сравнение показателей обеспеченности с нормативами</w:t>
      </w:r>
    </w:p>
    <w:p w14:paraId="4012DC78" w14:textId="7456896C"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xml:space="preserve">До 2014 года МБУ «Молодежный центр» и МБМДУ «Молодежный центр» не соответствовали требованиям Министерства спорта, туризма и молодежной политики Красноярского края по минимальной обеспеченности молодых граждан специалистами по работе с молодежью в муниципальных молодежных центрах. Норматив составляет 1 специалист по работе с молодежью на 5000 человек молодежи от 14 до 30 лет. Таким образом, исходя из численности молодежи в возрасте от 14 до 30 лет в </w:t>
      </w:r>
      <w:r w:rsidR="00B819D8" w:rsidRPr="00A47BEA">
        <w:rPr>
          <w:rFonts w:ascii="Times New Roman" w:hAnsi="Times New Roman"/>
          <w:sz w:val="26"/>
          <w:szCs w:val="26"/>
        </w:rPr>
        <w:t xml:space="preserve">городе Норильске в 2016 году </w:t>
      </w:r>
      <w:r w:rsidRPr="00A47BEA">
        <w:rPr>
          <w:rFonts w:ascii="Times New Roman" w:hAnsi="Times New Roman"/>
          <w:sz w:val="26"/>
          <w:szCs w:val="26"/>
        </w:rPr>
        <w:t xml:space="preserve">44 159 человек, в МБУ «Молодежный центр» должно быть 9 штатных единиц специалистов по работе с молодежью. Данное требование было выполнено в 2014 году после объединения МБУ «Молодежный центр» и МБМДУ «Молодежный центр». По состоянию на 01.04.2016 года МБУ «Молодежный центр» соответствует краевым требованиям. </w:t>
      </w:r>
    </w:p>
    <w:p w14:paraId="2EA0BD17" w14:textId="77777777" w:rsidR="00A5031D" w:rsidRPr="00A47BEA" w:rsidRDefault="00A5031D" w:rsidP="00D06606">
      <w:pPr>
        <w:spacing w:after="0" w:line="240" w:lineRule="auto"/>
        <w:ind w:firstLine="709"/>
        <w:jc w:val="center"/>
        <w:rPr>
          <w:rFonts w:ascii="Times New Roman" w:hAnsi="Times New Roman"/>
          <w:i/>
          <w:sz w:val="26"/>
          <w:szCs w:val="26"/>
          <w:u w:val="single"/>
        </w:rPr>
      </w:pPr>
    </w:p>
    <w:p w14:paraId="6782D87F"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Динамика основных показателей деятельности отрасли</w:t>
      </w:r>
    </w:p>
    <w:p w14:paraId="21B8625F"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До 2014 года отделом молодежной политики Управления по спорту, туризму и молодежной политике Администрации города Норильска ежегодно проводилось 13 мероприятий, направленных на активизацию и вовлечение молодежи в социально-экономические процессы города. С 2015 года Управлением по молодежной политике и взаимодействию с общественными объединениями Администрации города Норильска реализуется 14 инфраструктурных проектов, задачами которых является: вовлечение молодежи в социальную практику и профилактика зависимостей в молодежной среде.</w:t>
      </w:r>
    </w:p>
    <w:p w14:paraId="39A28F02"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xml:space="preserve">Общее количество мероприятий, проводимых МБУ «Молодежный центр» по сравнению с 2011 годом увеличилось на 15% (2011 – 156, 2015 – 184). </w:t>
      </w:r>
    </w:p>
    <w:p w14:paraId="2C5517EB" w14:textId="77777777" w:rsidR="00A5031D" w:rsidRPr="00A47BEA" w:rsidRDefault="00A5031D" w:rsidP="00D06606">
      <w:pPr>
        <w:spacing w:after="0" w:line="240" w:lineRule="auto"/>
        <w:ind w:firstLine="709"/>
        <w:jc w:val="center"/>
        <w:rPr>
          <w:rFonts w:ascii="Times New Roman" w:hAnsi="Times New Roman"/>
          <w:i/>
          <w:sz w:val="26"/>
          <w:szCs w:val="26"/>
          <w:u w:val="single"/>
        </w:rPr>
      </w:pPr>
    </w:p>
    <w:p w14:paraId="57836431"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Анализ оказываемых учреждениями платных услуг</w:t>
      </w:r>
    </w:p>
    <w:p w14:paraId="66A79320" w14:textId="18B802F5"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До 2014 года платные услуги оказывались только МБМДУ «Молодежный центр». За период 2011</w:t>
      </w:r>
      <w:r w:rsidR="00B819D8" w:rsidRPr="00A47BEA">
        <w:rPr>
          <w:rFonts w:ascii="Times New Roman" w:hAnsi="Times New Roman"/>
          <w:sz w:val="26"/>
          <w:szCs w:val="26"/>
        </w:rPr>
        <w:t xml:space="preserve"> – </w:t>
      </w:r>
      <w:r w:rsidRPr="00A47BEA">
        <w:rPr>
          <w:rFonts w:ascii="Times New Roman" w:hAnsi="Times New Roman"/>
          <w:sz w:val="26"/>
          <w:szCs w:val="26"/>
        </w:rPr>
        <w:t xml:space="preserve">2014 годы доходы от оказания платных услуг составили </w:t>
      </w:r>
      <w:r w:rsidR="00B819D8" w:rsidRPr="00A47BEA">
        <w:rPr>
          <w:rFonts w:ascii="Times New Roman" w:hAnsi="Times New Roman"/>
          <w:sz w:val="26"/>
          <w:szCs w:val="26"/>
        </w:rPr>
        <w:t xml:space="preserve">    </w:t>
      </w:r>
      <w:r w:rsidRPr="00A47BEA">
        <w:rPr>
          <w:rFonts w:ascii="Times New Roman" w:hAnsi="Times New Roman"/>
          <w:sz w:val="26"/>
          <w:szCs w:val="26"/>
        </w:rPr>
        <w:t>1</w:t>
      </w:r>
      <w:r w:rsidR="00B819D8" w:rsidRPr="00A47BEA">
        <w:rPr>
          <w:rFonts w:ascii="Times New Roman" w:hAnsi="Times New Roman"/>
          <w:sz w:val="26"/>
          <w:szCs w:val="26"/>
        </w:rPr>
        <w:t xml:space="preserve"> </w:t>
      </w:r>
      <w:r w:rsidRPr="00A47BEA">
        <w:rPr>
          <w:rFonts w:ascii="Times New Roman" w:hAnsi="Times New Roman"/>
          <w:sz w:val="26"/>
          <w:szCs w:val="26"/>
        </w:rPr>
        <w:t xml:space="preserve">217,8 тыс. руб. (2011 – 410,5 тыс. руб., 2012 – 571,3 тыс. руб., 2013 – 236,0 тыс. руб.) Основной доход МБМДУ «Молодежный центр» приносили следующие услуги: детская игровая площадка «Карусель», компьютерный клуб «Сова», тир, проведение развлекательных мероприятий и в летнее время </w:t>
      </w:r>
      <w:r w:rsidR="007A536B" w:rsidRPr="00A47BEA">
        <w:rPr>
          <w:rFonts w:ascii="Times New Roman" w:hAnsi="Times New Roman"/>
          <w:sz w:val="26"/>
          <w:szCs w:val="26"/>
        </w:rPr>
        <w:t>–</w:t>
      </w:r>
      <w:r w:rsidRPr="00A47BEA">
        <w:rPr>
          <w:rFonts w:ascii="Times New Roman" w:hAnsi="Times New Roman"/>
          <w:sz w:val="26"/>
          <w:szCs w:val="26"/>
        </w:rPr>
        <w:t xml:space="preserve"> батутная площадка.</w:t>
      </w:r>
    </w:p>
    <w:p w14:paraId="45C41EF9"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МБУ «Молодежный центр» планирует оказывать платные услуги со второй половины 2016 года.</w:t>
      </w:r>
    </w:p>
    <w:p w14:paraId="0FE502F6" w14:textId="77777777" w:rsidR="00A5031D" w:rsidRPr="00A47BEA" w:rsidRDefault="00A5031D" w:rsidP="00D06606">
      <w:pPr>
        <w:spacing w:after="0" w:line="240" w:lineRule="auto"/>
        <w:ind w:firstLine="709"/>
        <w:jc w:val="center"/>
        <w:rPr>
          <w:rFonts w:ascii="Times New Roman" w:hAnsi="Times New Roman"/>
          <w:i/>
          <w:sz w:val="26"/>
          <w:szCs w:val="26"/>
          <w:u w:val="single"/>
        </w:rPr>
      </w:pPr>
    </w:p>
    <w:p w14:paraId="5FAF5C4D"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Достигнутые результаты деятельности отрасли</w:t>
      </w:r>
    </w:p>
    <w:p w14:paraId="6574D401"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С 2012 по 2015 годы делегация муниципального образования город Норильск, в составе которой была активная и творческая молодежь города, занимала 2 место в краевом проекте «Новый фарватер». Участники делегации выбирались из числа победителей фестиваля студенческого творчества «Студенческая весна в Норильске», активистов флагманских программ, реализуемых на территории муниципального образования город Норильск и участников специально организованного конкурсного отбора.</w:t>
      </w:r>
    </w:p>
    <w:p w14:paraId="4DF628FE"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В 2012 году МБМДУ «Молодежный центр» по итогам конкурса муниципальных молодежных центров, проводимого в городе Красноярске, был признан лучшим муниципальным молодежным центром среди городских округов Красноярского края с населением свыше 100 тыс. человек.</w:t>
      </w:r>
    </w:p>
    <w:p w14:paraId="778F710F"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В 2013 году звание лучшего муниципального молодежного центра среди городских округов Красноярского края с населением свыше 100 тыс. человек получил и МБУ «Молодежный центр».</w:t>
      </w:r>
    </w:p>
    <w:p w14:paraId="78DBBB53" w14:textId="77777777" w:rsidR="002E23E3" w:rsidRPr="00A47BEA" w:rsidRDefault="002E23E3" w:rsidP="00D06606">
      <w:pPr>
        <w:spacing w:after="0" w:line="240" w:lineRule="auto"/>
        <w:ind w:firstLine="709"/>
        <w:jc w:val="center"/>
        <w:rPr>
          <w:rFonts w:ascii="Times New Roman" w:hAnsi="Times New Roman"/>
          <w:i/>
          <w:sz w:val="26"/>
          <w:szCs w:val="26"/>
          <w:u w:val="single"/>
        </w:rPr>
      </w:pPr>
    </w:p>
    <w:p w14:paraId="20AE5C36" w14:textId="77777777" w:rsidR="001C4D9E" w:rsidRPr="00A47BEA" w:rsidRDefault="002E23E3"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У</w:t>
      </w:r>
      <w:r w:rsidR="001C4D9E" w:rsidRPr="00A47BEA">
        <w:rPr>
          <w:rFonts w:ascii="Times New Roman" w:hAnsi="Times New Roman"/>
          <w:i/>
          <w:sz w:val="26"/>
          <w:szCs w:val="26"/>
          <w:u w:val="single"/>
        </w:rPr>
        <w:t>частие в конкурсах на предоставление субсидии</w:t>
      </w:r>
    </w:p>
    <w:p w14:paraId="5C143D3C"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Ежегодно МБУ «Молодежный центр» реализует краевую субсидию на поддержку деятельности муниципальных молодежных центров из расчета 70 рублей на 1 человека в возрасте от 14 до 30 лет, проживающего на территории муниципального образования Красноярского края. Получатели данной субсидии определяются по итогам конкурсного отбора. В 2014 году субсидия на муниципальное образование город Норильск не выделялась, так как МБУ «Молодежный центр» не имело возможности участвовать в конкурсе из-за несоответствия минимальным нормативам обеспеченности молодых граждан специалистами по работе с молодежью.</w:t>
      </w:r>
    </w:p>
    <w:p w14:paraId="0F7E1ACA"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Так же ежегодно МБУ «Молодежный центр» участвует в конкурсах на предоставление краевых субсидий на развитие добровольчества и патриотического воспитания молодежи.</w:t>
      </w:r>
    </w:p>
    <w:p w14:paraId="73D671C0" w14:textId="77777777" w:rsidR="00882B39" w:rsidRPr="00A47BEA" w:rsidRDefault="00882B39" w:rsidP="00D06606">
      <w:pPr>
        <w:spacing w:after="0" w:line="240" w:lineRule="auto"/>
        <w:ind w:firstLine="709"/>
        <w:jc w:val="both"/>
        <w:rPr>
          <w:rFonts w:ascii="Times New Roman" w:hAnsi="Times New Roman"/>
          <w:sz w:val="26"/>
          <w:szCs w:val="26"/>
        </w:rPr>
      </w:pPr>
    </w:p>
    <w:p w14:paraId="04D6BFB3" w14:textId="77777777" w:rsidR="001C4D9E" w:rsidRPr="00A47BEA" w:rsidRDefault="001C4D9E" w:rsidP="00D06606">
      <w:pPr>
        <w:spacing w:after="0" w:line="240" w:lineRule="auto"/>
        <w:ind w:firstLine="709"/>
        <w:jc w:val="center"/>
        <w:rPr>
          <w:rFonts w:ascii="Times New Roman" w:hAnsi="Times New Roman"/>
          <w:i/>
          <w:sz w:val="26"/>
          <w:szCs w:val="26"/>
          <w:u w:val="single"/>
        </w:rPr>
      </w:pPr>
      <w:r w:rsidRPr="00A47BEA">
        <w:rPr>
          <w:rFonts w:ascii="Times New Roman" w:hAnsi="Times New Roman"/>
          <w:i/>
          <w:sz w:val="26"/>
          <w:szCs w:val="26"/>
          <w:u w:val="single"/>
        </w:rPr>
        <w:t>Основные направления деятельности отрасли</w:t>
      </w:r>
    </w:p>
    <w:p w14:paraId="3D84EDB3" w14:textId="1933EAC8"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В 2011</w:t>
      </w:r>
      <w:r w:rsidR="00B819D8" w:rsidRPr="00A47BEA">
        <w:rPr>
          <w:rFonts w:ascii="Times New Roman" w:hAnsi="Times New Roman"/>
          <w:sz w:val="26"/>
          <w:szCs w:val="26"/>
        </w:rPr>
        <w:t xml:space="preserve"> – </w:t>
      </w:r>
      <w:r w:rsidRPr="00A47BEA">
        <w:rPr>
          <w:rFonts w:ascii="Times New Roman" w:hAnsi="Times New Roman"/>
          <w:sz w:val="26"/>
          <w:szCs w:val="26"/>
        </w:rPr>
        <w:t>2013 годах реализация молодежной политики осуществлялась по следующим направлениям:</w:t>
      </w:r>
    </w:p>
    <w:p w14:paraId="2F9FC44B"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поддержка талантливой и одаренной молодежи;</w:t>
      </w:r>
    </w:p>
    <w:p w14:paraId="1F3A4A0A"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поддержка молодых семей;</w:t>
      </w:r>
    </w:p>
    <w:p w14:paraId="1A371E7A"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патриотическое воспитание молодежи;</w:t>
      </w:r>
    </w:p>
    <w:p w14:paraId="4F98F4AD"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пропаганда здорового образа жизни;</w:t>
      </w:r>
    </w:p>
    <w:p w14:paraId="39EF8031"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профилактика употребления наркомании, алкоголизма;</w:t>
      </w:r>
    </w:p>
    <w:p w14:paraId="3415AE7E"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 временная занятость несовершеннолетних.</w:t>
      </w:r>
    </w:p>
    <w:p w14:paraId="3ED3F7AF"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Приоритетными направлениями деятельности для органов по делам молодежи муниципального образования город Норильск с 2014 года являются:</w:t>
      </w:r>
    </w:p>
    <w:p w14:paraId="64D1BB3B"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1. Вовлечение молодежи в социальную практику.</w:t>
      </w:r>
    </w:p>
    <w:p w14:paraId="5D08AB49"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2. Формирование ценностных ориентаций и гражданской идентичности молодежи.</w:t>
      </w:r>
    </w:p>
    <w:p w14:paraId="309FFC18"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3. Профилактика зависимостей в молодежной среде.</w:t>
      </w:r>
    </w:p>
    <w:p w14:paraId="0496DFC4"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С 2013 года механизмом реализации молодежной политики для муниципальных молодежных центров стали флагманские программы. По состоянию на 01.04.2016 года МБУ «Молодежный центр» реализует 11 флагманских программ: «Беги за мной! Сибирь»; «Экстремальный спорт»; «Ассоциация студенческого спорта»; «Арт-парад»; «Добровольчество»; «Ты-предприниматель»; «КВН»; «Роботехника»; «Волонтеры Победы»; «Ассоциация военно-патриотических клубов»; «Инфраструктурные проекты».</w:t>
      </w:r>
    </w:p>
    <w:p w14:paraId="2B131AC7"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Главной целью при реализации мероприятий молодежной направленности является увеличение показателя удельного веса молодых граждан, проживающих в городе Норильске, вовлеченных в реализацию социально-экономических проектов муниципального образования город Норильск. При этом в последние 2 года отмечается низкая социальная активность и низкий уровень сформированности ценностных ориентаций у молодежи города. А в период с 2011 по 2015 год наблюдается значительное снижение численности молодежи ввиду отсутствия в городе Норильске образовательных организаций высшего профессионального образования, способствующих получению образования не в отрыве от фактических потребностей экономики страны, края и города, но и позволяющего молодому человеку выбрать направление профессиональной подготовки и быть конкурентноспособным. Так, за 4 последних года на территории города прекратили свою деятельность 3 организации высшего профессионального образования, такие как: филиал Красноярского государственного педагогического университета им. В.П. Астафьева, филиал Кисловодского института экономики и права, филиал Московского государственного университета культуры и искусства. Вышеуказанные образовательные организации предоставляли возможность молодежи города, желающей получить гуманитарное образование, организовать свое обучение без выезда «на материк». В связи с закрытием данных образовательных организаций отток молодежи из города стал более интенсивным.</w:t>
      </w:r>
    </w:p>
    <w:p w14:paraId="16F6FD17" w14:textId="77777777" w:rsidR="001C4D9E" w:rsidRPr="00A47BEA" w:rsidRDefault="001C4D9E" w:rsidP="00D06606">
      <w:pPr>
        <w:spacing w:line="240" w:lineRule="auto"/>
        <w:ind w:firstLine="709"/>
        <w:jc w:val="both"/>
        <w:rPr>
          <w:rFonts w:ascii="Times New Roman" w:hAnsi="Times New Roman"/>
          <w:sz w:val="26"/>
          <w:szCs w:val="26"/>
        </w:rPr>
      </w:pPr>
      <w:r w:rsidRPr="00A47BEA">
        <w:rPr>
          <w:rFonts w:ascii="Times New Roman" w:hAnsi="Times New Roman"/>
          <w:sz w:val="26"/>
          <w:szCs w:val="26"/>
        </w:rPr>
        <w:t>Социально-экономическое развитие муниципального образования город Норильск напрямую зависит от деятельного участия в жизни и развитии города всех его жителей, поэтому формирование патриотических чувств, уважительного отношения к истории Норильска является самоцелью при развитии человеческого капитала, направленного на обустройство городской среды. При этом патриотическое воспитание на программном уровне должно стать комплексным межведомственным процессом, направленным на создание условий для развития системы патриотического воспитания муниципального образования город Норильск.</w:t>
      </w:r>
    </w:p>
    <w:p w14:paraId="1C58290F" w14:textId="77777777" w:rsidR="001C4D9E" w:rsidRPr="00A47BEA" w:rsidRDefault="001C4D9E"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Активная работа по направлению профилактики зависимостей в молодежной среде продиктована рядом проблем, существующих в городе Норильске:</w:t>
      </w:r>
    </w:p>
    <w:p w14:paraId="7D2BE5C9" w14:textId="1E3EA6D8" w:rsidR="001C4D9E" w:rsidRPr="00A47BEA" w:rsidRDefault="007A536B"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 xml:space="preserve">– </w:t>
      </w:r>
      <w:r w:rsidR="001C4D9E" w:rsidRPr="00A47BEA">
        <w:rPr>
          <w:rFonts w:ascii="Times New Roman" w:hAnsi="Times New Roman"/>
          <w:sz w:val="26"/>
          <w:szCs w:val="26"/>
        </w:rPr>
        <w:t>снижение возраста потребителей психоактивных веществ;</w:t>
      </w:r>
    </w:p>
    <w:p w14:paraId="181B38D9" w14:textId="04F1574C" w:rsidR="001C4D9E" w:rsidRPr="00A47BEA" w:rsidRDefault="007A536B"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 xml:space="preserve">– </w:t>
      </w:r>
      <w:r w:rsidR="001C4D9E" w:rsidRPr="00A47BEA">
        <w:rPr>
          <w:rFonts w:ascii="Times New Roman" w:hAnsi="Times New Roman"/>
          <w:sz w:val="26"/>
          <w:szCs w:val="26"/>
        </w:rPr>
        <w:t>увеличение количества инъекционных наркоманов;</w:t>
      </w:r>
    </w:p>
    <w:p w14:paraId="676094CD" w14:textId="7D744D5A" w:rsidR="001C4D9E" w:rsidRPr="00A47BEA" w:rsidRDefault="007A536B"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высокая доступность и активное распространение синтетических наркотиков.</w:t>
      </w:r>
    </w:p>
    <w:p w14:paraId="7F39709C" w14:textId="77777777" w:rsidR="00A5031D" w:rsidRPr="00A47BEA" w:rsidRDefault="00A5031D" w:rsidP="00D06606">
      <w:pPr>
        <w:spacing w:after="0" w:line="240" w:lineRule="auto"/>
        <w:ind w:firstLine="708"/>
        <w:jc w:val="center"/>
        <w:rPr>
          <w:rFonts w:ascii="Times New Roman" w:hAnsi="Times New Roman"/>
          <w:b/>
          <w:sz w:val="26"/>
          <w:szCs w:val="26"/>
        </w:rPr>
      </w:pPr>
    </w:p>
    <w:p w14:paraId="59A1FF57" w14:textId="77777777" w:rsidR="001C4D9E" w:rsidRPr="00A47BEA" w:rsidRDefault="001C4D9E" w:rsidP="00D06606">
      <w:pPr>
        <w:spacing w:after="0" w:line="240" w:lineRule="auto"/>
        <w:ind w:firstLine="708"/>
        <w:jc w:val="center"/>
        <w:rPr>
          <w:rFonts w:ascii="Times New Roman" w:hAnsi="Times New Roman"/>
          <w:b/>
          <w:sz w:val="26"/>
          <w:szCs w:val="26"/>
        </w:rPr>
      </w:pPr>
      <w:r w:rsidRPr="00A47BEA">
        <w:rPr>
          <w:rFonts w:ascii="Times New Roman" w:hAnsi="Times New Roman"/>
          <w:b/>
          <w:sz w:val="26"/>
          <w:szCs w:val="26"/>
        </w:rPr>
        <w:t>1</w:t>
      </w:r>
      <w:r w:rsidRPr="00A47BEA">
        <w:rPr>
          <w:rFonts w:ascii="Times New Roman" w:hAnsi="Times New Roman"/>
          <w:b/>
          <w:i/>
          <w:sz w:val="26"/>
          <w:szCs w:val="26"/>
        </w:rPr>
        <w:t>. «Вовлечение молодежи в социальную практику»</w:t>
      </w:r>
    </w:p>
    <w:p w14:paraId="36CD9163"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Данное направление деятельности Управления по молодежной политике и взаимодействию с общественными объединениями Администрации города Норильска реализуется через организацию и проведение 14 инфраструктурных проектов: городской фестиваль студенческого творчества «Студенческая весна в Норильске», Всероссийский День молодежи, Молодежная премия Главы города Норильска, Стипендии Главы города Норильска, городской конкурс молодежных проектов, всероссийский проект «Бери и действуй!», интеллектуальная игра «Что? Где? Когда?», городской форум «Россия сильна молодыми!», акция «Сохраним Память Великой Победы!», проект «Школа жизни», участие в краевых проектах: «Сибирский щит», «ТИМ «Бирюса», «Молодежный конвент», «Новый фарватер».</w:t>
      </w:r>
    </w:p>
    <w:p w14:paraId="074F4235"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Реализация МБУ «Молодежный центр» 11 флагманских программ требует участия членов муниципальных штабов флагманских программ в тренировочных сборах с выездом в город Красноярск, на которых подводятся итоги реализации флагманских программ, повышается квалификация их участников и намечаются планы работы и перспективы развития.</w:t>
      </w:r>
    </w:p>
    <w:p w14:paraId="0E31C3A5" w14:textId="77777777" w:rsidR="00A5031D" w:rsidRPr="00A47BEA" w:rsidRDefault="00A5031D" w:rsidP="00D06606">
      <w:pPr>
        <w:spacing w:after="0" w:line="240" w:lineRule="auto"/>
        <w:ind w:firstLine="705"/>
        <w:jc w:val="center"/>
        <w:rPr>
          <w:rFonts w:ascii="Times New Roman" w:hAnsi="Times New Roman"/>
          <w:b/>
          <w:sz w:val="26"/>
          <w:szCs w:val="26"/>
        </w:rPr>
      </w:pPr>
    </w:p>
    <w:p w14:paraId="262B4CE3" w14:textId="77777777" w:rsidR="001C4D9E" w:rsidRPr="00A47BEA" w:rsidRDefault="001C4D9E" w:rsidP="00D06606">
      <w:pPr>
        <w:spacing w:after="0" w:line="240" w:lineRule="auto"/>
        <w:ind w:firstLine="705"/>
        <w:jc w:val="center"/>
        <w:rPr>
          <w:rFonts w:ascii="Times New Roman" w:hAnsi="Times New Roman"/>
          <w:b/>
          <w:i/>
          <w:sz w:val="26"/>
          <w:szCs w:val="26"/>
        </w:rPr>
      </w:pPr>
      <w:r w:rsidRPr="00A47BEA">
        <w:rPr>
          <w:rFonts w:ascii="Times New Roman" w:hAnsi="Times New Roman"/>
          <w:b/>
          <w:sz w:val="26"/>
          <w:szCs w:val="26"/>
        </w:rPr>
        <w:t>2</w:t>
      </w:r>
      <w:r w:rsidRPr="00A47BEA">
        <w:rPr>
          <w:rFonts w:ascii="Times New Roman" w:hAnsi="Times New Roman"/>
          <w:b/>
          <w:i/>
          <w:sz w:val="26"/>
          <w:szCs w:val="26"/>
        </w:rPr>
        <w:t>. «Формирование ценностных ориентаций и гражданской идентичности молодежи»</w:t>
      </w:r>
    </w:p>
    <w:p w14:paraId="663176EE" w14:textId="77777777" w:rsidR="001C4D9E" w:rsidRPr="00A47BEA" w:rsidRDefault="001C4D9E" w:rsidP="00D06606">
      <w:pPr>
        <w:pStyle w:val="ConsPlusCell"/>
        <w:ind w:firstLine="708"/>
        <w:jc w:val="both"/>
        <w:rPr>
          <w:rFonts w:ascii="Times New Roman" w:hAnsi="Times New Roman"/>
          <w:sz w:val="26"/>
          <w:szCs w:val="26"/>
        </w:rPr>
      </w:pPr>
      <w:r w:rsidRPr="00A47BEA">
        <w:rPr>
          <w:rFonts w:ascii="Times New Roman" w:hAnsi="Times New Roman" w:cs="Times New Roman"/>
          <w:sz w:val="26"/>
          <w:szCs w:val="26"/>
        </w:rPr>
        <w:t xml:space="preserve">Деятельность муниципального органа и учреждения по делам молодежи в области патриотического воспитания ведется с 2007 года. С этого же момента в рамках долгосрочной муниципальной целевой программы </w:t>
      </w:r>
      <w:r w:rsidRPr="00A47BEA">
        <w:rPr>
          <w:rFonts w:ascii="Times New Roman" w:hAnsi="Times New Roman"/>
          <w:sz w:val="26"/>
          <w:szCs w:val="26"/>
        </w:rPr>
        <w:t xml:space="preserve">«Молодежь муниципального образования город Норильск в </w:t>
      </w:r>
      <w:r w:rsidRPr="00A47BEA">
        <w:rPr>
          <w:rFonts w:ascii="Times New Roman" w:hAnsi="Times New Roman"/>
          <w:sz w:val="26"/>
          <w:szCs w:val="26"/>
          <w:lang w:val="en-US"/>
        </w:rPr>
        <w:t>XXI</w:t>
      </w:r>
      <w:r w:rsidRPr="00A47BEA">
        <w:rPr>
          <w:rFonts w:ascii="Times New Roman" w:hAnsi="Times New Roman"/>
          <w:sz w:val="26"/>
          <w:szCs w:val="26"/>
        </w:rPr>
        <w:t xml:space="preserve"> веке» проводились следующие мероприятия:</w:t>
      </w:r>
    </w:p>
    <w:p w14:paraId="12AC79D5" w14:textId="30BC1D2F" w:rsidR="001C4D9E" w:rsidRPr="00A47BEA" w:rsidRDefault="007A536B" w:rsidP="00D06606">
      <w:pPr>
        <w:pStyle w:val="ConsPlusCell"/>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городской военно-патриотический фестиваль «Аты-баты, шли солдаты!», участниками которого за 9 лет его проведения стали более 8</w:t>
      </w:r>
      <w:r w:rsidR="00B819D8" w:rsidRPr="00A47BEA">
        <w:rPr>
          <w:rFonts w:ascii="Times New Roman" w:hAnsi="Times New Roman"/>
          <w:sz w:val="26"/>
          <w:szCs w:val="26"/>
        </w:rPr>
        <w:t xml:space="preserve"> </w:t>
      </w:r>
      <w:r w:rsidR="001C4D9E" w:rsidRPr="00A47BEA">
        <w:rPr>
          <w:rFonts w:ascii="Times New Roman" w:hAnsi="Times New Roman"/>
          <w:sz w:val="26"/>
          <w:szCs w:val="26"/>
        </w:rPr>
        <w:t>500 человек;</w:t>
      </w:r>
    </w:p>
    <w:p w14:paraId="7DCA8D08" w14:textId="2C88C540" w:rsidR="001C4D9E" w:rsidRPr="00A47BEA" w:rsidRDefault="007A536B" w:rsidP="00D06606">
      <w:pPr>
        <w:pStyle w:val="ConsPlusCell"/>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учебные сборы старшеклассников, организованные Управлением общего и дошкольного образования Администрации города Норильска, среди старших школьников;</w:t>
      </w:r>
    </w:p>
    <w:p w14:paraId="5E9175FF" w14:textId="66746B4A" w:rsidR="001C4D9E" w:rsidRPr="00A47BEA" w:rsidRDefault="007A536B" w:rsidP="00D06606">
      <w:pPr>
        <w:pStyle w:val="ConsPlusCell"/>
        <w:ind w:firstLine="708"/>
        <w:jc w:val="both"/>
        <w:rPr>
          <w:rFonts w:ascii="Times New Roman" w:hAnsi="Times New Roman"/>
          <w:sz w:val="26"/>
          <w:szCs w:val="26"/>
        </w:rPr>
      </w:pPr>
      <w:r w:rsidRPr="00A47BEA">
        <w:rPr>
          <w:rFonts w:ascii="Times New Roman" w:hAnsi="Times New Roman"/>
          <w:sz w:val="26"/>
          <w:szCs w:val="26"/>
        </w:rPr>
        <w:t xml:space="preserve">– </w:t>
      </w:r>
      <w:r w:rsidR="001C4D9E" w:rsidRPr="00A47BEA">
        <w:rPr>
          <w:rFonts w:ascii="Times New Roman" w:hAnsi="Times New Roman"/>
          <w:sz w:val="26"/>
          <w:szCs w:val="26"/>
        </w:rPr>
        <w:t>военно-спортивная игра на местности «Патриот»;</w:t>
      </w:r>
    </w:p>
    <w:p w14:paraId="0D68AEDA" w14:textId="494E3790" w:rsidR="001C4D9E" w:rsidRPr="00A47BEA" w:rsidRDefault="007A536B" w:rsidP="00D06606">
      <w:pPr>
        <w:pStyle w:val="ConsPlusCell"/>
        <w:ind w:firstLine="708"/>
        <w:jc w:val="both"/>
        <w:rPr>
          <w:rFonts w:ascii="Times New Roman" w:hAnsi="Times New Roman"/>
          <w:sz w:val="26"/>
          <w:szCs w:val="26"/>
        </w:rPr>
      </w:pPr>
      <w:r w:rsidRPr="00A47BEA">
        <w:rPr>
          <w:rFonts w:ascii="Times New Roman" w:hAnsi="Times New Roman"/>
          <w:sz w:val="26"/>
          <w:szCs w:val="26"/>
        </w:rPr>
        <w:t xml:space="preserve">– </w:t>
      </w:r>
      <w:r w:rsidR="001C4D9E" w:rsidRPr="00A47BEA">
        <w:rPr>
          <w:rFonts w:ascii="Times New Roman" w:hAnsi="Times New Roman"/>
          <w:sz w:val="26"/>
          <w:szCs w:val="26"/>
        </w:rPr>
        <w:t>спортивные мероприятия.</w:t>
      </w:r>
    </w:p>
    <w:p w14:paraId="0408944D" w14:textId="2A08F553" w:rsidR="001C4D9E" w:rsidRPr="00A47BEA" w:rsidRDefault="001C4D9E" w:rsidP="00D06606">
      <w:pPr>
        <w:pStyle w:val="ConsPlusCell"/>
        <w:ind w:firstLine="708"/>
        <w:jc w:val="both"/>
        <w:rPr>
          <w:rFonts w:ascii="Times New Roman" w:hAnsi="Times New Roman"/>
          <w:sz w:val="26"/>
          <w:szCs w:val="26"/>
        </w:rPr>
      </w:pPr>
      <w:r w:rsidRPr="00A47BEA">
        <w:rPr>
          <w:rFonts w:ascii="Times New Roman" w:hAnsi="Times New Roman"/>
          <w:sz w:val="26"/>
          <w:szCs w:val="26"/>
        </w:rPr>
        <w:t>Итогом, проведенной за период с 2011</w:t>
      </w:r>
      <w:r w:rsidR="00B819D8" w:rsidRPr="00A47BEA">
        <w:rPr>
          <w:rFonts w:ascii="Times New Roman" w:hAnsi="Times New Roman"/>
          <w:sz w:val="26"/>
          <w:szCs w:val="26"/>
        </w:rPr>
        <w:t xml:space="preserve"> – </w:t>
      </w:r>
      <w:r w:rsidRPr="00A47BEA">
        <w:rPr>
          <w:rFonts w:ascii="Times New Roman" w:hAnsi="Times New Roman"/>
          <w:sz w:val="26"/>
          <w:szCs w:val="26"/>
        </w:rPr>
        <w:t>2015 годы, работы также стало формирование и деятельность на территории муниципального образования город Норильск 20 патриотических объединений и клубов, а также 15 историко-патриотических музеев. Активную работу в области гражданского и патриотического воспитания детей и молодежи с 2013 года проводят и социально ориентированные некоммерческие организации.</w:t>
      </w:r>
    </w:p>
    <w:p w14:paraId="582DFCCD" w14:textId="77777777" w:rsidR="001C4D9E" w:rsidRPr="00A47BEA" w:rsidRDefault="001C4D9E" w:rsidP="00D06606">
      <w:pPr>
        <w:pStyle w:val="ConsPlusCell"/>
        <w:ind w:firstLine="708"/>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отмечается повышение престижа службы в рядах Вооруженных Сил Российской Федерации, что является для молодежи стимулом для физического, нравственного и духовного саморазвития.</w:t>
      </w:r>
    </w:p>
    <w:p w14:paraId="77483277" w14:textId="77777777" w:rsidR="001C4D9E" w:rsidRPr="00A47BEA" w:rsidRDefault="001C4D9E" w:rsidP="00D06606">
      <w:pPr>
        <w:spacing w:after="0" w:line="240" w:lineRule="auto"/>
        <w:ind w:firstLine="709"/>
        <w:contextualSpacing/>
        <w:jc w:val="both"/>
        <w:rPr>
          <w:rFonts w:ascii="Times New Roman" w:hAnsi="Times New Roman"/>
          <w:sz w:val="26"/>
          <w:szCs w:val="26"/>
        </w:rPr>
      </w:pPr>
      <w:r w:rsidRPr="00A47BEA">
        <w:rPr>
          <w:rFonts w:ascii="Times New Roman" w:hAnsi="Times New Roman"/>
          <w:sz w:val="26"/>
          <w:szCs w:val="26"/>
        </w:rPr>
        <w:t>Сформированное патриотическое сознание обусловливает выполнение личностью, социальными группами своего гражданского долга во всех сферах жизнедеятельности: поддержание престижа и защита Отечества, достижение благополучия, хорошего состояния экологии, здоровья и качества жизни соотечественников, экономического процветания, высокого материального и духовного уровня.</w:t>
      </w:r>
    </w:p>
    <w:p w14:paraId="27C4F1F3" w14:textId="77777777" w:rsidR="00882B39" w:rsidRPr="00A47BEA" w:rsidRDefault="00882B39" w:rsidP="00D06606">
      <w:pPr>
        <w:spacing w:after="0" w:line="240" w:lineRule="auto"/>
        <w:ind w:firstLine="709"/>
        <w:contextualSpacing/>
        <w:jc w:val="both"/>
        <w:rPr>
          <w:rFonts w:ascii="Times New Roman" w:hAnsi="Times New Roman"/>
          <w:sz w:val="26"/>
          <w:szCs w:val="26"/>
        </w:rPr>
      </w:pPr>
    </w:p>
    <w:p w14:paraId="4982AE59" w14:textId="2A1F14B1" w:rsidR="001C4D9E" w:rsidRPr="00A47BEA" w:rsidRDefault="001C4D9E" w:rsidP="006E4D7B">
      <w:pPr>
        <w:pStyle w:val="a3"/>
        <w:numPr>
          <w:ilvl w:val="0"/>
          <w:numId w:val="43"/>
        </w:numPr>
        <w:spacing w:after="0" w:line="240" w:lineRule="auto"/>
        <w:jc w:val="center"/>
        <w:rPr>
          <w:rFonts w:ascii="Times New Roman" w:hAnsi="Times New Roman"/>
          <w:b/>
          <w:sz w:val="26"/>
          <w:szCs w:val="26"/>
        </w:rPr>
      </w:pPr>
      <w:r w:rsidRPr="00A47BEA">
        <w:rPr>
          <w:rFonts w:ascii="Times New Roman" w:hAnsi="Times New Roman"/>
          <w:b/>
          <w:sz w:val="26"/>
          <w:szCs w:val="26"/>
        </w:rPr>
        <w:t>«Профилактика з</w:t>
      </w:r>
      <w:r w:rsidR="002E5C45" w:rsidRPr="00A47BEA">
        <w:rPr>
          <w:rFonts w:ascii="Times New Roman" w:hAnsi="Times New Roman"/>
          <w:b/>
          <w:sz w:val="26"/>
          <w:szCs w:val="26"/>
        </w:rPr>
        <w:t>ависимостей в молодежной среде»</w:t>
      </w:r>
    </w:p>
    <w:p w14:paraId="057E3567" w14:textId="77777777" w:rsidR="002E5C45" w:rsidRPr="00A47BEA" w:rsidRDefault="002E5C45" w:rsidP="002E5C45">
      <w:pPr>
        <w:pStyle w:val="a3"/>
        <w:spacing w:after="0" w:line="240" w:lineRule="auto"/>
        <w:ind w:left="1069"/>
        <w:rPr>
          <w:rFonts w:ascii="Times New Roman" w:hAnsi="Times New Roman"/>
          <w:sz w:val="26"/>
          <w:szCs w:val="26"/>
        </w:rPr>
      </w:pPr>
    </w:p>
    <w:p w14:paraId="35677994" w14:textId="6A0346D1"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Г</w:t>
      </w:r>
      <w:r w:rsidR="001C4D9E" w:rsidRPr="00A47BEA">
        <w:rPr>
          <w:rFonts w:ascii="Times New Roman" w:hAnsi="Times New Roman"/>
          <w:sz w:val="26"/>
          <w:szCs w:val="26"/>
        </w:rPr>
        <w:t>ород Норильск является привлекательным для наркоторговли районом по следующим показателям:</w:t>
      </w:r>
    </w:p>
    <w:p w14:paraId="5DAFF629" w14:textId="274B6D4F"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экономическая стабильность;</w:t>
      </w:r>
    </w:p>
    <w:p w14:paraId="4283631A" w14:textId="767E4C3F"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высокий жизненный уровень;</w:t>
      </w:r>
    </w:p>
    <w:p w14:paraId="457DBEFA" w14:textId="6C78679C"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компактность поселений;</w:t>
      </w:r>
    </w:p>
    <w:p w14:paraId="04145132" w14:textId="445EABF3"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территориальная изолированность;</w:t>
      </w:r>
    </w:p>
    <w:p w14:paraId="1A7B8C83" w14:textId="758DD174"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наличие определенного числа постоянных потребителей и отсутствие  муниципальных учреждений по реабилитации.</w:t>
      </w:r>
    </w:p>
    <w:p w14:paraId="10CA2A8D" w14:textId="77777777" w:rsidR="001C4D9E" w:rsidRPr="00A47BEA" w:rsidRDefault="001C4D9E" w:rsidP="00773E36">
      <w:pPr>
        <w:pStyle w:val="af4"/>
        <w:ind w:firstLine="709"/>
        <w:jc w:val="both"/>
        <w:rPr>
          <w:b w:val="0"/>
          <w:sz w:val="26"/>
          <w:szCs w:val="26"/>
        </w:rPr>
      </w:pPr>
      <w:r w:rsidRPr="00A47BEA">
        <w:rPr>
          <w:b w:val="0"/>
          <w:sz w:val="26"/>
          <w:szCs w:val="26"/>
        </w:rPr>
        <w:t xml:space="preserve">За 16 лет ситуация с распространением психоактивных веществ на территории муниципального образования город Норильск не однажды претерпевала существенные изменения: героиновая наркомания сменялась дезоморфиновыми психоактивными веществами. Последние четыре года наркорынок насыщен синтетическими наркотиками в виде курительных смесей и психостимуляторов. Смеси распространяются среди студентов ссузов, вузов и старших школьников. Процесс проб и перехода к систематическому потреблению носит скрытый характер, т.к. ПАВ доступны и легальны, а поступление в ККПНД № 5 в состоянии передозировки не очень часты. </w:t>
      </w:r>
    </w:p>
    <w:p w14:paraId="36CF161A" w14:textId="5F722ADF" w:rsidR="001C4D9E" w:rsidRPr="00A47BEA" w:rsidRDefault="001C4D9E" w:rsidP="00D06606">
      <w:pPr>
        <w:pStyle w:val="a5"/>
        <w:spacing w:after="0"/>
        <w:ind w:left="0" w:firstLine="708"/>
        <w:jc w:val="both"/>
        <w:rPr>
          <w:sz w:val="26"/>
          <w:szCs w:val="26"/>
        </w:rPr>
      </w:pPr>
      <w:r w:rsidRPr="00A47BEA">
        <w:rPr>
          <w:sz w:val="26"/>
          <w:szCs w:val="26"/>
        </w:rPr>
        <w:t xml:space="preserve">Растет число инъекционных наркоманов </w:t>
      </w:r>
      <w:r w:rsidR="005B6206" w:rsidRPr="00A47BEA">
        <w:rPr>
          <w:sz w:val="26"/>
          <w:szCs w:val="26"/>
        </w:rPr>
        <w:t>–</w:t>
      </w:r>
      <w:r w:rsidRPr="00A47BEA">
        <w:rPr>
          <w:sz w:val="26"/>
          <w:szCs w:val="26"/>
        </w:rPr>
        <w:t xml:space="preserve"> стимуляторы стали колоть внутривенно, что существенно увеличивает вероятность роста социально-значимых заболеваний </w:t>
      </w:r>
      <w:r w:rsidR="005B6206" w:rsidRPr="00A47BEA">
        <w:rPr>
          <w:sz w:val="26"/>
          <w:szCs w:val="26"/>
        </w:rPr>
        <w:t xml:space="preserve">– </w:t>
      </w:r>
      <w:r w:rsidRPr="00A47BEA">
        <w:rPr>
          <w:sz w:val="26"/>
          <w:szCs w:val="26"/>
        </w:rPr>
        <w:t>гепатитов, ВИЧ, венерических заболеваний и резко усиливает разрушительное действие наркотиков на организм.</w:t>
      </w:r>
    </w:p>
    <w:p w14:paraId="418FA3BC" w14:textId="77777777" w:rsidR="001C4D9E" w:rsidRPr="00A47BEA" w:rsidRDefault="001C4D9E" w:rsidP="00D06606">
      <w:pPr>
        <w:pStyle w:val="a5"/>
        <w:spacing w:after="0"/>
        <w:ind w:left="0" w:firstLine="708"/>
        <w:jc w:val="both"/>
        <w:rPr>
          <w:sz w:val="26"/>
          <w:szCs w:val="26"/>
        </w:rPr>
      </w:pPr>
      <w:r w:rsidRPr="00A47BEA">
        <w:rPr>
          <w:bCs/>
          <w:sz w:val="26"/>
          <w:szCs w:val="26"/>
        </w:rPr>
        <w:t>Снижается возраст</w:t>
      </w:r>
      <w:r w:rsidRPr="00A47BEA">
        <w:rPr>
          <w:sz w:val="26"/>
          <w:szCs w:val="26"/>
        </w:rPr>
        <w:t xml:space="preserve"> потребителей. За 2 последних года в потребление курительных смесей были вовлечены студенты и школьники. Последствия потребления курительных смесей носят не столько наркологический характер, а сколько деформируют психику потребителя и интеллект.</w:t>
      </w:r>
    </w:p>
    <w:p w14:paraId="3E89374B" w14:textId="77777777" w:rsidR="001C4D9E" w:rsidRPr="00A47BEA" w:rsidRDefault="001C4D9E" w:rsidP="00D06606">
      <w:pPr>
        <w:pStyle w:val="ConsPlusCell"/>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В целях организации систематической профилактической работы среди молодежи муниципального образования город Норильск в течение 2015 года проходил процесс перевода сотрудников, принимаемых по договорам гражданско-правового характера из подпрограммы 3 «Профилактика и усиление борьбы с незаконным оборотом наркотических средств» муниципальной программы «Молодежь муниципального образования город Норильск в </w:t>
      </w:r>
      <w:r w:rsidRPr="00A47BEA">
        <w:rPr>
          <w:rFonts w:ascii="Times New Roman" w:hAnsi="Times New Roman" w:cs="Times New Roman"/>
          <w:sz w:val="26"/>
          <w:szCs w:val="26"/>
          <w:lang w:val="en-US"/>
        </w:rPr>
        <w:t>XXI</w:t>
      </w:r>
      <w:r w:rsidRPr="00A47BEA">
        <w:rPr>
          <w:rFonts w:ascii="Times New Roman" w:hAnsi="Times New Roman" w:cs="Times New Roman"/>
          <w:sz w:val="26"/>
          <w:szCs w:val="26"/>
        </w:rPr>
        <w:t xml:space="preserve"> веке» на постоянную основу в МБУ «Молодежный центр». В результате данного изменения психологи, работающие по направлению профилактики химических зависимостей, были объединены в службу профилактики наркомании. </w:t>
      </w:r>
    </w:p>
    <w:p w14:paraId="311B037A" w14:textId="77777777" w:rsidR="001C4D9E" w:rsidRPr="00A47BEA" w:rsidRDefault="001C4D9E" w:rsidP="00D06606">
      <w:pPr>
        <w:pStyle w:val="ConsPlusCell"/>
        <w:ind w:firstLine="708"/>
        <w:jc w:val="both"/>
        <w:rPr>
          <w:rFonts w:ascii="Times New Roman" w:hAnsi="Times New Roman" w:cs="Times New Roman"/>
          <w:sz w:val="26"/>
          <w:szCs w:val="26"/>
        </w:rPr>
      </w:pPr>
      <w:r w:rsidRPr="00A47BEA">
        <w:rPr>
          <w:rFonts w:ascii="Times New Roman" w:hAnsi="Times New Roman" w:cs="Times New Roman"/>
          <w:sz w:val="26"/>
          <w:szCs w:val="26"/>
        </w:rPr>
        <w:t>Формирование службы профилактики именно на базе МБУ «Молодежный центр» является полностью логичным в контексте наркоситуации, которая складывается в настоящее время: акценты профилактической работы смещаются именно в молодежную среду. В образовательных учреждениях, подведомственных Управлению общего и дошкольного образования Администрации города Норильска, система профилактики поддерживается целым комплексом профилактических мероприятий внутри школ, а внутри ссузов и вузов необходима более интенсивная профилактическая работа, которую и будут обеспечивать психологи службы профилактики наркомании.</w:t>
      </w:r>
    </w:p>
    <w:p w14:paraId="746120E1" w14:textId="77777777" w:rsidR="001C4D9E" w:rsidRPr="00A47BEA" w:rsidRDefault="001C4D9E" w:rsidP="00D06606">
      <w:pPr>
        <w:pStyle w:val="ConsPlusCell"/>
        <w:ind w:firstLine="708"/>
        <w:jc w:val="both"/>
        <w:rPr>
          <w:rFonts w:ascii="Times New Roman" w:hAnsi="Times New Roman" w:cs="Times New Roman"/>
          <w:sz w:val="26"/>
          <w:szCs w:val="26"/>
        </w:rPr>
      </w:pPr>
      <w:r w:rsidRPr="00A47BEA">
        <w:rPr>
          <w:rFonts w:ascii="Times New Roman" w:hAnsi="Times New Roman" w:cs="Times New Roman"/>
          <w:sz w:val="26"/>
          <w:szCs w:val="26"/>
        </w:rPr>
        <w:t>Статистические данные о наркотизации, смертности и проводимой профилактической работе приведены ниже.</w:t>
      </w:r>
    </w:p>
    <w:p w14:paraId="4D375578" w14:textId="77777777" w:rsidR="00882B39" w:rsidRPr="00A47BEA" w:rsidRDefault="00882B39" w:rsidP="00D06606">
      <w:pPr>
        <w:spacing w:after="0" w:line="240" w:lineRule="auto"/>
        <w:jc w:val="center"/>
        <w:rPr>
          <w:rFonts w:ascii="Times New Roman" w:hAnsi="Times New Roman"/>
          <w:b/>
          <w:sz w:val="26"/>
          <w:szCs w:val="26"/>
        </w:rPr>
      </w:pPr>
    </w:p>
    <w:p w14:paraId="5ED6AEA4" w14:textId="77777777" w:rsidR="001C4D9E" w:rsidRPr="00A47BEA" w:rsidRDefault="001C4D9E" w:rsidP="00D06606">
      <w:pPr>
        <w:spacing w:after="0" w:line="240" w:lineRule="auto"/>
        <w:jc w:val="center"/>
        <w:rPr>
          <w:rFonts w:ascii="Times New Roman" w:hAnsi="Times New Roman"/>
          <w:b/>
          <w:sz w:val="26"/>
          <w:szCs w:val="26"/>
        </w:rPr>
      </w:pPr>
      <w:r w:rsidRPr="00A47BEA">
        <w:rPr>
          <w:rFonts w:ascii="Times New Roman" w:hAnsi="Times New Roman"/>
          <w:b/>
          <w:sz w:val="26"/>
          <w:szCs w:val="26"/>
        </w:rPr>
        <w:t>Состояние наркотизации населения МО г. Норильск</w:t>
      </w:r>
    </w:p>
    <w:p w14:paraId="6CF69F72" w14:textId="42305FDB" w:rsidR="001C4D9E" w:rsidRPr="00A47BEA" w:rsidRDefault="001C4D9E" w:rsidP="00A5031D">
      <w:pPr>
        <w:spacing w:after="0" w:line="240" w:lineRule="auto"/>
        <w:jc w:val="both"/>
        <w:rPr>
          <w:rFonts w:ascii="Times New Roman" w:hAnsi="Times New Roman"/>
          <w:bCs/>
          <w:sz w:val="26"/>
          <w:szCs w:val="26"/>
        </w:rPr>
      </w:pPr>
      <w:r w:rsidRPr="00A47BEA">
        <w:rPr>
          <w:rFonts w:ascii="Times New Roman" w:hAnsi="Times New Roman"/>
          <w:bCs/>
          <w:sz w:val="26"/>
          <w:szCs w:val="26"/>
        </w:rPr>
        <w:t>(по данным КГБУЗ «Красноярский краевой п</w:t>
      </w:r>
      <w:r w:rsidR="002A02F2" w:rsidRPr="00A47BEA">
        <w:rPr>
          <w:rFonts w:ascii="Times New Roman" w:hAnsi="Times New Roman"/>
          <w:bCs/>
          <w:sz w:val="26"/>
          <w:szCs w:val="26"/>
        </w:rPr>
        <w:t>сихоневрологический диспансер №</w:t>
      </w:r>
      <w:r w:rsidRPr="00A47BEA">
        <w:rPr>
          <w:rFonts w:ascii="Times New Roman" w:hAnsi="Times New Roman"/>
          <w:bCs/>
          <w:sz w:val="26"/>
          <w:szCs w:val="26"/>
        </w:rPr>
        <w:t>5»)</w:t>
      </w:r>
    </w:p>
    <w:p w14:paraId="4C4FB866" w14:textId="27453CD3" w:rsidR="00A5031D" w:rsidRPr="00A47BEA" w:rsidRDefault="00A5031D" w:rsidP="00A5031D">
      <w:pPr>
        <w:spacing w:after="0" w:line="240" w:lineRule="auto"/>
        <w:jc w:val="right"/>
        <w:rPr>
          <w:rFonts w:ascii="Times New Roman" w:hAnsi="Times New Roman"/>
          <w:bCs/>
          <w:sz w:val="26"/>
          <w:szCs w:val="26"/>
        </w:rPr>
      </w:pPr>
      <w:r w:rsidRPr="00A47BEA">
        <w:rPr>
          <w:rFonts w:ascii="Times New Roman" w:hAnsi="Times New Roman"/>
          <w:bCs/>
          <w:sz w:val="26"/>
          <w:szCs w:val="26"/>
        </w:rPr>
        <w:t>Таблица</w:t>
      </w:r>
      <w:r w:rsidR="00DC4DD4" w:rsidRPr="00A47BEA">
        <w:rPr>
          <w:rFonts w:ascii="Times New Roman" w:hAnsi="Times New Roman"/>
          <w:bCs/>
          <w:sz w:val="26"/>
          <w:szCs w:val="26"/>
        </w:rPr>
        <w:t xml:space="preserve"> 4</w:t>
      </w:r>
      <w:r w:rsidR="00F12EAE" w:rsidRPr="00A47BEA">
        <w:rPr>
          <w:rFonts w:ascii="Times New Roman" w:hAnsi="Times New Roman"/>
          <w:bCs/>
          <w:sz w:val="26"/>
          <w:szCs w:val="26"/>
        </w:rPr>
        <w:t>8</w:t>
      </w:r>
    </w:p>
    <w:tbl>
      <w:tblPr>
        <w:tblW w:w="935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909"/>
        <w:gridCol w:w="648"/>
        <w:gridCol w:w="908"/>
        <w:gridCol w:w="1168"/>
        <w:gridCol w:w="783"/>
        <w:gridCol w:w="600"/>
        <w:gridCol w:w="1245"/>
        <w:gridCol w:w="721"/>
        <w:gridCol w:w="774"/>
        <w:gridCol w:w="824"/>
        <w:gridCol w:w="776"/>
      </w:tblGrid>
      <w:tr w:rsidR="001C4D9E" w:rsidRPr="00A47BEA" w14:paraId="1AFAFFBA" w14:textId="77777777" w:rsidTr="00A5031D">
        <w:trPr>
          <w:trHeight w:val="424"/>
          <w:jc w:val="center"/>
        </w:trPr>
        <w:tc>
          <w:tcPr>
            <w:tcW w:w="909" w:type="dxa"/>
            <w:vMerge w:val="restart"/>
          </w:tcPr>
          <w:p w14:paraId="2961EEC2" w14:textId="77777777" w:rsidR="001C4D9E" w:rsidRPr="00A47BEA" w:rsidRDefault="001C4D9E" w:rsidP="00D06606">
            <w:pPr>
              <w:spacing w:after="0" w:line="240" w:lineRule="auto"/>
              <w:jc w:val="center"/>
              <w:rPr>
                <w:rFonts w:ascii="Times New Roman" w:hAnsi="Times New Roman"/>
                <w:sz w:val="20"/>
                <w:szCs w:val="20"/>
              </w:rPr>
            </w:pPr>
          </w:p>
          <w:p w14:paraId="2D1149D1" w14:textId="77777777" w:rsidR="001C4D9E" w:rsidRPr="00A47BEA" w:rsidRDefault="001C4D9E" w:rsidP="00D06606">
            <w:pPr>
              <w:spacing w:after="0" w:line="240" w:lineRule="auto"/>
              <w:jc w:val="center"/>
              <w:rPr>
                <w:rFonts w:ascii="Times New Roman" w:hAnsi="Times New Roman"/>
                <w:sz w:val="20"/>
                <w:szCs w:val="20"/>
              </w:rPr>
            </w:pPr>
          </w:p>
          <w:p w14:paraId="0B499964" w14:textId="77777777" w:rsidR="001C4D9E" w:rsidRPr="00A47BEA" w:rsidRDefault="001C4D9E" w:rsidP="00D06606">
            <w:pPr>
              <w:spacing w:after="0" w:line="240" w:lineRule="auto"/>
              <w:jc w:val="center"/>
              <w:rPr>
                <w:rFonts w:ascii="Times New Roman" w:hAnsi="Times New Roman"/>
                <w:sz w:val="20"/>
                <w:szCs w:val="20"/>
              </w:rPr>
            </w:pPr>
          </w:p>
          <w:p w14:paraId="218E493A" w14:textId="77777777" w:rsidR="001C4D9E" w:rsidRPr="00A47BEA" w:rsidRDefault="001C4D9E" w:rsidP="00D06606">
            <w:pPr>
              <w:spacing w:after="0" w:line="240" w:lineRule="auto"/>
              <w:jc w:val="center"/>
              <w:rPr>
                <w:rFonts w:ascii="Times New Roman" w:hAnsi="Times New Roman"/>
                <w:sz w:val="20"/>
                <w:szCs w:val="20"/>
              </w:rPr>
            </w:pPr>
          </w:p>
          <w:p w14:paraId="6A9BFCE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Период</w:t>
            </w:r>
          </w:p>
        </w:tc>
        <w:tc>
          <w:tcPr>
            <w:tcW w:w="5352" w:type="dxa"/>
            <w:gridSpan w:val="6"/>
          </w:tcPr>
          <w:p w14:paraId="7D411029" w14:textId="77777777" w:rsidR="001C4D9E" w:rsidRPr="00A47BEA" w:rsidRDefault="001C4D9E" w:rsidP="00D06606">
            <w:pPr>
              <w:spacing w:after="0" w:line="240" w:lineRule="auto"/>
              <w:jc w:val="center"/>
              <w:rPr>
                <w:rFonts w:ascii="Times New Roman" w:hAnsi="Times New Roman"/>
                <w:b/>
                <w:sz w:val="20"/>
                <w:szCs w:val="20"/>
              </w:rPr>
            </w:pPr>
            <w:r w:rsidRPr="00A47BEA">
              <w:rPr>
                <w:rFonts w:ascii="Times New Roman" w:hAnsi="Times New Roman"/>
                <w:b/>
                <w:sz w:val="20"/>
                <w:szCs w:val="20"/>
              </w:rPr>
              <w:t>Количество лиц, состоящих под наблюдением</w:t>
            </w:r>
          </w:p>
        </w:tc>
        <w:tc>
          <w:tcPr>
            <w:tcW w:w="3095" w:type="dxa"/>
            <w:gridSpan w:val="4"/>
          </w:tcPr>
          <w:p w14:paraId="4415FF9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b/>
                <w:sz w:val="20"/>
                <w:szCs w:val="20"/>
              </w:rPr>
              <w:t>Количество лиц, взятых под наблюдение</w:t>
            </w:r>
          </w:p>
        </w:tc>
      </w:tr>
      <w:tr w:rsidR="001C4D9E" w:rsidRPr="00A47BEA" w14:paraId="213559C5" w14:textId="77777777" w:rsidTr="00A5031D">
        <w:trPr>
          <w:trHeight w:val="878"/>
          <w:jc w:val="center"/>
        </w:trPr>
        <w:tc>
          <w:tcPr>
            <w:tcW w:w="909" w:type="dxa"/>
            <w:vMerge/>
          </w:tcPr>
          <w:p w14:paraId="2A313B11" w14:textId="77777777" w:rsidR="001C4D9E" w:rsidRPr="00A47BEA" w:rsidRDefault="001C4D9E" w:rsidP="00D06606">
            <w:pPr>
              <w:spacing w:after="0" w:line="240" w:lineRule="auto"/>
              <w:jc w:val="center"/>
              <w:rPr>
                <w:rFonts w:ascii="Times New Roman" w:hAnsi="Times New Roman"/>
                <w:sz w:val="20"/>
                <w:szCs w:val="20"/>
              </w:rPr>
            </w:pPr>
          </w:p>
        </w:tc>
        <w:tc>
          <w:tcPr>
            <w:tcW w:w="3507" w:type="dxa"/>
            <w:gridSpan w:val="4"/>
          </w:tcPr>
          <w:p w14:paraId="3DB3D35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 xml:space="preserve">с диагнозом </w:t>
            </w:r>
          </w:p>
          <w:p w14:paraId="36C08EF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«наркомания»</w:t>
            </w:r>
          </w:p>
        </w:tc>
        <w:tc>
          <w:tcPr>
            <w:tcW w:w="1845" w:type="dxa"/>
            <w:gridSpan w:val="2"/>
          </w:tcPr>
          <w:p w14:paraId="1439A76C" w14:textId="77777777" w:rsidR="001C4D9E" w:rsidRPr="00A47BEA" w:rsidRDefault="001C4D9E" w:rsidP="00D06606">
            <w:pPr>
              <w:spacing w:after="0" w:line="240" w:lineRule="auto"/>
              <w:ind w:left="-156" w:right="-121"/>
              <w:jc w:val="center"/>
              <w:rPr>
                <w:rFonts w:ascii="Times New Roman" w:hAnsi="Times New Roman"/>
                <w:sz w:val="20"/>
                <w:szCs w:val="20"/>
              </w:rPr>
            </w:pPr>
            <w:r w:rsidRPr="00A47BEA">
              <w:rPr>
                <w:rFonts w:ascii="Times New Roman" w:hAnsi="Times New Roman"/>
                <w:sz w:val="20"/>
                <w:szCs w:val="20"/>
              </w:rPr>
              <w:t>употребление НС с вредными последствиями (наркоэпизоды)</w:t>
            </w:r>
          </w:p>
        </w:tc>
        <w:tc>
          <w:tcPr>
            <w:tcW w:w="1495" w:type="dxa"/>
            <w:gridSpan w:val="2"/>
          </w:tcPr>
          <w:p w14:paraId="02D8A03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с диагнозом «наркомания»</w:t>
            </w:r>
          </w:p>
        </w:tc>
        <w:tc>
          <w:tcPr>
            <w:tcW w:w="1599" w:type="dxa"/>
            <w:gridSpan w:val="2"/>
          </w:tcPr>
          <w:p w14:paraId="4B8750D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употребление НС с вредными последствиями (наркоэпизоды)</w:t>
            </w:r>
          </w:p>
        </w:tc>
      </w:tr>
      <w:tr w:rsidR="001C4D9E" w:rsidRPr="00A47BEA" w14:paraId="61F18A1B" w14:textId="77777777" w:rsidTr="00A5031D">
        <w:trPr>
          <w:trHeight w:val="665"/>
          <w:jc w:val="center"/>
        </w:trPr>
        <w:tc>
          <w:tcPr>
            <w:tcW w:w="909" w:type="dxa"/>
            <w:vMerge/>
          </w:tcPr>
          <w:p w14:paraId="16C1A93E" w14:textId="77777777" w:rsidR="001C4D9E" w:rsidRPr="00A47BEA" w:rsidRDefault="001C4D9E" w:rsidP="00D06606">
            <w:pPr>
              <w:spacing w:after="0" w:line="240" w:lineRule="auto"/>
              <w:jc w:val="center"/>
              <w:rPr>
                <w:rFonts w:ascii="Times New Roman" w:hAnsi="Times New Roman"/>
                <w:sz w:val="20"/>
                <w:szCs w:val="20"/>
              </w:rPr>
            </w:pPr>
          </w:p>
        </w:tc>
        <w:tc>
          <w:tcPr>
            <w:tcW w:w="648" w:type="dxa"/>
          </w:tcPr>
          <w:p w14:paraId="1E867EBA" w14:textId="77777777" w:rsidR="001C4D9E" w:rsidRPr="00A47BEA" w:rsidRDefault="001C4D9E" w:rsidP="00D06606">
            <w:pPr>
              <w:spacing w:after="0" w:line="240" w:lineRule="auto"/>
              <w:ind w:right="-119"/>
              <w:jc w:val="center"/>
              <w:rPr>
                <w:rFonts w:ascii="Times New Roman" w:hAnsi="Times New Roman"/>
                <w:sz w:val="20"/>
                <w:szCs w:val="20"/>
              </w:rPr>
            </w:pPr>
            <w:r w:rsidRPr="00A47BEA">
              <w:rPr>
                <w:rFonts w:ascii="Times New Roman" w:hAnsi="Times New Roman"/>
                <w:sz w:val="20"/>
                <w:szCs w:val="20"/>
              </w:rPr>
              <w:t>всего</w:t>
            </w:r>
          </w:p>
        </w:tc>
        <w:tc>
          <w:tcPr>
            <w:tcW w:w="908" w:type="dxa"/>
          </w:tcPr>
          <w:p w14:paraId="28B858D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 100 тыс. нас</w:t>
            </w:r>
          </w:p>
        </w:tc>
        <w:tc>
          <w:tcPr>
            <w:tcW w:w="1168" w:type="dxa"/>
          </w:tcPr>
          <w:p w14:paraId="4334536B" w14:textId="77777777" w:rsidR="001C4D9E" w:rsidRPr="00A47BEA" w:rsidRDefault="001C4D9E" w:rsidP="00D06606">
            <w:pPr>
              <w:spacing w:after="0" w:line="240" w:lineRule="auto"/>
              <w:ind w:left="-9" w:right="-11"/>
              <w:jc w:val="center"/>
              <w:rPr>
                <w:rFonts w:ascii="Times New Roman" w:hAnsi="Times New Roman"/>
                <w:sz w:val="20"/>
                <w:szCs w:val="20"/>
              </w:rPr>
            </w:pPr>
            <w:r w:rsidRPr="00A47BEA">
              <w:rPr>
                <w:rFonts w:ascii="Times New Roman" w:hAnsi="Times New Roman"/>
                <w:sz w:val="20"/>
                <w:szCs w:val="20"/>
              </w:rPr>
              <w:t xml:space="preserve">опийная </w:t>
            </w:r>
            <w:r w:rsidRPr="00A47BEA">
              <w:rPr>
                <w:rFonts w:ascii="Times New Roman" w:hAnsi="Times New Roman"/>
                <w:spacing w:val="-20"/>
                <w:sz w:val="20"/>
                <w:szCs w:val="20"/>
              </w:rPr>
              <w:t>наркомания</w:t>
            </w:r>
          </w:p>
        </w:tc>
        <w:tc>
          <w:tcPr>
            <w:tcW w:w="781" w:type="dxa"/>
          </w:tcPr>
          <w:p w14:paraId="497115A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 100 тыс. нас.</w:t>
            </w:r>
          </w:p>
        </w:tc>
        <w:tc>
          <w:tcPr>
            <w:tcW w:w="600" w:type="dxa"/>
          </w:tcPr>
          <w:p w14:paraId="1257683B" w14:textId="77777777" w:rsidR="001C4D9E" w:rsidRPr="00A47BEA" w:rsidRDefault="001C4D9E" w:rsidP="00D06606">
            <w:pPr>
              <w:spacing w:after="0" w:line="240" w:lineRule="auto"/>
              <w:ind w:right="-124"/>
              <w:rPr>
                <w:rFonts w:ascii="Times New Roman" w:hAnsi="Times New Roman"/>
                <w:sz w:val="20"/>
                <w:szCs w:val="20"/>
              </w:rPr>
            </w:pPr>
            <w:r w:rsidRPr="00A47BEA">
              <w:rPr>
                <w:rFonts w:ascii="Times New Roman" w:hAnsi="Times New Roman"/>
                <w:sz w:val="20"/>
                <w:szCs w:val="20"/>
              </w:rPr>
              <w:t>всего</w:t>
            </w:r>
          </w:p>
        </w:tc>
        <w:tc>
          <w:tcPr>
            <w:tcW w:w="1245" w:type="dxa"/>
          </w:tcPr>
          <w:p w14:paraId="3E464F6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 100 тыс. нас.</w:t>
            </w:r>
          </w:p>
        </w:tc>
        <w:tc>
          <w:tcPr>
            <w:tcW w:w="721" w:type="dxa"/>
          </w:tcPr>
          <w:p w14:paraId="2A606C6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всего</w:t>
            </w:r>
          </w:p>
        </w:tc>
        <w:tc>
          <w:tcPr>
            <w:tcW w:w="774" w:type="dxa"/>
          </w:tcPr>
          <w:p w14:paraId="502B39F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 100 тыс. нас.</w:t>
            </w:r>
          </w:p>
        </w:tc>
        <w:tc>
          <w:tcPr>
            <w:tcW w:w="824" w:type="dxa"/>
          </w:tcPr>
          <w:p w14:paraId="255B289F"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всего</w:t>
            </w:r>
          </w:p>
        </w:tc>
        <w:tc>
          <w:tcPr>
            <w:tcW w:w="775" w:type="dxa"/>
          </w:tcPr>
          <w:p w14:paraId="3532339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на 100 тыс. нас</w:t>
            </w:r>
          </w:p>
        </w:tc>
      </w:tr>
      <w:tr w:rsidR="001C4D9E" w:rsidRPr="00A47BEA" w14:paraId="1D1E3E84" w14:textId="77777777" w:rsidTr="00A5031D">
        <w:trPr>
          <w:trHeight w:val="211"/>
          <w:jc w:val="center"/>
        </w:trPr>
        <w:tc>
          <w:tcPr>
            <w:tcW w:w="909" w:type="dxa"/>
          </w:tcPr>
          <w:p w14:paraId="0A4C29B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2013</w:t>
            </w:r>
          </w:p>
        </w:tc>
        <w:tc>
          <w:tcPr>
            <w:tcW w:w="648" w:type="dxa"/>
          </w:tcPr>
          <w:p w14:paraId="26EA222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735</w:t>
            </w:r>
          </w:p>
        </w:tc>
        <w:tc>
          <w:tcPr>
            <w:tcW w:w="908" w:type="dxa"/>
          </w:tcPr>
          <w:p w14:paraId="7F2C507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411,6</w:t>
            </w:r>
          </w:p>
        </w:tc>
        <w:tc>
          <w:tcPr>
            <w:tcW w:w="1168" w:type="dxa"/>
          </w:tcPr>
          <w:p w14:paraId="62179E1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681</w:t>
            </w:r>
          </w:p>
        </w:tc>
        <w:tc>
          <w:tcPr>
            <w:tcW w:w="781" w:type="dxa"/>
          </w:tcPr>
          <w:p w14:paraId="3F192031"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381,3</w:t>
            </w:r>
          </w:p>
        </w:tc>
        <w:tc>
          <w:tcPr>
            <w:tcW w:w="600" w:type="dxa"/>
          </w:tcPr>
          <w:p w14:paraId="41F4BBF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80</w:t>
            </w:r>
          </w:p>
        </w:tc>
        <w:tc>
          <w:tcPr>
            <w:tcW w:w="1245" w:type="dxa"/>
          </w:tcPr>
          <w:p w14:paraId="64DC97A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44,8</w:t>
            </w:r>
          </w:p>
        </w:tc>
        <w:tc>
          <w:tcPr>
            <w:tcW w:w="721" w:type="dxa"/>
          </w:tcPr>
          <w:p w14:paraId="7DB1B03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315</w:t>
            </w:r>
          </w:p>
        </w:tc>
        <w:tc>
          <w:tcPr>
            <w:tcW w:w="774" w:type="dxa"/>
          </w:tcPr>
          <w:p w14:paraId="24C2E93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176,4</w:t>
            </w:r>
          </w:p>
        </w:tc>
        <w:tc>
          <w:tcPr>
            <w:tcW w:w="824" w:type="dxa"/>
          </w:tcPr>
          <w:p w14:paraId="6479500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32</w:t>
            </w:r>
          </w:p>
        </w:tc>
        <w:tc>
          <w:tcPr>
            <w:tcW w:w="775" w:type="dxa"/>
          </w:tcPr>
          <w:p w14:paraId="1CFFD1BF"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17,9</w:t>
            </w:r>
          </w:p>
        </w:tc>
      </w:tr>
      <w:tr w:rsidR="001C4D9E" w:rsidRPr="00A47BEA" w14:paraId="1672023C" w14:textId="77777777" w:rsidTr="00A5031D">
        <w:trPr>
          <w:trHeight w:val="211"/>
          <w:jc w:val="center"/>
        </w:trPr>
        <w:tc>
          <w:tcPr>
            <w:tcW w:w="909" w:type="dxa"/>
          </w:tcPr>
          <w:p w14:paraId="2C51154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2014</w:t>
            </w:r>
          </w:p>
        </w:tc>
        <w:tc>
          <w:tcPr>
            <w:tcW w:w="648" w:type="dxa"/>
          </w:tcPr>
          <w:p w14:paraId="3DAA685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744</w:t>
            </w:r>
          </w:p>
        </w:tc>
        <w:tc>
          <w:tcPr>
            <w:tcW w:w="908" w:type="dxa"/>
          </w:tcPr>
          <w:p w14:paraId="4D727F4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419,6</w:t>
            </w:r>
          </w:p>
        </w:tc>
        <w:tc>
          <w:tcPr>
            <w:tcW w:w="1168" w:type="dxa"/>
          </w:tcPr>
          <w:p w14:paraId="3C89387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549</w:t>
            </w:r>
          </w:p>
        </w:tc>
        <w:tc>
          <w:tcPr>
            <w:tcW w:w="781" w:type="dxa"/>
          </w:tcPr>
          <w:p w14:paraId="7748AC4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309,6</w:t>
            </w:r>
          </w:p>
        </w:tc>
        <w:tc>
          <w:tcPr>
            <w:tcW w:w="600" w:type="dxa"/>
          </w:tcPr>
          <w:p w14:paraId="3A06520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60</w:t>
            </w:r>
          </w:p>
        </w:tc>
        <w:tc>
          <w:tcPr>
            <w:tcW w:w="1245" w:type="dxa"/>
          </w:tcPr>
          <w:p w14:paraId="1F8674FF"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33,8</w:t>
            </w:r>
          </w:p>
        </w:tc>
        <w:tc>
          <w:tcPr>
            <w:tcW w:w="721" w:type="dxa"/>
          </w:tcPr>
          <w:p w14:paraId="04431DE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348</w:t>
            </w:r>
          </w:p>
        </w:tc>
        <w:tc>
          <w:tcPr>
            <w:tcW w:w="774" w:type="dxa"/>
          </w:tcPr>
          <w:p w14:paraId="1DDFC4E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196,2</w:t>
            </w:r>
          </w:p>
        </w:tc>
        <w:tc>
          <w:tcPr>
            <w:tcW w:w="824" w:type="dxa"/>
          </w:tcPr>
          <w:p w14:paraId="2C92519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43</w:t>
            </w:r>
          </w:p>
        </w:tc>
        <w:tc>
          <w:tcPr>
            <w:tcW w:w="775" w:type="dxa"/>
          </w:tcPr>
          <w:p w14:paraId="045044F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24,2</w:t>
            </w:r>
          </w:p>
        </w:tc>
      </w:tr>
      <w:tr w:rsidR="001C4D9E" w:rsidRPr="00A47BEA" w14:paraId="4569B327" w14:textId="77777777" w:rsidTr="00A5031D">
        <w:trPr>
          <w:trHeight w:val="211"/>
          <w:jc w:val="center"/>
        </w:trPr>
        <w:tc>
          <w:tcPr>
            <w:tcW w:w="909" w:type="dxa"/>
          </w:tcPr>
          <w:p w14:paraId="2ECC771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2015</w:t>
            </w:r>
          </w:p>
        </w:tc>
        <w:tc>
          <w:tcPr>
            <w:tcW w:w="648" w:type="dxa"/>
          </w:tcPr>
          <w:p w14:paraId="750259A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690</w:t>
            </w:r>
          </w:p>
        </w:tc>
        <w:tc>
          <w:tcPr>
            <w:tcW w:w="908" w:type="dxa"/>
          </w:tcPr>
          <w:p w14:paraId="7636CF8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389,9</w:t>
            </w:r>
          </w:p>
        </w:tc>
        <w:tc>
          <w:tcPr>
            <w:tcW w:w="1168" w:type="dxa"/>
          </w:tcPr>
          <w:p w14:paraId="2FC5841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495</w:t>
            </w:r>
          </w:p>
        </w:tc>
        <w:tc>
          <w:tcPr>
            <w:tcW w:w="781" w:type="dxa"/>
          </w:tcPr>
          <w:p w14:paraId="4768D91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279,7</w:t>
            </w:r>
          </w:p>
        </w:tc>
        <w:tc>
          <w:tcPr>
            <w:tcW w:w="600" w:type="dxa"/>
          </w:tcPr>
          <w:p w14:paraId="1C5D41C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120</w:t>
            </w:r>
          </w:p>
        </w:tc>
        <w:tc>
          <w:tcPr>
            <w:tcW w:w="1245" w:type="dxa"/>
          </w:tcPr>
          <w:p w14:paraId="40B1B49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67,8</w:t>
            </w:r>
          </w:p>
        </w:tc>
        <w:tc>
          <w:tcPr>
            <w:tcW w:w="721" w:type="dxa"/>
          </w:tcPr>
          <w:p w14:paraId="7C697591"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284</w:t>
            </w:r>
          </w:p>
        </w:tc>
        <w:tc>
          <w:tcPr>
            <w:tcW w:w="774" w:type="dxa"/>
          </w:tcPr>
          <w:p w14:paraId="74D039C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160,5</w:t>
            </w:r>
          </w:p>
        </w:tc>
        <w:tc>
          <w:tcPr>
            <w:tcW w:w="824" w:type="dxa"/>
          </w:tcPr>
          <w:p w14:paraId="73457C1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100</w:t>
            </w:r>
          </w:p>
        </w:tc>
        <w:tc>
          <w:tcPr>
            <w:tcW w:w="775" w:type="dxa"/>
          </w:tcPr>
          <w:p w14:paraId="4BB6F88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56,5</w:t>
            </w:r>
          </w:p>
        </w:tc>
      </w:tr>
    </w:tbl>
    <w:p w14:paraId="030AC407" w14:textId="77777777" w:rsidR="001C4D9E" w:rsidRPr="00A47BEA" w:rsidRDefault="001C4D9E" w:rsidP="00D06606">
      <w:pPr>
        <w:spacing w:after="0" w:line="240" w:lineRule="auto"/>
        <w:ind w:left="-285" w:firstLine="993"/>
        <w:jc w:val="both"/>
        <w:rPr>
          <w:rFonts w:ascii="Times New Roman" w:hAnsi="Times New Roman"/>
          <w:sz w:val="26"/>
          <w:szCs w:val="26"/>
        </w:rPr>
      </w:pPr>
      <w:r w:rsidRPr="00A47BEA">
        <w:rPr>
          <w:rFonts w:ascii="Times New Roman" w:hAnsi="Times New Roman"/>
          <w:sz w:val="26"/>
          <w:szCs w:val="26"/>
        </w:rPr>
        <w:t>Численность населения</w:t>
      </w:r>
      <w:r w:rsidR="00730C4B" w:rsidRPr="00A47BEA">
        <w:rPr>
          <w:rFonts w:ascii="Times New Roman" w:hAnsi="Times New Roman"/>
          <w:sz w:val="26"/>
          <w:szCs w:val="26"/>
        </w:rPr>
        <w:t xml:space="preserve"> на начало 2015 года</w:t>
      </w:r>
      <w:r w:rsidRPr="00A47BEA">
        <w:rPr>
          <w:rFonts w:ascii="Times New Roman" w:hAnsi="Times New Roman"/>
          <w:sz w:val="26"/>
          <w:szCs w:val="26"/>
        </w:rPr>
        <w:t xml:space="preserve"> 176 971 чел.</w:t>
      </w:r>
    </w:p>
    <w:p w14:paraId="4F0EE063" w14:textId="77777777" w:rsidR="001C4D9E" w:rsidRPr="00A47BEA" w:rsidRDefault="001C4D9E" w:rsidP="00D06606">
      <w:pPr>
        <w:spacing w:after="0" w:line="240" w:lineRule="auto"/>
        <w:ind w:left="-285" w:firstLine="993"/>
        <w:jc w:val="both"/>
        <w:rPr>
          <w:rFonts w:ascii="Times New Roman" w:hAnsi="Times New Roman"/>
          <w:sz w:val="26"/>
          <w:szCs w:val="26"/>
        </w:rPr>
      </w:pPr>
    </w:p>
    <w:p w14:paraId="08C31761" w14:textId="77777777" w:rsidR="001C4D9E" w:rsidRPr="00A47BEA" w:rsidRDefault="001C4D9E" w:rsidP="00D06606">
      <w:pPr>
        <w:spacing w:after="0" w:line="240" w:lineRule="auto"/>
        <w:jc w:val="center"/>
        <w:rPr>
          <w:rFonts w:ascii="Times New Roman" w:hAnsi="Times New Roman"/>
          <w:b/>
          <w:sz w:val="26"/>
          <w:szCs w:val="26"/>
        </w:rPr>
      </w:pPr>
      <w:r w:rsidRPr="00A47BEA">
        <w:rPr>
          <w:rFonts w:ascii="Times New Roman" w:hAnsi="Times New Roman"/>
          <w:b/>
          <w:sz w:val="26"/>
          <w:szCs w:val="26"/>
        </w:rPr>
        <w:t>Сведения по вызовам «скорой помощи»</w:t>
      </w:r>
    </w:p>
    <w:p w14:paraId="3F648D73" w14:textId="77777777" w:rsidR="001C4D9E" w:rsidRPr="00A47BEA" w:rsidRDefault="001C4D9E" w:rsidP="00D06606">
      <w:pPr>
        <w:spacing w:after="0" w:line="240" w:lineRule="auto"/>
        <w:jc w:val="center"/>
        <w:rPr>
          <w:rFonts w:ascii="Times New Roman" w:hAnsi="Times New Roman"/>
          <w:sz w:val="26"/>
          <w:szCs w:val="26"/>
        </w:rPr>
      </w:pPr>
      <w:r w:rsidRPr="00A47BEA">
        <w:rPr>
          <w:rFonts w:ascii="Times New Roman" w:hAnsi="Times New Roman"/>
          <w:sz w:val="26"/>
          <w:szCs w:val="26"/>
        </w:rPr>
        <w:t>(по данным МБУЗ «Станция скорой медицинской помощи»)</w:t>
      </w:r>
    </w:p>
    <w:p w14:paraId="0F934AE0" w14:textId="469D970A" w:rsidR="00A5031D" w:rsidRPr="00A47BEA" w:rsidRDefault="00A5031D" w:rsidP="00A5031D">
      <w:pPr>
        <w:spacing w:after="0" w:line="240" w:lineRule="auto"/>
        <w:jc w:val="right"/>
        <w:rPr>
          <w:rFonts w:ascii="Times New Roman" w:hAnsi="Times New Roman"/>
          <w:sz w:val="26"/>
          <w:szCs w:val="26"/>
        </w:rPr>
      </w:pPr>
      <w:r w:rsidRPr="00A47BEA">
        <w:rPr>
          <w:rFonts w:ascii="Times New Roman" w:hAnsi="Times New Roman"/>
          <w:bCs/>
          <w:sz w:val="26"/>
          <w:szCs w:val="26"/>
        </w:rPr>
        <w:t>Таблица</w:t>
      </w:r>
      <w:r w:rsidR="00DC4DD4" w:rsidRPr="00A47BEA">
        <w:rPr>
          <w:rFonts w:ascii="Times New Roman" w:hAnsi="Times New Roman"/>
          <w:bCs/>
          <w:sz w:val="26"/>
          <w:szCs w:val="26"/>
        </w:rPr>
        <w:t xml:space="preserve"> 4</w:t>
      </w:r>
      <w:r w:rsidR="00F12EAE" w:rsidRPr="00A47BEA">
        <w:rPr>
          <w:rFonts w:ascii="Times New Roman" w:hAnsi="Times New Roman"/>
          <w:bCs/>
          <w:sz w:val="26"/>
          <w:szCs w:val="26"/>
        </w:rPr>
        <w:t>9</w:t>
      </w:r>
    </w:p>
    <w:tbl>
      <w:tblPr>
        <w:tblW w:w="941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2"/>
        <w:gridCol w:w="5616"/>
        <w:gridCol w:w="1056"/>
        <w:gridCol w:w="1043"/>
        <w:gridCol w:w="1043"/>
      </w:tblGrid>
      <w:tr w:rsidR="001C4D9E" w:rsidRPr="00A47BEA" w14:paraId="171E8DF5" w14:textId="77777777" w:rsidTr="00D24398">
        <w:trPr>
          <w:trHeight w:val="131"/>
          <w:tblHeader/>
          <w:jc w:val="center"/>
        </w:trPr>
        <w:tc>
          <w:tcPr>
            <w:tcW w:w="652" w:type="dxa"/>
          </w:tcPr>
          <w:p w14:paraId="20AC1B8A" w14:textId="5BDBA923" w:rsidR="001C4D9E" w:rsidRPr="00A47BEA" w:rsidRDefault="001C4D9E" w:rsidP="00D06606">
            <w:pPr>
              <w:spacing w:after="0" w:line="240" w:lineRule="auto"/>
              <w:jc w:val="center"/>
              <w:rPr>
                <w:rFonts w:ascii="Times New Roman" w:hAnsi="Times New Roman"/>
                <w:b/>
                <w:sz w:val="20"/>
                <w:szCs w:val="20"/>
              </w:rPr>
            </w:pPr>
            <w:r w:rsidRPr="00A47BEA">
              <w:rPr>
                <w:rFonts w:ascii="Times New Roman" w:hAnsi="Times New Roman"/>
                <w:b/>
                <w:sz w:val="20"/>
                <w:szCs w:val="20"/>
              </w:rPr>
              <w:t>№</w:t>
            </w:r>
            <w:r w:rsidR="00F25A5A" w:rsidRPr="00A47BEA">
              <w:rPr>
                <w:rFonts w:ascii="Times New Roman" w:hAnsi="Times New Roman"/>
                <w:b/>
                <w:sz w:val="20"/>
                <w:szCs w:val="20"/>
              </w:rPr>
              <w:t xml:space="preserve"> п/п</w:t>
            </w:r>
          </w:p>
        </w:tc>
        <w:tc>
          <w:tcPr>
            <w:tcW w:w="5616" w:type="dxa"/>
          </w:tcPr>
          <w:p w14:paraId="05A93E66" w14:textId="77777777" w:rsidR="001C4D9E" w:rsidRPr="00A47BEA" w:rsidRDefault="001C4D9E" w:rsidP="00D06606">
            <w:pPr>
              <w:spacing w:after="0" w:line="240" w:lineRule="auto"/>
              <w:jc w:val="center"/>
              <w:rPr>
                <w:rFonts w:ascii="Times New Roman" w:hAnsi="Times New Roman"/>
                <w:b/>
                <w:sz w:val="20"/>
                <w:szCs w:val="20"/>
              </w:rPr>
            </w:pPr>
            <w:r w:rsidRPr="00A47BEA">
              <w:rPr>
                <w:rFonts w:ascii="Times New Roman" w:hAnsi="Times New Roman"/>
                <w:b/>
                <w:sz w:val="20"/>
                <w:szCs w:val="20"/>
              </w:rPr>
              <w:t>Позиции</w:t>
            </w:r>
          </w:p>
        </w:tc>
        <w:tc>
          <w:tcPr>
            <w:tcW w:w="1056" w:type="dxa"/>
          </w:tcPr>
          <w:p w14:paraId="48CB8A8C"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3 г"/>
              </w:smartTagPr>
              <w:r w:rsidRPr="00A47BEA">
                <w:rPr>
                  <w:rFonts w:ascii="Times New Roman" w:hAnsi="Times New Roman"/>
                  <w:b/>
                  <w:sz w:val="20"/>
                  <w:szCs w:val="20"/>
                </w:rPr>
                <w:t>2013 г</w:t>
              </w:r>
            </w:smartTag>
            <w:r w:rsidRPr="00A47BEA">
              <w:rPr>
                <w:rFonts w:ascii="Times New Roman" w:hAnsi="Times New Roman"/>
                <w:b/>
                <w:sz w:val="20"/>
                <w:szCs w:val="20"/>
              </w:rPr>
              <w:t>.</w:t>
            </w:r>
          </w:p>
        </w:tc>
        <w:tc>
          <w:tcPr>
            <w:tcW w:w="1043" w:type="dxa"/>
          </w:tcPr>
          <w:p w14:paraId="438EFF3E"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4 г"/>
              </w:smartTagPr>
              <w:r w:rsidRPr="00A47BEA">
                <w:rPr>
                  <w:rFonts w:ascii="Times New Roman" w:hAnsi="Times New Roman"/>
                  <w:b/>
                  <w:sz w:val="20"/>
                  <w:szCs w:val="20"/>
                </w:rPr>
                <w:t>2014 г</w:t>
              </w:r>
            </w:smartTag>
            <w:r w:rsidRPr="00A47BEA">
              <w:rPr>
                <w:rFonts w:ascii="Times New Roman" w:hAnsi="Times New Roman"/>
                <w:b/>
                <w:sz w:val="20"/>
                <w:szCs w:val="20"/>
              </w:rPr>
              <w:t>.</w:t>
            </w:r>
          </w:p>
        </w:tc>
        <w:tc>
          <w:tcPr>
            <w:tcW w:w="1043" w:type="dxa"/>
          </w:tcPr>
          <w:p w14:paraId="5FE2B3F4"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5 г"/>
              </w:smartTagPr>
              <w:r w:rsidRPr="00A47BEA">
                <w:rPr>
                  <w:rFonts w:ascii="Times New Roman" w:hAnsi="Times New Roman"/>
                  <w:b/>
                  <w:sz w:val="20"/>
                  <w:szCs w:val="20"/>
                </w:rPr>
                <w:t>2015 г</w:t>
              </w:r>
            </w:smartTag>
            <w:r w:rsidRPr="00A47BEA">
              <w:rPr>
                <w:rFonts w:ascii="Times New Roman" w:hAnsi="Times New Roman"/>
                <w:b/>
                <w:sz w:val="20"/>
                <w:szCs w:val="20"/>
              </w:rPr>
              <w:t>.</w:t>
            </w:r>
          </w:p>
        </w:tc>
      </w:tr>
      <w:tr w:rsidR="001C4D9E" w:rsidRPr="00A47BEA" w14:paraId="55B447F3" w14:textId="77777777" w:rsidTr="00D24398">
        <w:trPr>
          <w:trHeight w:val="83"/>
          <w:jc w:val="center"/>
        </w:trPr>
        <w:tc>
          <w:tcPr>
            <w:tcW w:w="652" w:type="dxa"/>
          </w:tcPr>
          <w:p w14:paraId="0A389C3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p>
        </w:tc>
        <w:tc>
          <w:tcPr>
            <w:tcW w:w="5616" w:type="dxa"/>
          </w:tcPr>
          <w:p w14:paraId="38CDA3E7"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Всего вызовов скорой медицинской помощи</w:t>
            </w:r>
          </w:p>
        </w:tc>
        <w:tc>
          <w:tcPr>
            <w:tcW w:w="1056" w:type="dxa"/>
          </w:tcPr>
          <w:p w14:paraId="4415980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71 790</w:t>
            </w:r>
          </w:p>
        </w:tc>
        <w:tc>
          <w:tcPr>
            <w:tcW w:w="1043" w:type="dxa"/>
          </w:tcPr>
          <w:p w14:paraId="0B77215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65 666</w:t>
            </w:r>
          </w:p>
        </w:tc>
        <w:tc>
          <w:tcPr>
            <w:tcW w:w="1043" w:type="dxa"/>
          </w:tcPr>
          <w:p w14:paraId="7446A85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60 804</w:t>
            </w:r>
          </w:p>
        </w:tc>
      </w:tr>
      <w:tr w:rsidR="001C4D9E" w:rsidRPr="00A47BEA" w14:paraId="4A4539D4" w14:textId="77777777" w:rsidTr="00D24398">
        <w:trPr>
          <w:trHeight w:val="412"/>
          <w:jc w:val="center"/>
        </w:trPr>
        <w:tc>
          <w:tcPr>
            <w:tcW w:w="652" w:type="dxa"/>
          </w:tcPr>
          <w:p w14:paraId="0039205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p>
        </w:tc>
        <w:tc>
          <w:tcPr>
            <w:tcW w:w="5616" w:type="dxa"/>
          </w:tcPr>
          <w:p w14:paraId="2A9AE5D4"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В том числе к лицам, с предположительным диагнозом наркомания (наркотическое опьянение, передозировка, наркотическая кома), из них:</w:t>
            </w:r>
          </w:p>
        </w:tc>
        <w:tc>
          <w:tcPr>
            <w:tcW w:w="1056" w:type="dxa"/>
          </w:tcPr>
          <w:p w14:paraId="136FB449" w14:textId="77777777" w:rsidR="001C4D9E" w:rsidRPr="00A47BEA" w:rsidRDefault="001C4D9E" w:rsidP="00D06606">
            <w:pPr>
              <w:spacing w:after="0" w:line="240" w:lineRule="auto"/>
              <w:jc w:val="center"/>
              <w:rPr>
                <w:rFonts w:ascii="Times New Roman" w:hAnsi="Times New Roman"/>
                <w:sz w:val="20"/>
                <w:szCs w:val="20"/>
              </w:rPr>
            </w:pPr>
          </w:p>
          <w:p w14:paraId="3F64143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194</w:t>
            </w:r>
          </w:p>
        </w:tc>
        <w:tc>
          <w:tcPr>
            <w:tcW w:w="1043" w:type="dxa"/>
          </w:tcPr>
          <w:p w14:paraId="7D681E3A" w14:textId="77777777" w:rsidR="001C4D9E" w:rsidRPr="00A47BEA" w:rsidRDefault="001C4D9E" w:rsidP="00D06606">
            <w:pPr>
              <w:spacing w:after="0" w:line="240" w:lineRule="auto"/>
              <w:jc w:val="center"/>
              <w:rPr>
                <w:rFonts w:ascii="Times New Roman" w:hAnsi="Times New Roman"/>
                <w:sz w:val="20"/>
                <w:szCs w:val="20"/>
              </w:rPr>
            </w:pPr>
          </w:p>
          <w:p w14:paraId="1E5C834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309</w:t>
            </w:r>
          </w:p>
        </w:tc>
        <w:tc>
          <w:tcPr>
            <w:tcW w:w="1043" w:type="dxa"/>
          </w:tcPr>
          <w:p w14:paraId="5E24ACA1" w14:textId="77777777" w:rsidR="001C4D9E" w:rsidRPr="00A47BEA" w:rsidRDefault="001C4D9E" w:rsidP="00D06606">
            <w:pPr>
              <w:spacing w:after="0" w:line="240" w:lineRule="auto"/>
              <w:jc w:val="center"/>
              <w:rPr>
                <w:rFonts w:ascii="Times New Roman" w:hAnsi="Times New Roman"/>
                <w:sz w:val="20"/>
                <w:szCs w:val="20"/>
              </w:rPr>
            </w:pPr>
          </w:p>
          <w:p w14:paraId="3FFF900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365</w:t>
            </w:r>
          </w:p>
        </w:tc>
      </w:tr>
      <w:tr w:rsidR="001C4D9E" w:rsidRPr="00A47BEA" w14:paraId="1F697EEC" w14:textId="77777777" w:rsidTr="00D24398">
        <w:trPr>
          <w:trHeight w:val="173"/>
          <w:jc w:val="center"/>
        </w:trPr>
        <w:tc>
          <w:tcPr>
            <w:tcW w:w="652" w:type="dxa"/>
          </w:tcPr>
          <w:p w14:paraId="5CC8595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2.1</w:t>
            </w:r>
          </w:p>
        </w:tc>
        <w:tc>
          <w:tcPr>
            <w:tcW w:w="5616" w:type="dxa"/>
          </w:tcPr>
          <w:p w14:paraId="0D17A0CB"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несовершеннолетних (от 14 до 18 лет)</w:t>
            </w:r>
          </w:p>
        </w:tc>
        <w:tc>
          <w:tcPr>
            <w:tcW w:w="1056" w:type="dxa"/>
          </w:tcPr>
          <w:p w14:paraId="5E8044D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w:t>
            </w:r>
          </w:p>
        </w:tc>
        <w:tc>
          <w:tcPr>
            <w:tcW w:w="1043" w:type="dxa"/>
          </w:tcPr>
          <w:p w14:paraId="79DDD5A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w:t>
            </w:r>
          </w:p>
        </w:tc>
        <w:tc>
          <w:tcPr>
            <w:tcW w:w="1043" w:type="dxa"/>
          </w:tcPr>
          <w:p w14:paraId="4E5B4B6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43</w:t>
            </w:r>
          </w:p>
        </w:tc>
      </w:tr>
      <w:tr w:rsidR="001C4D9E" w:rsidRPr="00A47BEA" w14:paraId="4CE1D309" w14:textId="77777777" w:rsidTr="00D24398">
        <w:trPr>
          <w:trHeight w:val="76"/>
          <w:jc w:val="center"/>
        </w:trPr>
        <w:tc>
          <w:tcPr>
            <w:tcW w:w="652" w:type="dxa"/>
          </w:tcPr>
          <w:p w14:paraId="2D36F3E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2.2</w:t>
            </w:r>
          </w:p>
        </w:tc>
        <w:tc>
          <w:tcPr>
            <w:tcW w:w="5616" w:type="dxa"/>
          </w:tcPr>
          <w:p w14:paraId="3037F2C2"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малолетних (от 0 до 14 лет)</w:t>
            </w:r>
          </w:p>
        </w:tc>
        <w:tc>
          <w:tcPr>
            <w:tcW w:w="1056" w:type="dxa"/>
          </w:tcPr>
          <w:p w14:paraId="6D68D06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w:t>
            </w:r>
          </w:p>
        </w:tc>
        <w:tc>
          <w:tcPr>
            <w:tcW w:w="1043" w:type="dxa"/>
          </w:tcPr>
          <w:p w14:paraId="690F9D5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w:t>
            </w:r>
          </w:p>
        </w:tc>
        <w:tc>
          <w:tcPr>
            <w:tcW w:w="1043" w:type="dxa"/>
          </w:tcPr>
          <w:p w14:paraId="1712F23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w:t>
            </w:r>
          </w:p>
        </w:tc>
      </w:tr>
    </w:tbl>
    <w:p w14:paraId="0E69D192" w14:textId="77777777" w:rsidR="001C4D9E" w:rsidRPr="00A47BEA" w:rsidRDefault="001C4D9E" w:rsidP="00D06606">
      <w:pPr>
        <w:spacing w:after="0" w:line="240" w:lineRule="auto"/>
        <w:jc w:val="center"/>
        <w:rPr>
          <w:rFonts w:ascii="Times New Roman" w:hAnsi="Times New Roman"/>
          <w:b/>
          <w:sz w:val="26"/>
          <w:szCs w:val="26"/>
        </w:rPr>
      </w:pPr>
    </w:p>
    <w:p w14:paraId="2D79E6FA" w14:textId="77777777" w:rsidR="001256D6" w:rsidRPr="00A47BEA" w:rsidRDefault="001256D6" w:rsidP="00D06606">
      <w:pPr>
        <w:spacing w:after="0" w:line="240" w:lineRule="auto"/>
        <w:jc w:val="center"/>
        <w:rPr>
          <w:rFonts w:ascii="Times New Roman" w:hAnsi="Times New Roman"/>
          <w:b/>
          <w:sz w:val="26"/>
          <w:szCs w:val="26"/>
        </w:rPr>
      </w:pPr>
    </w:p>
    <w:p w14:paraId="389ED9B7" w14:textId="77777777" w:rsidR="001256D6" w:rsidRPr="00A47BEA" w:rsidRDefault="001256D6" w:rsidP="00D06606">
      <w:pPr>
        <w:spacing w:after="0" w:line="240" w:lineRule="auto"/>
        <w:jc w:val="center"/>
        <w:rPr>
          <w:rFonts w:ascii="Times New Roman" w:hAnsi="Times New Roman"/>
          <w:b/>
          <w:sz w:val="26"/>
          <w:szCs w:val="26"/>
        </w:rPr>
      </w:pPr>
    </w:p>
    <w:p w14:paraId="4113139A" w14:textId="77777777" w:rsidR="001256D6" w:rsidRPr="00A47BEA" w:rsidRDefault="001256D6" w:rsidP="00D06606">
      <w:pPr>
        <w:spacing w:after="0" w:line="240" w:lineRule="auto"/>
        <w:jc w:val="center"/>
        <w:rPr>
          <w:rFonts w:ascii="Times New Roman" w:hAnsi="Times New Roman"/>
          <w:b/>
          <w:sz w:val="26"/>
          <w:szCs w:val="26"/>
        </w:rPr>
      </w:pPr>
    </w:p>
    <w:p w14:paraId="0C998497" w14:textId="77777777" w:rsidR="001C4D9E" w:rsidRPr="00A47BEA" w:rsidRDefault="001C4D9E" w:rsidP="00D06606">
      <w:pPr>
        <w:spacing w:after="0" w:line="240" w:lineRule="auto"/>
        <w:jc w:val="center"/>
        <w:rPr>
          <w:rFonts w:ascii="Times New Roman" w:hAnsi="Times New Roman"/>
          <w:b/>
          <w:sz w:val="26"/>
          <w:szCs w:val="26"/>
        </w:rPr>
      </w:pPr>
      <w:r w:rsidRPr="00A47BEA">
        <w:rPr>
          <w:rFonts w:ascii="Times New Roman" w:hAnsi="Times New Roman"/>
          <w:b/>
          <w:sz w:val="26"/>
          <w:szCs w:val="26"/>
        </w:rPr>
        <w:t>Динамика смертности от употребления наркотиков</w:t>
      </w:r>
    </w:p>
    <w:p w14:paraId="6984B264" w14:textId="77777777" w:rsidR="002A02F2" w:rsidRPr="00A47BEA" w:rsidRDefault="001C4D9E" w:rsidP="002A02F2">
      <w:pPr>
        <w:spacing w:after="0" w:line="240" w:lineRule="auto"/>
        <w:jc w:val="center"/>
        <w:rPr>
          <w:rFonts w:ascii="Times New Roman" w:hAnsi="Times New Roman"/>
          <w:sz w:val="26"/>
          <w:szCs w:val="26"/>
        </w:rPr>
      </w:pPr>
      <w:r w:rsidRPr="00A47BEA">
        <w:rPr>
          <w:rFonts w:ascii="Times New Roman" w:hAnsi="Times New Roman"/>
          <w:sz w:val="26"/>
          <w:szCs w:val="26"/>
        </w:rPr>
        <w:t>(по данным КГБУЗ «Красноярское краевое бюро судебно-медицинской экспертизы»)</w:t>
      </w:r>
    </w:p>
    <w:p w14:paraId="6DBCA707" w14:textId="46D053C6" w:rsidR="00D24398" w:rsidRPr="00A47BEA" w:rsidRDefault="00D24398" w:rsidP="002A02F2">
      <w:pPr>
        <w:spacing w:after="0" w:line="240" w:lineRule="auto"/>
        <w:jc w:val="right"/>
        <w:rPr>
          <w:rFonts w:ascii="Times New Roman" w:hAnsi="Times New Roman"/>
          <w:sz w:val="26"/>
          <w:szCs w:val="26"/>
        </w:rPr>
      </w:pPr>
      <w:r w:rsidRPr="00A47BEA">
        <w:rPr>
          <w:rFonts w:ascii="Times New Roman" w:hAnsi="Times New Roman"/>
          <w:bCs/>
          <w:sz w:val="26"/>
          <w:szCs w:val="26"/>
        </w:rPr>
        <w:t>Таблица</w:t>
      </w:r>
      <w:r w:rsidR="0057012A" w:rsidRPr="00A47BEA">
        <w:rPr>
          <w:rFonts w:ascii="Times New Roman" w:hAnsi="Times New Roman"/>
          <w:bCs/>
          <w:sz w:val="26"/>
          <w:szCs w:val="26"/>
        </w:rPr>
        <w:t xml:space="preserve"> </w:t>
      </w:r>
      <w:r w:rsidR="00F12EAE" w:rsidRPr="00A47BEA">
        <w:rPr>
          <w:rFonts w:ascii="Times New Roman" w:hAnsi="Times New Roman"/>
          <w:bCs/>
          <w:sz w:val="26"/>
          <w:szCs w:val="26"/>
        </w:rPr>
        <w:t>50</w:t>
      </w:r>
    </w:p>
    <w:tbl>
      <w:tblPr>
        <w:tblW w:w="938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50"/>
        <w:gridCol w:w="5598"/>
        <w:gridCol w:w="1052"/>
        <w:gridCol w:w="1040"/>
        <w:gridCol w:w="1040"/>
      </w:tblGrid>
      <w:tr w:rsidR="001C4D9E" w:rsidRPr="00A47BEA" w14:paraId="2BD6A3EA" w14:textId="77777777" w:rsidTr="0067750F">
        <w:trPr>
          <w:trHeight w:val="219"/>
          <w:jc w:val="center"/>
        </w:trPr>
        <w:tc>
          <w:tcPr>
            <w:tcW w:w="6248" w:type="dxa"/>
            <w:gridSpan w:val="2"/>
          </w:tcPr>
          <w:p w14:paraId="7960BBA3" w14:textId="77777777" w:rsidR="001C4D9E" w:rsidRPr="00A47BEA" w:rsidRDefault="001C4D9E" w:rsidP="00D06606">
            <w:pPr>
              <w:spacing w:after="0" w:line="240" w:lineRule="auto"/>
              <w:jc w:val="center"/>
              <w:rPr>
                <w:rFonts w:ascii="Times New Roman" w:hAnsi="Times New Roman"/>
                <w:b/>
                <w:sz w:val="20"/>
                <w:szCs w:val="20"/>
              </w:rPr>
            </w:pPr>
            <w:r w:rsidRPr="00A47BEA">
              <w:rPr>
                <w:rFonts w:ascii="Times New Roman" w:hAnsi="Times New Roman"/>
                <w:b/>
                <w:sz w:val="20"/>
                <w:szCs w:val="20"/>
              </w:rPr>
              <w:t>Показатели</w:t>
            </w:r>
          </w:p>
        </w:tc>
        <w:tc>
          <w:tcPr>
            <w:tcW w:w="1052" w:type="dxa"/>
          </w:tcPr>
          <w:p w14:paraId="0F0B6569"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3 г"/>
              </w:smartTagPr>
              <w:r w:rsidRPr="00A47BEA">
                <w:rPr>
                  <w:rFonts w:ascii="Times New Roman" w:hAnsi="Times New Roman"/>
                  <w:b/>
                  <w:sz w:val="20"/>
                  <w:szCs w:val="20"/>
                </w:rPr>
                <w:t>2013 г</w:t>
              </w:r>
            </w:smartTag>
            <w:r w:rsidRPr="00A47BEA">
              <w:rPr>
                <w:rFonts w:ascii="Times New Roman" w:hAnsi="Times New Roman"/>
                <w:b/>
                <w:sz w:val="20"/>
                <w:szCs w:val="20"/>
              </w:rPr>
              <w:t>.</w:t>
            </w:r>
          </w:p>
        </w:tc>
        <w:tc>
          <w:tcPr>
            <w:tcW w:w="1040" w:type="dxa"/>
          </w:tcPr>
          <w:p w14:paraId="433E3719"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4 г"/>
              </w:smartTagPr>
              <w:r w:rsidRPr="00A47BEA">
                <w:rPr>
                  <w:rFonts w:ascii="Times New Roman" w:hAnsi="Times New Roman"/>
                  <w:b/>
                  <w:sz w:val="20"/>
                  <w:szCs w:val="20"/>
                </w:rPr>
                <w:t>2014 г</w:t>
              </w:r>
            </w:smartTag>
            <w:r w:rsidRPr="00A47BEA">
              <w:rPr>
                <w:rFonts w:ascii="Times New Roman" w:hAnsi="Times New Roman"/>
                <w:b/>
                <w:sz w:val="20"/>
                <w:szCs w:val="20"/>
              </w:rPr>
              <w:t>.</w:t>
            </w:r>
          </w:p>
        </w:tc>
        <w:tc>
          <w:tcPr>
            <w:tcW w:w="1040" w:type="dxa"/>
          </w:tcPr>
          <w:p w14:paraId="44D49EA3" w14:textId="77777777" w:rsidR="001C4D9E" w:rsidRPr="00A47BEA" w:rsidRDefault="001C4D9E" w:rsidP="00D06606">
            <w:pPr>
              <w:spacing w:after="0" w:line="240" w:lineRule="auto"/>
              <w:jc w:val="center"/>
              <w:rPr>
                <w:rFonts w:ascii="Times New Roman" w:hAnsi="Times New Roman"/>
                <w:b/>
                <w:sz w:val="20"/>
                <w:szCs w:val="20"/>
              </w:rPr>
            </w:pPr>
            <w:smartTag w:uri="urn:schemas-microsoft-com:office:smarttags" w:element="metricconverter">
              <w:smartTagPr>
                <w:attr w:name="ProductID" w:val="2015 г"/>
              </w:smartTagPr>
              <w:r w:rsidRPr="00A47BEA">
                <w:rPr>
                  <w:rFonts w:ascii="Times New Roman" w:hAnsi="Times New Roman"/>
                  <w:b/>
                  <w:sz w:val="20"/>
                  <w:szCs w:val="20"/>
                </w:rPr>
                <w:t>2015 г</w:t>
              </w:r>
            </w:smartTag>
            <w:r w:rsidRPr="00A47BEA">
              <w:rPr>
                <w:rFonts w:ascii="Times New Roman" w:hAnsi="Times New Roman"/>
                <w:b/>
                <w:sz w:val="20"/>
                <w:szCs w:val="20"/>
              </w:rPr>
              <w:t>.</w:t>
            </w:r>
          </w:p>
        </w:tc>
      </w:tr>
      <w:tr w:rsidR="001C4D9E" w:rsidRPr="00A47BEA" w14:paraId="46F89061" w14:textId="77777777" w:rsidTr="0067750F">
        <w:trPr>
          <w:trHeight w:val="438"/>
          <w:jc w:val="center"/>
        </w:trPr>
        <w:tc>
          <w:tcPr>
            <w:tcW w:w="6248" w:type="dxa"/>
            <w:gridSpan w:val="2"/>
          </w:tcPr>
          <w:p w14:paraId="645B1389"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bCs/>
                <w:sz w:val="20"/>
                <w:szCs w:val="20"/>
              </w:rPr>
              <w:t>Всего умерло от отравления наркотиками или в состоянии наркотического опьянения</w:t>
            </w:r>
            <w:r w:rsidRPr="00A47BEA">
              <w:rPr>
                <w:rFonts w:ascii="Times New Roman" w:hAnsi="Times New Roman"/>
                <w:b/>
                <w:sz w:val="20"/>
                <w:szCs w:val="20"/>
              </w:rPr>
              <w:t xml:space="preserve">/ </w:t>
            </w:r>
            <w:r w:rsidRPr="00A47BEA">
              <w:rPr>
                <w:rFonts w:ascii="Times New Roman" w:hAnsi="Times New Roman"/>
                <w:sz w:val="20"/>
                <w:szCs w:val="20"/>
              </w:rPr>
              <w:t>на 100 тыс. нас.</w:t>
            </w:r>
          </w:p>
        </w:tc>
        <w:tc>
          <w:tcPr>
            <w:tcW w:w="1052" w:type="dxa"/>
          </w:tcPr>
          <w:p w14:paraId="15094C3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15/8,4</w:t>
            </w:r>
          </w:p>
        </w:tc>
        <w:tc>
          <w:tcPr>
            <w:tcW w:w="1040" w:type="dxa"/>
          </w:tcPr>
          <w:p w14:paraId="20BD542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37/20,7</w:t>
            </w:r>
          </w:p>
        </w:tc>
        <w:tc>
          <w:tcPr>
            <w:tcW w:w="1040" w:type="dxa"/>
          </w:tcPr>
          <w:p w14:paraId="1A51961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18/10,2</w:t>
            </w:r>
          </w:p>
        </w:tc>
      </w:tr>
      <w:tr w:rsidR="001C4D9E" w:rsidRPr="00A47BEA" w14:paraId="7FADBFAA" w14:textId="77777777" w:rsidTr="0067750F">
        <w:trPr>
          <w:trHeight w:val="219"/>
          <w:jc w:val="center"/>
        </w:trPr>
        <w:tc>
          <w:tcPr>
            <w:tcW w:w="650" w:type="dxa"/>
            <w:vMerge w:val="restart"/>
            <w:vAlign w:val="center"/>
          </w:tcPr>
          <w:p w14:paraId="48C7BBC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из них</w:t>
            </w:r>
          </w:p>
        </w:tc>
        <w:tc>
          <w:tcPr>
            <w:tcW w:w="5598" w:type="dxa"/>
            <w:vAlign w:val="center"/>
          </w:tcPr>
          <w:p w14:paraId="317B48F0" w14:textId="77777777" w:rsidR="001C4D9E" w:rsidRPr="00A47BEA" w:rsidRDefault="001C4D9E" w:rsidP="00D06606">
            <w:pPr>
              <w:spacing w:after="0" w:line="240" w:lineRule="auto"/>
              <w:jc w:val="both"/>
              <w:rPr>
                <w:rFonts w:ascii="Times New Roman" w:hAnsi="Times New Roman"/>
                <w:sz w:val="20"/>
                <w:szCs w:val="20"/>
              </w:rPr>
            </w:pPr>
            <w:r w:rsidRPr="00A47BEA">
              <w:rPr>
                <w:rFonts w:ascii="Times New Roman" w:hAnsi="Times New Roman"/>
                <w:sz w:val="20"/>
                <w:szCs w:val="20"/>
              </w:rPr>
              <w:t>в результате передозировки наркотическими средствами</w:t>
            </w:r>
          </w:p>
        </w:tc>
        <w:tc>
          <w:tcPr>
            <w:tcW w:w="1052" w:type="dxa"/>
          </w:tcPr>
          <w:p w14:paraId="61A9E6E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p>
        </w:tc>
        <w:tc>
          <w:tcPr>
            <w:tcW w:w="1040" w:type="dxa"/>
          </w:tcPr>
          <w:p w14:paraId="4E0BB28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w:t>
            </w:r>
          </w:p>
        </w:tc>
        <w:tc>
          <w:tcPr>
            <w:tcW w:w="1040" w:type="dxa"/>
          </w:tcPr>
          <w:p w14:paraId="31CC24D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p>
        </w:tc>
      </w:tr>
      <w:tr w:rsidR="001C4D9E" w:rsidRPr="00A47BEA" w14:paraId="7262815B" w14:textId="77777777" w:rsidTr="0067750F">
        <w:trPr>
          <w:trHeight w:val="233"/>
          <w:jc w:val="center"/>
        </w:trPr>
        <w:tc>
          <w:tcPr>
            <w:tcW w:w="650" w:type="dxa"/>
            <w:vMerge/>
            <w:vAlign w:val="center"/>
          </w:tcPr>
          <w:p w14:paraId="479ED71E" w14:textId="77777777" w:rsidR="001C4D9E" w:rsidRPr="00A47BEA" w:rsidRDefault="001C4D9E" w:rsidP="00D06606">
            <w:pPr>
              <w:spacing w:after="0" w:line="240" w:lineRule="auto"/>
              <w:jc w:val="center"/>
              <w:rPr>
                <w:rFonts w:ascii="Times New Roman" w:hAnsi="Times New Roman"/>
                <w:sz w:val="20"/>
                <w:szCs w:val="20"/>
              </w:rPr>
            </w:pPr>
          </w:p>
        </w:tc>
        <w:tc>
          <w:tcPr>
            <w:tcW w:w="5598" w:type="dxa"/>
            <w:vAlign w:val="center"/>
          </w:tcPr>
          <w:p w14:paraId="33AF6534" w14:textId="77777777" w:rsidR="001C4D9E" w:rsidRPr="00A47BEA" w:rsidRDefault="001C4D9E" w:rsidP="00D06606">
            <w:pPr>
              <w:spacing w:after="0" w:line="240" w:lineRule="auto"/>
              <w:jc w:val="both"/>
              <w:rPr>
                <w:rFonts w:ascii="Times New Roman" w:hAnsi="Times New Roman"/>
                <w:sz w:val="20"/>
                <w:szCs w:val="20"/>
              </w:rPr>
            </w:pPr>
            <w:r w:rsidRPr="00A47BEA">
              <w:rPr>
                <w:rFonts w:ascii="Times New Roman" w:hAnsi="Times New Roman"/>
                <w:sz w:val="20"/>
                <w:szCs w:val="20"/>
              </w:rPr>
              <w:t>по различным причинам, в состоянии наркотического опьянения</w:t>
            </w:r>
          </w:p>
        </w:tc>
        <w:tc>
          <w:tcPr>
            <w:tcW w:w="1052" w:type="dxa"/>
          </w:tcPr>
          <w:p w14:paraId="6ACA446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14</w:t>
            </w:r>
          </w:p>
        </w:tc>
        <w:tc>
          <w:tcPr>
            <w:tcW w:w="1040" w:type="dxa"/>
          </w:tcPr>
          <w:p w14:paraId="6CAFB67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34</w:t>
            </w:r>
          </w:p>
        </w:tc>
        <w:tc>
          <w:tcPr>
            <w:tcW w:w="1040" w:type="dxa"/>
          </w:tcPr>
          <w:p w14:paraId="2BF85F0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w:t>
            </w:r>
          </w:p>
        </w:tc>
      </w:tr>
    </w:tbl>
    <w:p w14:paraId="7AF19698" w14:textId="77777777" w:rsidR="002E5C45" w:rsidRPr="00A47BEA" w:rsidRDefault="002E5C45" w:rsidP="00D06606">
      <w:pPr>
        <w:spacing w:after="0" w:line="240" w:lineRule="auto"/>
        <w:jc w:val="center"/>
        <w:rPr>
          <w:rFonts w:ascii="Times New Roman" w:hAnsi="Times New Roman"/>
          <w:b/>
          <w:sz w:val="26"/>
          <w:szCs w:val="26"/>
        </w:rPr>
      </w:pPr>
    </w:p>
    <w:p w14:paraId="2F0901FC" w14:textId="77777777" w:rsidR="001C4D9E" w:rsidRPr="00A47BEA" w:rsidRDefault="001C4D9E" w:rsidP="00D06606">
      <w:pPr>
        <w:spacing w:after="0" w:line="240" w:lineRule="auto"/>
        <w:jc w:val="center"/>
        <w:rPr>
          <w:rFonts w:ascii="Times New Roman" w:hAnsi="Times New Roman"/>
          <w:b/>
          <w:sz w:val="26"/>
          <w:szCs w:val="26"/>
        </w:rPr>
      </w:pPr>
      <w:r w:rsidRPr="00A47BEA">
        <w:rPr>
          <w:rFonts w:ascii="Times New Roman" w:hAnsi="Times New Roman"/>
          <w:b/>
          <w:sz w:val="26"/>
          <w:szCs w:val="26"/>
        </w:rPr>
        <w:t>Состояние наркотизации несовершеннолетних МО г. Норильск</w:t>
      </w:r>
    </w:p>
    <w:p w14:paraId="079DDB25" w14:textId="5204A749" w:rsidR="001C4D9E" w:rsidRPr="00A47BEA" w:rsidRDefault="001C4D9E" w:rsidP="00887FCE">
      <w:pPr>
        <w:spacing w:after="0" w:line="240" w:lineRule="auto"/>
        <w:jc w:val="both"/>
        <w:rPr>
          <w:rFonts w:ascii="Times New Roman" w:hAnsi="Times New Roman"/>
          <w:bCs/>
          <w:sz w:val="26"/>
          <w:szCs w:val="26"/>
        </w:rPr>
      </w:pPr>
      <w:r w:rsidRPr="00A47BEA">
        <w:rPr>
          <w:rFonts w:ascii="Times New Roman" w:hAnsi="Times New Roman"/>
          <w:bCs/>
          <w:sz w:val="26"/>
          <w:szCs w:val="26"/>
        </w:rPr>
        <w:t>(по данным КГБУЗ «Красноярский краевой п</w:t>
      </w:r>
      <w:r w:rsidR="002A02F2" w:rsidRPr="00A47BEA">
        <w:rPr>
          <w:rFonts w:ascii="Times New Roman" w:hAnsi="Times New Roman"/>
          <w:bCs/>
          <w:sz w:val="26"/>
          <w:szCs w:val="26"/>
        </w:rPr>
        <w:t>сихоневрологический диспансер №</w:t>
      </w:r>
      <w:r w:rsidRPr="00A47BEA">
        <w:rPr>
          <w:rFonts w:ascii="Times New Roman" w:hAnsi="Times New Roman"/>
          <w:bCs/>
          <w:sz w:val="26"/>
          <w:szCs w:val="26"/>
        </w:rPr>
        <w:t>5»)</w:t>
      </w:r>
    </w:p>
    <w:p w14:paraId="4DECCF91" w14:textId="4F1EE641" w:rsidR="00D24398" w:rsidRPr="00A47BEA" w:rsidRDefault="00D24398" w:rsidP="00D24398">
      <w:pPr>
        <w:spacing w:after="0" w:line="240" w:lineRule="auto"/>
        <w:jc w:val="right"/>
        <w:rPr>
          <w:rFonts w:ascii="Times New Roman" w:hAnsi="Times New Roman"/>
          <w:sz w:val="26"/>
          <w:szCs w:val="26"/>
        </w:rPr>
      </w:pPr>
      <w:r w:rsidRPr="00A47BEA">
        <w:rPr>
          <w:rFonts w:ascii="Times New Roman" w:hAnsi="Times New Roman"/>
          <w:bCs/>
          <w:sz w:val="26"/>
          <w:szCs w:val="26"/>
        </w:rPr>
        <w:t>Таблица</w:t>
      </w:r>
      <w:r w:rsidR="0057012A" w:rsidRPr="00A47BEA">
        <w:rPr>
          <w:rFonts w:ascii="Times New Roman" w:hAnsi="Times New Roman"/>
          <w:bCs/>
          <w:sz w:val="26"/>
          <w:szCs w:val="26"/>
        </w:rPr>
        <w:t xml:space="preserve"> </w:t>
      </w:r>
      <w:r w:rsidR="00F12EAE" w:rsidRPr="00A47BEA">
        <w:rPr>
          <w:rFonts w:ascii="Times New Roman" w:hAnsi="Times New Roman"/>
          <w:bCs/>
          <w:sz w:val="26"/>
          <w:szCs w:val="26"/>
        </w:rPr>
        <w:t>51</w:t>
      </w: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2"/>
        <w:gridCol w:w="4893"/>
        <w:gridCol w:w="1194"/>
        <w:gridCol w:w="705"/>
        <w:gridCol w:w="1234"/>
        <w:gridCol w:w="882"/>
      </w:tblGrid>
      <w:tr w:rsidR="001C4D9E" w:rsidRPr="00A47BEA" w14:paraId="02219799" w14:textId="77777777" w:rsidTr="00887FCE">
        <w:trPr>
          <w:trHeight w:val="253"/>
          <w:jc w:val="center"/>
        </w:trPr>
        <w:tc>
          <w:tcPr>
            <w:tcW w:w="502" w:type="dxa"/>
            <w:vMerge w:val="restart"/>
            <w:vAlign w:val="center"/>
          </w:tcPr>
          <w:p w14:paraId="10E3BF33" w14:textId="77777777" w:rsidR="001C4D9E" w:rsidRPr="00A47BEA" w:rsidRDefault="001C4D9E" w:rsidP="00D06606">
            <w:pPr>
              <w:pStyle w:val="a5"/>
              <w:spacing w:after="0"/>
              <w:ind w:left="0" w:right="7"/>
              <w:jc w:val="center"/>
              <w:rPr>
                <w:sz w:val="20"/>
                <w:szCs w:val="20"/>
                <w:lang w:eastAsia="en-US"/>
              </w:rPr>
            </w:pPr>
            <w:r w:rsidRPr="00A47BEA">
              <w:rPr>
                <w:sz w:val="20"/>
                <w:szCs w:val="20"/>
                <w:lang w:eastAsia="en-US"/>
              </w:rPr>
              <w:t>№</w:t>
            </w:r>
          </w:p>
          <w:p w14:paraId="0C2AD2FC"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п\п</w:t>
            </w:r>
          </w:p>
        </w:tc>
        <w:tc>
          <w:tcPr>
            <w:tcW w:w="4893" w:type="dxa"/>
            <w:vMerge w:val="restart"/>
            <w:vAlign w:val="center"/>
          </w:tcPr>
          <w:p w14:paraId="61ECBDA6"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Нозология</w:t>
            </w:r>
          </w:p>
        </w:tc>
        <w:tc>
          <w:tcPr>
            <w:tcW w:w="1899" w:type="dxa"/>
            <w:gridSpan w:val="2"/>
            <w:vAlign w:val="center"/>
          </w:tcPr>
          <w:p w14:paraId="52347AAC"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2014</w:t>
            </w:r>
          </w:p>
        </w:tc>
        <w:tc>
          <w:tcPr>
            <w:tcW w:w="2116" w:type="dxa"/>
            <w:gridSpan w:val="2"/>
            <w:vAlign w:val="center"/>
          </w:tcPr>
          <w:p w14:paraId="4252EB81"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2015</w:t>
            </w:r>
          </w:p>
        </w:tc>
      </w:tr>
      <w:tr w:rsidR="001C4D9E" w:rsidRPr="00A47BEA" w14:paraId="3662C94E" w14:textId="77777777" w:rsidTr="00887FCE">
        <w:trPr>
          <w:trHeight w:val="269"/>
          <w:jc w:val="center"/>
        </w:trPr>
        <w:tc>
          <w:tcPr>
            <w:tcW w:w="502" w:type="dxa"/>
            <w:vMerge/>
          </w:tcPr>
          <w:p w14:paraId="5DC172FD" w14:textId="77777777" w:rsidR="001C4D9E" w:rsidRPr="00A47BEA" w:rsidRDefault="001C4D9E" w:rsidP="00D06606">
            <w:pPr>
              <w:pStyle w:val="a5"/>
              <w:spacing w:after="0"/>
              <w:ind w:left="0"/>
              <w:jc w:val="center"/>
              <w:rPr>
                <w:sz w:val="20"/>
                <w:szCs w:val="20"/>
                <w:lang w:eastAsia="en-US"/>
              </w:rPr>
            </w:pPr>
          </w:p>
        </w:tc>
        <w:tc>
          <w:tcPr>
            <w:tcW w:w="4893" w:type="dxa"/>
            <w:vMerge/>
          </w:tcPr>
          <w:p w14:paraId="61654CC5" w14:textId="77777777" w:rsidR="001C4D9E" w:rsidRPr="00A47BEA" w:rsidRDefault="001C4D9E" w:rsidP="00D06606">
            <w:pPr>
              <w:pStyle w:val="a5"/>
              <w:spacing w:after="0"/>
              <w:ind w:left="0"/>
              <w:jc w:val="center"/>
              <w:rPr>
                <w:sz w:val="20"/>
                <w:szCs w:val="20"/>
                <w:lang w:eastAsia="en-US"/>
              </w:rPr>
            </w:pPr>
          </w:p>
        </w:tc>
        <w:tc>
          <w:tcPr>
            <w:tcW w:w="1194" w:type="dxa"/>
          </w:tcPr>
          <w:p w14:paraId="063F11E3"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подростки</w:t>
            </w:r>
          </w:p>
        </w:tc>
        <w:tc>
          <w:tcPr>
            <w:tcW w:w="705" w:type="dxa"/>
          </w:tcPr>
          <w:p w14:paraId="3C9DEFA8"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дети</w:t>
            </w:r>
          </w:p>
        </w:tc>
        <w:tc>
          <w:tcPr>
            <w:tcW w:w="1234" w:type="dxa"/>
          </w:tcPr>
          <w:p w14:paraId="11FFD0BB"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подростки</w:t>
            </w:r>
          </w:p>
        </w:tc>
        <w:tc>
          <w:tcPr>
            <w:tcW w:w="881" w:type="dxa"/>
          </w:tcPr>
          <w:p w14:paraId="1DF76177"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дети</w:t>
            </w:r>
          </w:p>
        </w:tc>
      </w:tr>
      <w:tr w:rsidR="001C4D9E" w:rsidRPr="00A47BEA" w14:paraId="357DAC90" w14:textId="77777777" w:rsidTr="00887FCE">
        <w:trPr>
          <w:trHeight w:val="253"/>
          <w:jc w:val="center"/>
        </w:trPr>
        <w:tc>
          <w:tcPr>
            <w:tcW w:w="502" w:type="dxa"/>
          </w:tcPr>
          <w:p w14:paraId="06D17C39" w14:textId="77777777" w:rsidR="001C4D9E" w:rsidRPr="00A47BEA" w:rsidRDefault="001C4D9E" w:rsidP="00D06606">
            <w:pPr>
              <w:pStyle w:val="a5"/>
              <w:spacing w:after="0"/>
              <w:ind w:left="0"/>
              <w:rPr>
                <w:sz w:val="20"/>
                <w:szCs w:val="20"/>
                <w:lang w:eastAsia="en-US"/>
              </w:rPr>
            </w:pPr>
            <w:r w:rsidRPr="00A47BEA">
              <w:rPr>
                <w:sz w:val="20"/>
                <w:szCs w:val="20"/>
                <w:lang w:eastAsia="en-US"/>
              </w:rPr>
              <w:t>1</w:t>
            </w:r>
          </w:p>
        </w:tc>
        <w:tc>
          <w:tcPr>
            <w:tcW w:w="4893" w:type="dxa"/>
          </w:tcPr>
          <w:p w14:paraId="2D9743BE" w14:textId="77777777" w:rsidR="001C4D9E" w:rsidRPr="00A47BEA" w:rsidRDefault="001C4D9E" w:rsidP="00D06606">
            <w:pPr>
              <w:pStyle w:val="a5"/>
              <w:spacing w:after="0"/>
              <w:ind w:left="0"/>
              <w:rPr>
                <w:sz w:val="20"/>
                <w:szCs w:val="20"/>
                <w:lang w:eastAsia="en-US"/>
              </w:rPr>
            </w:pPr>
            <w:r w:rsidRPr="00A47BEA">
              <w:rPr>
                <w:sz w:val="20"/>
                <w:szCs w:val="20"/>
                <w:lang w:eastAsia="en-US"/>
              </w:rPr>
              <w:t>Алкоголизм</w:t>
            </w:r>
          </w:p>
        </w:tc>
        <w:tc>
          <w:tcPr>
            <w:tcW w:w="1194" w:type="dxa"/>
          </w:tcPr>
          <w:p w14:paraId="1F0E89DF"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c>
          <w:tcPr>
            <w:tcW w:w="705" w:type="dxa"/>
          </w:tcPr>
          <w:p w14:paraId="0BCBEC2F"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c>
          <w:tcPr>
            <w:tcW w:w="1234" w:type="dxa"/>
          </w:tcPr>
          <w:p w14:paraId="29307515"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c>
          <w:tcPr>
            <w:tcW w:w="881" w:type="dxa"/>
          </w:tcPr>
          <w:p w14:paraId="43086E56"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r>
      <w:tr w:rsidR="001C4D9E" w:rsidRPr="00A47BEA" w14:paraId="6CAF94D1" w14:textId="77777777" w:rsidTr="00887FCE">
        <w:trPr>
          <w:trHeight w:val="253"/>
          <w:jc w:val="center"/>
        </w:trPr>
        <w:tc>
          <w:tcPr>
            <w:tcW w:w="502" w:type="dxa"/>
          </w:tcPr>
          <w:p w14:paraId="3151E98E" w14:textId="77777777" w:rsidR="001C4D9E" w:rsidRPr="00A47BEA" w:rsidRDefault="001C4D9E" w:rsidP="00D06606">
            <w:pPr>
              <w:pStyle w:val="a5"/>
              <w:spacing w:after="0"/>
              <w:ind w:left="0"/>
              <w:rPr>
                <w:sz w:val="20"/>
                <w:szCs w:val="20"/>
                <w:lang w:eastAsia="en-US"/>
              </w:rPr>
            </w:pPr>
            <w:r w:rsidRPr="00A47BEA">
              <w:rPr>
                <w:sz w:val="20"/>
                <w:szCs w:val="20"/>
                <w:lang w:eastAsia="en-US"/>
              </w:rPr>
              <w:t>2</w:t>
            </w:r>
          </w:p>
        </w:tc>
        <w:tc>
          <w:tcPr>
            <w:tcW w:w="4893" w:type="dxa"/>
          </w:tcPr>
          <w:p w14:paraId="2E79ACE0" w14:textId="77777777" w:rsidR="001C4D9E" w:rsidRPr="00A47BEA" w:rsidRDefault="001C4D9E" w:rsidP="00D06606">
            <w:pPr>
              <w:pStyle w:val="a5"/>
              <w:spacing w:after="0"/>
              <w:ind w:left="0"/>
              <w:rPr>
                <w:sz w:val="20"/>
                <w:szCs w:val="20"/>
                <w:lang w:eastAsia="en-US"/>
              </w:rPr>
            </w:pPr>
            <w:r w:rsidRPr="00A47BEA">
              <w:rPr>
                <w:sz w:val="20"/>
                <w:szCs w:val="20"/>
                <w:lang w:eastAsia="en-US"/>
              </w:rPr>
              <w:t>Наркомания</w:t>
            </w:r>
          </w:p>
        </w:tc>
        <w:tc>
          <w:tcPr>
            <w:tcW w:w="1194" w:type="dxa"/>
          </w:tcPr>
          <w:p w14:paraId="0CE9E160"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5</w:t>
            </w:r>
          </w:p>
        </w:tc>
        <w:tc>
          <w:tcPr>
            <w:tcW w:w="705" w:type="dxa"/>
          </w:tcPr>
          <w:p w14:paraId="0377C4BE"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c>
          <w:tcPr>
            <w:tcW w:w="1234" w:type="dxa"/>
          </w:tcPr>
          <w:p w14:paraId="24C36E96"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8</w:t>
            </w:r>
          </w:p>
        </w:tc>
        <w:tc>
          <w:tcPr>
            <w:tcW w:w="881" w:type="dxa"/>
          </w:tcPr>
          <w:p w14:paraId="787647DB"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r>
      <w:tr w:rsidR="001C4D9E" w:rsidRPr="00A47BEA" w14:paraId="413B5F5B" w14:textId="77777777" w:rsidTr="00887FCE">
        <w:trPr>
          <w:trHeight w:val="253"/>
          <w:jc w:val="center"/>
        </w:trPr>
        <w:tc>
          <w:tcPr>
            <w:tcW w:w="502" w:type="dxa"/>
          </w:tcPr>
          <w:p w14:paraId="26ED044C" w14:textId="77777777" w:rsidR="001C4D9E" w:rsidRPr="00A47BEA" w:rsidRDefault="001C4D9E" w:rsidP="00D06606">
            <w:pPr>
              <w:pStyle w:val="a5"/>
              <w:spacing w:after="0"/>
              <w:ind w:left="0"/>
              <w:rPr>
                <w:sz w:val="20"/>
                <w:szCs w:val="20"/>
                <w:lang w:eastAsia="en-US"/>
              </w:rPr>
            </w:pPr>
            <w:r w:rsidRPr="00A47BEA">
              <w:rPr>
                <w:sz w:val="20"/>
                <w:szCs w:val="20"/>
                <w:lang w:eastAsia="en-US"/>
              </w:rPr>
              <w:t>3</w:t>
            </w:r>
          </w:p>
        </w:tc>
        <w:tc>
          <w:tcPr>
            <w:tcW w:w="4893" w:type="dxa"/>
          </w:tcPr>
          <w:p w14:paraId="6DCAA083" w14:textId="77777777" w:rsidR="001C4D9E" w:rsidRPr="00A47BEA" w:rsidRDefault="001C4D9E" w:rsidP="00D06606">
            <w:pPr>
              <w:pStyle w:val="a5"/>
              <w:spacing w:after="0"/>
              <w:ind w:left="0"/>
              <w:rPr>
                <w:sz w:val="20"/>
                <w:szCs w:val="20"/>
                <w:lang w:eastAsia="en-US"/>
              </w:rPr>
            </w:pPr>
            <w:r w:rsidRPr="00A47BEA">
              <w:rPr>
                <w:sz w:val="20"/>
                <w:szCs w:val="20"/>
                <w:lang w:eastAsia="en-US"/>
              </w:rPr>
              <w:t>Токсикомания</w:t>
            </w:r>
          </w:p>
        </w:tc>
        <w:tc>
          <w:tcPr>
            <w:tcW w:w="1194" w:type="dxa"/>
          </w:tcPr>
          <w:p w14:paraId="117CB7AE"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w:t>
            </w:r>
          </w:p>
        </w:tc>
        <w:tc>
          <w:tcPr>
            <w:tcW w:w="705" w:type="dxa"/>
          </w:tcPr>
          <w:p w14:paraId="789F4BE0"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c>
          <w:tcPr>
            <w:tcW w:w="1234" w:type="dxa"/>
          </w:tcPr>
          <w:p w14:paraId="122EBD06"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w:t>
            </w:r>
          </w:p>
        </w:tc>
        <w:tc>
          <w:tcPr>
            <w:tcW w:w="881" w:type="dxa"/>
          </w:tcPr>
          <w:p w14:paraId="26165158"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0</w:t>
            </w:r>
          </w:p>
        </w:tc>
      </w:tr>
      <w:tr w:rsidR="001C4D9E" w:rsidRPr="00A47BEA" w14:paraId="55D06074" w14:textId="77777777" w:rsidTr="00887FCE">
        <w:trPr>
          <w:trHeight w:val="253"/>
          <w:jc w:val="center"/>
        </w:trPr>
        <w:tc>
          <w:tcPr>
            <w:tcW w:w="502" w:type="dxa"/>
          </w:tcPr>
          <w:p w14:paraId="1DC5FD5A" w14:textId="77777777" w:rsidR="001C4D9E" w:rsidRPr="00A47BEA" w:rsidRDefault="001C4D9E" w:rsidP="00D06606">
            <w:pPr>
              <w:pStyle w:val="a5"/>
              <w:spacing w:after="0"/>
              <w:ind w:left="0"/>
              <w:rPr>
                <w:sz w:val="20"/>
                <w:szCs w:val="20"/>
                <w:lang w:eastAsia="en-US"/>
              </w:rPr>
            </w:pPr>
            <w:r w:rsidRPr="00A47BEA">
              <w:rPr>
                <w:sz w:val="20"/>
                <w:szCs w:val="20"/>
                <w:lang w:eastAsia="en-US"/>
              </w:rPr>
              <w:t>4</w:t>
            </w:r>
          </w:p>
        </w:tc>
        <w:tc>
          <w:tcPr>
            <w:tcW w:w="4893" w:type="dxa"/>
          </w:tcPr>
          <w:p w14:paraId="4F95309F" w14:textId="77777777" w:rsidR="001C4D9E" w:rsidRPr="00A47BEA" w:rsidRDefault="001C4D9E" w:rsidP="00D06606">
            <w:pPr>
              <w:pStyle w:val="a5"/>
              <w:spacing w:after="0"/>
              <w:ind w:left="0"/>
              <w:rPr>
                <w:sz w:val="20"/>
                <w:szCs w:val="20"/>
                <w:lang w:eastAsia="en-US"/>
              </w:rPr>
            </w:pPr>
            <w:r w:rsidRPr="00A47BEA">
              <w:rPr>
                <w:sz w:val="20"/>
                <w:szCs w:val="20"/>
                <w:lang w:eastAsia="en-US"/>
              </w:rPr>
              <w:t>Злоупотребление алкоголем</w:t>
            </w:r>
          </w:p>
        </w:tc>
        <w:tc>
          <w:tcPr>
            <w:tcW w:w="1194" w:type="dxa"/>
          </w:tcPr>
          <w:p w14:paraId="2977362E"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56</w:t>
            </w:r>
          </w:p>
        </w:tc>
        <w:tc>
          <w:tcPr>
            <w:tcW w:w="705" w:type="dxa"/>
          </w:tcPr>
          <w:p w14:paraId="5D664432"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4</w:t>
            </w:r>
          </w:p>
        </w:tc>
        <w:tc>
          <w:tcPr>
            <w:tcW w:w="1234" w:type="dxa"/>
          </w:tcPr>
          <w:p w14:paraId="375328ED"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43</w:t>
            </w:r>
          </w:p>
        </w:tc>
        <w:tc>
          <w:tcPr>
            <w:tcW w:w="881" w:type="dxa"/>
          </w:tcPr>
          <w:p w14:paraId="0C55E21E"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9</w:t>
            </w:r>
          </w:p>
        </w:tc>
      </w:tr>
      <w:tr w:rsidR="001C4D9E" w:rsidRPr="00A47BEA" w14:paraId="500118AC" w14:textId="77777777" w:rsidTr="00887FCE">
        <w:trPr>
          <w:trHeight w:val="253"/>
          <w:jc w:val="center"/>
        </w:trPr>
        <w:tc>
          <w:tcPr>
            <w:tcW w:w="502" w:type="dxa"/>
          </w:tcPr>
          <w:p w14:paraId="36112DE3" w14:textId="77777777" w:rsidR="001C4D9E" w:rsidRPr="00A47BEA" w:rsidRDefault="001C4D9E" w:rsidP="00D06606">
            <w:pPr>
              <w:pStyle w:val="a5"/>
              <w:spacing w:after="0"/>
              <w:ind w:left="0"/>
              <w:rPr>
                <w:sz w:val="20"/>
                <w:szCs w:val="20"/>
                <w:lang w:eastAsia="en-US"/>
              </w:rPr>
            </w:pPr>
            <w:r w:rsidRPr="00A47BEA">
              <w:rPr>
                <w:sz w:val="20"/>
                <w:szCs w:val="20"/>
                <w:lang w:eastAsia="en-US"/>
              </w:rPr>
              <w:t>5</w:t>
            </w:r>
          </w:p>
        </w:tc>
        <w:tc>
          <w:tcPr>
            <w:tcW w:w="4893" w:type="dxa"/>
          </w:tcPr>
          <w:p w14:paraId="4C1A3EF2" w14:textId="77777777" w:rsidR="001C4D9E" w:rsidRPr="00A47BEA" w:rsidRDefault="001C4D9E" w:rsidP="00D06606">
            <w:pPr>
              <w:pStyle w:val="a5"/>
              <w:spacing w:after="0"/>
              <w:ind w:left="0"/>
              <w:rPr>
                <w:sz w:val="20"/>
                <w:szCs w:val="20"/>
                <w:lang w:eastAsia="en-US"/>
              </w:rPr>
            </w:pPr>
            <w:r w:rsidRPr="00A47BEA">
              <w:rPr>
                <w:sz w:val="20"/>
                <w:szCs w:val="20"/>
                <w:lang w:eastAsia="en-US"/>
              </w:rPr>
              <w:t>Злоупотребление наркотическими веществами</w:t>
            </w:r>
          </w:p>
        </w:tc>
        <w:tc>
          <w:tcPr>
            <w:tcW w:w="1194" w:type="dxa"/>
          </w:tcPr>
          <w:p w14:paraId="25EDAFD2"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8</w:t>
            </w:r>
          </w:p>
        </w:tc>
        <w:tc>
          <w:tcPr>
            <w:tcW w:w="705" w:type="dxa"/>
          </w:tcPr>
          <w:p w14:paraId="2A7EBFF7"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w:t>
            </w:r>
          </w:p>
        </w:tc>
        <w:tc>
          <w:tcPr>
            <w:tcW w:w="1234" w:type="dxa"/>
          </w:tcPr>
          <w:p w14:paraId="5B9734CE"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28</w:t>
            </w:r>
          </w:p>
        </w:tc>
        <w:tc>
          <w:tcPr>
            <w:tcW w:w="881" w:type="dxa"/>
          </w:tcPr>
          <w:p w14:paraId="52D1A704"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w:t>
            </w:r>
          </w:p>
        </w:tc>
      </w:tr>
      <w:tr w:rsidR="001C4D9E" w:rsidRPr="00A47BEA" w14:paraId="6D492553" w14:textId="77777777" w:rsidTr="00887FCE">
        <w:trPr>
          <w:trHeight w:val="253"/>
          <w:jc w:val="center"/>
        </w:trPr>
        <w:tc>
          <w:tcPr>
            <w:tcW w:w="502" w:type="dxa"/>
          </w:tcPr>
          <w:p w14:paraId="551C5E9E" w14:textId="77777777" w:rsidR="001C4D9E" w:rsidRPr="00A47BEA" w:rsidRDefault="001C4D9E" w:rsidP="00D06606">
            <w:pPr>
              <w:pStyle w:val="a5"/>
              <w:spacing w:after="0"/>
              <w:ind w:left="0"/>
              <w:rPr>
                <w:sz w:val="20"/>
                <w:szCs w:val="20"/>
                <w:lang w:eastAsia="en-US"/>
              </w:rPr>
            </w:pPr>
            <w:r w:rsidRPr="00A47BEA">
              <w:rPr>
                <w:sz w:val="20"/>
                <w:szCs w:val="20"/>
                <w:lang w:eastAsia="en-US"/>
              </w:rPr>
              <w:t>6</w:t>
            </w:r>
          </w:p>
        </w:tc>
        <w:tc>
          <w:tcPr>
            <w:tcW w:w="4893" w:type="dxa"/>
          </w:tcPr>
          <w:p w14:paraId="3C66AEF6" w14:textId="77777777" w:rsidR="001C4D9E" w:rsidRPr="00A47BEA" w:rsidRDefault="001C4D9E" w:rsidP="00D06606">
            <w:pPr>
              <w:pStyle w:val="a5"/>
              <w:spacing w:after="0"/>
              <w:ind w:left="0"/>
              <w:rPr>
                <w:sz w:val="20"/>
                <w:szCs w:val="20"/>
                <w:lang w:eastAsia="en-US"/>
              </w:rPr>
            </w:pPr>
            <w:r w:rsidRPr="00A47BEA">
              <w:rPr>
                <w:sz w:val="20"/>
                <w:szCs w:val="20"/>
                <w:lang w:eastAsia="en-US"/>
              </w:rPr>
              <w:t>Злоупотребление ненаркотическими веществами</w:t>
            </w:r>
          </w:p>
        </w:tc>
        <w:tc>
          <w:tcPr>
            <w:tcW w:w="1194" w:type="dxa"/>
          </w:tcPr>
          <w:p w14:paraId="4A52EBDB"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16</w:t>
            </w:r>
          </w:p>
        </w:tc>
        <w:tc>
          <w:tcPr>
            <w:tcW w:w="705" w:type="dxa"/>
          </w:tcPr>
          <w:p w14:paraId="6A2F1E40"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5</w:t>
            </w:r>
          </w:p>
        </w:tc>
        <w:tc>
          <w:tcPr>
            <w:tcW w:w="1234" w:type="dxa"/>
          </w:tcPr>
          <w:p w14:paraId="2CA87A75"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12</w:t>
            </w:r>
          </w:p>
        </w:tc>
        <w:tc>
          <w:tcPr>
            <w:tcW w:w="881" w:type="dxa"/>
          </w:tcPr>
          <w:p w14:paraId="566EA1FC"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7</w:t>
            </w:r>
          </w:p>
        </w:tc>
      </w:tr>
      <w:tr w:rsidR="001C4D9E" w:rsidRPr="00A47BEA" w14:paraId="3B84834D" w14:textId="77777777" w:rsidTr="00887FCE">
        <w:trPr>
          <w:trHeight w:val="253"/>
          <w:jc w:val="center"/>
        </w:trPr>
        <w:tc>
          <w:tcPr>
            <w:tcW w:w="502" w:type="dxa"/>
          </w:tcPr>
          <w:p w14:paraId="2A29C6C2" w14:textId="77777777" w:rsidR="001C4D9E" w:rsidRPr="00A47BEA" w:rsidRDefault="001C4D9E" w:rsidP="00D06606">
            <w:pPr>
              <w:pStyle w:val="a5"/>
              <w:spacing w:after="0"/>
              <w:ind w:left="0"/>
              <w:rPr>
                <w:sz w:val="20"/>
                <w:szCs w:val="20"/>
                <w:lang w:eastAsia="en-US"/>
              </w:rPr>
            </w:pPr>
          </w:p>
        </w:tc>
        <w:tc>
          <w:tcPr>
            <w:tcW w:w="4893" w:type="dxa"/>
          </w:tcPr>
          <w:p w14:paraId="1FBABFA5" w14:textId="77777777" w:rsidR="001C4D9E" w:rsidRPr="00A47BEA" w:rsidRDefault="001C4D9E" w:rsidP="00D06606">
            <w:pPr>
              <w:pStyle w:val="a5"/>
              <w:spacing w:after="0"/>
              <w:ind w:left="0"/>
              <w:rPr>
                <w:sz w:val="20"/>
                <w:szCs w:val="20"/>
                <w:lang w:eastAsia="en-US"/>
              </w:rPr>
            </w:pPr>
            <w:r w:rsidRPr="00A47BEA">
              <w:rPr>
                <w:sz w:val="20"/>
                <w:szCs w:val="20"/>
                <w:lang w:eastAsia="en-US"/>
              </w:rPr>
              <w:t>Всего по категориям</w:t>
            </w:r>
          </w:p>
        </w:tc>
        <w:tc>
          <w:tcPr>
            <w:tcW w:w="1194" w:type="dxa"/>
          </w:tcPr>
          <w:p w14:paraId="5A56D523"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86</w:t>
            </w:r>
          </w:p>
        </w:tc>
        <w:tc>
          <w:tcPr>
            <w:tcW w:w="705" w:type="dxa"/>
          </w:tcPr>
          <w:p w14:paraId="503B8265"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10</w:t>
            </w:r>
          </w:p>
        </w:tc>
        <w:tc>
          <w:tcPr>
            <w:tcW w:w="1234" w:type="dxa"/>
          </w:tcPr>
          <w:p w14:paraId="16063F00"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92</w:t>
            </w:r>
          </w:p>
        </w:tc>
        <w:tc>
          <w:tcPr>
            <w:tcW w:w="881" w:type="dxa"/>
          </w:tcPr>
          <w:p w14:paraId="08ABA278" w14:textId="77777777" w:rsidR="001C4D9E" w:rsidRPr="00A47BEA" w:rsidRDefault="001C4D9E" w:rsidP="00D06606">
            <w:pPr>
              <w:pStyle w:val="a5"/>
              <w:spacing w:after="0"/>
              <w:ind w:left="0"/>
              <w:jc w:val="center"/>
              <w:rPr>
                <w:sz w:val="20"/>
                <w:szCs w:val="20"/>
                <w:lang w:eastAsia="en-US"/>
              </w:rPr>
            </w:pPr>
            <w:r w:rsidRPr="00A47BEA">
              <w:rPr>
                <w:sz w:val="20"/>
                <w:szCs w:val="20"/>
                <w:lang w:eastAsia="en-US"/>
              </w:rPr>
              <w:t>17</w:t>
            </w:r>
          </w:p>
        </w:tc>
      </w:tr>
      <w:tr w:rsidR="001C4D9E" w:rsidRPr="00A47BEA" w14:paraId="4131F2DF" w14:textId="77777777" w:rsidTr="00887FCE">
        <w:trPr>
          <w:trHeight w:val="253"/>
          <w:jc w:val="center"/>
        </w:trPr>
        <w:tc>
          <w:tcPr>
            <w:tcW w:w="502" w:type="dxa"/>
          </w:tcPr>
          <w:p w14:paraId="65ADF32B" w14:textId="77777777" w:rsidR="001C4D9E" w:rsidRPr="00A47BEA" w:rsidRDefault="001C4D9E" w:rsidP="00D06606">
            <w:pPr>
              <w:pStyle w:val="a5"/>
              <w:spacing w:after="0"/>
              <w:ind w:left="0"/>
              <w:rPr>
                <w:sz w:val="20"/>
                <w:szCs w:val="20"/>
                <w:lang w:eastAsia="en-US"/>
              </w:rPr>
            </w:pPr>
          </w:p>
        </w:tc>
        <w:tc>
          <w:tcPr>
            <w:tcW w:w="4893" w:type="dxa"/>
          </w:tcPr>
          <w:p w14:paraId="5D569C6D" w14:textId="77777777" w:rsidR="001C4D9E" w:rsidRPr="00A47BEA" w:rsidRDefault="001C4D9E" w:rsidP="00D06606">
            <w:pPr>
              <w:pStyle w:val="a5"/>
              <w:spacing w:after="0"/>
              <w:ind w:left="0"/>
              <w:rPr>
                <w:sz w:val="20"/>
                <w:szCs w:val="20"/>
                <w:lang w:eastAsia="en-US"/>
              </w:rPr>
            </w:pPr>
            <w:r w:rsidRPr="00A47BEA">
              <w:rPr>
                <w:sz w:val="20"/>
                <w:szCs w:val="20"/>
                <w:lang w:eastAsia="en-US"/>
              </w:rPr>
              <w:t>ИТОГО за год</w:t>
            </w:r>
          </w:p>
        </w:tc>
        <w:tc>
          <w:tcPr>
            <w:tcW w:w="1899" w:type="dxa"/>
            <w:gridSpan w:val="2"/>
          </w:tcPr>
          <w:p w14:paraId="5EBBD956" w14:textId="77777777" w:rsidR="001C4D9E" w:rsidRPr="00A47BEA" w:rsidRDefault="001C4D9E" w:rsidP="00D06606">
            <w:pPr>
              <w:pStyle w:val="a5"/>
              <w:spacing w:after="0"/>
              <w:jc w:val="center"/>
              <w:rPr>
                <w:sz w:val="20"/>
                <w:szCs w:val="20"/>
                <w:lang w:eastAsia="en-US"/>
              </w:rPr>
            </w:pPr>
            <w:r w:rsidRPr="00A47BEA">
              <w:rPr>
                <w:sz w:val="20"/>
                <w:szCs w:val="20"/>
                <w:lang w:eastAsia="en-US"/>
              </w:rPr>
              <w:t>96</w:t>
            </w:r>
          </w:p>
        </w:tc>
        <w:tc>
          <w:tcPr>
            <w:tcW w:w="2116" w:type="dxa"/>
            <w:gridSpan w:val="2"/>
          </w:tcPr>
          <w:p w14:paraId="678DACFA" w14:textId="77777777" w:rsidR="001C4D9E" w:rsidRPr="00A47BEA" w:rsidRDefault="001C4D9E" w:rsidP="00D06606">
            <w:pPr>
              <w:pStyle w:val="a5"/>
              <w:spacing w:after="0"/>
              <w:jc w:val="center"/>
              <w:rPr>
                <w:sz w:val="20"/>
                <w:szCs w:val="20"/>
                <w:lang w:eastAsia="en-US"/>
              </w:rPr>
            </w:pPr>
            <w:r w:rsidRPr="00A47BEA">
              <w:rPr>
                <w:sz w:val="20"/>
                <w:szCs w:val="20"/>
                <w:lang w:eastAsia="en-US"/>
              </w:rPr>
              <w:t>109</w:t>
            </w:r>
          </w:p>
        </w:tc>
      </w:tr>
    </w:tbl>
    <w:p w14:paraId="343F3F1C" w14:textId="77777777" w:rsidR="001C4D9E" w:rsidRPr="00A47BEA" w:rsidRDefault="001C4D9E" w:rsidP="00D06606">
      <w:pPr>
        <w:spacing w:after="0" w:line="240" w:lineRule="auto"/>
        <w:jc w:val="center"/>
        <w:rPr>
          <w:rFonts w:ascii="Times New Roman" w:hAnsi="Times New Roman"/>
          <w:b/>
          <w:bCs/>
          <w:sz w:val="26"/>
          <w:szCs w:val="26"/>
        </w:rPr>
      </w:pPr>
    </w:p>
    <w:p w14:paraId="7964F6CD" w14:textId="77777777" w:rsidR="001C4D9E" w:rsidRPr="00A47BEA" w:rsidRDefault="001C4D9E" w:rsidP="00D06606">
      <w:pPr>
        <w:spacing w:after="0" w:line="240" w:lineRule="auto"/>
        <w:jc w:val="center"/>
        <w:rPr>
          <w:rFonts w:ascii="Times New Roman" w:hAnsi="Times New Roman"/>
          <w:b/>
          <w:bCs/>
          <w:sz w:val="26"/>
          <w:szCs w:val="26"/>
        </w:rPr>
      </w:pPr>
      <w:r w:rsidRPr="00A47BEA">
        <w:rPr>
          <w:rFonts w:ascii="Times New Roman" w:hAnsi="Times New Roman"/>
          <w:b/>
          <w:bCs/>
          <w:sz w:val="26"/>
          <w:szCs w:val="26"/>
        </w:rPr>
        <w:t>Объемные показатели профилактической работы, проводимой специалистами службы профилактики наркомании за 2011-2015 годы:</w:t>
      </w:r>
    </w:p>
    <w:p w14:paraId="315D0A50" w14:textId="2616C1CA" w:rsidR="003B7D92" w:rsidRPr="00A47BEA" w:rsidRDefault="003B7D92" w:rsidP="003B7D92">
      <w:pPr>
        <w:spacing w:after="0" w:line="240" w:lineRule="auto"/>
        <w:jc w:val="right"/>
        <w:rPr>
          <w:rFonts w:ascii="Times New Roman" w:hAnsi="Times New Roman"/>
          <w:sz w:val="26"/>
          <w:szCs w:val="26"/>
        </w:rPr>
      </w:pPr>
      <w:r w:rsidRPr="00A47BEA">
        <w:rPr>
          <w:rFonts w:ascii="Times New Roman" w:hAnsi="Times New Roman"/>
          <w:bCs/>
          <w:sz w:val="26"/>
          <w:szCs w:val="26"/>
        </w:rPr>
        <w:t>Таблица</w:t>
      </w:r>
      <w:r w:rsidR="0057012A" w:rsidRPr="00A47BEA">
        <w:rPr>
          <w:rFonts w:ascii="Times New Roman" w:hAnsi="Times New Roman"/>
          <w:bCs/>
          <w:sz w:val="26"/>
          <w:szCs w:val="26"/>
        </w:rPr>
        <w:t xml:space="preserve"> </w:t>
      </w:r>
      <w:r w:rsidR="00F12EAE" w:rsidRPr="00A47BEA">
        <w:rPr>
          <w:rFonts w:ascii="Times New Roman" w:hAnsi="Times New Roman"/>
          <w:bCs/>
          <w:sz w:val="26"/>
          <w:szCs w:val="26"/>
        </w:rPr>
        <w:t>52</w:t>
      </w:r>
    </w:p>
    <w:tbl>
      <w:tblPr>
        <w:tblW w:w="942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
        <w:gridCol w:w="2763"/>
        <w:gridCol w:w="1221"/>
        <w:gridCol w:w="1221"/>
        <w:gridCol w:w="1221"/>
        <w:gridCol w:w="1221"/>
        <w:gridCol w:w="1221"/>
      </w:tblGrid>
      <w:tr w:rsidR="001C4D9E" w:rsidRPr="00A47BEA" w14:paraId="3C1C3C6E" w14:textId="77777777" w:rsidTr="00332A73">
        <w:trPr>
          <w:trHeight w:val="617"/>
          <w:tblHeader/>
        </w:trPr>
        <w:tc>
          <w:tcPr>
            <w:tcW w:w="553" w:type="dxa"/>
            <w:vAlign w:val="center"/>
          </w:tcPr>
          <w:p w14:paraId="5961720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 п\п</w:t>
            </w:r>
          </w:p>
        </w:tc>
        <w:tc>
          <w:tcPr>
            <w:tcW w:w="2763" w:type="dxa"/>
            <w:vAlign w:val="center"/>
          </w:tcPr>
          <w:p w14:paraId="0A5F937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Виды работ</w:t>
            </w:r>
          </w:p>
        </w:tc>
        <w:tc>
          <w:tcPr>
            <w:tcW w:w="1221" w:type="dxa"/>
            <w:vAlign w:val="center"/>
          </w:tcPr>
          <w:p w14:paraId="0FA9F74F"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2011</w:t>
            </w:r>
          </w:p>
        </w:tc>
        <w:tc>
          <w:tcPr>
            <w:tcW w:w="1221" w:type="dxa"/>
            <w:vAlign w:val="center"/>
          </w:tcPr>
          <w:p w14:paraId="06813D7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2012</w:t>
            </w:r>
          </w:p>
        </w:tc>
        <w:tc>
          <w:tcPr>
            <w:tcW w:w="1221" w:type="dxa"/>
            <w:vAlign w:val="center"/>
          </w:tcPr>
          <w:p w14:paraId="271F8E5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2013</w:t>
            </w:r>
          </w:p>
        </w:tc>
        <w:tc>
          <w:tcPr>
            <w:tcW w:w="1221" w:type="dxa"/>
            <w:vAlign w:val="center"/>
          </w:tcPr>
          <w:p w14:paraId="00A47B7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2014</w:t>
            </w:r>
          </w:p>
        </w:tc>
        <w:tc>
          <w:tcPr>
            <w:tcW w:w="1221" w:type="dxa"/>
            <w:vAlign w:val="center"/>
          </w:tcPr>
          <w:p w14:paraId="4121789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2015</w:t>
            </w:r>
          </w:p>
        </w:tc>
      </w:tr>
      <w:tr w:rsidR="001C4D9E" w:rsidRPr="00A47BEA" w14:paraId="57D90D25" w14:textId="77777777" w:rsidTr="007C07CB">
        <w:trPr>
          <w:trHeight w:val="2204"/>
        </w:trPr>
        <w:tc>
          <w:tcPr>
            <w:tcW w:w="553" w:type="dxa"/>
            <w:vAlign w:val="center"/>
          </w:tcPr>
          <w:p w14:paraId="22472BC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p>
        </w:tc>
        <w:tc>
          <w:tcPr>
            <w:tcW w:w="2763" w:type="dxa"/>
          </w:tcPr>
          <w:p w14:paraId="1F66D5F2"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Профилактические занятия и семинары по «Курсу комплексной поддержки личности» и курсу «Все, что тебя касается» со школьниками всего за год, из них:</w:t>
            </w:r>
          </w:p>
        </w:tc>
        <w:tc>
          <w:tcPr>
            <w:tcW w:w="1221" w:type="dxa"/>
            <w:vAlign w:val="center"/>
          </w:tcPr>
          <w:p w14:paraId="472A734A" w14:textId="34B848BF"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B819D8" w:rsidRPr="00A47BEA">
              <w:rPr>
                <w:rFonts w:ascii="Times New Roman" w:hAnsi="Times New Roman"/>
                <w:sz w:val="20"/>
                <w:szCs w:val="20"/>
              </w:rPr>
              <w:t xml:space="preserve"> </w:t>
            </w:r>
            <w:r w:rsidRPr="00A47BEA">
              <w:rPr>
                <w:rFonts w:ascii="Times New Roman" w:hAnsi="Times New Roman"/>
                <w:sz w:val="20"/>
                <w:szCs w:val="20"/>
              </w:rPr>
              <w:t>856 занятий и 74 семинара</w:t>
            </w:r>
          </w:p>
        </w:tc>
        <w:tc>
          <w:tcPr>
            <w:tcW w:w="1221" w:type="dxa"/>
            <w:vAlign w:val="center"/>
          </w:tcPr>
          <w:p w14:paraId="4295B792" w14:textId="1CCB87D4"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B819D8" w:rsidRPr="00A47BEA">
              <w:rPr>
                <w:rFonts w:ascii="Times New Roman" w:hAnsi="Times New Roman"/>
                <w:sz w:val="20"/>
                <w:szCs w:val="20"/>
              </w:rPr>
              <w:t xml:space="preserve"> </w:t>
            </w:r>
            <w:r w:rsidRPr="00A47BEA">
              <w:rPr>
                <w:rFonts w:ascii="Times New Roman" w:hAnsi="Times New Roman"/>
                <w:sz w:val="20"/>
                <w:szCs w:val="20"/>
              </w:rPr>
              <w:t>081 занятие и 62 семинара</w:t>
            </w:r>
          </w:p>
        </w:tc>
        <w:tc>
          <w:tcPr>
            <w:tcW w:w="1221" w:type="dxa"/>
            <w:vAlign w:val="center"/>
          </w:tcPr>
          <w:p w14:paraId="04B04624" w14:textId="47268B95"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B819D8" w:rsidRPr="00A47BEA">
              <w:rPr>
                <w:rFonts w:ascii="Times New Roman" w:hAnsi="Times New Roman"/>
                <w:sz w:val="20"/>
                <w:szCs w:val="20"/>
              </w:rPr>
              <w:t xml:space="preserve"> </w:t>
            </w:r>
            <w:r w:rsidRPr="00A47BEA">
              <w:rPr>
                <w:rFonts w:ascii="Times New Roman" w:hAnsi="Times New Roman"/>
                <w:sz w:val="20"/>
                <w:szCs w:val="20"/>
              </w:rPr>
              <w:t>166 занятий и 82 семинара</w:t>
            </w:r>
          </w:p>
        </w:tc>
        <w:tc>
          <w:tcPr>
            <w:tcW w:w="1221" w:type="dxa"/>
            <w:vAlign w:val="center"/>
          </w:tcPr>
          <w:p w14:paraId="797F8E58" w14:textId="2CC5BC7B"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B819D8" w:rsidRPr="00A47BEA">
              <w:rPr>
                <w:rFonts w:ascii="Times New Roman" w:hAnsi="Times New Roman"/>
                <w:sz w:val="20"/>
                <w:szCs w:val="20"/>
              </w:rPr>
              <w:t xml:space="preserve"> </w:t>
            </w:r>
            <w:r w:rsidRPr="00A47BEA">
              <w:rPr>
                <w:rFonts w:ascii="Times New Roman" w:hAnsi="Times New Roman"/>
                <w:sz w:val="20"/>
                <w:szCs w:val="20"/>
              </w:rPr>
              <w:t>394 занятия и 62 семинара</w:t>
            </w:r>
          </w:p>
        </w:tc>
        <w:tc>
          <w:tcPr>
            <w:tcW w:w="1221" w:type="dxa"/>
            <w:vAlign w:val="center"/>
          </w:tcPr>
          <w:p w14:paraId="2D84B9CF" w14:textId="38DC7CFF"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w:t>
            </w:r>
            <w:r w:rsidR="00B819D8" w:rsidRPr="00A47BEA">
              <w:rPr>
                <w:rFonts w:ascii="Times New Roman" w:hAnsi="Times New Roman"/>
                <w:sz w:val="20"/>
                <w:szCs w:val="20"/>
              </w:rPr>
              <w:t xml:space="preserve"> </w:t>
            </w:r>
            <w:r w:rsidRPr="00A47BEA">
              <w:rPr>
                <w:rFonts w:ascii="Times New Roman" w:hAnsi="Times New Roman"/>
                <w:sz w:val="20"/>
                <w:szCs w:val="20"/>
              </w:rPr>
              <w:t>133 занятия и 52 семинара</w:t>
            </w:r>
          </w:p>
        </w:tc>
      </w:tr>
      <w:tr w:rsidR="001C4D9E" w:rsidRPr="00A47BEA" w14:paraId="45DC8984" w14:textId="77777777" w:rsidTr="007C07CB">
        <w:trPr>
          <w:trHeight w:val="308"/>
        </w:trPr>
        <w:tc>
          <w:tcPr>
            <w:tcW w:w="553" w:type="dxa"/>
            <w:vAlign w:val="center"/>
          </w:tcPr>
          <w:p w14:paraId="3CDA2134" w14:textId="77777777" w:rsidR="001C4D9E" w:rsidRPr="00A47BEA" w:rsidRDefault="001C4D9E" w:rsidP="00D06606">
            <w:pPr>
              <w:spacing w:after="0" w:line="240" w:lineRule="auto"/>
              <w:rPr>
                <w:rFonts w:ascii="Times New Roman" w:hAnsi="Times New Roman"/>
                <w:sz w:val="20"/>
                <w:szCs w:val="20"/>
              </w:rPr>
            </w:pPr>
          </w:p>
        </w:tc>
        <w:tc>
          <w:tcPr>
            <w:tcW w:w="2763" w:type="dxa"/>
          </w:tcPr>
          <w:p w14:paraId="17389CCA"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для 1-4 классов</w:t>
            </w:r>
          </w:p>
        </w:tc>
        <w:tc>
          <w:tcPr>
            <w:tcW w:w="1221" w:type="dxa"/>
          </w:tcPr>
          <w:p w14:paraId="71E39D2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423</w:t>
            </w:r>
          </w:p>
        </w:tc>
        <w:tc>
          <w:tcPr>
            <w:tcW w:w="1221" w:type="dxa"/>
          </w:tcPr>
          <w:p w14:paraId="44104AE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535</w:t>
            </w:r>
          </w:p>
        </w:tc>
        <w:tc>
          <w:tcPr>
            <w:tcW w:w="1221" w:type="dxa"/>
          </w:tcPr>
          <w:p w14:paraId="4016CEF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587</w:t>
            </w:r>
          </w:p>
        </w:tc>
        <w:tc>
          <w:tcPr>
            <w:tcW w:w="1221" w:type="dxa"/>
          </w:tcPr>
          <w:p w14:paraId="460DEEE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486</w:t>
            </w:r>
          </w:p>
        </w:tc>
        <w:tc>
          <w:tcPr>
            <w:tcW w:w="1221" w:type="dxa"/>
          </w:tcPr>
          <w:p w14:paraId="1F922D3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593</w:t>
            </w:r>
          </w:p>
        </w:tc>
      </w:tr>
      <w:tr w:rsidR="001C4D9E" w:rsidRPr="00A47BEA" w14:paraId="144ADE9A" w14:textId="77777777" w:rsidTr="007C07CB">
        <w:trPr>
          <w:trHeight w:val="308"/>
        </w:trPr>
        <w:tc>
          <w:tcPr>
            <w:tcW w:w="553" w:type="dxa"/>
            <w:vAlign w:val="center"/>
          </w:tcPr>
          <w:p w14:paraId="38946931" w14:textId="77777777" w:rsidR="001C4D9E" w:rsidRPr="00A47BEA" w:rsidRDefault="001C4D9E" w:rsidP="00D06606">
            <w:pPr>
              <w:spacing w:after="0" w:line="240" w:lineRule="auto"/>
              <w:rPr>
                <w:rFonts w:ascii="Times New Roman" w:hAnsi="Times New Roman"/>
                <w:sz w:val="20"/>
                <w:szCs w:val="20"/>
              </w:rPr>
            </w:pPr>
          </w:p>
        </w:tc>
        <w:tc>
          <w:tcPr>
            <w:tcW w:w="2763" w:type="dxa"/>
          </w:tcPr>
          <w:p w14:paraId="30944748"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для 5-8 классов</w:t>
            </w:r>
          </w:p>
        </w:tc>
        <w:tc>
          <w:tcPr>
            <w:tcW w:w="1221" w:type="dxa"/>
          </w:tcPr>
          <w:p w14:paraId="437F5DC3" w14:textId="58D53628"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062+6</w:t>
            </w:r>
          </w:p>
        </w:tc>
        <w:tc>
          <w:tcPr>
            <w:tcW w:w="1221" w:type="dxa"/>
          </w:tcPr>
          <w:p w14:paraId="083CDC0F" w14:textId="068B8D61"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090+4</w:t>
            </w:r>
          </w:p>
        </w:tc>
        <w:tc>
          <w:tcPr>
            <w:tcW w:w="1221" w:type="dxa"/>
          </w:tcPr>
          <w:p w14:paraId="21D2D33D" w14:textId="32BB647B"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179</w:t>
            </w:r>
          </w:p>
        </w:tc>
        <w:tc>
          <w:tcPr>
            <w:tcW w:w="1221" w:type="dxa"/>
          </w:tcPr>
          <w:p w14:paraId="2FFE8FF2" w14:textId="5A0A9CE5"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402</w:t>
            </w:r>
          </w:p>
        </w:tc>
        <w:tc>
          <w:tcPr>
            <w:tcW w:w="1221" w:type="dxa"/>
          </w:tcPr>
          <w:p w14:paraId="53E50703" w14:textId="6431F1B4"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883+3</w:t>
            </w:r>
          </w:p>
        </w:tc>
      </w:tr>
      <w:tr w:rsidR="001C4D9E" w:rsidRPr="00A47BEA" w14:paraId="335D04DA" w14:textId="77777777" w:rsidTr="007C07CB">
        <w:trPr>
          <w:trHeight w:val="308"/>
        </w:trPr>
        <w:tc>
          <w:tcPr>
            <w:tcW w:w="553" w:type="dxa"/>
            <w:vAlign w:val="center"/>
          </w:tcPr>
          <w:p w14:paraId="174A6BA0" w14:textId="77777777" w:rsidR="001C4D9E" w:rsidRPr="00A47BEA" w:rsidRDefault="001C4D9E" w:rsidP="00D06606">
            <w:pPr>
              <w:spacing w:after="0" w:line="240" w:lineRule="auto"/>
              <w:rPr>
                <w:rFonts w:ascii="Times New Roman" w:hAnsi="Times New Roman"/>
                <w:sz w:val="20"/>
                <w:szCs w:val="20"/>
              </w:rPr>
            </w:pPr>
          </w:p>
        </w:tc>
        <w:tc>
          <w:tcPr>
            <w:tcW w:w="2763" w:type="dxa"/>
          </w:tcPr>
          <w:p w14:paraId="1D0F9D03"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для 9-11 классов</w:t>
            </w:r>
          </w:p>
        </w:tc>
        <w:tc>
          <w:tcPr>
            <w:tcW w:w="1221" w:type="dxa"/>
          </w:tcPr>
          <w:p w14:paraId="7B07454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371+68</w:t>
            </w:r>
          </w:p>
        </w:tc>
        <w:tc>
          <w:tcPr>
            <w:tcW w:w="1221" w:type="dxa"/>
          </w:tcPr>
          <w:p w14:paraId="60FA39D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456+58</w:t>
            </w:r>
          </w:p>
        </w:tc>
        <w:tc>
          <w:tcPr>
            <w:tcW w:w="1221" w:type="dxa"/>
          </w:tcPr>
          <w:p w14:paraId="7A89E70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400+82</w:t>
            </w:r>
          </w:p>
        </w:tc>
        <w:tc>
          <w:tcPr>
            <w:tcW w:w="1221" w:type="dxa"/>
          </w:tcPr>
          <w:p w14:paraId="17704C3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461+62</w:t>
            </w:r>
          </w:p>
        </w:tc>
        <w:tc>
          <w:tcPr>
            <w:tcW w:w="1221" w:type="dxa"/>
          </w:tcPr>
          <w:p w14:paraId="4A29743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657+49</w:t>
            </w:r>
          </w:p>
        </w:tc>
      </w:tr>
      <w:tr w:rsidR="001C4D9E" w:rsidRPr="00A47BEA" w14:paraId="1D23F725" w14:textId="77777777" w:rsidTr="007C07CB">
        <w:trPr>
          <w:trHeight w:val="308"/>
        </w:trPr>
        <w:tc>
          <w:tcPr>
            <w:tcW w:w="553" w:type="dxa"/>
            <w:vAlign w:val="center"/>
          </w:tcPr>
          <w:p w14:paraId="128FFDF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p>
        </w:tc>
        <w:tc>
          <w:tcPr>
            <w:tcW w:w="2763" w:type="dxa"/>
          </w:tcPr>
          <w:p w14:paraId="390F5768"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Семинары для специалистов</w:t>
            </w:r>
          </w:p>
        </w:tc>
        <w:tc>
          <w:tcPr>
            <w:tcW w:w="1221" w:type="dxa"/>
          </w:tcPr>
          <w:p w14:paraId="1C9906B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56</w:t>
            </w:r>
          </w:p>
        </w:tc>
        <w:tc>
          <w:tcPr>
            <w:tcW w:w="1221" w:type="dxa"/>
          </w:tcPr>
          <w:p w14:paraId="35A3CE2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49</w:t>
            </w:r>
          </w:p>
        </w:tc>
        <w:tc>
          <w:tcPr>
            <w:tcW w:w="1221" w:type="dxa"/>
          </w:tcPr>
          <w:p w14:paraId="6828C46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w:t>
            </w:r>
          </w:p>
        </w:tc>
        <w:tc>
          <w:tcPr>
            <w:tcW w:w="1221" w:type="dxa"/>
          </w:tcPr>
          <w:p w14:paraId="7F035E29"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66</w:t>
            </w:r>
          </w:p>
        </w:tc>
        <w:tc>
          <w:tcPr>
            <w:tcW w:w="1221" w:type="dxa"/>
          </w:tcPr>
          <w:p w14:paraId="3F403452"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64</w:t>
            </w:r>
          </w:p>
        </w:tc>
      </w:tr>
      <w:tr w:rsidR="001C4D9E" w:rsidRPr="00A47BEA" w14:paraId="5E46ED28" w14:textId="77777777" w:rsidTr="007C07CB">
        <w:trPr>
          <w:trHeight w:val="308"/>
        </w:trPr>
        <w:tc>
          <w:tcPr>
            <w:tcW w:w="553" w:type="dxa"/>
            <w:vAlign w:val="center"/>
          </w:tcPr>
          <w:p w14:paraId="07CD199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w:t>
            </w:r>
          </w:p>
        </w:tc>
        <w:tc>
          <w:tcPr>
            <w:tcW w:w="2763" w:type="dxa"/>
          </w:tcPr>
          <w:p w14:paraId="625C6756"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Родительские собрания</w:t>
            </w:r>
          </w:p>
        </w:tc>
        <w:tc>
          <w:tcPr>
            <w:tcW w:w="1221" w:type="dxa"/>
          </w:tcPr>
          <w:p w14:paraId="0DF53D2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128</w:t>
            </w:r>
          </w:p>
        </w:tc>
        <w:tc>
          <w:tcPr>
            <w:tcW w:w="1221" w:type="dxa"/>
          </w:tcPr>
          <w:p w14:paraId="14373AF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114</w:t>
            </w:r>
          </w:p>
        </w:tc>
        <w:tc>
          <w:tcPr>
            <w:tcW w:w="1221" w:type="dxa"/>
          </w:tcPr>
          <w:p w14:paraId="25DDC1A4"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76</w:t>
            </w:r>
          </w:p>
        </w:tc>
        <w:tc>
          <w:tcPr>
            <w:tcW w:w="1221" w:type="dxa"/>
          </w:tcPr>
          <w:p w14:paraId="475A74F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96</w:t>
            </w:r>
          </w:p>
        </w:tc>
        <w:tc>
          <w:tcPr>
            <w:tcW w:w="1221" w:type="dxa"/>
          </w:tcPr>
          <w:p w14:paraId="7446E18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171</w:t>
            </w:r>
          </w:p>
        </w:tc>
      </w:tr>
      <w:tr w:rsidR="001C4D9E" w:rsidRPr="00A47BEA" w14:paraId="4504B642" w14:textId="77777777" w:rsidTr="007C07CB">
        <w:trPr>
          <w:trHeight w:val="948"/>
        </w:trPr>
        <w:tc>
          <w:tcPr>
            <w:tcW w:w="553" w:type="dxa"/>
            <w:vAlign w:val="center"/>
          </w:tcPr>
          <w:p w14:paraId="6204EDC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w:t>
            </w:r>
          </w:p>
        </w:tc>
        <w:tc>
          <w:tcPr>
            <w:tcW w:w="2763" w:type="dxa"/>
          </w:tcPr>
          <w:p w14:paraId="7222A163"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Семинары для студентов по курсу «Все, что тебя касается»</w:t>
            </w:r>
          </w:p>
        </w:tc>
        <w:tc>
          <w:tcPr>
            <w:tcW w:w="1221" w:type="dxa"/>
            <w:vAlign w:val="center"/>
          </w:tcPr>
          <w:p w14:paraId="359658B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160</w:t>
            </w:r>
          </w:p>
        </w:tc>
        <w:tc>
          <w:tcPr>
            <w:tcW w:w="1221" w:type="dxa"/>
            <w:vAlign w:val="center"/>
          </w:tcPr>
          <w:p w14:paraId="63D620CC"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139</w:t>
            </w:r>
          </w:p>
        </w:tc>
        <w:tc>
          <w:tcPr>
            <w:tcW w:w="1221" w:type="dxa"/>
            <w:vAlign w:val="center"/>
          </w:tcPr>
          <w:p w14:paraId="28B5146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133</w:t>
            </w:r>
          </w:p>
        </w:tc>
        <w:tc>
          <w:tcPr>
            <w:tcW w:w="1221" w:type="dxa"/>
            <w:vAlign w:val="center"/>
          </w:tcPr>
          <w:p w14:paraId="45DD0C5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164</w:t>
            </w:r>
          </w:p>
        </w:tc>
        <w:tc>
          <w:tcPr>
            <w:tcW w:w="1221" w:type="dxa"/>
            <w:vAlign w:val="center"/>
          </w:tcPr>
          <w:p w14:paraId="4C2F135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145</w:t>
            </w:r>
          </w:p>
        </w:tc>
      </w:tr>
      <w:tr w:rsidR="001C4D9E" w:rsidRPr="00A47BEA" w14:paraId="22D8DB9A" w14:textId="77777777" w:rsidTr="007C07CB">
        <w:trPr>
          <w:trHeight w:val="948"/>
        </w:trPr>
        <w:tc>
          <w:tcPr>
            <w:tcW w:w="553" w:type="dxa"/>
            <w:vAlign w:val="center"/>
          </w:tcPr>
          <w:p w14:paraId="60D0E5C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w:t>
            </w:r>
          </w:p>
        </w:tc>
        <w:tc>
          <w:tcPr>
            <w:tcW w:w="2763" w:type="dxa"/>
          </w:tcPr>
          <w:p w14:paraId="490C0166"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Индивидуальные психологические консультации</w:t>
            </w:r>
          </w:p>
        </w:tc>
        <w:tc>
          <w:tcPr>
            <w:tcW w:w="1221" w:type="dxa"/>
            <w:vAlign w:val="center"/>
          </w:tcPr>
          <w:p w14:paraId="6C9E746D" w14:textId="6B127189"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574</w:t>
            </w:r>
          </w:p>
        </w:tc>
        <w:tc>
          <w:tcPr>
            <w:tcW w:w="1221" w:type="dxa"/>
            <w:vAlign w:val="center"/>
          </w:tcPr>
          <w:p w14:paraId="15E579A7" w14:textId="3D9A8B3B"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0222CA" w:rsidRPr="00A47BEA">
              <w:rPr>
                <w:rFonts w:ascii="Times New Roman" w:hAnsi="Times New Roman"/>
                <w:sz w:val="20"/>
                <w:szCs w:val="20"/>
              </w:rPr>
              <w:t xml:space="preserve"> </w:t>
            </w:r>
            <w:r w:rsidRPr="00A47BEA">
              <w:rPr>
                <w:rFonts w:ascii="Times New Roman" w:hAnsi="Times New Roman"/>
                <w:sz w:val="20"/>
                <w:szCs w:val="20"/>
              </w:rPr>
              <w:t>164</w:t>
            </w:r>
          </w:p>
        </w:tc>
        <w:tc>
          <w:tcPr>
            <w:tcW w:w="1221" w:type="dxa"/>
            <w:vAlign w:val="center"/>
          </w:tcPr>
          <w:p w14:paraId="1F78BF7B" w14:textId="6CDC3704"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594</w:t>
            </w:r>
          </w:p>
        </w:tc>
        <w:tc>
          <w:tcPr>
            <w:tcW w:w="1221" w:type="dxa"/>
            <w:vAlign w:val="center"/>
          </w:tcPr>
          <w:p w14:paraId="765693EB" w14:textId="57377376"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825</w:t>
            </w:r>
          </w:p>
        </w:tc>
        <w:tc>
          <w:tcPr>
            <w:tcW w:w="1221" w:type="dxa"/>
            <w:vAlign w:val="center"/>
          </w:tcPr>
          <w:p w14:paraId="72758E16" w14:textId="05555C00"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w:t>
            </w:r>
            <w:r w:rsidR="000222CA" w:rsidRPr="00A47BEA">
              <w:rPr>
                <w:rFonts w:ascii="Times New Roman" w:hAnsi="Times New Roman"/>
                <w:sz w:val="20"/>
                <w:szCs w:val="20"/>
              </w:rPr>
              <w:t xml:space="preserve"> </w:t>
            </w:r>
            <w:r w:rsidRPr="00A47BEA">
              <w:rPr>
                <w:rFonts w:ascii="Times New Roman" w:hAnsi="Times New Roman"/>
                <w:sz w:val="20"/>
                <w:szCs w:val="20"/>
              </w:rPr>
              <w:t>811</w:t>
            </w:r>
          </w:p>
        </w:tc>
      </w:tr>
      <w:tr w:rsidR="001C4D9E" w:rsidRPr="00A47BEA" w14:paraId="049A6A67" w14:textId="77777777" w:rsidTr="007C07CB">
        <w:trPr>
          <w:trHeight w:val="638"/>
        </w:trPr>
        <w:tc>
          <w:tcPr>
            <w:tcW w:w="553" w:type="dxa"/>
            <w:vAlign w:val="center"/>
          </w:tcPr>
          <w:p w14:paraId="746D754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6</w:t>
            </w:r>
          </w:p>
        </w:tc>
        <w:tc>
          <w:tcPr>
            <w:tcW w:w="2763" w:type="dxa"/>
          </w:tcPr>
          <w:p w14:paraId="263989A0"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Обращения на «Телефон экстренной психологической помощи по вопросам наркомании и ВИЧ/СПИДа»</w:t>
            </w:r>
          </w:p>
        </w:tc>
        <w:tc>
          <w:tcPr>
            <w:tcW w:w="1221" w:type="dxa"/>
            <w:vAlign w:val="center"/>
          </w:tcPr>
          <w:p w14:paraId="08618EC7" w14:textId="36B70F38"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w:t>
            </w:r>
            <w:r w:rsidR="000222CA" w:rsidRPr="00A47BEA">
              <w:rPr>
                <w:rFonts w:ascii="Times New Roman" w:hAnsi="Times New Roman"/>
                <w:sz w:val="20"/>
                <w:szCs w:val="20"/>
              </w:rPr>
              <w:t xml:space="preserve"> </w:t>
            </w:r>
            <w:r w:rsidRPr="00A47BEA">
              <w:rPr>
                <w:rFonts w:ascii="Times New Roman" w:hAnsi="Times New Roman"/>
                <w:sz w:val="20"/>
                <w:szCs w:val="20"/>
              </w:rPr>
              <w:t>979</w:t>
            </w:r>
          </w:p>
        </w:tc>
        <w:tc>
          <w:tcPr>
            <w:tcW w:w="1221" w:type="dxa"/>
            <w:vAlign w:val="center"/>
          </w:tcPr>
          <w:p w14:paraId="21AF1EFE" w14:textId="27CF990F"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5</w:t>
            </w:r>
            <w:r w:rsidR="000222CA" w:rsidRPr="00A47BEA">
              <w:rPr>
                <w:rFonts w:ascii="Times New Roman" w:hAnsi="Times New Roman"/>
                <w:sz w:val="20"/>
                <w:szCs w:val="20"/>
              </w:rPr>
              <w:t xml:space="preserve"> </w:t>
            </w:r>
            <w:r w:rsidRPr="00A47BEA">
              <w:rPr>
                <w:rFonts w:ascii="Times New Roman" w:hAnsi="Times New Roman"/>
                <w:sz w:val="20"/>
                <w:szCs w:val="20"/>
              </w:rPr>
              <w:t>473</w:t>
            </w:r>
          </w:p>
        </w:tc>
        <w:tc>
          <w:tcPr>
            <w:tcW w:w="1221" w:type="dxa"/>
            <w:vAlign w:val="center"/>
          </w:tcPr>
          <w:p w14:paraId="5644C0AD" w14:textId="622F9363"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4</w:t>
            </w:r>
            <w:r w:rsidR="000222CA" w:rsidRPr="00A47BEA">
              <w:rPr>
                <w:rFonts w:ascii="Times New Roman" w:hAnsi="Times New Roman"/>
                <w:sz w:val="20"/>
                <w:szCs w:val="20"/>
              </w:rPr>
              <w:t xml:space="preserve"> </w:t>
            </w:r>
            <w:r w:rsidRPr="00A47BEA">
              <w:rPr>
                <w:rFonts w:ascii="Times New Roman" w:hAnsi="Times New Roman"/>
                <w:sz w:val="20"/>
                <w:szCs w:val="20"/>
              </w:rPr>
              <w:t>549</w:t>
            </w:r>
          </w:p>
        </w:tc>
        <w:tc>
          <w:tcPr>
            <w:tcW w:w="1221" w:type="dxa"/>
            <w:vAlign w:val="center"/>
          </w:tcPr>
          <w:p w14:paraId="26A094DA" w14:textId="56362CFB"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0222CA" w:rsidRPr="00A47BEA">
              <w:rPr>
                <w:rFonts w:ascii="Times New Roman" w:hAnsi="Times New Roman"/>
                <w:sz w:val="20"/>
                <w:szCs w:val="20"/>
              </w:rPr>
              <w:t xml:space="preserve"> </w:t>
            </w:r>
            <w:r w:rsidRPr="00A47BEA">
              <w:rPr>
                <w:rFonts w:ascii="Times New Roman" w:hAnsi="Times New Roman"/>
                <w:sz w:val="20"/>
                <w:szCs w:val="20"/>
              </w:rPr>
              <w:t>931</w:t>
            </w:r>
          </w:p>
        </w:tc>
        <w:tc>
          <w:tcPr>
            <w:tcW w:w="1221" w:type="dxa"/>
            <w:vAlign w:val="center"/>
          </w:tcPr>
          <w:p w14:paraId="797B272A" w14:textId="77688839"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w:t>
            </w:r>
            <w:r w:rsidR="000222CA" w:rsidRPr="00A47BEA">
              <w:rPr>
                <w:rFonts w:ascii="Times New Roman" w:hAnsi="Times New Roman"/>
                <w:sz w:val="20"/>
                <w:szCs w:val="20"/>
              </w:rPr>
              <w:t xml:space="preserve"> </w:t>
            </w:r>
            <w:r w:rsidRPr="00A47BEA">
              <w:rPr>
                <w:rFonts w:ascii="Times New Roman" w:hAnsi="Times New Roman"/>
                <w:sz w:val="20"/>
                <w:szCs w:val="20"/>
              </w:rPr>
              <w:t>889</w:t>
            </w:r>
          </w:p>
        </w:tc>
      </w:tr>
      <w:tr w:rsidR="001C4D9E" w:rsidRPr="00A47BEA" w14:paraId="522212EC" w14:textId="77777777" w:rsidTr="007C07CB">
        <w:trPr>
          <w:trHeight w:val="638"/>
        </w:trPr>
        <w:tc>
          <w:tcPr>
            <w:tcW w:w="553" w:type="dxa"/>
            <w:vAlign w:val="center"/>
          </w:tcPr>
          <w:p w14:paraId="32F0938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w:t>
            </w:r>
          </w:p>
        </w:tc>
        <w:tc>
          <w:tcPr>
            <w:tcW w:w="2763" w:type="dxa"/>
          </w:tcPr>
          <w:p w14:paraId="5257D4DE"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Занятия для воспитанников летних пришкольных лагерей</w:t>
            </w:r>
          </w:p>
        </w:tc>
        <w:tc>
          <w:tcPr>
            <w:tcW w:w="1221" w:type="dxa"/>
            <w:vAlign w:val="center"/>
          </w:tcPr>
          <w:p w14:paraId="0E8E1F0B"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238</w:t>
            </w:r>
          </w:p>
        </w:tc>
        <w:tc>
          <w:tcPr>
            <w:tcW w:w="1221" w:type="dxa"/>
            <w:vAlign w:val="center"/>
          </w:tcPr>
          <w:p w14:paraId="7D49AD07"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237</w:t>
            </w:r>
          </w:p>
        </w:tc>
        <w:tc>
          <w:tcPr>
            <w:tcW w:w="1221" w:type="dxa"/>
            <w:vAlign w:val="center"/>
          </w:tcPr>
          <w:p w14:paraId="0E7FE30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277</w:t>
            </w:r>
          </w:p>
        </w:tc>
        <w:tc>
          <w:tcPr>
            <w:tcW w:w="1221" w:type="dxa"/>
            <w:vAlign w:val="center"/>
          </w:tcPr>
          <w:p w14:paraId="5B3626C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322</w:t>
            </w:r>
          </w:p>
        </w:tc>
        <w:tc>
          <w:tcPr>
            <w:tcW w:w="1221" w:type="dxa"/>
            <w:vAlign w:val="center"/>
          </w:tcPr>
          <w:p w14:paraId="477AEEA5"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257</w:t>
            </w:r>
          </w:p>
        </w:tc>
      </w:tr>
      <w:tr w:rsidR="001C4D9E" w:rsidRPr="00A47BEA" w14:paraId="0122B564" w14:textId="77777777" w:rsidTr="007C07CB">
        <w:trPr>
          <w:trHeight w:val="617"/>
        </w:trPr>
        <w:tc>
          <w:tcPr>
            <w:tcW w:w="553" w:type="dxa"/>
            <w:vAlign w:val="center"/>
          </w:tcPr>
          <w:p w14:paraId="003CBF8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8</w:t>
            </w:r>
          </w:p>
        </w:tc>
        <w:tc>
          <w:tcPr>
            <w:tcW w:w="2763" w:type="dxa"/>
          </w:tcPr>
          <w:p w14:paraId="358D5991"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Семинары для воспитанников ТОШ и КТОС</w:t>
            </w:r>
          </w:p>
        </w:tc>
        <w:tc>
          <w:tcPr>
            <w:tcW w:w="1221" w:type="dxa"/>
            <w:vAlign w:val="center"/>
          </w:tcPr>
          <w:p w14:paraId="0AB1E540"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91</w:t>
            </w:r>
          </w:p>
        </w:tc>
        <w:tc>
          <w:tcPr>
            <w:tcW w:w="1221" w:type="dxa"/>
            <w:vAlign w:val="center"/>
          </w:tcPr>
          <w:p w14:paraId="65B47461"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78</w:t>
            </w:r>
          </w:p>
        </w:tc>
        <w:tc>
          <w:tcPr>
            <w:tcW w:w="1221" w:type="dxa"/>
            <w:vAlign w:val="center"/>
          </w:tcPr>
          <w:p w14:paraId="56E1ACEA"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76</w:t>
            </w:r>
          </w:p>
        </w:tc>
        <w:tc>
          <w:tcPr>
            <w:tcW w:w="1221" w:type="dxa"/>
            <w:vAlign w:val="center"/>
          </w:tcPr>
          <w:p w14:paraId="2AB37AA1"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73</w:t>
            </w:r>
          </w:p>
        </w:tc>
        <w:tc>
          <w:tcPr>
            <w:tcW w:w="1221" w:type="dxa"/>
            <w:vAlign w:val="center"/>
          </w:tcPr>
          <w:p w14:paraId="4274425D"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78</w:t>
            </w:r>
          </w:p>
        </w:tc>
      </w:tr>
      <w:tr w:rsidR="001C4D9E" w:rsidRPr="00A47BEA" w14:paraId="729E6492" w14:textId="77777777" w:rsidTr="00332A73">
        <w:trPr>
          <w:trHeight w:val="1473"/>
        </w:trPr>
        <w:tc>
          <w:tcPr>
            <w:tcW w:w="553" w:type="dxa"/>
            <w:vAlign w:val="center"/>
          </w:tcPr>
          <w:p w14:paraId="2B957B5F"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9</w:t>
            </w:r>
          </w:p>
        </w:tc>
        <w:tc>
          <w:tcPr>
            <w:tcW w:w="2763" w:type="dxa"/>
          </w:tcPr>
          <w:p w14:paraId="20AAAE47"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Социологические опросы по распространенности ПАВ в подростково-молодежной среде</w:t>
            </w:r>
          </w:p>
        </w:tc>
        <w:tc>
          <w:tcPr>
            <w:tcW w:w="1221" w:type="dxa"/>
          </w:tcPr>
          <w:p w14:paraId="4EEC92B3"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 опрос (969 чел. от 14 до 17 лет, 705 чел. от 18 лет и старше)</w:t>
            </w:r>
          </w:p>
        </w:tc>
        <w:tc>
          <w:tcPr>
            <w:tcW w:w="1221" w:type="dxa"/>
          </w:tcPr>
          <w:p w14:paraId="64C4C85C" w14:textId="13CFDCFA" w:rsidR="001C4D9E" w:rsidRPr="00A47BEA" w:rsidRDefault="001C4D9E" w:rsidP="005B6206">
            <w:pPr>
              <w:spacing w:after="0" w:line="240" w:lineRule="auto"/>
              <w:jc w:val="center"/>
              <w:rPr>
                <w:rFonts w:ascii="Times New Roman" w:hAnsi="Times New Roman"/>
                <w:sz w:val="20"/>
                <w:szCs w:val="20"/>
              </w:rPr>
            </w:pPr>
            <w:r w:rsidRPr="00A47BEA">
              <w:rPr>
                <w:rFonts w:ascii="Times New Roman" w:hAnsi="Times New Roman"/>
                <w:sz w:val="20"/>
                <w:szCs w:val="20"/>
              </w:rPr>
              <w:t xml:space="preserve">1 </w:t>
            </w:r>
            <w:r w:rsidR="005B6206" w:rsidRPr="00A47BEA">
              <w:rPr>
                <w:rFonts w:ascii="Times New Roman" w:hAnsi="Times New Roman"/>
                <w:sz w:val="20"/>
                <w:szCs w:val="20"/>
              </w:rPr>
              <w:t>опрос</w:t>
            </w:r>
            <w:r w:rsidRPr="00A47BEA">
              <w:rPr>
                <w:rFonts w:ascii="Times New Roman" w:hAnsi="Times New Roman"/>
                <w:sz w:val="20"/>
                <w:szCs w:val="20"/>
              </w:rPr>
              <w:t xml:space="preserve"> (567 чел. от 14 до 18 лет)</w:t>
            </w:r>
          </w:p>
        </w:tc>
        <w:tc>
          <w:tcPr>
            <w:tcW w:w="1221" w:type="dxa"/>
          </w:tcPr>
          <w:p w14:paraId="6C476628"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lang w:val="en-US"/>
              </w:rPr>
              <w:t>-</w:t>
            </w:r>
          </w:p>
        </w:tc>
        <w:tc>
          <w:tcPr>
            <w:tcW w:w="1221" w:type="dxa"/>
          </w:tcPr>
          <w:p w14:paraId="0A270C96"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 опрос (810 чел. от 14 до 23 лет)</w:t>
            </w:r>
          </w:p>
        </w:tc>
        <w:tc>
          <w:tcPr>
            <w:tcW w:w="1221" w:type="dxa"/>
          </w:tcPr>
          <w:p w14:paraId="171A9A4E" w14:textId="77777777"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1 опрос (4466 чел. от 14 до 22 лет)</w:t>
            </w:r>
          </w:p>
        </w:tc>
      </w:tr>
      <w:tr w:rsidR="001C4D9E" w:rsidRPr="00A47BEA" w14:paraId="60DEBC39" w14:textId="77777777" w:rsidTr="003B7D92">
        <w:trPr>
          <w:trHeight w:val="927"/>
        </w:trPr>
        <w:tc>
          <w:tcPr>
            <w:tcW w:w="3316" w:type="dxa"/>
            <w:gridSpan w:val="2"/>
          </w:tcPr>
          <w:p w14:paraId="418524C2" w14:textId="77777777" w:rsidR="001C4D9E" w:rsidRPr="00A47BEA" w:rsidRDefault="001C4D9E" w:rsidP="00D06606">
            <w:pPr>
              <w:spacing w:after="0" w:line="240" w:lineRule="auto"/>
              <w:rPr>
                <w:rFonts w:ascii="Times New Roman" w:hAnsi="Times New Roman"/>
                <w:sz w:val="20"/>
                <w:szCs w:val="20"/>
              </w:rPr>
            </w:pPr>
            <w:r w:rsidRPr="00A47BEA">
              <w:rPr>
                <w:rFonts w:ascii="Times New Roman" w:hAnsi="Times New Roman"/>
                <w:sz w:val="20"/>
                <w:szCs w:val="20"/>
              </w:rPr>
              <w:t>ИТОГО охват профилактическими мероприятиями категории дети, подростки и молодежь</w:t>
            </w:r>
          </w:p>
        </w:tc>
        <w:tc>
          <w:tcPr>
            <w:tcW w:w="1221" w:type="dxa"/>
            <w:vAlign w:val="center"/>
          </w:tcPr>
          <w:p w14:paraId="2BDFF9B9" w14:textId="003EFA42"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22</w:t>
            </w:r>
            <w:r w:rsidR="000222CA" w:rsidRPr="00A47BEA">
              <w:rPr>
                <w:rFonts w:ascii="Times New Roman" w:hAnsi="Times New Roman"/>
                <w:sz w:val="20"/>
                <w:szCs w:val="20"/>
              </w:rPr>
              <w:t xml:space="preserve"> </w:t>
            </w:r>
            <w:r w:rsidRPr="00A47BEA">
              <w:rPr>
                <w:rFonts w:ascii="Times New Roman" w:hAnsi="Times New Roman"/>
                <w:sz w:val="20"/>
                <w:szCs w:val="20"/>
              </w:rPr>
              <w:t>428</w:t>
            </w:r>
          </w:p>
        </w:tc>
        <w:tc>
          <w:tcPr>
            <w:tcW w:w="1221" w:type="dxa"/>
            <w:vAlign w:val="center"/>
          </w:tcPr>
          <w:p w14:paraId="4A7C007A" w14:textId="0B1359B9"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22</w:t>
            </w:r>
            <w:r w:rsidR="000222CA" w:rsidRPr="00A47BEA">
              <w:rPr>
                <w:rFonts w:ascii="Times New Roman" w:hAnsi="Times New Roman"/>
                <w:sz w:val="20"/>
                <w:szCs w:val="20"/>
              </w:rPr>
              <w:t xml:space="preserve"> </w:t>
            </w:r>
            <w:r w:rsidRPr="00A47BEA">
              <w:rPr>
                <w:rFonts w:ascii="Times New Roman" w:hAnsi="Times New Roman"/>
                <w:sz w:val="20"/>
                <w:szCs w:val="20"/>
              </w:rPr>
              <w:t>450</w:t>
            </w:r>
          </w:p>
        </w:tc>
        <w:tc>
          <w:tcPr>
            <w:tcW w:w="1221" w:type="dxa"/>
            <w:vAlign w:val="center"/>
          </w:tcPr>
          <w:p w14:paraId="122B3319" w14:textId="0065B3FA"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22</w:t>
            </w:r>
            <w:r w:rsidR="000222CA" w:rsidRPr="00A47BEA">
              <w:rPr>
                <w:rFonts w:ascii="Times New Roman" w:hAnsi="Times New Roman"/>
                <w:sz w:val="20"/>
                <w:szCs w:val="20"/>
              </w:rPr>
              <w:t xml:space="preserve"> </w:t>
            </w:r>
            <w:r w:rsidRPr="00A47BEA">
              <w:rPr>
                <w:rFonts w:ascii="Times New Roman" w:hAnsi="Times New Roman"/>
                <w:sz w:val="20"/>
                <w:szCs w:val="20"/>
              </w:rPr>
              <w:t>520</w:t>
            </w:r>
          </w:p>
        </w:tc>
        <w:tc>
          <w:tcPr>
            <w:tcW w:w="1221" w:type="dxa"/>
            <w:vAlign w:val="center"/>
          </w:tcPr>
          <w:p w14:paraId="1E53F357" w14:textId="58B62E4A"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20</w:t>
            </w:r>
            <w:r w:rsidR="000222CA" w:rsidRPr="00A47BEA">
              <w:rPr>
                <w:rFonts w:ascii="Times New Roman" w:hAnsi="Times New Roman"/>
                <w:sz w:val="20"/>
                <w:szCs w:val="20"/>
              </w:rPr>
              <w:t xml:space="preserve"> </w:t>
            </w:r>
            <w:r w:rsidRPr="00A47BEA">
              <w:rPr>
                <w:rFonts w:ascii="Times New Roman" w:hAnsi="Times New Roman"/>
                <w:sz w:val="20"/>
                <w:szCs w:val="20"/>
              </w:rPr>
              <w:t>950</w:t>
            </w:r>
          </w:p>
        </w:tc>
        <w:tc>
          <w:tcPr>
            <w:tcW w:w="1221" w:type="dxa"/>
            <w:vAlign w:val="center"/>
          </w:tcPr>
          <w:p w14:paraId="15AB1F5C" w14:textId="601AAB78" w:rsidR="001C4D9E" w:rsidRPr="00A47BEA" w:rsidRDefault="001C4D9E" w:rsidP="00D06606">
            <w:pPr>
              <w:spacing w:after="0" w:line="240" w:lineRule="auto"/>
              <w:jc w:val="center"/>
              <w:rPr>
                <w:rFonts w:ascii="Times New Roman" w:hAnsi="Times New Roman"/>
                <w:sz w:val="20"/>
                <w:szCs w:val="20"/>
              </w:rPr>
            </w:pPr>
            <w:r w:rsidRPr="00A47BEA">
              <w:rPr>
                <w:rFonts w:ascii="Times New Roman" w:hAnsi="Times New Roman"/>
                <w:sz w:val="20"/>
                <w:szCs w:val="20"/>
              </w:rPr>
              <w:t>23</w:t>
            </w:r>
            <w:r w:rsidR="000222CA" w:rsidRPr="00A47BEA">
              <w:rPr>
                <w:rFonts w:ascii="Times New Roman" w:hAnsi="Times New Roman"/>
                <w:sz w:val="20"/>
                <w:szCs w:val="20"/>
              </w:rPr>
              <w:t xml:space="preserve"> </w:t>
            </w:r>
            <w:r w:rsidRPr="00A47BEA">
              <w:rPr>
                <w:rFonts w:ascii="Times New Roman" w:hAnsi="Times New Roman"/>
                <w:sz w:val="20"/>
                <w:szCs w:val="20"/>
              </w:rPr>
              <w:t>988</w:t>
            </w:r>
          </w:p>
        </w:tc>
      </w:tr>
    </w:tbl>
    <w:p w14:paraId="5BE7D290" w14:textId="77777777" w:rsidR="001C4D9E" w:rsidRPr="00A47BEA" w:rsidRDefault="001C4D9E" w:rsidP="00D06606">
      <w:pPr>
        <w:pStyle w:val="ConsPlusCell"/>
        <w:ind w:firstLine="708"/>
        <w:jc w:val="both"/>
        <w:rPr>
          <w:rFonts w:ascii="Times New Roman" w:hAnsi="Times New Roman" w:cs="Times New Roman"/>
          <w:sz w:val="26"/>
          <w:szCs w:val="26"/>
        </w:rPr>
      </w:pPr>
    </w:p>
    <w:p w14:paraId="6785C1D1" w14:textId="77777777" w:rsidR="001C4D9E" w:rsidRPr="00A47BEA" w:rsidRDefault="001C4D9E" w:rsidP="00B1412A">
      <w:pPr>
        <w:spacing w:after="0" w:line="240" w:lineRule="auto"/>
        <w:jc w:val="center"/>
        <w:rPr>
          <w:rFonts w:ascii="Times New Roman" w:hAnsi="Times New Roman"/>
          <w:i/>
          <w:sz w:val="26"/>
          <w:szCs w:val="26"/>
          <w:u w:val="single"/>
        </w:rPr>
      </w:pPr>
      <w:r w:rsidRPr="00A47BEA">
        <w:rPr>
          <w:rFonts w:ascii="Times New Roman" w:hAnsi="Times New Roman"/>
          <w:i/>
          <w:sz w:val="26"/>
          <w:szCs w:val="26"/>
          <w:u w:val="single"/>
        </w:rPr>
        <w:t>Проблемы отрасли по направлениям деятельности «Молодежная политика»</w:t>
      </w:r>
    </w:p>
    <w:p w14:paraId="11695129" w14:textId="77777777" w:rsidR="001C4D9E" w:rsidRPr="00A47BEA" w:rsidRDefault="001C4D9E" w:rsidP="00D06606">
      <w:pPr>
        <w:spacing w:after="0" w:line="240" w:lineRule="auto"/>
        <w:ind w:firstLine="708"/>
        <w:rPr>
          <w:rFonts w:ascii="Times New Roman" w:hAnsi="Times New Roman"/>
          <w:sz w:val="26"/>
          <w:szCs w:val="26"/>
        </w:rPr>
      </w:pPr>
      <w:r w:rsidRPr="00A47BEA">
        <w:rPr>
          <w:rFonts w:ascii="Times New Roman" w:hAnsi="Times New Roman"/>
          <w:sz w:val="26"/>
          <w:szCs w:val="26"/>
        </w:rPr>
        <w:t>1) Вовлечение молодежи в социальную практику:</w:t>
      </w:r>
    </w:p>
    <w:p w14:paraId="105B4A65" w14:textId="1926F103" w:rsidR="001C4D9E" w:rsidRPr="00A47BEA" w:rsidRDefault="005B6206" w:rsidP="00D06606">
      <w:pPr>
        <w:spacing w:after="0" w:line="240" w:lineRule="auto"/>
        <w:ind w:firstLine="708"/>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низкая социальная активность молодежи;</w:t>
      </w:r>
    </w:p>
    <w:p w14:paraId="1941B685" w14:textId="340D10D2"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низкий уровень сформированности ценностных ориентаций и гражданской идентичности у молодежи;</w:t>
      </w:r>
    </w:p>
    <w:p w14:paraId="0903DE24" w14:textId="7D6CAB91"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 </w:t>
      </w:r>
      <w:r w:rsidR="001C4D9E" w:rsidRPr="00A47BEA">
        <w:rPr>
          <w:rFonts w:ascii="Times New Roman" w:hAnsi="Times New Roman"/>
          <w:sz w:val="26"/>
          <w:szCs w:val="26"/>
        </w:rPr>
        <w:t>отток молодежи из города;</w:t>
      </w:r>
    </w:p>
    <w:p w14:paraId="746DCC0A" w14:textId="68B15635"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недостаточность на территории города Норильска учреждений высшего профессионального образования, способных сформировать у молодежи осмысленные мотивы для выбора профессии и получения профессионального образования не в отрыве от фактических потребностей экономики страны, края и города.</w:t>
      </w:r>
    </w:p>
    <w:p w14:paraId="333987FB" w14:textId="77777777" w:rsidR="001C4D9E" w:rsidRPr="00A47BEA" w:rsidRDefault="001C4D9E"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2) Формирование ценностных ориентаций и гражданской идентичности молодежи:</w:t>
      </w:r>
    </w:p>
    <w:p w14:paraId="412274D6" w14:textId="532CBBDD" w:rsidR="001C4D9E" w:rsidRPr="00A47BEA" w:rsidRDefault="005B6206"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низкий уровень знаний истории Отечества, края и города, ценностных представлений жителей об исторической памяти, незнание истории жизней </w:t>
      </w:r>
      <w:r w:rsidR="001C4D9E" w:rsidRPr="00A47BEA">
        <w:rPr>
          <w:rFonts w:ascii="Times New Roman" w:hAnsi="Times New Roman"/>
          <w:sz w:val="26"/>
          <w:szCs w:val="26"/>
        </w:rPr>
        <w:br/>
        <w:t>и подвигов национальных героев;</w:t>
      </w:r>
    </w:p>
    <w:p w14:paraId="61E9089C" w14:textId="256F578F" w:rsidR="001C4D9E" w:rsidRPr="00A47BEA" w:rsidRDefault="005B6206" w:rsidP="00D06606">
      <w:pPr>
        <w:spacing w:after="0" w:line="240" w:lineRule="auto"/>
        <w:ind w:left="709"/>
        <w:contextualSpacing/>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отсутствие эффективной системы допризывной подготовки молодых граждан;</w:t>
      </w:r>
    </w:p>
    <w:p w14:paraId="43FC44D4" w14:textId="0BE0C74D" w:rsidR="001C4D9E" w:rsidRPr="00A47BEA" w:rsidRDefault="005B6206" w:rsidP="00D06606">
      <w:pPr>
        <w:spacing w:after="0" w:line="240" w:lineRule="auto"/>
        <w:ind w:firstLine="709"/>
        <w:contextualSpacing/>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отсутствие оптимальных условий для формирования у жителей города Норильска активной гражданской позиции, нравственных качеств, готовности к участию в общественно полезной деятельности и защите государственных интересов.</w:t>
      </w:r>
    </w:p>
    <w:p w14:paraId="3FE95208" w14:textId="77777777" w:rsidR="001C4D9E" w:rsidRPr="00A47BEA" w:rsidRDefault="001C4D9E" w:rsidP="00D06606">
      <w:pPr>
        <w:spacing w:after="0" w:line="240" w:lineRule="auto"/>
        <w:ind w:firstLine="708"/>
        <w:rPr>
          <w:rFonts w:ascii="Times New Roman" w:hAnsi="Times New Roman"/>
          <w:sz w:val="26"/>
          <w:szCs w:val="26"/>
        </w:rPr>
      </w:pPr>
      <w:r w:rsidRPr="00A47BEA">
        <w:rPr>
          <w:rFonts w:ascii="Times New Roman" w:hAnsi="Times New Roman"/>
          <w:sz w:val="26"/>
          <w:szCs w:val="26"/>
        </w:rPr>
        <w:t>3)  Профилактика зависимостей в молодежной среде.</w:t>
      </w:r>
    </w:p>
    <w:p w14:paraId="74FCCEA6" w14:textId="4E0D96AB" w:rsidR="001C4D9E" w:rsidRPr="00A47BEA" w:rsidRDefault="005B6206"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снижение возраста потребителей психоактивных веществ;</w:t>
      </w:r>
    </w:p>
    <w:p w14:paraId="2190BD07" w14:textId="6AF74E1A" w:rsidR="001C4D9E" w:rsidRPr="00A47BEA" w:rsidRDefault="005B6206"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увеличение количества инъекционных наркоманов;</w:t>
      </w:r>
    </w:p>
    <w:p w14:paraId="48B07FCC" w14:textId="33D2AF05" w:rsidR="001C4D9E" w:rsidRPr="00A47BEA" w:rsidRDefault="005B6206" w:rsidP="00D06606">
      <w:pPr>
        <w:tabs>
          <w:tab w:val="left" w:pos="993"/>
        </w:tabs>
        <w:spacing w:after="0" w:line="240" w:lineRule="auto"/>
        <w:ind w:firstLine="709"/>
        <w:jc w:val="both"/>
        <w:rPr>
          <w:rFonts w:ascii="Times New Roman" w:hAnsi="Times New Roman"/>
          <w:sz w:val="26"/>
          <w:szCs w:val="26"/>
        </w:rPr>
      </w:pPr>
      <w:r w:rsidRPr="00A47BEA">
        <w:rPr>
          <w:rFonts w:ascii="Times New Roman" w:hAnsi="Times New Roman"/>
          <w:sz w:val="26"/>
          <w:szCs w:val="26"/>
        </w:rPr>
        <w:t>–</w:t>
      </w:r>
      <w:r w:rsidR="001C4D9E" w:rsidRPr="00A47BEA">
        <w:rPr>
          <w:rFonts w:ascii="Times New Roman" w:hAnsi="Times New Roman"/>
          <w:sz w:val="26"/>
          <w:szCs w:val="26"/>
        </w:rPr>
        <w:t xml:space="preserve"> высокая доступность и активное распространение синтетических наркотиков.</w:t>
      </w:r>
    </w:p>
    <w:p w14:paraId="49696E57" w14:textId="77777777" w:rsidR="00B1412A" w:rsidRPr="00A47BEA" w:rsidRDefault="00B1412A" w:rsidP="00D06606">
      <w:pPr>
        <w:pStyle w:val="a3"/>
        <w:spacing w:after="0" w:line="240" w:lineRule="auto"/>
        <w:ind w:left="56"/>
        <w:jc w:val="both"/>
        <w:rPr>
          <w:rFonts w:ascii="Times New Roman" w:hAnsi="Times New Roman" w:cs="Times New Roman"/>
          <w:b/>
          <w:i/>
          <w:sz w:val="26"/>
          <w:szCs w:val="26"/>
        </w:rPr>
      </w:pPr>
    </w:p>
    <w:p w14:paraId="6CBACEF4" w14:textId="5147EE86" w:rsidR="002A4805" w:rsidRPr="00A47BEA" w:rsidRDefault="00B1412A"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31" w:name="_Toc530565726"/>
      <w:r w:rsidR="002A4805" w:rsidRPr="00A47BEA">
        <w:rPr>
          <w:rFonts w:ascii="Times New Roman" w:eastAsia="Times New Roman" w:hAnsi="Times New Roman" w:cs="Times New Roman"/>
          <w:b/>
          <w:color w:val="auto"/>
          <w:sz w:val="26"/>
          <w:szCs w:val="26"/>
        </w:rPr>
        <w:t>Развитие гражданского общества</w:t>
      </w:r>
      <w:bookmarkEnd w:id="31"/>
    </w:p>
    <w:p w14:paraId="55A24E31" w14:textId="77777777" w:rsidR="002A4805" w:rsidRPr="00A47BEA" w:rsidRDefault="002A4805" w:rsidP="00D06606">
      <w:pPr>
        <w:pStyle w:val="a3"/>
        <w:shd w:val="clear" w:color="auto" w:fill="FFFFFF"/>
        <w:spacing w:after="0" w:line="240" w:lineRule="auto"/>
        <w:ind w:left="0" w:firstLine="720"/>
        <w:jc w:val="center"/>
        <w:rPr>
          <w:rFonts w:ascii="Times New Roman" w:hAnsi="Times New Roman"/>
          <w:b/>
          <w:sz w:val="26"/>
          <w:szCs w:val="26"/>
        </w:rPr>
      </w:pPr>
    </w:p>
    <w:p w14:paraId="4E9E88D7" w14:textId="77777777" w:rsidR="002A4805" w:rsidRPr="00A47BEA" w:rsidRDefault="002A4805" w:rsidP="006E4D7B">
      <w:pPr>
        <w:pStyle w:val="a3"/>
        <w:numPr>
          <w:ilvl w:val="0"/>
          <w:numId w:val="13"/>
        </w:numPr>
        <w:shd w:val="clear" w:color="auto" w:fill="FFFFFF"/>
        <w:spacing w:after="0" w:line="240" w:lineRule="auto"/>
        <w:rPr>
          <w:rFonts w:ascii="Times New Roman" w:hAnsi="Times New Roman"/>
          <w:b/>
          <w:i/>
          <w:sz w:val="26"/>
          <w:szCs w:val="26"/>
        </w:rPr>
      </w:pPr>
      <w:r w:rsidRPr="00A47BEA">
        <w:rPr>
          <w:rFonts w:ascii="Times New Roman" w:hAnsi="Times New Roman"/>
          <w:b/>
          <w:i/>
          <w:sz w:val="26"/>
          <w:szCs w:val="26"/>
        </w:rPr>
        <w:t>Формирование межнационального согласия</w:t>
      </w:r>
    </w:p>
    <w:p w14:paraId="32F46E2F"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Норильск является городом, где проживают представители многих национальностей. В связи с чем важнейшим элементом социально-экономического развития территории является формирование межнационального согласия, особенно в молодежной среде.</w:t>
      </w:r>
    </w:p>
    <w:p w14:paraId="6633BEE3" w14:textId="47B5C31A"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Численность национально-культурных объединений (далее </w:t>
      </w:r>
      <w:r w:rsidR="000222CA" w:rsidRPr="00A47BEA">
        <w:rPr>
          <w:rFonts w:ascii="Times New Roman" w:hAnsi="Times New Roman"/>
          <w:sz w:val="26"/>
          <w:szCs w:val="26"/>
        </w:rPr>
        <w:t>–</w:t>
      </w:r>
      <w:r w:rsidRPr="00A47BEA">
        <w:rPr>
          <w:rFonts w:ascii="Times New Roman" w:hAnsi="Times New Roman"/>
          <w:sz w:val="26"/>
          <w:szCs w:val="26"/>
        </w:rPr>
        <w:t xml:space="preserve"> НКО), осуществляющих деятельность на территории муниципального образования город Норильск в период с 2012 по 2015 гг.:</w:t>
      </w:r>
    </w:p>
    <w:p w14:paraId="6A2F050C" w14:textId="159AD93B" w:rsidR="002A4805" w:rsidRPr="00A47BEA" w:rsidRDefault="00C81861" w:rsidP="00C81861">
      <w:pPr>
        <w:spacing w:after="0" w:line="240" w:lineRule="auto"/>
        <w:ind w:firstLine="708"/>
        <w:jc w:val="right"/>
        <w:rPr>
          <w:rFonts w:ascii="Times New Roman" w:hAnsi="Times New Roman"/>
          <w:sz w:val="26"/>
          <w:szCs w:val="26"/>
        </w:rPr>
      </w:pPr>
      <w:r w:rsidRPr="00A47BEA">
        <w:rPr>
          <w:rFonts w:ascii="Times New Roman" w:hAnsi="Times New Roman"/>
          <w:sz w:val="26"/>
          <w:szCs w:val="26"/>
        </w:rPr>
        <w:t>Таблица</w:t>
      </w:r>
      <w:r w:rsidR="00E871E5" w:rsidRPr="00A47BEA">
        <w:rPr>
          <w:rFonts w:ascii="Times New Roman" w:hAnsi="Times New Roman"/>
          <w:sz w:val="26"/>
          <w:szCs w:val="26"/>
        </w:rPr>
        <w:t xml:space="preserve"> </w:t>
      </w:r>
      <w:r w:rsidR="00F12EAE" w:rsidRPr="00A47BEA">
        <w:rPr>
          <w:rFonts w:ascii="Times New Roman" w:hAnsi="Times New Roman"/>
          <w:sz w:val="26"/>
          <w:szCs w:val="26"/>
        </w:rPr>
        <w:t>53</w:t>
      </w:r>
    </w:p>
    <w:tbl>
      <w:tblPr>
        <w:tblpPr w:leftFromText="180" w:rightFromText="180" w:vertAnchor="text" w:tblpXSpec="center" w:tblpY="1"/>
        <w:tblOverlap w:val="never"/>
        <w:tblW w:w="94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4"/>
        <w:gridCol w:w="5006"/>
        <w:gridCol w:w="946"/>
        <w:gridCol w:w="947"/>
        <w:gridCol w:w="946"/>
        <w:gridCol w:w="946"/>
      </w:tblGrid>
      <w:tr w:rsidR="002A4805" w:rsidRPr="00A47BEA" w14:paraId="5406257C" w14:textId="77777777" w:rsidTr="00716CC1">
        <w:trPr>
          <w:trHeight w:val="488"/>
          <w:tblHeader/>
        </w:trPr>
        <w:tc>
          <w:tcPr>
            <w:tcW w:w="644" w:type="dxa"/>
            <w:shd w:val="clear" w:color="auto" w:fill="auto"/>
            <w:vAlign w:val="center"/>
          </w:tcPr>
          <w:p w14:paraId="28E17D7E"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 п/п</w:t>
            </w:r>
          </w:p>
        </w:tc>
        <w:tc>
          <w:tcPr>
            <w:tcW w:w="5006" w:type="dxa"/>
            <w:shd w:val="clear" w:color="auto" w:fill="auto"/>
            <w:vAlign w:val="center"/>
          </w:tcPr>
          <w:p w14:paraId="6D982655"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Наименование</w:t>
            </w:r>
          </w:p>
        </w:tc>
        <w:tc>
          <w:tcPr>
            <w:tcW w:w="946" w:type="dxa"/>
            <w:shd w:val="clear" w:color="auto" w:fill="auto"/>
            <w:vAlign w:val="center"/>
          </w:tcPr>
          <w:p w14:paraId="010389BD"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2012</w:t>
            </w:r>
          </w:p>
        </w:tc>
        <w:tc>
          <w:tcPr>
            <w:tcW w:w="947" w:type="dxa"/>
            <w:shd w:val="clear" w:color="auto" w:fill="auto"/>
            <w:vAlign w:val="center"/>
          </w:tcPr>
          <w:p w14:paraId="7FC7B8B3"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2013</w:t>
            </w:r>
          </w:p>
        </w:tc>
        <w:tc>
          <w:tcPr>
            <w:tcW w:w="946" w:type="dxa"/>
            <w:shd w:val="clear" w:color="auto" w:fill="auto"/>
            <w:vAlign w:val="center"/>
          </w:tcPr>
          <w:p w14:paraId="2C05AF34"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2014</w:t>
            </w:r>
          </w:p>
        </w:tc>
        <w:tc>
          <w:tcPr>
            <w:tcW w:w="946" w:type="dxa"/>
            <w:shd w:val="clear" w:color="auto" w:fill="auto"/>
            <w:vAlign w:val="center"/>
          </w:tcPr>
          <w:p w14:paraId="711F2CCA"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2015</w:t>
            </w:r>
          </w:p>
        </w:tc>
      </w:tr>
      <w:tr w:rsidR="002A4805" w:rsidRPr="00A47BEA" w14:paraId="09BA8A8D" w14:textId="77777777" w:rsidTr="00C81861">
        <w:trPr>
          <w:trHeight w:val="1513"/>
        </w:trPr>
        <w:tc>
          <w:tcPr>
            <w:tcW w:w="644" w:type="dxa"/>
            <w:shd w:val="clear" w:color="auto" w:fill="auto"/>
            <w:vAlign w:val="center"/>
          </w:tcPr>
          <w:p w14:paraId="0AD8F9AA"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1.</w:t>
            </w:r>
          </w:p>
        </w:tc>
        <w:tc>
          <w:tcPr>
            <w:tcW w:w="5006" w:type="dxa"/>
            <w:shd w:val="clear" w:color="auto" w:fill="auto"/>
            <w:vAlign w:val="center"/>
          </w:tcPr>
          <w:p w14:paraId="40EEACA6" w14:textId="77777777" w:rsidR="002A4805" w:rsidRPr="00A47BEA" w:rsidRDefault="002A4805" w:rsidP="00D06606">
            <w:pPr>
              <w:spacing w:after="0" w:line="240" w:lineRule="auto"/>
              <w:jc w:val="both"/>
              <w:rPr>
                <w:rFonts w:ascii="Times New Roman" w:hAnsi="Times New Roman"/>
              </w:rPr>
            </w:pPr>
            <w:r w:rsidRPr="00A47BEA">
              <w:rPr>
                <w:rFonts w:ascii="Times New Roman" w:hAnsi="Times New Roman"/>
              </w:rPr>
              <w:t>Национально-культурные объединения, осуществляющие деятельность на территории муниципального образования                                                                   город Норильск, зарегистрированные в Министерстве юстиции Российской Федерации по Красноярскому краю</w:t>
            </w:r>
          </w:p>
        </w:tc>
        <w:tc>
          <w:tcPr>
            <w:tcW w:w="946" w:type="dxa"/>
            <w:shd w:val="clear" w:color="auto" w:fill="auto"/>
            <w:vAlign w:val="center"/>
          </w:tcPr>
          <w:p w14:paraId="1F62377F"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c>
          <w:tcPr>
            <w:tcW w:w="947" w:type="dxa"/>
            <w:shd w:val="clear" w:color="auto" w:fill="auto"/>
            <w:vAlign w:val="center"/>
          </w:tcPr>
          <w:p w14:paraId="15F7B8CA"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c>
          <w:tcPr>
            <w:tcW w:w="946" w:type="dxa"/>
            <w:shd w:val="clear" w:color="auto" w:fill="auto"/>
            <w:vAlign w:val="center"/>
          </w:tcPr>
          <w:p w14:paraId="5B78D2F5"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c>
          <w:tcPr>
            <w:tcW w:w="946" w:type="dxa"/>
            <w:shd w:val="clear" w:color="auto" w:fill="auto"/>
            <w:vAlign w:val="center"/>
          </w:tcPr>
          <w:p w14:paraId="4541D5F9"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r>
      <w:tr w:rsidR="002A4805" w:rsidRPr="00A47BEA" w14:paraId="1E0F69BA" w14:textId="77777777" w:rsidTr="00C81861">
        <w:trPr>
          <w:trHeight w:val="1495"/>
        </w:trPr>
        <w:tc>
          <w:tcPr>
            <w:tcW w:w="644" w:type="dxa"/>
            <w:shd w:val="clear" w:color="auto" w:fill="auto"/>
            <w:vAlign w:val="center"/>
          </w:tcPr>
          <w:p w14:paraId="5461F593"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w:t>
            </w:r>
          </w:p>
        </w:tc>
        <w:tc>
          <w:tcPr>
            <w:tcW w:w="5006" w:type="dxa"/>
            <w:shd w:val="clear" w:color="auto" w:fill="auto"/>
            <w:vAlign w:val="center"/>
          </w:tcPr>
          <w:p w14:paraId="4D16E4A3" w14:textId="77777777" w:rsidR="002A4805" w:rsidRPr="00A47BEA" w:rsidRDefault="002A4805" w:rsidP="00D06606">
            <w:pPr>
              <w:spacing w:after="0" w:line="240" w:lineRule="auto"/>
              <w:jc w:val="both"/>
              <w:rPr>
                <w:rFonts w:ascii="Times New Roman" w:hAnsi="Times New Roman"/>
              </w:rPr>
            </w:pPr>
            <w:r w:rsidRPr="00A47BEA">
              <w:rPr>
                <w:rFonts w:ascii="Times New Roman" w:hAnsi="Times New Roman"/>
              </w:rPr>
              <w:t>Национально-культурные объединения, осуществляющие деятельность на территории муниципального образования                                                                   город Норильск, не зарегистрированные в Министерстве юстиции Российской Федерации по Красноярскому краю</w:t>
            </w:r>
          </w:p>
        </w:tc>
        <w:tc>
          <w:tcPr>
            <w:tcW w:w="946" w:type="dxa"/>
            <w:shd w:val="clear" w:color="auto" w:fill="auto"/>
            <w:vAlign w:val="center"/>
          </w:tcPr>
          <w:p w14:paraId="024E3210"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8</w:t>
            </w:r>
          </w:p>
        </w:tc>
        <w:tc>
          <w:tcPr>
            <w:tcW w:w="947" w:type="dxa"/>
            <w:shd w:val="clear" w:color="auto" w:fill="auto"/>
            <w:vAlign w:val="center"/>
          </w:tcPr>
          <w:p w14:paraId="0CE3320F"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c>
          <w:tcPr>
            <w:tcW w:w="946" w:type="dxa"/>
            <w:shd w:val="clear" w:color="auto" w:fill="auto"/>
            <w:vAlign w:val="center"/>
          </w:tcPr>
          <w:p w14:paraId="03041D4E"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9</w:t>
            </w:r>
          </w:p>
        </w:tc>
        <w:tc>
          <w:tcPr>
            <w:tcW w:w="946" w:type="dxa"/>
            <w:shd w:val="clear" w:color="auto" w:fill="auto"/>
            <w:vAlign w:val="center"/>
          </w:tcPr>
          <w:p w14:paraId="4FE4F81E"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8</w:t>
            </w:r>
          </w:p>
        </w:tc>
      </w:tr>
    </w:tbl>
    <w:p w14:paraId="5057CB74" w14:textId="77777777" w:rsidR="002A4805" w:rsidRPr="00A47BEA" w:rsidRDefault="002A4805" w:rsidP="00D06606">
      <w:pPr>
        <w:spacing w:after="0" w:line="240" w:lineRule="auto"/>
        <w:ind w:firstLine="708"/>
        <w:jc w:val="both"/>
        <w:rPr>
          <w:rFonts w:ascii="Times New Roman" w:hAnsi="Times New Roman"/>
          <w:sz w:val="26"/>
          <w:szCs w:val="26"/>
        </w:rPr>
      </w:pPr>
    </w:p>
    <w:p w14:paraId="5324F489" w14:textId="56ED899B" w:rsidR="002A4805" w:rsidRPr="00A47BEA" w:rsidRDefault="002A4805" w:rsidP="00F12EAE">
      <w:pPr>
        <w:spacing w:before="240" w:after="0" w:line="240" w:lineRule="auto"/>
        <w:ind w:firstLine="708"/>
        <w:jc w:val="both"/>
        <w:rPr>
          <w:rFonts w:ascii="Times New Roman" w:hAnsi="Times New Roman"/>
          <w:sz w:val="26"/>
          <w:szCs w:val="26"/>
        </w:rPr>
      </w:pPr>
      <w:r w:rsidRPr="00A47BEA">
        <w:rPr>
          <w:rFonts w:ascii="Times New Roman" w:hAnsi="Times New Roman"/>
          <w:sz w:val="26"/>
          <w:szCs w:val="26"/>
        </w:rPr>
        <w:t>Все НКО нацеливают свою деятельность на изучение родного языка, традиций и обрядов своего народа, на пропаганду ценностей своей культуры. Создаются самодеятельные коллективы, проводятся национальные праздники. Но все это часто замыкается в пределах узкой общности людей, не приобретая широкого охвата всех представителей народов и народностей в масштабах города. В связи с этим, очевидн</w:t>
      </w:r>
      <w:r w:rsidR="00CA77EC" w:rsidRPr="00A47BEA">
        <w:rPr>
          <w:rFonts w:ascii="Times New Roman" w:hAnsi="Times New Roman"/>
          <w:sz w:val="26"/>
          <w:szCs w:val="26"/>
        </w:rPr>
        <w:t xml:space="preserve">а важная проблема – </w:t>
      </w:r>
      <w:r w:rsidRPr="00A47BEA">
        <w:rPr>
          <w:rFonts w:ascii="Times New Roman" w:hAnsi="Times New Roman"/>
          <w:sz w:val="26"/>
          <w:szCs w:val="26"/>
        </w:rPr>
        <w:t>недостаточное раскрытие потенциала национально-культурных объединений в сфере социально-культурного взаимодействия.</w:t>
      </w:r>
    </w:p>
    <w:p w14:paraId="4BC60BFA" w14:textId="77777777"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В феврале 2010 года при Главе города Норильска был создан Консультативный Совет по делам национальностей с целью повышения роли НКО, рассмотрения вопросов, связанных с реализацией концепции государственной и региональной национальной политики, иных соответствующих нормативно-правовых актов органов государственной власти Российской Федерации, эффективной реализации прав и интересов национальных общественных объединений. В состав Консультативного Совета входят уполномоченные представители 9 НКО, официально зарегистрированных Управлением Министерства юстиции Российской Федерации по Красноярскому краю.</w:t>
      </w:r>
    </w:p>
    <w:p w14:paraId="07C6585B" w14:textId="77777777"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В 2011 году под эгидой Консультативного Совета и при активном участии депутатов Норильского городского Совета была разработана Концепция развития межнационального и межконфессионального согласия в муниципальном образовании город Норильск, в 2014 году с учетом принятых на уровне Российской Федерации нормативных документов Концепция была принята в новой редакции. </w:t>
      </w:r>
    </w:p>
    <w:p w14:paraId="5F384910" w14:textId="6884BC91" w:rsidR="002A4805" w:rsidRPr="00A47BEA" w:rsidRDefault="002A4805" w:rsidP="00D06606">
      <w:pPr>
        <w:spacing w:after="0" w:line="240" w:lineRule="auto"/>
        <w:ind w:firstLine="720"/>
        <w:jc w:val="both"/>
        <w:rPr>
          <w:rFonts w:ascii="Times New Roman" w:hAnsi="Times New Roman"/>
          <w:sz w:val="26"/>
          <w:szCs w:val="26"/>
        </w:rPr>
      </w:pPr>
      <w:r w:rsidRPr="00A47BEA">
        <w:rPr>
          <w:rFonts w:ascii="Times New Roman" w:hAnsi="Times New Roman"/>
          <w:sz w:val="26"/>
          <w:szCs w:val="26"/>
        </w:rPr>
        <w:t>В целях совершенствования усилий органов местного самоуправления и гражданского общества муниципального образования город Норильск в деле формирования и укрепления межнационального взаимопонимания, создания условий для успешной социальной интеграции и культурно-языковой адаптации представителей разных народов, в 2013 году при Главе города Норильска обсуждались вопросы по реализации государственной национальной политики на территории муниципального образования город Норильск. По результатам встречи в 2014 году был разработан и утвержден план мероприятий по реализации в 2015</w:t>
      </w:r>
      <w:r w:rsidR="000222CA" w:rsidRPr="00A47BEA">
        <w:rPr>
          <w:rFonts w:ascii="Times New Roman" w:hAnsi="Times New Roman"/>
          <w:sz w:val="26"/>
          <w:szCs w:val="26"/>
        </w:rPr>
        <w:t xml:space="preserve"> –</w:t>
      </w:r>
      <w:r w:rsidRPr="00A47BEA">
        <w:rPr>
          <w:rFonts w:ascii="Times New Roman" w:hAnsi="Times New Roman"/>
          <w:sz w:val="26"/>
          <w:szCs w:val="26"/>
        </w:rPr>
        <w:t xml:space="preserve"> 2017 годах Стратегии государственной национальной политики Российской Федерации на период до 2025 года на территории муниципального образования город Норильск, который на сегодняшний день успешно реализуется.</w:t>
      </w:r>
    </w:p>
    <w:p w14:paraId="0D57D8E3" w14:textId="765F9347" w:rsidR="002A4805" w:rsidRPr="00A47BEA" w:rsidRDefault="002A4805" w:rsidP="00D06606">
      <w:pPr>
        <w:pStyle w:val="s16"/>
        <w:shd w:val="clear" w:color="auto" w:fill="FFFFFF"/>
        <w:spacing w:before="0" w:beforeAutospacing="0" w:after="0" w:afterAutospacing="0"/>
        <w:ind w:firstLine="709"/>
        <w:jc w:val="both"/>
        <w:rPr>
          <w:bCs/>
          <w:sz w:val="26"/>
          <w:szCs w:val="26"/>
        </w:rPr>
      </w:pPr>
      <w:r w:rsidRPr="00A47BEA">
        <w:rPr>
          <w:sz w:val="26"/>
          <w:szCs w:val="26"/>
        </w:rPr>
        <w:t>В 2012</w:t>
      </w:r>
      <w:r w:rsidR="000222CA" w:rsidRPr="00A47BEA">
        <w:rPr>
          <w:sz w:val="26"/>
          <w:szCs w:val="26"/>
        </w:rPr>
        <w:t xml:space="preserve"> – </w:t>
      </w:r>
      <w:r w:rsidRPr="00A47BEA">
        <w:rPr>
          <w:sz w:val="26"/>
          <w:szCs w:val="26"/>
        </w:rPr>
        <w:t>2013 годах на территории муниципального образования город Норильск действовала долгосрочная муниципальная целевая программа «Развитие межнационального согласия на территории муниципального образования город Норильск на 2012</w:t>
      </w:r>
      <w:r w:rsidR="000222CA" w:rsidRPr="00A47BEA">
        <w:rPr>
          <w:sz w:val="26"/>
          <w:szCs w:val="26"/>
        </w:rPr>
        <w:t xml:space="preserve"> – </w:t>
      </w:r>
      <w:r w:rsidRPr="00A47BEA">
        <w:rPr>
          <w:sz w:val="26"/>
          <w:szCs w:val="26"/>
        </w:rPr>
        <w:t xml:space="preserve">2015 годы» (далее </w:t>
      </w:r>
      <w:r w:rsidR="000222CA" w:rsidRPr="00A47BEA">
        <w:rPr>
          <w:sz w:val="26"/>
          <w:szCs w:val="26"/>
        </w:rPr>
        <w:t>–</w:t>
      </w:r>
      <w:r w:rsidRPr="00A47BEA">
        <w:rPr>
          <w:sz w:val="26"/>
          <w:szCs w:val="26"/>
        </w:rPr>
        <w:t xml:space="preserve"> Программа). Организатором мероприятий Программы помимо Управления по делам культуры и искусства Администрации города Норильска выступали Управление общего и дошкольного образования Администрации города Норильска и Управление по спорту, туризму и молодежной политике Администрации города Норильска. </w:t>
      </w:r>
    </w:p>
    <w:p w14:paraId="7E28296B" w14:textId="419B9560" w:rsidR="002A4805" w:rsidRPr="00A47BEA" w:rsidRDefault="002A4805" w:rsidP="00D06606">
      <w:pPr>
        <w:pStyle w:val="a7"/>
        <w:spacing w:before="0" w:beforeAutospacing="0" w:after="0" w:afterAutospacing="0"/>
        <w:ind w:firstLine="701"/>
        <w:jc w:val="both"/>
        <w:rPr>
          <w:rFonts w:ascii="Times New Roman" w:eastAsia="Times New Roman" w:hAnsi="Times New Roman"/>
          <w:sz w:val="26"/>
          <w:szCs w:val="26"/>
        </w:rPr>
      </w:pPr>
      <w:r w:rsidRPr="00A47BEA">
        <w:rPr>
          <w:rFonts w:ascii="Times New Roman" w:eastAsia="Times New Roman" w:hAnsi="Times New Roman"/>
          <w:sz w:val="26"/>
          <w:szCs w:val="26"/>
        </w:rPr>
        <w:t>В связи с переходом на программную форму планирования бюджета на период 2014</w:t>
      </w:r>
      <w:r w:rsidR="000222CA" w:rsidRPr="00A47BEA">
        <w:rPr>
          <w:rFonts w:ascii="Times New Roman" w:eastAsia="Times New Roman" w:hAnsi="Times New Roman"/>
          <w:sz w:val="26"/>
          <w:szCs w:val="26"/>
        </w:rPr>
        <w:t xml:space="preserve"> – </w:t>
      </w:r>
      <w:r w:rsidRPr="00A47BEA">
        <w:rPr>
          <w:rFonts w:ascii="Times New Roman" w:eastAsia="Times New Roman" w:hAnsi="Times New Roman"/>
          <w:sz w:val="26"/>
          <w:szCs w:val="26"/>
        </w:rPr>
        <w:t>2016 годы мероприятия Программы были включены в подпрограмму «Искусство и народное творчество» муниципальной программы «Развитие культуры» на 2014</w:t>
      </w:r>
      <w:r w:rsidR="000222CA" w:rsidRPr="00A47BEA">
        <w:rPr>
          <w:rFonts w:ascii="Times New Roman" w:eastAsia="Times New Roman" w:hAnsi="Times New Roman"/>
          <w:sz w:val="26"/>
          <w:szCs w:val="26"/>
        </w:rPr>
        <w:t xml:space="preserve"> – </w:t>
      </w:r>
      <w:r w:rsidRPr="00A47BEA">
        <w:rPr>
          <w:rFonts w:ascii="Times New Roman" w:eastAsia="Times New Roman" w:hAnsi="Times New Roman"/>
          <w:sz w:val="26"/>
          <w:szCs w:val="26"/>
        </w:rPr>
        <w:t>2016 годы. А с 2016 года мероприятия Программы разрознено реализуются в подпрограммах «Искусство и народное творчество», «Культурное наследие» муниципальной Программы «Развитие культуры» на 2016</w:t>
      </w:r>
      <w:r w:rsidR="000222CA" w:rsidRPr="00A47BEA">
        <w:rPr>
          <w:rFonts w:ascii="Times New Roman" w:eastAsia="Times New Roman" w:hAnsi="Times New Roman"/>
          <w:sz w:val="26"/>
          <w:szCs w:val="26"/>
        </w:rPr>
        <w:t xml:space="preserve"> – </w:t>
      </w:r>
      <w:r w:rsidRPr="00A47BEA">
        <w:rPr>
          <w:rFonts w:ascii="Times New Roman" w:eastAsia="Times New Roman" w:hAnsi="Times New Roman"/>
          <w:sz w:val="26"/>
          <w:szCs w:val="26"/>
        </w:rPr>
        <w:t>2018 годы.</w:t>
      </w:r>
    </w:p>
    <w:p w14:paraId="65C9ED79" w14:textId="77777777" w:rsidR="002A4805" w:rsidRPr="00A47BEA" w:rsidRDefault="002A4805" w:rsidP="00D06606">
      <w:pPr>
        <w:spacing w:after="0" w:line="240" w:lineRule="auto"/>
        <w:ind w:firstLine="709"/>
        <w:jc w:val="both"/>
        <w:rPr>
          <w:rFonts w:ascii="Times New Roman" w:hAnsi="Times New Roman"/>
          <w:sz w:val="26"/>
          <w:szCs w:val="26"/>
        </w:rPr>
      </w:pPr>
      <w:r w:rsidRPr="00A47BEA">
        <w:rPr>
          <w:rFonts w:ascii="Times New Roman" w:hAnsi="Times New Roman"/>
          <w:sz w:val="26"/>
          <w:szCs w:val="26"/>
        </w:rPr>
        <w:t>С декабря 2015 года в целях совершенствования механизмов взаимодействия муниципальных структур и НКО, в Управление по молодежной политике и взаимодействию с общественными объединениями Администрации города Норильска введена ставка ведущего специалиста по обеспечению организационно - методической работы с НКО муниципального образования город Норильск.</w:t>
      </w:r>
    </w:p>
    <w:p w14:paraId="0EA821B0" w14:textId="77777777" w:rsidR="002A4805" w:rsidRPr="00A47BEA" w:rsidRDefault="002A4805" w:rsidP="00D06606">
      <w:pPr>
        <w:spacing w:after="0" w:line="240" w:lineRule="auto"/>
        <w:ind w:firstLine="720"/>
        <w:jc w:val="both"/>
        <w:rPr>
          <w:rFonts w:ascii="Times New Roman" w:hAnsi="Times New Roman"/>
          <w:i/>
          <w:sz w:val="26"/>
          <w:szCs w:val="26"/>
        </w:rPr>
      </w:pPr>
      <w:r w:rsidRPr="00A47BEA">
        <w:rPr>
          <w:rFonts w:ascii="Times New Roman" w:hAnsi="Times New Roman"/>
          <w:sz w:val="26"/>
          <w:szCs w:val="26"/>
        </w:rPr>
        <w:t>Для сохранения традиций взаимоуважения и дружеского общения, отношений мира и согласия между народами в современных условиях назрела необходимость координации и систематизации деятельности НКО. Основой, формирующей гражданина Российской Федерации, является наличие общего для всех народов понимания того, что ее процветание может быть обеспечено только при соблюдении принципа «единства в многообразии», предполагающего равенство прав всех народов независимо от их национальной, конфессиональной и расовой принадлежности.</w:t>
      </w:r>
    </w:p>
    <w:p w14:paraId="63211189" w14:textId="0ECA64B1"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Важным моментом в решении проблемы социально-культурного взаимодействия этнокультурных формирований, осуществляющих свою деятельность на территории муниципального образования город Норильск, стало заключение соглашения о сотрудничестве и совместной деятельности в сфере развития и сохранения межнационального взаимодействия между Администрацией города Норильска и Региональным общественным движением «Азербайджанская диаспора» от 22.07.2015 года, в рамках которого в здании по адресу: ул. Лауреатов, д. 85, являющегося собственностью муниципального образования город Норильск, будет создан Национально-культурный центр.</w:t>
      </w:r>
    </w:p>
    <w:p w14:paraId="06AAA23E" w14:textId="77777777" w:rsidR="002A4805" w:rsidRPr="00A47BEA" w:rsidRDefault="002A4805" w:rsidP="00D06606">
      <w:pPr>
        <w:tabs>
          <w:tab w:val="left" w:pos="993"/>
        </w:tabs>
        <w:spacing w:after="0" w:line="240" w:lineRule="auto"/>
        <w:ind w:firstLine="709"/>
        <w:rPr>
          <w:rFonts w:ascii="Times New Roman" w:hAnsi="Times New Roman"/>
          <w:i/>
          <w:sz w:val="26"/>
          <w:szCs w:val="26"/>
        </w:rPr>
      </w:pPr>
    </w:p>
    <w:p w14:paraId="4B7C10B6" w14:textId="77777777" w:rsidR="002A4805" w:rsidRPr="00A47BEA" w:rsidRDefault="002A4805" w:rsidP="00D06606">
      <w:pPr>
        <w:spacing w:after="0" w:line="240" w:lineRule="auto"/>
        <w:ind w:firstLine="708"/>
        <w:jc w:val="both"/>
        <w:rPr>
          <w:rFonts w:ascii="Times New Roman" w:hAnsi="Times New Roman"/>
          <w:b/>
          <w:sz w:val="26"/>
          <w:szCs w:val="26"/>
        </w:rPr>
      </w:pPr>
      <w:r w:rsidRPr="00A47BEA">
        <w:rPr>
          <w:rFonts w:ascii="Times New Roman" w:hAnsi="Times New Roman"/>
          <w:b/>
          <w:sz w:val="26"/>
          <w:szCs w:val="26"/>
        </w:rPr>
        <w:t xml:space="preserve">2. </w:t>
      </w:r>
      <w:r w:rsidRPr="00A47BEA">
        <w:rPr>
          <w:rFonts w:ascii="Times New Roman" w:hAnsi="Times New Roman"/>
          <w:b/>
          <w:i/>
          <w:sz w:val="26"/>
          <w:szCs w:val="26"/>
        </w:rPr>
        <w:t>Взаимодействие с социально ориентированными некоммерческими организациями.</w:t>
      </w:r>
    </w:p>
    <w:p w14:paraId="7199F9C5" w14:textId="77777777" w:rsidR="00906E66"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Развитие гражданского общества является важным направлением государственной политики без которого невозможно интенсивное социально-экономическое развитие страны, края</w:t>
      </w:r>
      <w:r w:rsidR="00906E66" w:rsidRPr="00A47BEA">
        <w:rPr>
          <w:rFonts w:ascii="Times New Roman" w:hAnsi="Times New Roman"/>
          <w:sz w:val="26"/>
          <w:szCs w:val="26"/>
        </w:rPr>
        <w:t xml:space="preserve"> и территории.</w:t>
      </w:r>
    </w:p>
    <w:p w14:paraId="3B0FEABC" w14:textId="514F6169"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Так, с 2012 года в структуре Норильского городского Совета депутатов (далее </w:t>
      </w:r>
      <w:r w:rsidR="00CA77EC" w:rsidRPr="00A47BEA">
        <w:rPr>
          <w:rFonts w:ascii="Times New Roman" w:hAnsi="Times New Roman"/>
          <w:sz w:val="26"/>
          <w:szCs w:val="26"/>
        </w:rPr>
        <w:t>–</w:t>
      </w:r>
      <w:r w:rsidRPr="00A47BEA">
        <w:rPr>
          <w:rFonts w:ascii="Times New Roman" w:hAnsi="Times New Roman"/>
          <w:sz w:val="26"/>
          <w:szCs w:val="26"/>
        </w:rPr>
        <w:t xml:space="preserve"> НГСД) был создан отдел по работе с общественными объединениями и некоммерческими организациями (далее </w:t>
      </w:r>
      <w:r w:rsidR="00CA77EC" w:rsidRPr="00A47BEA">
        <w:rPr>
          <w:rFonts w:ascii="Times New Roman" w:hAnsi="Times New Roman"/>
          <w:sz w:val="26"/>
          <w:szCs w:val="26"/>
        </w:rPr>
        <w:t>–</w:t>
      </w:r>
      <w:r w:rsidRPr="00A47BEA">
        <w:rPr>
          <w:rFonts w:ascii="Times New Roman" w:hAnsi="Times New Roman"/>
          <w:sz w:val="26"/>
          <w:szCs w:val="26"/>
        </w:rPr>
        <w:t xml:space="preserve"> Отдел). С июня 2014 года Отдел выведен из структуры НГСД в структуру Администрации города Норильска, а с 17 октября 2014 года введен в Управление по молодежной политике и взаимодействию с общественными объединениями Администрации города Норильска</w:t>
      </w:r>
      <w:r w:rsidR="00963237" w:rsidRPr="00A47BEA">
        <w:rPr>
          <w:rFonts w:ascii="Times New Roman" w:hAnsi="Times New Roman"/>
          <w:sz w:val="26"/>
          <w:szCs w:val="26"/>
        </w:rPr>
        <w:t>, а позднее, в соответствии с решением НГСД в Управление административной практики Администрации города Норильска.</w:t>
      </w:r>
    </w:p>
    <w:p w14:paraId="033ECE00" w14:textId="71DB93DD" w:rsidR="00963237" w:rsidRPr="00A47BEA" w:rsidRDefault="00963237"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Отдел осуществляет полномочия органов местного самоуправления по решению вопросов в области формирования пространства, способствующего развитию системы поддержки некоммерческих организаций, являющихся в соответствии с Федеральным законом от 12.01.1996 № 7-ФЗ «О некоммерческих организациях» социально ориентированными некоммерческими организациями, осуществляющими деятельность на территории города, взаимодействия с общественными с общественными объединениями и некоммерческими организациями, реализации государственной национальной политики в муниципальном образовании, разработки и осуществлении мер, направленных на укрепление межнационального согласия.</w:t>
      </w:r>
    </w:p>
    <w:p w14:paraId="723D93C4" w14:textId="77777777"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Особая роль некоммерческого сектора в экономике страны, края и города обуславливается тем, что его организации становятся ядром гражданского общества, без которого немыслима реализация на практике принципов демократии. Через некоммерческие организации члены местного сообщества получают возможность проявлять добровольную инициативу, что дает не только ощутимый экономический, но и социальный эффект.</w:t>
      </w:r>
    </w:p>
    <w:p w14:paraId="3F5AB2C6" w14:textId="1D54D32C" w:rsidR="002A4805" w:rsidRPr="00A47BEA" w:rsidRDefault="002A4805" w:rsidP="00D06606">
      <w:pPr>
        <w:widowControl w:val="0"/>
        <w:autoSpaceDE w:val="0"/>
        <w:autoSpaceDN w:val="0"/>
        <w:adjustRightInd w:val="0"/>
        <w:spacing w:after="0" w:line="240" w:lineRule="auto"/>
        <w:ind w:firstLine="708"/>
        <w:jc w:val="both"/>
        <w:rPr>
          <w:rFonts w:ascii="Times New Roman" w:hAnsi="Times New Roman"/>
          <w:sz w:val="26"/>
          <w:szCs w:val="26"/>
        </w:rPr>
      </w:pPr>
      <w:r w:rsidRPr="00A47BEA">
        <w:rPr>
          <w:rFonts w:ascii="Times New Roman" w:hAnsi="Times New Roman"/>
          <w:sz w:val="26"/>
          <w:szCs w:val="26"/>
        </w:rPr>
        <w:t>На территории на 07.07.2016 года зарегистрировано 187 некоммерческих организаций</w:t>
      </w:r>
      <w:r w:rsidR="00906E66" w:rsidRPr="00A47BEA">
        <w:rPr>
          <w:rFonts w:ascii="Times New Roman" w:hAnsi="Times New Roman"/>
          <w:sz w:val="26"/>
          <w:szCs w:val="26"/>
        </w:rPr>
        <w:t xml:space="preserve"> (по данным Управления Министерства юстиции Российской Федерации по Красноярскому краю)</w:t>
      </w:r>
      <w:r w:rsidRPr="00A47BEA">
        <w:rPr>
          <w:rFonts w:ascii="Times New Roman" w:hAnsi="Times New Roman"/>
          <w:sz w:val="26"/>
          <w:szCs w:val="26"/>
        </w:rPr>
        <w:t xml:space="preserve">. Стоит отметить, что порядка 30% некоммерческих организаций </w:t>
      </w:r>
      <w:r w:rsidR="00CA77EC" w:rsidRPr="00A47BEA">
        <w:rPr>
          <w:rFonts w:ascii="Times New Roman" w:hAnsi="Times New Roman"/>
          <w:sz w:val="26"/>
          <w:szCs w:val="26"/>
        </w:rPr>
        <w:t>–</w:t>
      </w:r>
      <w:r w:rsidRPr="00A47BEA">
        <w:rPr>
          <w:rFonts w:ascii="Times New Roman" w:hAnsi="Times New Roman"/>
          <w:sz w:val="26"/>
          <w:szCs w:val="26"/>
        </w:rPr>
        <w:t xml:space="preserve"> это СОНКО, которые помогают решать ряд важных общественных задач на территории муниципального образования город Норильск:</w:t>
      </w:r>
    </w:p>
    <w:p w14:paraId="1589376A" w14:textId="77777777" w:rsidR="00C81861" w:rsidRPr="00A47BEA" w:rsidRDefault="00C81861" w:rsidP="00D06606">
      <w:pPr>
        <w:widowControl w:val="0"/>
        <w:autoSpaceDE w:val="0"/>
        <w:autoSpaceDN w:val="0"/>
        <w:adjustRightInd w:val="0"/>
        <w:spacing w:after="0" w:line="240" w:lineRule="auto"/>
        <w:ind w:firstLine="708"/>
        <w:jc w:val="both"/>
        <w:rPr>
          <w:rFonts w:ascii="Times New Roman" w:hAnsi="Times New Roman"/>
          <w:sz w:val="26"/>
          <w:szCs w:val="26"/>
        </w:rPr>
      </w:pPr>
    </w:p>
    <w:p w14:paraId="4C1F9D0C" w14:textId="29A6EEE2" w:rsidR="00C81861" w:rsidRPr="00A47BEA" w:rsidRDefault="00C81861" w:rsidP="00C81861">
      <w:pPr>
        <w:spacing w:after="0" w:line="240" w:lineRule="auto"/>
        <w:ind w:firstLine="708"/>
        <w:jc w:val="right"/>
        <w:rPr>
          <w:rFonts w:ascii="Times New Roman" w:hAnsi="Times New Roman"/>
          <w:sz w:val="26"/>
          <w:szCs w:val="26"/>
        </w:rPr>
      </w:pPr>
      <w:r w:rsidRPr="00A47BEA">
        <w:rPr>
          <w:rFonts w:ascii="Times New Roman" w:hAnsi="Times New Roman"/>
          <w:sz w:val="26"/>
          <w:szCs w:val="26"/>
        </w:rPr>
        <w:t>Таблица</w:t>
      </w:r>
      <w:r w:rsidR="00E871E5" w:rsidRPr="00A47BEA">
        <w:rPr>
          <w:rFonts w:ascii="Times New Roman" w:hAnsi="Times New Roman"/>
          <w:sz w:val="26"/>
          <w:szCs w:val="26"/>
        </w:rPr>
        <w:t xml:space="preserve"> 5</w:t>
      </w:r>
      <w:r w:rsidR="009331EF" w:rsidRPr="00A47BEA">
        <w:rPr>
          <w:rFonts w:ascii="Times New Roman" w:hAnsi="Times New Roman"/>
          <w:sz w:val="26"/>
          <w:szCs w:val="26"/>
        </w:rPr>
        <w:t>4</w:t>
      </w:r>
    </w:p>
    <w:tbl>
      <w:tblPr>
        <w:tblW w:w="92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2"/>
        <w:gridCol w:w="6010"/>
        <w:gridCol w:w="1116"/>
        <w:gridCol w:w="1116"/>
      </w:tblGrid>
      <w:tr w:rsidR="002A4805" w:rsidRPr="00A47BEA" w14:paraId="71332604" w14:textId="77777777" w:rsidTr="00C81861">
        <w:trPr>
          <w:trHeight w:val="287"/>
          <w:jc w:val="center"/>
        </w:trPr>
        <w:tc>
          <w:tcPr>
            <w:tcW w:w="972" w:type="dxa"/>
            <w:shd w:val="clear" w:color="auto" w:fill="auto"/>
            <w:vAlign w:val="center"/>
          </w:tcPr>
          <w:p w14:paraId="73D8B065" w14:textId="77777777" w:rsidR="002A4805" w:rsidRPr="00A47BEA" w:rsidRDefault="002A4805" w:rsidP="00C81861">
            <w:pPr>
              <w:spacing w:after="0" w:line="240" w:lineRule="auto"/>
              <w:jc w:val="center"/>
              <w:rPr>
                <w:rFonts w:ascii="Times New Roman" w:hAnsi="Times New Roman"/>
              </w:rPr>
            </w:pPr>
            <w:r w:rsidRPr="00A47BEA">
              <w:rPr>
                <w:rFonts w:ascii="Times New Roman" w:hAnsi="Times New Roman"/>
              </w:rPr>
              <w:t>№ п/п</w:t>
            </w:r>
          </w:p>
        </w:tc>
        <w:tc>
          <w:tcPr>
            <w:tcW w:w="6010" w:type="dxa"/>
            <w:shd w:val="clear" w:color="auto" w:fill="auto"/>
            <w:vAlign w:val="center"/>
          </w:tcPr>
          <w:p w14:paraId="5AF40721" w14:textId="77777777" w:rsidR="002A4805" w:rsidRPr="00A47BEA" w:rsidRDefault="002A4805" w:rsidP="00D06606">
            <w:pPr>
              <w:spacing w:after="0" w:line="240" w:lineRule="auto"/>
              <w:ind w:firstLine="708"/>
              <w:jc w:val="center"/>
              <w:rPr>
                <w:rFonts w:ascii="Times New Roman" w:hAnsi="Times New Roman"/>
              </w:rPr>
            </w:pPr>
            <w:r w:rsidRPr="00A47BEA">
              <w:rPr>
                <w:rFonts w:ascii="Times New Roman" w:hAnsi="Times New Roman"/>
              </w:rPr>
              <w:t>Наименование</w:t>
            </w:r>
          </w:p>
        </w:tc>
        <w:tc>
          <w:tcPr>
            <w:tcW w:w="1116" w:type="dxa"/>
            <w:shd w:val="clear" w:color="auto" w:fill="auto"/>
            <w:vAlign w:val="center"/>
          </w:tcPr>
          <w:p w14:paraId="5EC26151"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2014</w:t>
            </w:r>
          </w:p>
        </w:tc>
        <w:tc>
          <w:tcPr>
            <w:tcW w:w="1116" w:type="dxa"/>
            <w:shd w:val="clear" w:color="auto" w:fill="auto"/>
            <w:vAlign w:val="center"/>
          </w:tcPr>
          <w:p w14:paraId="621C4295"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2015</w:t>
            </w:r>
          </w:p>
        </w:tc>
      </w:tr>
      <w:tr w:rsidR="002A4805" w:rsidRPr="00A47BEA" w14:paraId="034509C7" w14:textId="77777777" w:rsidTr="00C81861">
        <w:trPr>
          <w:trHeight w:val="267"/>
          <w:jc w:val="center"/>
        </w:trPr>
        <w:tc>
          <w:tcPr>
            <w:tcW w:w="972" w:type="dxa"/>
            <w:shd w:val="clear" w:color="auto" w:fill="auto"/>
            <w:vAlign w:val="center"/>
          </w:tcPr>
          <w:p w14:paraId="52466A21"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1</w:t>
            </w:r>
          </w:p>
        </w:tc>
        <w:tc>
          <w:tcPr>
            <w:tcW w:w="6010" w:type="dxa"/>
            <w:shd w:val="clear" w:color="auto" w:fill="auto"/>
            <w:vAlign w:val="center"/>
          </w:tcPr>
          <w:p w14:paraId="7262456F" w14:textId="77777777" w:rsidR="002A4805" w:rsidRPr="00A47BEA" w:rsidRDefault="002A4805" w:rsidP="00D06606">
            <w:pPr>
              <w:shd w:val="clear" w:color="auto" w:fill="FFFFFF"/>
              <w:spacing w:after="0" w:line="240" w:lineRule="auto"/>
              <w:jc w:val="both"/>
              <w:rPr>
                <w:rFonts w:ascii="Times New Roman" w:hAnsi="Times New Roman"/>
              </w:rPr>
            </w:pPr>
            <w:r w:rsidRPr="00A47BEA">
              <w:rPr>
                <w:rFonts w:ascii="Times New Roman" w:hAnsi="Times New Roman"/>
              </w:rPr>
              <w:t>Некоммерческие организации, осуществляющие деятельность на территории МО г. Норильск, зарегистрированные в Министерстве юстиции Российской Федерации по Красноярскому краю, из них:</w:t>
            </w:r>
          </w:p>
        </w:tc>
        <w:tc>
          <w:tcPr>
            <w:tcW w:w="1116" w:type="dxa"/>
            <w:shd w:val="clear" w:color="auto" w:fill="auto"/>
            <w:vAlign w:val="center"/>
          </w:tcPr>
          <w:p w14:paraId="3F0E9E2C"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181</w:t>
            </w:r>
          </w:p>
        </w:tc>
        <w:tc>
          <w:tcPr>
            <w:tcW w:w="1116" w:type="dxa"/>
            <w:shd w:val="clear" w:color="auto" w:fill="auto"/>
            <w:vAlign w:val="center"/>
          </w:tcPr>
          <w:p w14:paraId="2ED6D8B9" w14:textId="582C04EE" w:rsidR="002A4805" w:rsidRPr="00A47BEA" w:rsidRDefault="002A4805" w:rsidP="000222CA">
            <w:pPr>
              <w:spacing w:after="0" w:line="240" w:lineRule="auto"/>
              <w:jc w:val="center"/>
              <w:rPr>
                <w:rFonts w:ascii="Times New Roman" w:hAnsi="Times New Roman"/>
              </w:rPr>
            </w:pPr>
            <w:r w:rsidRPr="00A47BEA">
              <w:rPr>
                <w:rFonts w:ascii="Times New Roman" w:hAnsi="Times New Roman"/>
              </w:rPr>
              <w:t>1</w:t>
            </w:r>
            <w:r w:rsidR="000222CA" w:rsidRPr="00A47BEA">
              <w:rPr>
                <w:rFonts w:ascii="Times New Roman" w:hAnsi="Times New Roman"/>
              </w:rPr>
              <w:t>87</w:t>
            </w:r>
          </w:p>
        </w:tc>
      </w:tr>
      <w:tr w:rsidR="002A4805" w:rsidRPr="00A47BEA" w14:paraId="0869BCEA" w14:textId="77777777" w:rsidTr="00C81861">
        <w:trPr>
          <w:trHeight w:val="237"/>
          <w:jc w:val="center"/>
        </w:trPr>
        <w:tc>
          <w:tcPr>
            <w:tcW w:w="972" w:type="dxa"/>
            <w:shd w:val="clear" w:color="auto" w:fill="auto"/>
            <w:vAlign w:val="center"/>
          </w:tcPr>
          <w:p w14:paraId="0A94BF3C"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2</w:t>
            </w:r>
          </w:p>
        </w:tc>
        <w:tc>
          <w:tcPr>
            <w:tcW w:w="6010" w:type="dxa"/>
            <w:shd w:val="clear" w:color="auto" w:fill="auto"/>
            <w:vAlign w:val="center"/>
          </w:tcPr>
          <w:p w14:paraId="07790D29" w14:textId="77777777" w:rsidR="002A4805" w:rsidRPr="00A47BEA" w:rsidRDefault="002A4805" w:rsidP="00D06606">
            <w:pPr>
              <w:spacing w:after="0" w:line="240" w:lineRule="auto"/>
              <w:jc w:val="both"/>
              <w:rPr>
                <w:rFonts w:ascii="Times New Roman" w:hAnsi="Times New Roman"/>
              </w:rPr>
            </w:pPr>
            <w:r w:rsidRPr="00A47BEA">
              <w:rPr>
                <w:rFonts w:ascii="Times New Roman" w:hAnsi="Times New Roman"/>
              </w:rPr>
              <w:t>Социально ориентированные некоммерческие организации</w:t>
            </w:r>
          </w:p>
        </w:tc>
        <w:tc>
          <w:tcPr>
            <w:tcW w:w="1116" w:type="dxa"/>
            <w:shd w:val="clear" w:color="auto" w:fill="auto"/>
            <w:vAlign w:val="center"/>
          </w:tcPr>
          <w:p w14:paraId="49FA9661" w14:textId="77777777" w:rsidR="002A4805" w:rsidRPr="00A47BEA" w:rsidRDefault="002A4805" w:rsidP="00D06606">
            <w:pPr>
              <w:spacing w:after="0" w:line="240" w:lineRule="auto"/>
              <w:jc w:val="center"/>
              <w:rPr>
                <w:rFonts w:ascii="Times New Roman" w:hAnsi="Times New Roman"/>
              </w:rPr>
            </w:pPr>
            <w:r w:rsidRPr="00A47BEA">
              <w:rPr>
                <w:rFonts w:ascii="Times New Roman" w:hAnsi="Times New Roman"/>
              </w:rPr>
              <w:t>37</w:t>
            </w:r>
          </w:p>
        </w:tc>
        <w:tc>
          <w:tcPr>
            <w:tcW w:w="1116" w:type="dxa"/>
            <w:shd w:val="clear" w:color="auto" w:fill="auto"/>
            <w:vAlign w:val="center"/>
          </w:tcPr>
          <w:p w14:paraId="2D67F689" w14:textId="6568ECEB" w:rsidR="002A4805" w:rsidRPr="00A47BEA" w:rsidRDefault="002A4805" w:rsidP="000222CA">
            <w:pPr>
              <w:spacing w:after="0" w:line="240" w:lineRule="auto"/>
              <w:jc w:val="center"/>
              <w:rPr>
                <w:rFonts w:ascii="Times New Roman" w:hAnsi="Times New Roman"/>
              </w:rPr>
            </w:pPr>
            <w:r w:rsidRPr="00A47BEA">
              <w:rPr>
                <w:rFonts w:ascii="Times New Roman" w:hAnsi="Times New Roman"/>
              </w:rPr>
              <w:t>5</w:t>
            </w:r>
            <w:r w:rsidR="000222CA" w:rsidRPr="00A47BEA">
              <w:rPr>
                <w:rFonts w:ascii="Times New Roman" w:hAnsi="Times New Roman"/>
              </w:rPr>
              <w:t>6</w:t>
            </w:r>
          </w:p>
        </w:tc>
      </w:tr>
    </w:tbl>
    <w:p w14:paraId="5B811A00" w14:textId="77777777" w:rsidR="002A4805" w:rsidRPr="00A47BEA" w:rsidRDefault="002A4805" w:rsidP="00D06606">
      <w:pPr>
        <w:tabs>
          <w:tab w:val="left" w:pos="709"/>
        </w:tabs>
        <w:autoSpaceDE w:val="0"/>
        <w:autoSpaceDN w:val="0"/>
        <w:adjustRightInd w:val="0"/>
        <w:spacing w:after="0" w:line="240" w:lineRule="auto"/>
        <w:ind w:firstLine="708"/>
        <w:jc w:val="both"/>
        <w:rPr>
          <w:rFonts w:ascii="Times New Roman" w:hAnsi="Times New Roman"/>
          <w:sz w:val="26"/>
          <w:szCs w:val="26"/>
        </w:rPr>
      </w:pPr>
    </w:p>
    <w:p w14:paraId="02CF464C" w14:textId="77777777" w:rsidR="002A4805" w:rsidRPr="00A47BEA" w:rsidRDefault="002A4805" w:rsidP="00D06606">
      <w:pPr>
        <w:widowControl w:val="0"/>
        <w:autoSpaceDE w:val="0"/>
        <w:autoSpaceDN w:val="0"/>
        <w:adjustRightInd w:val="0"/>
        <w:spacing w:after="0" w:line="240" w:lineRule="auto"/>
        <w:ind w:firstLine="708"/>
        <w:jc w:val="both"/>
        <w:rPr>
          <w:rFonts w:ascii="Times New Roman" w:hAnsi="Times New Roman"/>
          <w:sz w:val="26"/>
          <w:szCs w:val="26"/>
        </w:rPr>
      </w:pPr>
      <w:r w:rsidRPr="00A47BEA">
        <w:rPr>
          <w:rFonts w:ascii="Times New Roman" w:hAnsi="Times New Roman"/>
          <w:sz w:val="26"/>
          <w:szCs w:val="26"/>
        </w:rPr>
        <w:t>Несмотря на развитую сеть действующих некоммерческих организаций города Норильска (спортивных, военно-патриотических, социальных и т.д.) следует отметить ряд возможных проблемных вопросов при осуществлении организации деятельности некоммерческих организаций на территории муниципального образования город Норильск:</w:t>
      </w:r>
    </w:p>
    <w:p w14:paraId="64C89258" w14:textId="558C220D" w:rsidR="002A4805" w:rsidRPr="00A47BEA" w:rsidRDefault="000222CA" w:rsidP="00D06606">
      <w:pPr>
        <w:widowControl w:val="0"/>
        <w:autoSpaceDE w:val="0"/>
        <w:autoSpaceDN w:val="0"/>
        <w:adjustRightInd w:val="0"/>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2A4805" w:rsidRPr="00A47BEA">
        <w:rPr>
          <w:rFonts w:ascii="Times New Roman" w:hAnsi="Times New Roman"/>
          <w:sz w:val="26"/>
          <w:szCs w:val="26"/>
        </w:rPr>
        <w:t xml:space="preserve"> сохранение социально потребительских настроений населения, при котором некоммерческая организация, не получая поддержки органов местного самоуправления, становится неспособной самостоятельно достигнуть цели, ради которой она была создана;</w:t>
      </w:r>
    </w:p>
    <w:p w14:paraId="799F96CB" w14:textId="7597DB74" w:rsidR="002A4805" w:rsidRPr="00A47BEA" w:rsidRDefault="000222CA" w:rsidP="00650E7F">
      <w:pPr>
        <w:autoSpaceDE w:val="0"/>
        <w:autoSpaceDN w:val="0"/>
        <w:adjustRightInd w:val="0"/>
        <w:spacing w:after="0" w:line="240" w:lineRule="auto"/>
        <w:ind w:firstLine="708"/>
        <w:jc w:val="both"/>
        <w:rPr>
          <w:rFonts w:ascii="Times New Roman" w:hAnsi="Times New Roman"/>
          <w:sz w:val="26"/>
          <w:szCs w:val="26"/>
        </w:rPr>
      </w:pPr>
      <w:r w:rsidRPr="00A47BEA">
        <w:rPr>
          <w:rFonts w:ascii="Times New Roman" w:hAnsi="Times New Roman"/>
          <w:sz w:val="26"/>
          <w:szCs w:val="26"/>
        </w:rPr>
        <w:t>–</w:t>
      </w:r>
      <w:r w:rsidR="002A4805" w:rsidRPr="00A47BEA">
        <w:rPr>
          <w:rFonts w:ascii="Times New Roman" w:hAnsi="Times New Roman"/>
          <w:sz w:val="26"/>
          <w:szCs w:val="26"/>
        </w:rPr>
        <w:t xml:space="preserve"> социальные риски, связанные с формированием возможного негативного отношения граждан к деятельности социально ориентированных некоммерческих организаций и участию в ней</w:t>
      </w:r>
      <w:r w:rsidR="00650E7F" w:rsidRPr="00A47BEA">
        <w:rPr>
          <w:rFonts w:ascii="Times New Roman" w:hAnsi="Times New Roman"/>
          <w:sz w:val="26"/>
          <w:szCs w:val="26"/>
        </w:rPr>
        <w:t>.</w:t>
      </w:r>
    </w:p>
    <w:p w14:paraId="7A68F14A"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Для обеспечения возможности оказывать содействие в развитии СОНКО, осуществляющих деятельность на территории, органами местного самоуправления:</w:t>
      </w:r>
    </w:p>
    <w:p w14:paraId="26FD945A"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1. Принято Положение о поддержке СОНКО (решение Норильского городского Совета депутатов от 20.05.2014 № 17/4-368). В соответствии с данным Положением определены 4 формы поддержки СОНКО (информационная, консультационная, финансовая и имущественная) и способы поддержки в рамках каждой из форм. </w:t>
      </w:r>
    </w:p>
    <w:p w14:paraId="69310CE5" w14:textId="6C075221"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С 2014 года ведется реестр СОНКО </w:t>
      </w:r>
      <w:r w:rsidR="000222CA" w:rsidRPr="00A47BEA">
        <w:rPr>
          <w:rFonts w:ascii="Times New Roman" w:hAnsi="Times New Roman"/>
          <w:sz w:val="26"/>
          <w:szCs w:val="26"/>
        </w:rPr>
        <w:t>–</w:t>
      </w:r>
      <w:r w:rsidRPr="00A47BEA">
        <w:rPr>
          <w:rFonts w:ascii="Times New Roman" w:hAnsi="Times New Roman"/>
          <w:sz w:val="26"/>
          <w:szCs w:val="26"/>
        </w:rPr>
        <w:t xml:space="preserve"> получателей поддержки, оказываемой Администрацией города Норильска, и электронный журнал учета операций по ведению реестра (распоряжение Администрации города Норильска от 29.07.2014 № 3926). Информация, содержащаяся в Реестре, является открытой для всеобщего ознакомления и размещается на официальном сайте города Норильска во вкладке «Общественные объединения». </w:t>
      </w:r>
    </w:p>
    <w:p w14:paraId="19C8A2FB"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На сегодняшний день порядка 56 СОНКО получают муниципальную поддержку.</w:t>
      </w:r>
    </w:p>
    <w:p w14:paraId="41213F57" w14:textId="36D8D0D6"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 xml:space="preserve">2. С 2014 года реализуется подпрограмма «Поддержка СОНКО в муниципальном образовании город Норильск» (далее </w:t>
      </w:r>
      <w:r w:rsidR="000222CA" w:rsidRPr="00A47BEA">
        <w:rPr>
          <w:rFonts w:ascii="Times New Roman" w:hAnsi="Times New Roman"/>
          <w:sz w:val="26"/>
          <w:szCs w:val="26"/>
        </w:rPr>
        <w:t>–</w:t>
      </w:r>
      <w:r w:rsidRPr="00A47BEA">
        <w:rPr>
          <w:rFonts w:ascii="Times New Roman" w:hAnsi="Times New Roman"/>
          <w:sz w:val="26"/>
          <w:szCs w:val="26"/>
        </w:rPr>
        <w:t xml:space="preserve"> Подпрограмма). </w:t>
      </w:r>
    </w:p>
    <w:p w14:paraId="3387C360"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В рамках Подпрограммы, ежегодно выделяется 400 000 рублей на проведение городского конкурса социальных проектов среди СОНКО. Так, в 2015 году 2 СОНКО получили гранты в размере 200 000 рублей. В 2016 году 4 СОНКО получили гранты в размере 100 000 рублей.</w:t>
      </w:r>
    </w:p>
    <w:p w14:paraId="7A5EFA63" w14:textId="77777777" w:rsidR="002A4805" w:rsidRPr="00A47BEA" w:rsidRDefault="002A4805" w:rsidP="00D06606">
      <w:pPr>
        <w:spacing w:after="0" w:line="240" w:lineRule="auto"/>
        <w:ind w:firstLine="708"/>
        <w:jc w:val="both"/>
        <w:rPr>
          <w:rFonts w:ascii="Times New Roman" w:hAnsi="Times New Roman"/>
          <w:sz w:val="26"/>
          <w:szCs w:val="26"/>
        </w:rPr>
      </w:pPr>
      <w:r w:rsidRPr="00A47BEA">
        <w:rPr>
          <w:rFonts w:ascii="Times New Roman" w:hAnsi="Times New Roman"/>
          <w:sz w:val="26"/>
          <w:szCs w:val="26"/>
        </w:rPr>
        <w:t>Помимо этого, в 2014 году город Норильск был признан победителем конкурса в номинации «Лучшая муниципальная программа поддержки СОНКО городского округа Красноярского края с населением более 100 000 жителей». Из краевого бюджета Красноярского края муниципальному образованию город Норильск была предоставлена субсидия в размере 700 000 рублей на поддержку СОНКО.</w:t>
      </w:r>
    </w:p>
    <w:p w14:paraId="28B890DE" w14:textId="77777777" w:rsidR="002A4805" w:rsidRPr="00A47BEA" w:rsidRDefault="002A4805" w:rsidP="00D06606">
      <w:pPr>
        <w:tabs>
          <w:tab w:val="left" w:pos="709"/>
        </w:tabs>
        <w:autoSpaceDE w:val="0"/>
        <w:autoSpaceDN w:val="0"/>
        <w:adjustRightInd w:val="0"/>
        <w:spacing w:after="0" w:line="240" w:lineRule="auto"/>
        <w:ind w:firstLine="708"/>
        <w:jc w:val="both"/>
        <w:rPr>
          <w:rFonts w:ascii="Times New Roman" w:hAnsi="Times New Roman"/>
          <w:bCs/>
          <w:kern w:val="36"/>
          <w:sz w:val="26"/>
          <w:szCs w:val="26"/>
        </w:rPr>
      </w:pPr>
      <w:r w:rsidRPr="00A47BEA">
        <w:rPr>
          <w:rFonts w:ascii="Times New Roman" w:hAnsi="Times New Roman"/>
          <w:sz w:val="26"/>
          <w:szCs w:val="26"/>
        </w:rPr>
        <w:t>3. В целях создания условий для эффективной деятельности СОНКО на территории муниципального образования город Норильск, в 2015 году на базе норильского</w:t>
      </w:r>
      <w:r w:rsidRPr="00A47BEA">
        <w:rPr>
          <w:rStyle w:val="af7"/>
          <w:rFonts w:ascii="Times New Roman" w:hAnsi="Times New Roman"/>
          <w:color w:val="auto"/>
          <w:sz w:val="26"/>
          <w:szCs w:val="26"/>
          <w:u w:val="none"/>
        </w:rPr>
        <w:t xml:space="preserve"> местного общественного фонда поддержки молодежи «Возможность» </w:t>
      </w:r>
      <w:r w:rsidRPr="00A47BEA">
        <w:rPr>
          <w:rFonts w:ascii="Times New Roman" w:eastAsia="+mn-ea" w:hAnsi="Times New Roman"/>
          <w:kern w:val="24"/>
          <w:sz w:val="26"/>
          <w:szCs w:val="26"/>
          <w:lang w:eastAsia="ru-RU"/>
        </w:rPr>
        <w:t xml:space="preserve">создан </w:t>
      </w:r>
      <w:r w:rsidRPr="00A47BEA">
        <w:rPr>
          <w:rFonts w:ascii="Times New Roman" w:hAnsi="Times New Roman"/>
          <w:sz w:val="26"/>
          <w:szCs w:val="26"/>
        </w:rPr>
        <w:t xml:space="preserve">консультационный ресурсный центр поддержки СОНКО, который оказывает  консультационную форму поддержки по вопросам </w:t>
      </w:r>
      <w:r w:rsidRPr="00A47BEA">
        <w:rPr>
          <w:rFonts w:ascii="Times New Roman" w:hAnsi="Times New Roman"/>
          <w:bCs/>
          <w:kern w:val="36"/>
          <w:sz w:val="26"/>
          <w:szCs w:val="26"/>
        </w:rPr>
        <w:t xml:space="preserve">проектной деятельности </w:t>
      </w:r>
      <w:r w:rsidRPr="00A47BEA">
        <w:rPr>
          <w:rFonts w:ascii="Times New Roman" w:hAnsi="Times New Roman"/>
          <w:sz w:val="26"/>
          <w:szCs w:val="26"/>
        </w:rPr>
        <w:t xml:space="preserve">при </w:t>
      </w:r>
      <w:r w:rsidRPr="00A47BEA">
        <w:rPr>
          <w:rFonts w:ascii="Times New Roman" w:hAnsi="Times New Roman"/>
          <w:bCs/>
          <w:kern w:val="36"/>
          <w:sz w:val="26"/>
          <w:szCs w:val="26"/>
        </w:rPr>
        <w:t>реализации грантовых проектов СОНКО;</w:t>
      </w:r>
      <w:r w:rsidRPr="00A47BEA">
        <w:rPr>
          <w:rFonts w:ascii="Times New Roman" w:hAnsi="Times New Roman"/>
          <w:sz w:val="26"/>
          <w:szCs w:val="26"/>
        </w:rPr>
        <w:t xml:space="preserve"> помощи в государственной регистрации, перерегистрации, ликвидации СОНКО; </w:t>
      </w:r>
      <w:r w:rsidRPr="00A47BEA">
        <w:rPr>
          <w:rFonts w:ascii="Times New Roman" w:hAnsi="Times New Roman"/>
          <w:bCs/>
          <w:kern w:val="36"/>
          <w:sz w:val="26"/>
          <w:szCs w:val="26"/>
        </w:rPr>
        <w:t>ведения финансово-хозяйственной деятельности, бухгалтерского учета и налогообложения.</w:t>
      </w:r>
    </w:p>
    <w:p w14:paraId="4B9A5383" w14:textId="62EE9F9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4. Также на территории города Норильска созданы условия для активизации участия СОНКО в закупочных процедурах. Уполномоченный орган</w:t>
      </w:r>
      <w:r w:rsidR="000222CA" w:rsidRPr="00A47BEA">
        <w:rPr>
          <w:rFonts w:ascii="Times New Roman" w:hAnsi="Times New Roman"/>
          <w:sz w:val="26"/>
          <w:szCs w:val="26"/>
        </w:rPr>
        <w:t xml:space="preserve"> –</w:t>
      </w:r>
      <w:r w:rsidRPr="00A47BEA">
        <w:rPr>
          <w:rFonts w:ascii="Times New Roman" w:hAnsi="Times New Roman"/>
          <w:sz w:val="26"/>
          <w:szCs w:val="26"/>
        </w:rPr>
        <w:t xml:space="preserve"> Управление муниципального заказа Администрации города Норильска </w:t>
      </w:r>
      <w:r w:rsidR="000222CA" w:rsidRPr="00A47BEA">
        <w:rPr>
          <w:rFonts w:ascii="Times New Roman" w:hAnsi="Times New Roman"/>
          <w:sz w:val="26"/>
          <w:szCs w:val="26"/>
        </w:rPr>
        <w:t>–</w:t>
      </w:r>
      <w:r w:rsidRPr="00A47BEA">
        <w:rPr>
          <w:rFonts w:ascii="Times New Roman" w:hAnsi="Times New Roman"/>
          <w:sz w:val="26"/>
          <w:szCs w:val="26"/>
        </w:rPr>
        <w:t xml:space="preserve"> в открытом доступе размещает информацию по осуществлению закупок для СОНКО, ежемесячно обновляет реестр размещенных на сайте http://zakupki.gov.ru/ закупок для субъектов малого предпринимательства и СОНКО.</w:t>
      </w:r>
    </w:p>
    <w:p w14:paraId="7A82B1A3" w14:textId="77777777" w:rsidR="002A4805" w:rsidRPr="00A47BEA" w:rsidRDefault="002A4805" w:rsidP="00D06606">
      <w:pPr>
        <w:shd w:val="clear" w:color="auto" w:fill="FFFFFF"/>
        <w:spacing w:after="0" w:line="240" w:lineRule="auto"/>
        <w:ind w:firstLine="708"/>
        <w:jc w:val="both"/>
        <w:rPr>
          <w:rFonts w:ascii="Times New Roman" w:hAnsi="Times New Roman"/>
          <w:sz w:val="26"/>
          <w:szCs w:val="26"/>
        </w:rPr>
      </w:pPr>
      <w:r w:rsidRPr="00A47BEA">
        <w:rPr>
          <w:rFonts w:ascii="Times New Roman" w:hAnsi="Times New Roman"/>
          <w:sz w:val="26"/>
          <w:szCs w:val="26"/>
        </w:rPr>
        <w:t>5. Активизация и совершенствование процесса взаимодействия с СОНКО организовано через формирование открытого и общедоступного информационного пространства посредством размещения информации в информационно-телекоммуникационных сетях на постоянной основе. Помимо этого, для свободного доступа к информации на официальном сайте города Норильска (www.norilsk-city.ru) создан раздел «Общественные объединения». Ведется банк данных о действующих некоммерческих организациях, общественных объединениях города Норильска, который ежегодно пополняется и корректируется.</w:t>
      </w:r>
    </w:p>
    <w:p w14:paraId="02E5AD62" w14:textId="77777777" w:rsidR="002A4805" w:rsidRPr="00A47BEA" w:rsidRDefault="002A4805" w:rsidP="00D06606">
      <w:pPr>
        <w:pStyle w:val="a3"/>
        <w:spacing w:after="0" w:line="240" w:lineRule="auto"/>
        <w:ind w:left="56"/>
        <w:jc w:val="both"/>
        <w:rPr>
          <w:rFonts w:ascii="Times New Roman" w:hAnsi="Times New Roman" w:cs="Times New Roman"/>
          <w:b/>
          <w:i/>
          <w:sz w:val="26"/>
          <w:szCs w:val="26"/>
        </w:rPr>
      </w:pPr>
    </w:p>
    <w:p w14:paraId="6FD0D0C8" w14:textId="1FF2EA08" w:rsidR="00C02FD2" w:rsidRPr="00A47BEA" w:rsidRDefault="00E64704"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32" w:name="_Toc530565727"/>
      <w:r w:rsidR="00C81861" w:rsidRPr="00A47BEA">
        <w:rPr>
          <w:rFonts w:ascii="Times New Roman" w:eastAsia="Times New Roman" w:hAnsi="Times New Roman" w:cs="Times New Roman"/>
          <w:b/>
          <w:color w:val="auto"/>
          <w:sz w:val="26"/>
          <w:szCs w:val="26"/>
        </w:rPr>
        <w:t>С</w:t>
      </w:r>
      <w:r w:rsidR="006C7FA8" w:rsidRPr="00A47BEA">
        <w:rPr>
          <w:rFonts w:ascii="Times New Roman" w:eastAsia="Times New Roman" w:hAnsi="Times New Roman" w:cs="Times New Roman"/>
          <w:b/>
          <w:color w:val="auto"/>
          <w:sz w:val="26"/>
          <w:szCs w:val="26"/>
        </w:rPr>
        <w:t>оциальная защита населения</w:t>
      </w:r>
      <w:bookmarkEnd w:id="32"/>
    </w:p>
    <w:p w14:paraId="38E6754E" w14:textId="77777777" w:rsidR="00FE25F9" w:rsidRPr="00A47BEA" w:rsidRDefault="00FE25F9" w:rsidP="00D06606">
      <w:pPr>
        <w:spacing w:after="0" w:line="240" w:lineRule="auto"/>
        <w:ind w:firstLine="708"/>
        <w:jc w:val="both"/>
        <w:rPr>
          <w:rFonts w:ascii="Times New Roman" w:eastAsia="TimesNewRomanPSMT" w:hAnsi="Times New Roman" w:cs="Times New Roman"/>
          <w:sz w:val="26"/>
          <w:szCs w:val="26"/>
        </w:rPr>
      </w:pPr>
    </w:p>
    <w:p w14:paraId="304037E3" w14:textId="4B86B186" w:rsidR="006C7FA8" w:rsidRPr="00A47BEA" w:rsidRDefault="000737E9" w:rsidP="009331EF">
      <w:pPr>
        <w:spacing w:after="0" w:line="240" w:lineRule="auto"/>
        <w:ind w:firstLine="708"/>
        <w:jc w:val="both"/>
        <w:rPr>
          <w:rFonts w:ascii="Times New Roman" w:eastAsia="TimesNewRomanPSMT" w:hAnsi="Times New Roman" w:cs="Times New Roman"/>
          <w:sz w:val="26"/>
          <w:szCs w:val="26"/>
        </w:rPr>
      </w:pPr>
      <w:r w:rsidRPr="00A47BEA">
        <w:rPr>
          <w:rFonts w:ascii="Times New Roman" w:eastAsia="TimesNewRomanPSMT" w:hAnsi="Times New Roman" w:cs="Times New Roman"/>
          <w:sz w:val="26"/>
          <w:szCs w:val="26"/>
        </w:rPr>
        <w:t>В</w:t>
      </w:r>
      <w:r w:rsidR="006C7FA8" w:rsidRPr="00A47BEA">
        <w:rPr>
          <w:rFonts w:ascii="Times New Roman" w:eastAsia="TimesNewRomanPSMT" w:hAnsi="Times New Roman" w:cs="Times New Roman"/>
          <w:sz w:val="26"/>
          <w:szCs w:val="26"/>
        </w:rPr>
        <w:t xml:space="preserve">ажным элементом улучшения качества жизни </w:t>
      </w:r>
      <w:r w:rsidR="006A0BFB" w:rsidRPr="00A47BEA">
        <w:rPr>
          <w:rFonts w:ascii="Times New Roman" w:eastAsia="TimesNewRomanPSMT" w:hAnsi="Times New Roman" w:cs="Times New Roman"/>
          <w:sz w:val="26"/>
          <w:szCs w:val="26"/>
        </w:rPr>
        <w:t>отдельных категорий</w:t>
      </w:r>
      <w:r w:rsidR="009331EF" w:rsidRPr="00A47BEA">
        <w:rPr>
          <w:rFonts w:ascii="Times New Roman" w:eastAsia="TimesNewRomanPSMT" w:hAnsi="Times New Roman" w:cs="Times New Roman"/>
          <w:sz w:val="26"/>
          <w:szCs w:val="26"/>
        </w:rPr>
        <w:t xml:space="preserve"> </w:t>
      </w:r>
      <w:r w:rsidR="006C7FA8" w:rsidRPr="00A47BEA">
        <w:rPr>
          <w:rFonts w:ascii="Times New Roman" w:eastAsia="TimesNewRomanPSMT" w:hAnsi="Times New Roman" w:cs="Times New Roman"/>
          <w:sz w:val="26"/>
          <w:szCs w:val="26"/>
        </w:rPr>
        <w:t>граждан является система социальной защиты населения. Отрасль «Социальная защита населения» на территории</w:t>
      </w:r>
      <w:r w:rsidR="008F08EC" w:rsidRPr="00A47BEA">
        <w:rPr>
          <w:rFonts w:ascii="Times New Roman" w:eastAsia="TimesNewRomanPSMT" w:hAnsi="Times New Roman" w:cs="Times New Roman"/>
          <w:sz w:val="26"/>
          <w:szCs w:val="26"/>
        </w:rPr>
        <w:t xml:space="preserve"> Норильска </w:t>
      </w:r>
      <w:r w:rsidR="006C7FA8" w:rsidRPr="00A47BEA">
        <w:rPr>
          <w:rFonts w:ascii="Times New Roman" w:eastAsia="TimesNewRomanPSMT" w:hAnsi="Times New Roman" w:cs="Times New Roman"/>
          <w:sz w:val="26"/>
          <w:szCs w:val="26"/>
        </w:rPr>
        <w:t xml:space="preserve">– многопрофильная отрасль, осуществляющая социальную поддержку и социальное обслуживание слабо защищенных групп населения, прежде всего граждан пожилого возраста, лиц с ограниченными возможностями, семей с детьми. </w:t>
      </w:r>
    </w:p>
    <w:p w14:paraId="2AACD6E8" w14:textId="0699CCBE" w:rsidR="006C7FA8" w:rsidRPr="00A47BEA" w:rsidRDefault="006C7FA8" w:rsidP="00D06606">
      <w:pPr>
        <w:pStyle w:val="af4"/>
        <w:ind w:firstLine="709"/>
        <w:jc w:val="both"/>
        <w:rPr>
          <w:b w:val="0"/>
          <w:sz w:val="26"/>
          <w:szCs w:val="26"/>
        </w:rPr>
      </w:pPr>
      <w:r w:rsidRPr="00A47BEA">
        <w:rPr>
          <w:b w:val="0"/>
          <w:sz w:val="26"/>
          <w:szCs w:val="26"/>
        </w:rPr>
        <w:t xml:space="preserve">На территории </w:t>
      </w:r>
      <w:r w:rsidR="006A0BFB" w:rsidRPr="00A47BEA">
        <w:rPr>
          <w:b w:val="0"/>
          <w:sz w:val="26"/>
          <w:szCs w:val="26"/>
        </w:rPr>
        <w:t>города деятельность</w:t>
      </w:r>
      <w:r w:rsidRPr="00A47BEA">
        <w:rPr>
          <w:b w:val="0"/>
          <w:sz w:val="26"/>
          <w:szCs w:val="26"/>
        </w:rPr>
        <w:t xml:space="preserve"> отрасли «Социальная защита населения» осуществляют:</w:t>
      </w:r>
    </w:p>
    <w:p w14:paraId="43BD5B25" w14:textId="77777777" w:rsidR="006C7FA8" w:rsidRPr="00A47BEA" w:rsidRDefault="006C7FA8" w:rsidP="00D06606">
      <w:pPr>
        <w:pStyle w:val="af4"/>
        <w:tabs>
          <w:tab w:val="left" w:pos="1260"/>
        </w:tabs>
        <w:ind w:firstLine="709"/>
        <w:jc w:val="both"/>
        <w:rPr>
          <w:b w:val="0"/>
          <w:sz w:val="26"/>
          <w:szCs w:val="26"/>
          <w:u w:val="single"/>
        </w:rPr>
      </w:pPr>
      <w:r w:rsidRPr="00A47BEA">
        <w:rPr>
          <w:b w:val="0"/>
          <w:sz w:val="26"/>
          <w:szCs w:val="26"/>
          <w:u w:val="single"/>
        </w:rPr>
        <w:t>1. В области социальной поддержки и социального обслуживания:</w:t>
      </w:r>
    </w:p>
    <w:p w14:paraId="525E849D" w14:textId="5D42998A" w:rsidR="006C7FA8" w:rsidRPr="00A47BEA" w:rsidRDefault="006C7FA8" w:rsidP="006E4D7B">
      <w:pPr>
        <w:pStyle w:val="af4"/>
        <w:numPr>
          <w:ilvl w:val="0"/>
          <w:numId w:val="14"/>
        </w:numPr>
        <w:tabs>
          <w:tab w:val="left" w:pos="709"/>
          <w:tab w:val="left" w:pos="1134"/>
        </w:tabs>
        <w:ind w:left="0" w:firstLine="709"/>
        <w:jc w:val="both"/>
        <w:rPr>
          <w:b w:val="0"/>
          <w:sz w:val="26"/>
          <w:szCs w:val="26"/>
        </w:rPr>
      </w:pPr>
      <w:r w:rsidRPr="00A47BEA">
        <w:rPr>
          <w:b w:val="0"/>
          <w:sz w:val="26"/>
          <w:szCs w:val="26"/>
        </w:rPr>
        <w:t>Управление социальной политики Администрации города Норильска</w:t>
      </w:r>
      <w:r w:rsidR="004E0229" w:rsidRPr="00A47BEA">
        <w:rPr>
          <w:b w:val="0"/>
          <w:sz w:val="26"/>
          <w:szCs w:val="26"/>
        </w:rPr>
        <w:t xml:space="preserve"> (далее – Управление).</w:t>
      </w:r>
    </w:p>
    <w:p w14:paraId="0F1263A3" w14:textId="77777777" w:rsidR="006C7FA8" w:rsidRPr="00A47BEA" w:rsidRDefault="006C7FA8" w:rsidP="00D06606">
      <w:pPr>
        <w:pStyle w:val="af4"/>
        <w:tabs>
          <w:tab w:val="left" w:pos="709"/>
          <w:tab w:val="left" w:pos="1134"/>
        </w:tabs>
        <w:ind w:left="1505" w:hanging="796"/>
        <w:jc w:val="both"/>
        <w:rPr>
          <w:b w:val="0"/>
          <w:sz w:val="26"/>
          <w:szCs w:val="26"/>
        </w:rPr>
      </w:pPr>
      <w:r w:rsidRPr="00A47BEA">
        <w:rPr>
          <w:b w:val="0"/>
          <w:sz w:val="26"/>
          <w:szCs w:val="26"/>
          <w:u w:val="single"/>
        </w:rPr>
        <w:t>2. В области социального обслуживания населения:</w:t>
      </w:r>
    </w:p>
    <w:p w14:paraId="4F852D92" w14:textId="77777777" w:rsidR="006C7FA8" w:rsidRPr="00A47BEA" w:rsidRDefault="006C7FA8" w:rsidP="006E4D7B">
      <w:pPr>
        <w:pStyle w:val="af4"/>
        <w:numPr>
          <w:ilvl w:val="0"/>
          <w:numId w:val="14"/>
        </w:numPr>
        <w:tabs>
          <w:tab w:val="left" w:pos="1134"/>
        </w:tabs>
        <w:ind w:left="0" w:firstLine="709"/>
        <w:jc w:val="both"/>
        <w:rPr>
          <w:b w:val="0"/>
          <w:sz w:val="26"/>
          <w:szCs w:val="26"/>
        </w:rPr>
      </w:pPr>
      <w:r w:rsidRPr="00A47BEA">
        <w:rPr>
          <w:b w:val="0"/>
          <w:sz w:val="26"/>
          <w:szCs w:val="26"/>
        </w:rPr>
        <w:t xml:space="preserve">муниципальное бюджетное учреждение «Комплексный центр социального обслуживания населения муниципального образования город Норильск» (далее – МБУ «КЦСОН»); </w:t>
      </w:r>
    </w:p>
    <w:p w14:paraId="43320D36" w14:textId="77777777" w:rsidR="006C7FA8" w:rsidRPr="00A47BEA" w:rsidRDefault="006C7FA8" w:rsidP="006E4D7B">
      <w:pPr>
        <w:pStyle w:val="af4"/>
        <w:numPr>
          <w:ilvl w:val="0"/>
          <w:numId w:val="14"/>
        </w:numPr>
        <w:tabs>
          <w:tab w:val="left" w:pos="1134"/>
        </w:tabs>
        <w:ind w:left="0" w:firstLine="709"/>
        <w:jc w:val="both"/>
        <w:rPr>
          <w:b w:val="0"/>
          <w:sz w:val="26"/>
          <w:szCs w:val="26"/>
        </w:rPr>
      </w:pPr>
      <w:r w:rsidRPr="00A47BEA">
        <w:rPr>
          <w:b w:val="0"/>
          <w:sz w:val="26"/>
          <w:szCs w:val="26"/>
        </w:rPr>
        <w:t xml:space="preserve">муниципальное бюджетное учреждение «Реабилитационный центр для детей и подростков с ограниченными возможностями «Виктория» (далее – МБУ «РЦ «Виктория»); </w:t>
      </w:r>
    </w:p>
    <w:p w14:paraId="72319BEB" w14:textId="77777777" w:rsidR="006C7FA8" w:rsidRPr="00A47BEA" w:rsidRDefault="006C7FA8" w:rsidP="006E4D7B">
      <w:pPr>
        <w:pStyle w:val="af4"/>
        <w:numPr>
          <w:ilvl w:val="0"/>
          <w:numId w:val="14"/>
        </w:numPr>
        <w:tabs>
          <w:tab w:val="left" w:pos="1134"/>
        </w:tabs>
        <w:ind w:left="0" w:firstLine="720"/>
        <w:jc w:val="both"/>
        <w:rPr>
          <w:b w:val="0"/>
          <w:sz w:val="26"/>
          <w:szCs w:val="26"/>
        </w:rPr>
      </w:pPr>
      <w:r w:rsidRPr="00A47BEA">
        <w:rPr>
          <w:b w:val="0"/>
          <w:sz w:val="26"/>
          <w:szCs w:val="26"/>
        </w:rPr>
        <w:t xml:space="preserve">муниципальное бюджетное учреждение «Центр семьи «Норильский» (далее МБУ «ЦС «Норильский»).  </w:t>
      </w:r>
    </w:p>
    <w:p w14:paraId="74377543" w14:textId="77777777" w:rsidR="008F08EC" w:rsidRPr="00A47BEA" w:rsidRDefault="008F08EC" w:rsidP="00D06606">
      <w:pPr>
        <w:pStyle w:val="af4"/>
        <w:ind w:left="720"/>
        <w:jc w:val="center"/>
        <w:rPr>
          <w:i/>
          <w:sz w:val="26"/>
          <w:szCs w:val="26"/>
        </w:rPr>
      </w:pPr>
    </w:p>
    <w:p w14:paraId="0E9A84F4" w14:textId="77777777" w:rsidR="006C7FA8" w:rsidRPr="00A47BEA" w:rsidRDefault="006C7FA8" w:rsidP="00D06606">
      <w:pPr>
        <w:pStyle w:val="af4"/>
        <w:ind w:left="720"/>
        <w:jc w:val="center"/>
        <w:rPr>
          <w:i/>
          <w:sz w:val="26"/>
          <w:szCs w:val="26"/>
        </w:rPr>
      </w:pPr>
      <w:r w:rsidRPr="00A47BEA">
        <w:rPr>
          <w:i/>
          <w:sz w:val="26"/>
          <w:szCs w:val="26"/>
        </w:rPr>
        <w:t>МБУ «Комплексный центр социального обслуживания населения муниципального образования город Норильск» (далее – МБУ «КЦСОН»)</w:t>
      </w:r>
    </w:p>
    <w:p w14:paraId="58EB309F" w14:textId="77777777" w:rsidR="006C7FA8" w:rsidRPr="00A47BEA" w:rsidRDefault="006C7FA8" w:rsidP="00D06606">
      <w:pPr>
        <w:pStyle w:val="af4"/>
        <w:ind w:firstLine="709"/>
        <w:jc w:val="both"/>
        <w:rPr>
          <w:b w:val="0"/>
          <w:sz w:val="26"/>
          <w:szCs w:val="26"/>
        </w:rPr>
      </w:pPr>
      <w:r w:rsidRPr="00A47BEA">
        <w:rPr>
          <w:b w:val="0"/>
          <w:sz w:val="26"/>
          <w:szCs w:val="26"/>
        </w:rPr>
        <w:t>Учреждение осуществляет деятельность по четырем функциональным направлениям:</w:t>
      </w:r>
    </w:p>
    <w:p w14:paraId="51B53581" w14:textId="77777777" w:rsidR="006C7FA8" w:rsidRPr="00A47BEA" w:rsidRDefault="006C7FA8" w:rsidP="006E4D7B">
      <w:pPr>
        <w:pStyle w:val="af4"/>
        <w:numPr>
          <w:ilvl w:val="0"/>
          <w:numId w:val="15"/>
        </w:numPr>
        <w:tabs>
          <w:tab w:val="left" w:pos="993"/>
        </w:tabs>
        <w:ind w:hanging="11"/>
        <w:jc w:val="both"/>
        <w:rPr>
          <w:b w:val="0"/>
          <w:sz w:val="26"/>
          <w:szCs w:val="26"/>
        </w:rPr>
      </w:pPr>
      <w:r w:rsidRPr="00A47BEA">
        <w:rPr>
          <w:b w:val="0"/>
          <w:sz w:val="26"/>
          <w:szCs w:val="26"/>
        </w:rPr>
        <w:t>решение общих вопросов социальной поддержки граждан;</w:t>
      </w:r>
    </w:p>
    <w:p w14:paraId="2FD2655D" w14:textId="77777777" w:rsidR="006C7FA8" w:rsidRPr="00A47BEA" w:rsidRDefault="006C7FA8" w:rsidP="006E4D7B">
      <w:pPr>
        <w:pStyle w:val="af4"/>
        <w:numPr>
          <w:ilvl w:val="0"/>
          <w:numId w:val="15"/>
        </w:numPr>
        <w:tabs>
          <w:tab w:val="left" w:pos="993"/>
        </w:tabs>
        <w:ind w:hanging="11"/>
        <w:jc w:val="both"/>
        <w:rPr>
          <w:b w:val="0"/>
          <w:sz w:val="26"/>
          <w:szCs w:val="26"/>
        </w:rPr>
      </w:pPr>
      <w:r w:rsidRPr="00A47BEA">
        <w:rPr>
          <w:b w:val="0"/>
          <w:sz w:val="26"/>
          <w:szCs w:val="26"/>
        </w:rPr>
        <w:t>социальная поддержка семьи, женщин и детей;</w:t>
      </w:r>
    </w:p>
    <w:p w14:paraId="35876FE9" w14:textId="77777777" w:rsidR="006C7FA8" w:rsidRPr="00A47BEA" w:rsidRDefault="006C7FA8" w:rsidP="006E4D7B">
      <w:pPr>
        <w:pStyle w:val="af4"/>
        <w:numPr>
          <w:ilvl w:val="0"/>
          <w:numId w:val="15"/>
        </w:numPr>
        <w:tabs>
          <w:tab w:val="left" w:pos="993"/>
        </w:tabs>
        <w:ind w:hanging="11"/>
        <w:jc w:val="both"/>
        <w:rPr>
          <w:b w:val="0"/>
          <w:sz w:val="26"/>
          <w:szCs w:val="26"/>
        </w:rPr>
      </w:pPr>
      <w:r w:rsidRPr="00A47BEA">
        <w:rPr>
          <w:b w:val="0"/>
          <w:sz w:val="26"/>
          <w:szCs w:val="26"/>
        </w:rPr>
        <w:t xml:space="preserve">профилактика безнадзорности и правонарушений несовершеннолетних; </w:t>
      </w:r>
    </w:p>
    <w:p w14:paraId="27DD104B" w14:textId="77777777" w:rsidR="006C7FA8" w:rsidRPr="00A47BEA" w:rsidRDefault="006C7FA8" w:rsidP="006E4D7B">
      <w:pPr>
        <w:pStyle w:val="af4"/>
        <w:numPr>
          <w:ilvl w:val="0"/>
          <w:numId w:val="15"/>
        </w:numPr>
        <w:tabs>
          <w:tab w:val="left" w:pos="993"/>
        </w:tabs>
        <w:ind w:hanging="11"/>
        <w:jc w:val="both"/>
        <w:rPr>
          <w:b w:val="0"/>
          <w:sz w:val="26"/>
          <w:szCs w:val="26"/>
        </w:rPr>
      </w:pPr>
      <w:r w:rsidRPr="00A47BEA">
        <w:rPr>
          <w:b w:val="0"/>
          <w:sz w:val="26"/>
          <w:szCs w:val="26"/>
        </w:rPr>
        <w:t xml:space="preserve">социальная поддержка граждан пожилого возраста и инвалидов.    </w:t>
      </w:r>
      <w:r w:rsidRPr="00A47BEA">
        <w:rPr>
          <w:b w:val="0"/>
          <w:sz w:val="26"/>
          <w:szCs w:val="26"/>
        </w:rPr>
        <w:tab/>
      </w:r>
    </w:p>
    <w:p w14:paraId="66C6CE22" w14:textId="77777777" w:rsidR="006C7FA8" w:rsidRPr="00A47BEA" w:rsidRDefault="006C7FA8" w:rsidP="00D06606">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 xml:space="preserve">Деятельность отделений стационарного обслуживания (социальный приют для детей и подростков, отделения временного проживания граждан пожилого возраста и инвалидов, социальная гостиница) рассчитана на обслуживание 92 человек, проживающих в центре. Фактически за 2015 год с учетом поступивших и выбывших обслужено 294 чел., что на 8,5% меньше, чем за аналогичный период 2011 года (321 чел.). </w:t>
      </w:r>
    </w:p>
    <w:p w14:paraId="73DED3BA" w14:textId="5A36061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Всего за 2015 год сотрудниками Центра обслужено 3 546 чел., что на 797 человек меньше (-22%), чем за аналогичный период 2011 года (4 343 чел.), в связи с уменьшением численности клиентов социального приюта для детей и подростков, а также клиентов отделения срочного социального обслуживания. </w:t>
      </w:r>
    </w:p>
    <w:p w14:paraId="466D7D8E" w14:textId="77777777" w:rsidR="006C7FA8" w:rsidRPr="00A47BEA" w:rsidRDefault="006C7FA8" w:rsidP="00D06606">
      <w:pPr>
        <w:spacing w:after="0" w:line="240" w:lineRule="auto"/>
        <w:ind w:firstLine="708"/>
        <w:contextualSpacing/>
        <w:jc w:val="both"/>
        <w:rPr>
          <w:rFonts w:ascii="Times New Roman" w:hAnsi="Times New Roman" w:cs="Times New Roman"/>
          <w:spacing w:val="-4"/>
          <w:sz w:val="26"/>
          <w:szCs w:val="26"/>
        </w:rPr>
      </w:pPr>
      <w:r w:rsidRPr="00A47BEA">
        <w:rPr>
          <w:rFonts w:ascii="Times New Roman" w:hAnsi="Times New Roman" w:cs="Times New Roman"/>
          <w:spacing w:val="-4"/>
          <w:sz w:val="26"/>
          <w:szCs w:val="26"/>
        </w:rPr>
        <w:t>Ежедневно за услугами МБУ «КЦСОН» обращается в среднем более 280 человек.</w:t>
      </w:r>
    </w:p>
    <w:p w14:paraId="03965911" w14:textId="77777777" w:rsidR="001A1FC8" w:rsidRPr="00A47BEA" w:rsidRDefault="001A1FC8" w:rsidP="00D06606">
      <w:pPr>
        <w:spacing w:after="0" w:line="240" w:lineRule="auto"/>
        <w:ind w:firstLine="708"/>
        <w:contextualSpacing/>
        <w:jc w:val="both"/>
        <w:rPr>
          <w:rFonts w:ascii="Times New Roman" w:hAnsi="Times New Roman" w:cs="Times New Roman"/>
          <w:spacing w:val="-4"/>
          <w:sz w:val="26"/>
          <w:szCs w:val="26"/>
        </w:rPr>
      </w:pPr>
    </w:p>
    <w:p w14:paraId="6E38ABC8" w14:textId="77777777" w:rsidR="006C7FA8" w:rsidRPr="00A47BEA" w:rsidRDefault="006C7FA8" w:rsidP="00D06606">
      <w:pPr>
        <w:pStyle w:val="a3"/>
        <w:spacing w:after="120" w:line="240" w:lineRule="auto"/>
        <w:jc w:val="center"/>
        <w:rPr>
          <w:rFonts w:ascii="Times New Roman" w:hAnsi="Times New Roman" w:cs="Times New Roman"/>
          <w:b/>
          <w:i/>
          <w:sz w:val="26"/>
          <w:szCs w:val="26"/>
        </w:rPr>
      </w:pPr>
      <w:r w:rsidRPr="00A47BEA">
        <w:rPr>
          <w:rFonts w:ascii="Times New Roman" w:hAnsi="Times New Roman" w:cs="Times New Roman"/>
          <w:b/>
          <w:i/>
          <w:sz w:val="26"/>
          <w:szCs w:val="26"/>
        </w:rPr>
        <w:t>Муниципальное бюджетное учреждение «Реабилитационный центр для детей и подростков с ограниченными возможностями «Виктория» (далее – МБУ РЦ «Виктория»)</w:t>
      </w:r>
    </w:p>
    <w:p w14:paraId="0F2304AE" w14:textId="5E49A30A"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Центр создан в целях развития системы социальной и психолого-педагогической реабилитации детей и подростков с ограниченными возможностями, социальной поддержки семей с детьми-инвалидами, во исполнение Федерального Закона</w:t>
      </w:r>
      <w:r w:rsidR="00A1606E" w:rsidRPr="00A47BEA">
        <w:rPr>
          <w:rFonts w:ascii="Times New Roman" w:hAnsi="Times New Roman" w:cs="Times New Roman"/>
          <w:sz w:val="26"/>
          <w:szCs w:val="26"/>
        </w:rPr>
        <w:t xml:space="preserve"> от 24.11.1995 № 181-ФЗ</w:t>
      </w:r>
      <w:r w:rsidRPr="00A47BEA">
        <w:rPr>
          <w:rFonts w:ascii="Times New Roman" w:hAnsi="Times New Roman" w:cs="Times New Roman"/>
          <w:sz w:val="26"/>
          <w:szCs w:val="26"/>
        </w:rPr>
        <w:t xml:space="preserve"> «О социальной защите инвалидов в Российской Федерации».</w:t>
      </w:r>
    </w:p>
    <w:p w14:paraId="4D7745C7"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 состоянию на 01.01.2016 в городе проживает 581 ребенок-инвалид, что на 18% больше, чем на 01.01.2012 (491 ребенок).</w:t>
      </w:r>
    </w:p>
    <w:p w14:paraId="73BCB077"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Фактически за 2015 год обслужено 681 чел., что на 26% больше, чем за аналогичный период 2011 года (540 чел.).</w:t>
      </w:r>
    </w:p>
    <w:p w14:paraId="28CAC8E2" w14:textId="77777777" w:rsidR="006C7FA8" w:rsidRPr="00A47BEA" w:rsidRDefault="006C7FA8" w:rsidP="00D06606">
      <w:pPr>
        <w:pStyle w:val="af4"/>
        <w:ind w:firstLine="709"/>
        <w:jc w:val="both"/>
        <w:rPr>
          <w:b w:val="0"/>
          <w:spacing w:val="-4"/>
          <w:sz w:val="26"/>
          <w:szCs w:val="26"/>
        </w:rPr>
      </w:pPr>
      <w:r w:rsidRPr="00A47BEA">
        <w:rPr>
          <w:b w:val="0"/>
          <w:spacing w:val="-4"/>
          <w:sz w:val="26"/>
          <w:szCs w:val="26"/>
        </w:rPr>
        <w:t xml:space="preserve">Ежедневно за услугами </w:t>
      </w:r>
      <w:r w:rsidRPr="00A47BEA">
        <w:rPr>
          <w:b w:val="0"/>
          <w:sz w:val="26"/>
          <w:szCs w:val="26"/>
        </w:rPr>
        <w:t xml:space="preserve">МБУ РЦ «Виктория» </w:t>
      </w:r>
      <w:r w:rsidRPr="00A47BEA">
        <w:rPr>
          <w:b w:val="0"/>
          <w:spacing w:val="-4"/>
          <w:sz w:val="26"/>
          <w:szCs w:val="26"/>
        </w:rPr>
        <w:t>обращается более 150 человек.</w:t>
      </w:r>
    </w:p>
    <w:p w14:paraId="08BD2DD6" w14:textId="77777777" w:rsidR="005D22F5" w:rsidRPr="00A47BEA" w:rsidRDefault="005D22F5" w:rsidP="00D06606">
      <w:pPr>
        <w:pStyle w:val="af4"/>
        <w:ind w:left="720"/>
        <w:jc w:val="center"/>
        <w:rPr>
          <w:i/>
          <w:sz w:val="26"/>
          <w:szCs w:val="26"/>
        </w:rPr>
      </w:pPr>
    </w:p>
    <w:p w14:paraId="5A476ADE" w14:textId="79532FD5" w:rsidR="006C7FA8" w:rsidRPr="00A47BEA" w:rsidRDefault="006C7FA8" w:rsidP="005D22F5">
      <w:pPr>
        <w:pStyle w:val="af4"/>
        <w:spacing w:after="120"/>
        <w:ind w:left="720"/>
        <w:jc w:val="center"/>
        <w:rPr>
          <w:i/>
          <w:sz w:val="26"/>
          <w:szCs w:val="26"/>
        </w:rPr>
      </w:pPr>
      <w:r w:rsidRPr="00A47BEA">
        <w:rPr>
          <w:i/>
          <w:sz w:val="26"/>
          <w:szCs w:val="26"/>
        </w:rPr>
        <w:t xml:space="preserve">Муниципальное бюджетное учреждение «Центр </w:t>
      </w:r>
      <w:r w:rsidR="005D22F5" w:rsidRPr="00A47BEA">
        <w:rPr>
          <w:i/>
          <w:sz w:val="26"/>
          <w:szCs w:val="26"/>
        </w:rPr>
        <w:t xml:space="preserve">социальной помощи </w:t>
      </w:r>
      <w:r w:rsidRPr="00A47BEA">
        <w:rPr>
          <w:i/>
          <w:sz w:val="26"/>
          <w:szCs w:val="26"/>
        </w:rPr>
        <w:t>семь</w:t>
      </w:r>
      <w:r w:rsidR="005D22F5" w:rsidRPr="00A47BEA">
        <w:rPr>
          <w:i/>
          <w:sz w:val="26"/>
          <w:szCs w:val="26"/>
        </w:rPr>
        <w:t>е и детям «</w:t>
      </w:r>
      <w:r w:rsidRPr="00A47BEA">
        <w:rPr>
          <w:i/>
          <w:sz w:val="26"/>
          <w:szCs w:val="26"/>
        </w:rPr>
        <w:t>Норильский»</w:t>
      </w:r>
      <w:r w:rsidR="005D22F5" w:rsidRPr="00A47BEA">
        <w:rPr>
          <w:i/>
          <w:sz w:val="26"/>
          <w:szCs w:val="26"/>
        </w:rPr>
        <w:t xml:space="preserve"> (далее – МБУ «Центр семьи «Норильский»)</w:t>
      </w:r>
    </w:p>
    <w:p w14:paraId="00DBA1FD"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 01.10.2013 в сети учреждений социальной защиты функционирует МБУ «Центр семьи «Норильский», основная деятельность которого направлена на оказание поддержки и помощи семьям, детям и отдельным гражданам, попавшим в трудную ситуацию. С 2008 года до присвоения статуса муниципального, учреждение функционировало в статусе краевого.</w:t>
      </w:r>
    </w:p>
    <w:p w14:paraId="04E22A80"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За 2015 год услугами Центра воспользовались 3 237 человек, что на 50% меньше, чем по состоянию на 01.01.2012 (4 883 граждан).</w:t>
      </w:r>
    </w:p>
    <w:p w14:paraId="73851DD4"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Снижение количества получателей обусловлено сокращением штатной численности с 43 до 35 сотрудников в связи с присвоением статуса муниципального учреждения Центру, что повлияло на количество оказанных индивидуальных услуг, объем проведенной групповой работы и массовых мероприятий, а также в связи с тем, что в апреле 2013 года в учреждении было сокращено отделение помощи женщинам, оказавшимся в трудной жизненной ситуации (Кризисный центр), численностью 8 шт. ед.</w:t>
      </w:r>
    </w:p>
    <w:p w14:paraId="54D65598" w14:textId="29DE1D85" w:rsidR="006C7FA8" w:rsidRPr="00A47BEA" w:rsidRDefault="006C7FA8" w:rsidP="00D06606">
      <w:pPr>
        <w:autoSpaceDE w:val="0"/>
        <w:autoSpaceDN w:val="0"/>
        <w:adjustRightInd w:val="0"/>
        <w:spacing w:after="0" w:line="240" w:lineRule="auto"/>
        <w:ind w:firstLine="709"/>
        <w:jc w:val="both"/>
        <w:rPr>
          <w:rFonts w:ascii="Times New Roman" w:hAnsi="Times New Roman" w:cs="Times New Roman"/>
          <w:spacing w:val="-4"/>
          <w:sz w:val="26"/>
          <w:szCs w:val="26"/>
        </w:rPr>
      </w:pPr>
      <w:r w:rsidRPr="00A47BEA">
        <w:rPr>
          <w:rFonts w:ascii="Times New Roman" w:hAnsi="Times New Roman" w:cs="Times New Roman"/>
          <w:spacing w:val="-4"/>
          <w:sz w:val="26"/>
          <w:szCs w:val="26"/>
        </w:rPr>
        <w:t>За 2015 год признаны нуждающимися в социальном обслуживании 7,5</w:t>
      </w:r>
      <w:r w:rsidR="000222CA" w:rsidRPr="00A47BEA">
        <w:rPr>
          <w:rFonts w:ascii="Times New Roman" w:hAnsi="Times New Roman" w:cs="Times New Roman"/>
          <w:spacing w:val="-4"/>
          <w:sz w:val="26"/>
          <w:szCs w:val="26"/>
        </w:rPr>
        <w:t xml:space="preserve"> </w:t>
      </w:r>
      <w:r w:rsidRPr="00A47BEA">
        <w:rPr>
          <w:rFonts w:ascii="Times New Roman" w:hAnsi="Times New Roman" w:cs="Times New Roman"/>
          <w:spacing w:val="-4"/>
          <w:sz w:val="26"/>
          <w:szCs w:val="26"/>
        </w:rPr>
        <w:t xml:space="preserve">тыс. человек, из них на 2 600 чел. разработаны индивидуальные программы предоставления социальных </w:t>
      </w:r>
      <w:r w:rsidR="000222CA" w:rsidRPr="00A47BEA">
        <w:rPr>
          <w:rFonts w:ascii="Times New Roman" w:hAnsi="Times New Roman" w:cs="Times New Roman"/>
          <w:spacing w:val="-4"/>
          <w:sz w:val="26"/>
          <w:szCs w:val="26"/>
        </w:rPr>
        <w:t>услуг и</w:t>
      </w:r>
      <w:r w:rsidRPr="00A47BEA">
        <w:rPr>
          <w:rFonts w:ascii="Times New Roman" w:hAnsi="Times New Roman" w:cs="Times New Roman"/>
          <w:spacing w:val="-4"/>
          <w:sz w:val="26"/>
          <w:szCs w:val="26"/>
        </w:rPr>
        <w:t xml:space="preserve"> заключены договора на социальное обслуживание, 4 900 гражданам оказаны срочные социальные услуги.</w:t>
      </w:r>
    </w:p>
    <w:p w14:paraId="3D9E814F" w14:textId="7777777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Общая численность граждан, состоящих на учете в Управлении социальной политики, имеющих право на получение мер социальной поддержки, в сравнении с 2011 годом (56 806 чел.) снизилась на 4,6% и по состоянию на 01.01.2016 составила 54 295 человек. Снижение произошло в связи с уменьшением числа семей со среднедушевым доходом ниже прожиточного минимума, а также миграцией населения в благоприятные для проживания регионы. </w:t>
      </w:r>
    </w:p>
    <w:p w14:paraId="04D38C6B" w14:textId="12A8E247" w:rsidR="006C7FA8" w:rsidRPr="00A47BEA" w:rsidRDefault="006C7FA8"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последнее десятилетие основные усилия в области социальной защиты были направлены на преодоление бедности, переход к преимущественно адресной заявительной системе</w:t>
      </w:r>
      <w:r w:rsidR="00023210" w:rsidRPr="00A47BEA">
        <w:rPr>
          <w:rFonts w:ascii="Times New Roman" w:hAnsi="Times New Roman" w:cs="Times New Roman"/>
          <w:sz w:val="26"/>
          <w:szCs w:val="26"/>
        </w:rPr>
        <w:t xml:space="preserve"> </w:t>
      </w:r>
      <w:r w:rsidRPr="00A47BEA">
        <w:rPr>
          <w:rFonts w:ascii="Times New Roman" w:hAnsi="Times New Roman" w:cs="Times New Roman"/>
          <w:sz w:val="26"/>
          <w:szCs w:val="26"/>
        </w:rPr>
        <w:t>социальной поддержки и на монетизацию льгот. Эти задачи в целом были успешно решены. Социальная помощь оказывается преимущественно по адресному принципу.</w:t>
      </w:r>
    </w:p>
    <w:p w14:paraId="42BE9ABF" w14:textId="77777777" w:rsidR="006C7FA8" w:rsidRPr="00A47BEA" w:rsidRDefault="006C7FA8" w:rsidP="00D06606">
      <w:pPr>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spacing w:val="-2"/>
          <w:sz w:val="26"/>
          <w:szCs w:val="26"/>
        </w:rPr>
        <w:t xml:space="preserve">В целях оптимизации механизма денежных выплат и в связи с созданием в 2014 году краевого государственного казённого учреждения «Центр социальных выплат Красноярского края» с 01.01.2015 функции по исполнению органами местного самоуправления края публичных обязательств перед физическими лицами в денежной форме (зачисление средств на лицевые счета граждан), установленных законодательством Российской Федерации и Красноярского края, переданы вышеуказанному Центру. </w:t>
      </w:r>
    </w:p>
    <w:p w14:paraId="25435BDE" w14:textId="5F4EC731" w:rsidR="006C7FA8" w:rsidRPr="00A47BEA" w:rsidRDefault="006C7FA8" w:rsidP="00D06606">
      <w:pPr>
        <w:autoSpaceDE w:val="0"/>
        <w:autoSpaceDN w:val="0"/>
        <w:adjustRightInd w:val="0"/>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spacing w:val="-2"/>
          <w:sz w:val="26"/>
          <w:szCs w:val="26"/>
        </w:rPr>
        <w:t>При этом за органами местного самоуправления, в частности за Управлением сохранены полномочия по:</w:t>
      </w:r>
    </w:p>
    <w:p w14:paraId="24281C42" w14:textId="5D4925B6" w:rsidR="006C7FA8" w:rsidRPr="00A47BEA" w:rsidRDefault="00CA77EC" w:rsidP="00D06606">
      <w:pPr>
        <w:autoSpaceDE w:val="0"/>
        <w:autoSpaceDN w:val="0"/>
        <w:adjustRightInd w:val="0"/>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spacing w:val="-2"/>
          <w:sz w:val="26"/>
          <w:szCs w:val="26"/>
        </w:rPr>
        <w:t>–</w:t>
      </w:r>
      <w:r w:rsidR="006C7FA8" w:rsidRPr="00A47BEA">
        <w:rPr>
          <w:rFonts w:ascii="Times New Roman" w:hAnsi="Times New Roman" w:cs="Times New Roman"/>
          <w:spacing w:val="-2"/>
          <w:sz w:val="26"/>
          <w:szCs w:val="26"/>
        </w:rPr>
        <w:t> приему документов, формированию личных дел и ведению электронной базы данных получателей;</w:t>
      </w:r>
    </w:p>
    <w:p w14:paraId="31D0C3D4" w14:textId="46A51E1B" w:rsidR="006C7FA8" w:rsidRPr="00A47BEA" w:rsidRDefault="00CA77EC" w:rsidP="00D06606">
      <w:pPr>
        <w:autoSpaceDE w:val="0"/>
        <w:autoSpaceDN w:val="0"/>
        <w:adjustRightInd w:val="0"/>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spacing w:val="-2"/>
          <w:sz w:val="26"/>
          <w:szCs w:val="26"/>
        </w:rPr>
        <w:t>–</w:t>
      </w:r>
      <w:r w:rsidR="006C7FA8" w:rsidRPr="00A47BEA">
        <w:rPr>
          <w:rFonts w:ascii="Times New Roman" w:hAnsi="Times New Roman" w:cs="Times New Roman"/>
          <w:spacing w:val="-2"/>
          <w:sz w:val="26"/>
          <w:szCs w:val="26"/>
        </w:rPr>
        <w:t xml:space="preserve"> назначению (отказу в назначении) мер социальной поддержки;</w:t>
      </w:r>
    </w:p>
    <w:p w14:paraId="30F56A2B" w14:textId="35F14FDF" w:rsidR="006C7FA8" w:rsidRPr="00A47BEA" w:rsidRDefault="00CA77EC" w:rsidP="00D06606">
      <w:pPr>
        <w:spacing w:after="0" w:line="240" w:lineRule="auto"/>
        <w:ind w:firstLine="709"/>
        <w:jc w:val="both"/>
        <w:rPr>
          <w:rFonts w:ascii="Times New Roman" w:hAnsi="Times New Roman" w:cs="Times New Roman"/>
          <w:spacing w:val="-2"/>
          <w:sz w:val="26"/>
          <w:szCs w:val="26"/>
        </w:rPr>
      </w:pPr>
      <w:r w:rsidRPr="00A47BEA">
        <w:rPr>
          <w:rFonts w:ascii="Times New Roman" w:hAnsi="Times New Roman" w:cs="Times New Roman"/>
          <w:spacing w:val="-2"/>
          <w:sz w:val="26"/>
          <w:szCs w:val="26"/>
        </w:rPr>
        <w:t>–</w:t>
      </w:r>
      <w:r w:rsidR="006C7FA8" w:rsidRPr="00A47BEA">
        <w:rPr>
          <w:rFonts w:ascii="Times New Roman" w:hAnsi="Times New Roman" w:cs="Times New Roman"/>
          <w:spacing w:val="-2"/>
          <w:sz w:val="26"/>
          <w:szCs w:val="26"/>
        </w:rPr>
        <w:t> подготовке и направлению в КГКУ «Центр социальных выплат Красноярского края» расчётных ведомостей с указанием сумм назначенных субсидий и мер социальной поддержки в рамках Закона Красноярского края от 09.12.2010 № 11-5397 «О наделении органов местного самоуправления муниципальных районов и городских округов края отдельными государственными полномочиями в сфере социальной поддержки и социального обслуживания населения».</w:t>
      </w:r>
    </w:p>
    <w:p w14:paraId="51F6B868" w14:textId="77777777" w:rsidR="006C7FA8" w:rsidRPr="00A47BEA" w:rsidRDefault="006C7FA8" w:rsidP="00D06606">
      <w:pPr>
        <w:spacing w:after="0" w:line="240" w:lineRule="auto"/>
        <w:ind w:firstLine="709"/>
        <w:jc w:val="both"/>
        <w:rPr>
          <w:rFonts w:ascii="Times New Roman" w:hAnsi="Times New Roman" w:cs="Times New Roman"/>
          <w:sz w:val="26"/>
          <w:szCs w:val="26"/>
        </w:rPr>
      </w:pPr>
    </w:p>
    <w:p w14:paraId="766B9C02" w14:textId="77777777" w:rsidR="002E5C45" w:rsidRPr="00A47BEA" w:rsidRDefault="002E5C45" w:rsidP="002E5C45">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 состоянию на 01.01.2016 в городе проживает 32 263 пенсионера, состоящих на учете в Управлении социальной политики, 6 109 из них являются одиноко проживающими пенсионерами. С 5 февраля 2016 года вступило в действие распоряжение Правительства Российской Федерации от 05.02.2016 № 164-р, которым утверждена Стратегия действий в интересах граждан старшего поколения в Российской Федерации до 2025 года. В ней определяются цели, принципы, задачи и приоритетные направления государственной социальной политики в отношении граждан старшего поколения.</w:t>
      </w:r>
    </w:p>
    <w:p w14:paraId="010D3DE2" w14:textId="77777777" w:rsidR="006C7FA8" w:rsidRPr="00A47BEA" w:rsidRDefault="006C7FA8" w:rsidP="00D06606">
      <w:pPr>
        <w:autoSpaceDE w:val="0"/>
        <w:autoSpaceDN w:val="0"/>
        <w:adjustRightInd w:val="0"/>
        <w:spacing w:after="0" w:line="240" w:lineRule="auto"/>
        <w:ind w:firstLine="708"/>
        <w:jc w:val="both"/>
        <w:rPr>
          <w:rFonts w:ascii="Times New Roman" w:eastAsia="TimesNewRomanPSMT" w:hAnsi="Times New Roman" w:cs="Times New Roman"/>
          <w:sz w:val="26"/>
          <w:szCs w:val="26"/>
        </w:rPr>
      </w:pPr>
      <w:r w:rsidRPr="00A47BEA">
        <w:rPr>
          <w:rFonts w:ascii="Times New Roman" w:eastAsia="TimesNewRomanPSMT" w:hAnsi="Times New Roman" w:cs="Times New Roman"/>
          <w:sz w:val="26"/>
          <w:szCs w:val="26"/>
        </w:rPr>
        <w:t xml:space="preserve">Несмотря на положительные итоги развития отрасли «Социальная защита населения», на то, что из года в год повышается доступность и качество услуг, создаются условия для роста уровня жизни нетрудоспособных и малоимущих граждан, сохраняется ряд проблем. </w:t>
      </w:r>
    </w:p>
    <w:p w14:paraId="740BC13E" w14:textId="4F42F6AE" w:rsidR="006C7FA8" w:rsidRPr="00A47BEA" w:rsidRDefault="006C7FA8" w:rsidP="00D06606">
      <w:pPr>
        <w:pStyle w:val="af0"/>
        <w:ind w:firstLine="708"/>
        <w:jc w:val="both"/>
        <w:rPr>
          <w:rFonts w:ascii="Times New Roman" w:hAnsi="Times New Roman"/>
          <w:sz w:val="26"/>
          <w:szCs w:val="26"/>
        </w:rPr>
      </w:pPr>
      <w:r w:rsidRPr="00A47BEA">
        <w:rPr>
          <w:rFonts w:ascii="Times New Roman" w:eastAsia="TimesNewRomanPSMT" w:hAnsi="Times New Roman"/>
          <w:sz w:val="26"/>
          <w:szCs w:val="26"/>
        </w:rPr>
        <w:t xml:space="preserve">Основными являются неудовлетворительное состояние материально </w:t>
      </w:r>
      <w:r w:rsidR="000222CA" w:rsidRPr="00A47BEA">
        <w:rPr>
          <w:rFonts w:ascii="Times New Roman" w:eastAsia="TimesNewRomanPSMT" w:hAnsi="Times New Roman"/>
          <w:sz w:val="26"/>
          <w:szCs w:val="26"/>
        </w:rPr>
        <w:t>–</w:t>
      </w:r>
      <w:r w:rsidRPr="00A47BEA">
        <w:rPr>
          <w:rFonts w:ascii="Times New Roman" w:eastAsia="TimesNewRomanPSMT" w:hAnsi="Times New Roman"/>
          <w:sz w:val="26"/>
          <w:szCs w:val="26"/>
        </w:rPr>
        <w:t>технической базы учреждений и высокий спрос населения на социальные услуги, превышающий возможности имеющихся учреждений.</w:t>
      </w:r>
      <w:r w:rsidRPr="00A47BEA">
        <w:rPr>
          <w:rFonts w:ascii="Times New Roman" w:hAnsi="Times New Roman"/>
          <w:sz w:val="26"/>
          <w:szCs w:val="26"/>
        </w:rPr>
        <w:t xml:space="preserve"> </w:t>
      </w:r>
    </w:p>
    <w:p w14:paraId="020165EF" w14:textId="77777777" w:rsidR="006C7FA8" w:rsidRPr="00A47BEA" w:rsidRDefault="006C7FA8" w:rsidP="00D06606">
      <w:pPr>
        <w:pStyle w:val="af0"/>
        <w:ind w:firstLine="708"/>
        <w:jc w:val="both"/>
        <w:rPr>
          <w:rFonts w:ascii="Times New Roman" w:hAnsi="Times New Roman"/>
          <w:sz w:val="26"/>
          <w:szCs w:val="26"/>
        </w:rPr>
      </w:pPr>
      <w:r w:rsidRPr="00A47BEA">
        <w:rPr>
          <w:rFonts w:ascii="Times New Roman" w:hAnsi="Times New Roman"/>
          <w:sz w:val="26"/>
          <w:szCs w:val="26"/>
        </w:rPr>
        <w:t>Требуется расширение сети учреждений социального обслуживания граждан пожилого возраста и инвалидов. Реализация этого направления должна осуществляться на основе проведения капитального ремонта, реконструкции имеющихся зданий, строительства новых учреждений социального обслуживания.</w:t>
      </w:r>
    </w:p>
    <w:p w14:paraId="0AB02AF7" w14:textId="77777777" w:rsidR="006C7FA8" w:rsidRPr="00A47BEA" w:rsidRDefault="006C7FA8" w:rsidP="00D06606">
      <w:pPr>
        <w:pStyle w:val="af0"/>
        <w:ind w:firstLine="708"/>
        <w:jc w:val="both"/>
        <w:rPr>
          <w:rFonts w:ascii="Times New Roman" w:hAnsi="Times New Roman"/>
          <w:sz w:val="26"/>
          <w:szCs w:val="26"/>
        </w:rPr>
      </w:pPr>
      <w:r w:rsidRPr="00A47BEA">
        <w:rPr>
          <w:rFonts w:ascii="Times New Roman" w:hAnsi="Times New Roman"/>
          <w:sz w:val="26"/>
          <w:szCs w:val="26"/>
        </w:rPr>
        <w:t>Так, например, доступность к зданию МБУ «КЦСОН», расположенного по адресу, район Талнах, ул. Маслова, д. 4 от автобусных остановок затруднена, частично движение пешеходов осуществляется по проезжей части, отсутствуют переходы в зонах остановок транспорта. Три перехода, обустроенных на ул. Маслова, не доступны для инвалидов-колясочников, в связи с отсутствием обустроенных съездов.</w:t>
      </w:r>
    </w:p>
    <w:p w14:paraId="236CEE7F" w14:textId="77777777" w:rsidR="006C7FA8" w:rsidRPr="00A47BEA" w:rsidRDefault="006C7FA8"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Также для эффективной работы МБУ РЦ «Виктория», необходимо проведение реконструкции входов в здание, путей движения в здании, горизонтальных и вертикальных коммуникаций.</w:t>
      </w:r>
    </w:p>
    <w:p w14:paraId="2506416A" w14:textId="77777777" w:rsidR="006C7FA8" w:rsidRPr="00A47BEA" w:rsidRDefault="006C7FA8" w:rsidP="00D06606">
      <w:pPr>
        <w:pStyle w:val="af0"/>
        <w:ind w:firstLine="708"/>
        <w:jc w:val="both"/>
        <w:rPr>
          <w:rFonts w:ascii="Times New Roman" w:hAnsi="Times New Roman"/>
          <w:sz w:val="26"/>
          <w:szCs w:val="26"/>
        </w:rPr>
      </w:pPr>
      <w:r w:rsidRPr="00A47BEA">
        <w:rPr>
          <w:rFonts w:ascii="Times New Roman" w:hAnsi="Times New Roman"/>
          <w:sz w:val="26"/>
          <w:szCs w:val="26"/>
        </w:rPr>
        <w:t>Реальное улучшение условий жизнедеятельности лиц с ограниченными возможностями может быть достигнуто на основе обеспечения безбарьерной среды обитания. Для этого требуется массовое обустройство пандусов, приспособление общественного транспорта, обеспечение доступности объектов социальной инфраструктуры. Необходимо развитие реабилитационной индустрии, направленной на обеспечение максимальной социализации инвалидов. Требуется разработка и внедрение новых технологий социального обслуживания различных категорий граждан. Новые технологии должны дополнить уже используемые, например оказание транспортных услуг по перевозке отдельных категорий граждан по объектам социальной значимости.</w:t>
      </w:r>
    </w:p>
    <w:p w14:paraId="7C084E71" w14:textId="77777777" w:rsidR="006C7FA8" w:rsidRPr="00A47BEA" w:rsidRDefault="006C7FA8" w:rsidP="00D06606">
      <w:pPr>
        <w:autoSpaceDE w:val="0"/>
        <w:autoSpaceDN w:val="0"/>
        <w:adjustRightInd w:val="0"/>
        <w:spacing w:after="0" w:line="240" w:lineRule="auto"/>
        <w:ind w:firstLine="708"/>
        <w:jc w:val="both"/>
        <w:rPr>
          <w:rFonts w:ascii="Times New Roman" w:hAnsi="Times New Roman" w:cs="Times New Roman"/>
          <w:sz w:val="26"/>
          <w:szCs w:val="26"/>
        </w:rPr>
      </w:pPr>
    </w:p>
    <w:p w14:paraId="65B63FD2" w14:textId="489E2E82" w:rsidR="006C7FA8" w:rsidRPr="00A47BEA" w:rsidRDefault="006C7FA8" w:rsidP="00D06606">
      <w:pPr>
        <w:pStyle w:val="af0"/>
        <w:ind w:firstLine="708"/>
        <w:jc w:val="both"/>
        <w:rPr>
          <w:rFonts w:ascii="Times New Roman" w:hAnsi="Times New Roman"/>
          <w:sz w:val="26"/>
          <w:szCs w:val="26"/>
        </w:rPr>
      </w:pPr>
      <w:r w:rsidRPr="00A47BEA">
        <w:rPr>
          <w:rFonts w:ascii="Times New Roman" w:hAnsi="Times New Roman"/>
          <w:sz w:val="26"/>
          <w:szCs w:val="26"/>
        </w:rPr>
        <w:t xml:space="preserve">МБУ </w:t>
      </w:r>
      <w:r w:rsidR="005D22F5" w:rsidRPr="00A47BEA">
        <w:rPr>
          <w:rFonts w:ascii="Times New Roman" w:hAnsi="Times New Roman"/>
          <w:sz w:val="26"/>
          <w:szCs w:val="26"/>
        </w:rPr>
        <w:t>«</w:t>
      </w:r>
      <w:r w:rsidRPr="00A47BEA">
        <w:rPr>
          <w:rFonts w:ascii="Times New Roman" w:hAnsi="Times New Roman"/>
          <w:sz w:val="26"/>
          <w:szCs w:val="26"/>
        </w:rPr>
        <w:t xml:space="preserve">Центр семьи «Норильский» расположено по адресу: район Центральный, ул. Мира, д. 2 и занимает часть площадей в здании действующего общежития. Из-за расположения фасада здания в непосредственной близости от проезжей части, а также конструкции и высоты крыльца центрального входа, отсутствует возможность полноценного предоставления услуг маломобильным категориям граждан. </w:t>
      </w:r>
    </w:p>
    <w:p w14:paraId="1BBB39C7" w14:textId="77777777" w:rsidR="006C7FA8" w:rsidRPr="00A47BEA" w:rsidRDefault="006C7FA8" w:rsidP="00D06606">
      <w:pPr>
        <w:pStyle w:val="af0"/>
        <w:ind w:firstLine="708"/>
        <w:jc w:val="both"/>
        <w:rPr>
          <w:rFonts w:ascii="Times New Roman" w:hAnsi="Times New Roman"/>
          <w:sz w:val="26"/>
          <w:szCs w:val="26"/>
        </w:rPr>
      </w:pPr>
      <w:r w:rsidRPr="00A47BEA">
        <w:rPr>
          <w:rFonts w:ascii="Times New Roman" w:hAnsi="Times New Roman"/>
          <w:sz w:val="26"/>
          <w:szCs w:val="26"/>
        </w:rPr>
        <w:t>Уровень и качество оказания социальной помощи напрямую зависит от состояния материально-технической базы учреждений. В процессе длительной эксплуатации здания учреждений подверглись физическому и моральному износу и частично утратили первоначальные эксплуатационные качества.</w:t>
      </w:r>
    </w:p>
    <w:p w14:paraId="4FB74601" w14:textId="77777777" w:rsidR="006C7FA8" w:rsidRPr="00A47BEA" w:rsidRDefault="006C7FA8" w:rsidP="00D06606">
      <w:pPr>
        <w:pStyle w:val="af0"/>
        <w:ind w:firstLine="709"/>
        <w:jc w:val="both"/>
        <w:rPr>
          <w:rFonts w:ascii="Times New Roman" w:hAnsi="Times New Roman"/>
          <w:sz w:val="26"/>
          <w:szCs w:val="26"/>
        </w:rPr>
      </w:pPr>
      <w:r w:rsidRPr="00A47BEA">
        <w:rPr>
          <w:rFonts w:ascii="Times New Roman" w:hAnsi="Times New Roman"/>
          <w:sz w:val="26"/>
          <w:szCs w:val="26"/>
        </w:rPr>
        <w:t>Строительство и реконструкция объектов социальной сферы города Норильска также будет способствовать повышению эффективности предоставлению мер социальной поддержки гражданам пожилого возраста, инвалидам, семьям с детьми и другим категориям граждан, а также своевременному и качественному предоставлению государственных и муниципальных услуг по социальному обслуживанию.</w:t>
      </w:r>
    </w:p>
    <w:p w14:paraId="7E21FE62" w14:textId="77777777" w:rsidR="00C3213D" w:rsidRPr="00A47BEA" w:rsidRDefault="00C3213D" w:rsidP="00D06606">
      <w:pPr>
        <w:spacing w:after="0" w:line="240" w:lineRule="auto"/>
        <w:jc w:val="center"/>
        <w:rPr>
          <w:rFonts w:ascii="Times New Roman" w:hAnsi="Times New Roman" w:cs="Times New Roman"/>
          <w:b/>
          <w:sz w:val="26"/>
          <w:szCs w:val="26"/>
        </w:rPr>
      </w:pPr>
    </w:p>
    <w:p w14:paraId="7928FEA4" w14:textId="7C7E13A3" w:rsidR="00253D4E" w:rsidRPr="00A47BEA" w:rsidRDefault="00C81861"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33" w:name="_Toc530565728"/>
      <w:r w:rsidR="00253D4E" w:rsidRPr="00A47BEA">
        <w:rPr>
          <w:rFonts w:ascii="Times New Roman" w:eastAsia="Times New Roman" w:hAnsi="Times New Roman" w:cs="Times New Roman"/>
          <w:b/>
          <w:color w:val="auto"/>
          <w:sz w:val="26"/>
          <w:szCs w:val="26"/>
        </w:rPr>
        <w:t>Жилищно</w:t>
      </w:r>
      <w:r w:rsidR="00EF2E3A" w:rsidRPr="00A47BEA">
        <w:rPr>
          <w:rFonts w:ascii="Times New Roman" w:eastAsia="Times New Roman" w:hAnsi="Times New Roman" w:cs="Times New Roman"/>
          <w:b/>
          <w:color w:val="auto"/>
          <w:sz w:val="26"/>
          <w:szCs w:val="26"/>
        </w:rPr>
        <w:t>е</w:t>
      </w:r>
      <w:r w:rsidR="00253D4E" w:rsidRPr="00A47BEA">
        <w:rPr>
          <w:rFonts w:ascii="Times New Roman" w:eastAsia="Times New Roman" w:hAnsi="Times New Roman" w:cs="Times New Roman"/>
          <w:b/>
          <w:color w:val="auto"/>
          <w:sz w:val="26"/>
          <w:szCs w:val="26"/>
        </w:rPr>
        <w:t xml:space="preserve"> хозяйство</w:t>
      </w:r>
      <w:bookmarkEnd w:id="33"/>
    </w:p>
    <w:p w14:paraId="34BDE253" w14:textId="77777777" w:rsidR="00380A0A" w:rsidRPr="00A47BEA" w:rsidRDefault="00380A0A" w:rsidP="00D06606">
      <w:pPr>
        <w:spacing w:after="0" w:line="240" w:lineRule="auto"/>
        <w:jc w:val="center"/>
        <w:rPr>
          <w:rFonts w:ascii="Times New Roman" w:hAnsi="Times New Roman" w:cs="Times New Roman"/>
          <w:b/>
          <w:sz w:val="26"/>
          <w:szCs w:val="26"/>
        </w:rPr>
      </w:pPr>
    </w:p>
    <w:p w14:paraId="73A050A8" w14:textId="33D44ACF" w:rsidR="00D2217E" w:rsidRPr="00A47BEA" w:rsidRDefault="00D2217E"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Жилищно-коммунальное хозяйство </w:t>
      </w:r>
      <w:r w:rsidR="003E13A2" w:rsidRPr="00A47BEA">
        <w:rPr>
          <w:rFonts w:ascii="Times New Roman" w:hAnsi="Times New Roman" w:cs="Times New Roman"/>
          <w:sz w:val="26"/>
          <w:szCs w:val="26"/>
        </w:rPr>
        <w:t>–</w:t>
      </w:r>
      <w:r w:rsidRPr="00A47BEA">
        <w:rPr>
          <w:rFonts w:ascii="Times New Roman" w:hAnsi="Times New Roman" w:cs="Times New Roman"/>
          <w:sz w:val="26"/>
          <w:szCs w:val="26"/>
        </w:rPr>
        <w:t xml:space="preserve"> одна из базовых отраслей муниципального образования город Норильск, обеспечивающая население жизненно важными услугами. </w:t>
      </w:r>
    </w:p>
    <w:p w14:paraId="68433A4F" w14:textId="194CEA8C" w:rsidR="00D2217E" w:rsidRPr="00A47BEA" w:rsidRDefault="00D2217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 состоянию на 01.01.2016 года объем жилищного фонда муниципального образования город Норильск составляет 4 642,2 тыс. кв. м., в том числе жилых помещений 4 337,5 тыс. кв. м, нежилых помещений</w:t>
      </w:r>
      <w:r w:rsidR="002E5C45"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 304,7 тыс. кв. м. (в том числе неэксплуатируемых, находящихся под реконструкцией – 34,1 тыс. кв. м). </w:t>
      </w:r>
    </w:p>
    <w:p w14:paraId="7620DD82" w14:textId="77777777" w:rsidR="00D2217E" w:rsidRPr="00A47BEA" w:rsidRDefault="00D2217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Количество </w:t>
      </w:r>
      <w:r w:rsidR="001D5190" w:rsidRPr="00A47BEA">
        <w:rPr>
          <w:rFonts w:ascii="Times New Roman" w:hAnsi="Times New Roman" w:cs="Times New Roman"/>
          <w:sz w:val="26"/>
          <w:szCs w:val="26"/>
        </w:rPr>
        <w:t xml:space="preserve">многоквартирных домов (далее – </w:t>
      </w:r>
      <w:r w:rsidRPr="00A47BEA">
        <w:rPr>
          <w:rFonts w:ascii="Times New Roman" w:hAnsi="Times New Roman" w:cs="Times New Roman"/>
          <w:sz w:val="26"/>
          <w:szCs w:val="26"/>
        </w:rPr>
        <w:t>МКД</w:t>
      </w:r>
      <w:r w:rsidR="001D5190" w:rsidRPr="00A47BEA">
        <w:rPr>
          <w:rFonts w:ascii="Times New Roman" w:hAnsi="Times New Roman" w:cs="Times New Roman"/>
          <w:sz w:val="26"/>
          <w:szCs w:val="26"/>
        </w:rPr>
        <w:t>)</w:t>
      </w:r>
      <w:r w:rsidRPr="00A47BEA">
        <w:rPr>
          <w:rFonts w:ascii="Times New Roman" w:hAnsi="Times New Roman" w:cs="Times New Roman"/>
          <w:sz w:val="26"/>
          <w:szCs w:val="26"/>
        </w:rPr>
        <w:t xml:space="preserve"> на 01.01.2016 – 866 единиц (в том числе неэксплуатируемых, находящихся под капитальным ремонтом и реконструкцией – 3 ед. (ул. Надеждинская 19, ул. Надеждинская 26, ул. Б.Хмельницкого 14).</w:t>
      </w:r>
    </w:p>
    <w:p w14:paraId="65DECB3F" w14:textId="77777777" w:rsidR="00D2217E" w:rsidRPr="00A47BEA" w:rsidRDefault="00D2217E" w:rsidP="00D06606">
      <w:pPr>
        <w:pStyle w:val="a7"/>
        <w:spacing w:before="0" w:beforeAutospacing="0" w:after="0" w:afterAutospacing="0"/>
        <w:ind w:firstLine="709"/>
        <w:jc w:val="both"/>
        <w:rPr>
          <w:rFonts w:ascii="Times New Roman" w:hAnsi="Times New Roman"/>
          <w:sz w:val="26"/>
          <w:szCs w:val="26"/>
        </w:rPr>
      </w:pPr>
      <w:r w:rsidRPr="00A47BEA">
        <w:rPr>
          <w:rFonts w:ascii="Times New Roman" w:hAnsi="Times New Roman"/>
          <w:sz w:val="26"/>
          <w:szCs w:val="26"/>
        </w:rPr>
        <w:t>Из общего количества распределение МКД по районам муниципального образования город Норильск составляет:</w:t>
      </w:r>
    </w:p>
    <w:p w14:paraId="2F281604" w14:textId="77777777" w:rsidR="00D2217E" w:rsidRPr="00A47BEA" w:rsidRDefault="00D2217E" w:rsidP="00D06606">
      <w:pPr>
        <w:pStyle w:val="a7"/>
        <w:spacing w:before="0" w:beforeAutospacing="0" w:after="0" w:afterAutospacing="0"/>
        <w:ind w:firstLine="709"/>
        <w:jc w:val="both"/>
        <w:rPr>
          <w:rFonts w:ascii="Times New Roman" w:hAnsi="Times New Roman"/>
          <w:sz w:val="26"/>
          <w:szCs w:val="26"/>
        </w:rPr>
      </w:pPr>
      <w:r w:rsidRPr="00A47BEA">
        <w:rPr>
          <w:rFonts w:ascii="Times New Roman" w:eastAsiaTheme="minorEastAsia" w:hAnsi="Times New Roman"/>
          <w:bCs/>
          <w:color w:val="000000" w:themeColor="dark1"/>
          <w:kern w:val="24"/>
          <w:sz w:val="26"/>
          <w:szCs w:val="26"/>
        </w:rPr>
        <w:t>527ед. – р-н Центральный (без ж.о.Оганер), 29ед. – ж.о.Оганер, 200ед. – р-н Талнах, 104ед. – р-н Кайеркан, 6ед. – п.Снежногорск</w:t>
      </w:r>
    </w:p>
    <w:p w14:paraId="2FE16109" w14:textId="77777777" w:rsidR="00D2217E" w:rsidRPr="00A47BEA" w:rsidRDefault="00D2217E" w:rsidP="00D06606">
      <w:pPr>
        <w:pStyle w:val="a7"/>
        <w:spacing w:before="0" w:beforeAutospacing="0" w:after="0" w:afterAutospacing="0"/>
        <w:ind w:firstLine="709"/>
        <w:jc w:val="both"/>
        <w:rPr>
          <w:rFonts w:ascii="Times New Roman" w:hAnsi="Times New Roman"/>
          <w:sz w:val="26"/>
          <w:szCs w:val="26"/>
        </w:rPr>
      </w:pPr>
      <w:r w:rsidRPr="00A47BEA">
        <w:rPr>
          <w:rFonts w:ascii="Times New Roman" w:eastAsiaTheme="minorEastAsia" w:hAnsi="Times New Roman"/>
          <w:bCs/>
          <w:color w:val="000000" w:themeColor="dark1"/>
          <w:kern w:val="24"/>
          <w:sz w:val="26"/>
          <w:szCs w:val="26"/>
        </w:rPr>
        <w:t xml:space="preserve">Распоряжением Администрации города Норильска от 11.03.2016 № 950 здания МКД 18 бывших общежитий квартирного типа (серии 1-464 Д-82) и 8 бывших общежитий общего типа (серии 1-447-с) утратили статус общежитий, в связи с чем к учету по сериям МКД общежития квартирного типа отнесены в категорию «дома гостиничного типа», а общежития общего типа выделены в отдельную серию – МКД </w:t>
      </w:r>
      <w:r w:rsidRPr="00A47BEA">
        <w:rPr>
          <w:rFonts w:ascii="Times New Roman" w:hAnsi="Times New Roman"/>
          <w:sz w:val="26"/>
          <w:szCs w:val="26"/>
        </w:rPr>
        <w:t>серии 1-447с (коридорного типа).</w:t>
      </w:r>
    </w:p>
    <w:p w14:paraId="745457FB" w14:textId="77777777" w:rsidR="00D2217E" w:rsidRPr="00A47BEA" w:rsidRDefault="00D2217E" w:rsidP="00D06606">
      <w:pPr>
        <w:spacing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Таким образом, структура общего количества МКД по сериям состоит: </w:t>
      </w:r>
    </w:p>
    <w:p w14:paraId="62C01D7C" w14:textId="77777777" w:rsidR="00D2217E" w:rsidRPr="00A47BEA" w:rsidRDefault="00D2217E" w:rsidP="006E4D7B">
      <w:pPr>
        <w:pStyle w:val="a3"/>
        <w:numPr>
          <w:ilvl w:val="0"/>
          <w:numId w:val="18"/>
        </w:numPr>
        <w:tabs>
          <w:tab w:val="left" w:pos="426"/>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МКД улучшенной планировки – 471 ед. (54,4% от общего количества);</w:t>
      </w:r>
    </w:p>
    <w:p w14:paraId="7F380E10" w14:textId="1DFE7CD0" w:rsidR="00D2217E" w:rsidRPr="00A47BEA" w:rsidRDefault="00D2217E" w:rsidP="006E4D7B">
      <w:pPr>
        <w:pStyle w:val="a3"/>
        <w:numPr>
          <w:ilvl w:val="0"/>
          <w:numId w:val="18"/>
        </w:numPr>
        <w:tabs>
          <w:tab w:val="left" w:pos="426"/>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серии «сталинка», «хрущевка», «малоэтажные», серии 1-447с</w:t>
      </w:r>
      <w:r w:rsidR="009331EF" w:rsidRPr="00A47BEA">
        <w:rPr>
          <w:rFonts w:ascii="Times New Roman" w:hAnsi="Times New Roman" w:cs="Times New Roman"/>
          <w:sz w:val="26"/>
          <w:szCs w:val="26"/>
        </w:rPr>
        <w:t xml:space="preserve"> </w:t>
      </w:r>
      <w:r w:rsidRPr="00A47BEA">
        <w:rPr>
          <w:rFonts w:ascii="Times New Roman" w:hAnsi="Times New Roman" w:cs="Times New Roman"/>
          <w:sz w:val="26"/>
          <w:szCs w:val="26"/>
        </w:rPr>
        <w:t>(коридорного типа) – 359 ед. (41,4%);</w:t>
      </w:r>
    </w:p>
    <w:p w14:paraId="24806ADC" w14:textId="77777777" w:rsidR="00D2217E" w:rsidRPr="00A47BEA" w:rsidRDefault="00D2217E" w:rsidP="006E4D7B">
      <w:pPr>
        <w:pStyle w:val="a3"/>
        <w:numPr>
          <w:ilvl w:val="0"/>
          <w:numId w:val="18"/>
        </w:numPr>
        <w:tabs>
          <w:tab w:val="left" w:pos="426"/>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кирпичные МКД п.Снежногорск – 6 ед. (0,7%);</w:t>
      </w:r>
    </w:p>
    <w:p w14:paraId="6D9034E3" w14:textId="77777777" w:rsidR="00D2217E" w:rsidRPr="00A47BEA" w:rsidRDefault="00D2217E" w:rsidP="006E4D7B">
      <w:pPr>
        <w:pStyle w:val="a3"/>
        <w:numPr>
          <w:ilvl w:val="0"/>
          <w:numId w:val="18"/>
        </w:numPr>
        <w:tabs>
          <w:tab w:val="left" w:pos="426"/>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дома гостиничного типа – 30 ед. (3,5%);</w:t>
      </w:r>
    </w:p>
    <w:p w14:paraId="5049E6CB" w14:textId="77777777" w:rsidR="00D2217E" w:rsidRPr="00A47BEA" w:rsidRDefault="00D2217E" w:rsidP="00D06606">
      <w:pPr>
        <w:pStyle w:val="23"/>
        <w:tabs>
          <w:tab w:val="left" w:pos="-1620"/>
          <w:tab w:val="left" w:pos="426"/>
        </w:tabs>
        <w:spacing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ab/>
        <w:t>Общее количество жилых помещений в МКД – 87 793. (площадью 4 337,5 тыс. кв. м), в том числе:</w:t>
      </w:r>
    </w:p>
    <w:p w14:paraId="3E27DD2D" w14:textId="77777777" w:rsidR="00D2217E" w:rsidRPr="00A47BEA" w:rsidRDefault="00D2217E" w:rsidP="006E4D7B">
      <w:pPr>
        <w:pStyle w:val="23"/>
        <w:numPr>
          <w:ilvl w:val="0"/>
          <w:numId w:val="17"/>
        </w:numPr>
        <w:tabs>
          <w:tab w:val="left" w:pos="-1620"/>
          <w:tab w:val="left" w:pos="426"/>
        </w:tabs>
        <w:spacing w:after="0" w:line="240" w:lineRule="auto"/>
        <w:ind w:left="709" w:firstLine="0"/>
        <w:jc w:val="both"/>
        <w:rPr>
          <w:rFonts w:ascii="Times New Roman" w:hAnsi="Times New Roman" w:cs="Times New Roman"/>
          <w:sz w:val="26"/>
          <w:szCs w:val="26"/>
        </w:rPr>
      </w:pPr>
      <w:r w:rsidRPr="00A47BEA">
        <w:rPr>
          <w:rFonts w:ascii="Times New Roman" w:hAnsi="Times New Roman" w:cs="Times New Roman"/>
          <w:sz w:val="26"/>
          <w:szCs w:val="26"/>
        </w:rPr>
        <w:t>квартир в домах общего типа – 83 850 (площадью 4 259,4 тыс. кв. м);</w:t>
      </w:r>
    </w:p>
    <w:p w14:paraId="1A5CE29D" w14:textId="77777777" w:rsidR="00D2217E" w:rsidRPr="00A47BEA" w:rsidRDefault="00D2217E" w:rsidP="006E4D7B">
      <w:pPr>
        <w:pStyle w:val="23"/>
        <w:numPr>
          <w:ilvl w:val="0"/>
          <w:numId w:val="17"/>
        </w:numPr>
        <w:tabs>
          <w:tab w:val="left" w:pos="-1620"/>
          <w:tab w:val="left" w:pos="426"/>
        </w:tabs>
        <w:spacing w:after="0" w:line="240" w:lineRule="auto"/>
        <w:ind w:left="709" w:firstLine="0"/>
        <w:jc w:val="both"/>
        <w:rPr>
          <w:rFonts w:ascii="Times New Roman" w:hAnsi="Times New Roman" w:cs="Times New Roman"/>
          <w:sz w:val="26"/>
          <w:szCs w:val="26"/>
        </w:rPr>
      </w:pPr>
      <w:r w:rsidRPr="00A47BEA">
        <w:rPr>
          <w:rFonts w:ascii="Times New Roman" w:hAnsi="Times New Roman" w:cs="Times New Roman"/>
          <w:sz w:val="26"/>
          <w:szCs w:val="26"/>
        </w:rPr>
        <w:t>комнат в домах гостиничного типа – 3 943 (площадью 78,1 тыс. кв. м.);</w:t>
      </w:r>
    </w:p>
    <w:p w14:paraId="786E5DA6" w14:textId="77777777" w:rsidR="00D2217E" w:rsidRPr="00A47BEA" w:rsidRDefault="00D2217E" w:rsidP="00D06606">
      <w:pPr>
        <w:pStyle w:val="23"/>
        <w:tabs>
          <w:tab w:val="left" w:pos="-1620"/>
        </w:tabs>
        <w:spacing w:before="120" w:line="240" w:lineRule="auto"/>
        <w:ind w:firstLine="567"/>
        <w:rPr>
          <w:rFonts w:ascii="Times New Roman" w:hAnsi="Times New Roman" w:cs="Times New Roman"/>
          <w:sz w:val="26"/>
          <w:szCs w:val="26"/>
        </w:rPr>
      </w:pPr>
      <w:r w:rsidRPr="00A47BEA">
        <w:rPr>
          <w:rFonts w:ascii="Times New Roman" w:hAnsi="Times New Roman" w:cs="Times New Roman"/>
          <w:sz w:val="26"/>
          <w:szCs w:val="26"/>
        </w:rPr>
        <w:t>Численность проживающих на 01.01.2016 года составляет 178 950 человек, в том числе проживающих:</w:t>
      </w:r>
    </w:p>
    <w:p w14:paraId="3D0BA77C" w14:textId="77777777" w:rsidR="00D2217E" w:rsidRPr="00A47BEA" w:rsidRDefault="00D2217E" w:rsidP="006E4D7B">
      <w:pPr>
        <w:pStyle w:val="23"/>
        <w:numPr>
          <w:ilvl w:val="0"/>
          <w:numId w:val="17"/>
        </w:numPr>
        <w:tabs>
          <w:tab w:val="left" w:pos="-1620"/>
          <w:tab w:val="left" w:pos="426"/>
        </w:tabs>
        <w:spacing w:after="0" w:line="240" w:lineRule="auto"/>
        <w:ind w:left="709" w:firstLine="0"/>
        <w:jc w:val="both"/>
        <w:rPr>
          <w:rFonts w:ascii="Times New Roman" w:hAnsi="Times New Roman" w:cs="Times New Roman"/>
          <w:sz w:val="26"/>
          <w:szCs w:val="26"/>
        </w:rPr>
      </w:pPr>
      <w:r w:rsidRPr="00A47BEA">
        <w:rPr>
          <w:rFonts w:ascii="Times New Roman" w:hAnsi="Times New Roman" w:cs="Times New Roman"/>
          <w:sz w:val="26"/>
          <w:szCs w:val="26"/>
        </w:rPr>
        <w:t xml:space="preserve"> в жилых домах общего типа</w:t>
      </w:r>
      <w:r w:rsidRPr="00A47BEA">
        <w:rPr>
          <w:rFonts w:ascii="Times New Roman" w:hAnsi="Times New Roman" w:cs="Times New Roman"/>
          <w:sz w:val="26"/>
          <w:szCs w:val="26"/>
        </w:rPr>
        <w:tab/>
        <w:t>– 174 161 чел.;</w:t>
      </w:r>
    </w:p>
    <w:p w14:paraId="03251565" w14:textId="77777777" w:rsidR="00D2217E" w:rsidRPr="00A47BEA" w:rsidRDefault="00D2217E" w:rsidP="006E4D7B">
      <w:pPr>
        <w:pStyle w:val="23"/>
        <w:numPr>
          <w:ilvl w:val="0"/>
          <w:numId w:val="17"/>
        </w:numPr>
        <w:tabs>
          <w:tab w:val="left" w:pos="-1620"/>
          <w:tab w:val="left" w:pos="426"/>
        </w:tabs>
        <w:spacing w:after="0" w:line="240" w:lineRule="auto"/>
        <w:ind w:left="709" w:firstLine="0"/>
        <w:jc w:val="both"/>
        <w:rPr>
          <w:rFonts w:ascii="Times New Roman" w:hAnsi="Times New Roman" w:cs="Times New Roman"/>
          <w:sz w:val="26"/>
          <w:szCs w:val="26"/>
        </w:rPr>
      </w:pPr>
      <w:r w:rsidRPr="00A47BEA">
        <w:rPr>
          <w:rFonts w:ascii="Times New Roman" w:hAnsi="Times New Roman" w:cs="Times New Roman"/>
          <w:sz w:val="26"/>
          <w:szCs w:val="26"/>
        </w:rPr>
        <w:t xml:space="preserve"> в домах гостиничного типа</w:t>
      </w:r>
      <w:r w:rsidRPr="00A47BEA">
        <w:rPr>
          <w:rFonts w:ascii="Times New Roman" w:hAnsi="Times New Roman" w:cs="Times New Roman"/>
          <w:sz w:val="26"/>
          <w:szCs w:val="26"/>
        </w:rPr>
        <w:tab/>
        <w:t>–</w:t>
      </w:r>
      <w:r w:rsidR="004C1026" w:rsidRPr="00A47BEA">
        <w:rPr>
          <w:rFonts w:ascii="Times New Roman" w:hAnsi="Times New Roman" w:cs="Times New Roman"/>
          <w:sz w:val="26"/>
          <w:szCs w:val="26"/>
        </w:rPr>
        <w:t xml:space="preserve"> </w:t>
      </w:r>
      <w:r w:rsidRPr="00A47BEA">
        <w:rPr>
          <w:rFonts w:ascii="Times New Roman" w:hAnsi="Times New Roman" w:cs="Times New Roman"/>
          <w:sz w:val="26"/>
          <w:szCs w:val="26"/>
        </w:rPr>
        <w:t>4 789 чел.;</w:t>
      </w:r>
    </w:p>
    <w:p w14:paraId="40B272E6" w14:textId="77777777" w:rsidR="00D2217E" w:rsidRPr="00A47BEA" w:rsidRDefault="00D2217E" w:rsidP="00D06606">
      <w:pPr>
        <w:pStyle w:val="23"/>
        <w:spacing w:line="240" w:lineRule="auto"/>
        <w:ind w:firstLine="720"/>
        <w:rPr>
          <w:rFonts w:ascii="Times New Roman" w:hAnsi="Times New Roman" w:cs="Times New Roman"/>
          <w:sz w:val="26"/>
          <w:szCs w:val="26"/>
        </w:rPr>
      </w:pPr>
      <w:r w:rsidRPr="00A47BEA">
        <w:rPr>
          <w:rFonts w:ascii="Times New Roman" w:hAnsi="Times New Roman" w:cs="Times New Roman"/>
          <w:sz w:val="26"/>
          <w:szCs w:val="26"/>
        </w:rPr>
        <w:t>Уровень благоустройства жилищного фонда составляет 100%.</w:t>
      </w:r>
    </w:p>
    <w:p w14:paraId="18EEA5AB" w14:textId="77777777" w:rsidR="00D2217E" w:rsidRPr="00A47BEA" w:rsidRDefault="00D2217E" w:rsidP="00D06606">
      <w:pPr>
        <w:spacing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Классификация МКД по срокам эксплуатации:</w:t>
      </w:r>
    </w:p>
    <w:p w14:paraId="16565FE0" w14:textId="24DF1A3E" w:rsidR="00D2217E" w:rsidRPr="00A47BEA" w:rsidRDefault="00D2217E" w:rsidP="00D06606">
      <w:pPr>
        <w:spacing w:after="0" w:line="240" w:lineRule="auto"/>
        <w:jc w:val="right"/>
        <w:rPr>
          <w:rFonts w:ascii="Times New Roman" w:hAnsi="Times New Roman"/>
          <w:bCs/>
          <w:sz w:val="26"/>
          <w:szCs w:val="26"/>
        </w:rPr>
      </w:pPr>
      <w:r w:rsidRPr="00A47BEA">
        <w:rPr>
          <w:rFonts w:ascii="Times New Roman" w:hAnsi="Times New Roman"/>
          <w:bCs/>
          <w:sz w:val="26"/>
          <w:szCs w:val="26"/>
        </w:rPr>
        <w:t>Таблица</w:t>
      </w:r>
      <w:r w:rsidR="0057012A" w:rsidRPr="00A47BEA">
        <w:rPr>
          <w:rFonts w:ascii="Times New Roman" w:hAnsi="Times New Roman"/>
          <w:bCs/>
          <w:sz w:val="26"/>
          <w:szCs w:val="26"/>
        </w:rPr>
        <w:t xml:space="preserve"> </w:t>
      </w:r>
      <w:r w:rsidR="00E871E5" w:rsidRPr="00A47BEA">
        <w:rPr>
          <w:rFonts w:ascii="Times New Roman" w:hAnsi="Times New Roman"/>
          <w:bCs/>
          <w:sz w:val="26"/>
          <w:szCs w:val="26"/>
        </w:rPr>
        <w:t>5</w:t>
      </w:r>
      <w:r w:rsidR="009331EF" w:rsidRPr="00A47BEA">
        <w:rPr>
          <w:rFonts w:ascii="Times New Roman" w:hAnsi="Times New Roman"/>
          <w:bCs/>
          <w:sz w:val="26"/>
          <w:szCs w:val="26"/>
        </w:rPr>
        <w:t>5</w:t>
      </w:r>
    </w:p>
    <w:tbl>
      <w:tblPr>
        <w:tblW w:w="93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45"/>
        <w:gridCol w:w="2110"/>
        <w:gridCol w:w="1897"/>
      </w:tblGrid>
      <w:tr w:rsidR="00D2217E" w:rsidRPr="00A47BEA" w14:paraId="12112466" w14:textId="77777777" w:rsidTr="00594B85">
        <w:trPr>
          <w:trHeight w:val="264"/>
          <w:tblHeader/>
        </w:trPr>
        <w:tc>
          <w:tcPr>
            <w:tcW w:w="5345" w:type="dxa"/>
            <w:vMerge w:val="restart"/>
            <w:vAlign w:val="center"/>
          </w:tcPr>
          <w:p w14:paraId="0AA8C42F"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Сроки эксплуатации МКД</w:t>
            </w:r>
          </w:p>
        </w:tc>
        <w:tc>
          <w:tcPr>
            <w:tcW w:w="4007" w:type="dxa"/>
            <w:gridSpan w:val="2"/>
            <w:vAlign w:val="center"/>
          </w:tcPr>
          <w:p w14:paraId="077AEE35"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По состоянию на 01.01.2016</w:t>
            </w:r>
          </w:p>
        </w:tc>
      </w:tr>
      <w:tr w:rsidR="00D2217E" w:rsidRPr="00A47BEA" w14:paraId="55F8E4F7" w14:textId="77777777" w:rsidTr="00594B85">
        <w:trPr>
          <w:trHeight w:val="264"/>
          <w:tblHeader/>
        </w:trPr>
        <w:tc>
          <w:tcPr>
            <w:tcW w:w="5345" w:type="dxa"/>
            <w:vMerge/>
            <w:vAlign w:val="center"/>
          </w:tcPr>
          <w:p w14:paraId="36AE18EC" w14:textId="77777777" w:rsidR="00D2217E" w:rsidRPr="00A47BEA" w:rsidRDefault="00D2217E" w:rsidP="00D06606">
            <w:pPr>
              <w:spacing w:after="0" w:line="240" w:lineRule="auto"/>
              <w:jc w:val="center"/>
              <w:rPr>
                <w:rFonts w:ascii="Times New Roman" w:hAnsi="Times New Roman" w:cs="Times New Roman"/>
              </w:rPr>
            </w:pPr>
          </w:p>
        </w:tc>
        <w:tc>
          <w:tcPr>
            <w:tcW w:w="2110" w:type="dxa"/>
            <w:vAlign w:val="center"/>
          </w:tcPr>
          <w:p w14:paraId="4FFEF498"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количество МКД</w:t>
            </w:r>
            <w:r w:rsidR="001D5190" w:rsidRPr="00A47BEA">
              <w:rPr>
                <w:rFonts w:ascii="Times New Roman" w:hAnsi="Times New Roman" w:cs="Times New Roman"/>
              </w:rPr>
              <w:t>, ед.</w:t>
            </w:r>
          </w:p>
        </w:tc>
        <w:tc>
          <w:tcPr>
            <w:tcW w:w="1897" w:type="dxa"/>
            <w:vAlign w:val="center"/>
          </w:tcPr>
          <w:p w14:paraId="02FA436A"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доля, %</w:t>
            </w:r>
          </w:p>
        </w:tc>
      </w:tr>
      <w:tr w:rsidR="00D2217E" w:rsidRPr="00A47BEA" w14:paraId="2E9E2462" w14:textId="77777777" w:rsidTr="00594B85">
        <w:trPr>
          <w:trHeight w:val="264"/>
        </w:trPr>
        <w:tc>
          <w:tcPr>
            <w:tcW w:w="5345" w:type="dxa"/>
            <w:shd w:val="clear" w:color="auto" w:fill="FFFFFF" w:themeFill="background1"/>
          </w:tcPr>
          <w:p w14:paraId="4874BF0F" w14:textId="77777777" w:rsidR="00D2217E" w:rsidRPr="00A47BEA" w:rsidRDefault="00D2217E" w:rsidP="00D06606">
            <w:pPr>
              <w:spacing w:after="0" w:line="240" w:lineRule="auto"/>
              <w:jc w:val="both"/>
              <w:rPr>
                <w:rFonts w:ascii="Times New Roman" w:hAnsi="Times New Roman" w:cs="Times New Roman"/>
              </w:rPr>
            </w:pPr>
            <w:r w:rsidRPr="00A47BEA">
              <w:rPr>
                <w:rFonts w:ascii="Times New Roman" w:hAnsi="Times New Roman" w:cs="Times New Roman"/>
              </w:rPr>
              <w:t>до 10 лет</w:t>
            </w:r>
          </w:p>
        </w:tc>
        <w:tc>
          <w:tcPr>
            <w:tcW w:w="2110" w:type="dxa"/>
            <w:shd w:val="clear" w:color="auto" w:fill="FFFFFF" w:themeFill="background1"/>
          </w:tcPr>
          <w:p w14:paraId="41D27F6F"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4</w:t>
            </w:r>
          </w:p>
        </w:tc>
        <w:tc>
          <w:tcPr>
            <w:tcW w:w="1897" w:type="dxa"/>
            <w:shd w:val="clear" w:color="auto" w:fill="FFFFFF" w:themeFill="background1"/>
          </w:tcPr>
          <w:p w14:paraId="436FAF20"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 xml:space="preserve"> 0,5</w:t>
            </w:r>
          </w:p>
        </w:tc>
      </w:tr>
      <w:tr w:rsidR="00D2217E" w:rsidRPr="00A47BEA" w14:paraId="5A36D1F5" w14:textId="77777777" w:rsidTr="00594B85">
        <w:trPr>
          <w:trHeight w:val="248"/>
        </w:trPr>
        <w:tc>
          <w:tcPr>
            <w:tcW w:w="5345" w:type="dxa"/>
            <w:shd w:val="clear" w:color="auto" w:fill="FFFFFF" w:themeFill="background1"/>
          </w:tcPr>
          <w:p w14:paraId="03E6A191" w14:textId="77777777" w:rsidR="00D2217E" w:rsidRPr="00A47BEA" w:rsidRDefault="00D2217E" w:rsidP="00D06606">
            <w:pPr>
              <w:spacing w:after="0" w:line="240" w:lineRule="auto"/>
              <w:jc w:val="both"/>
              <w:rPr>
                <w:rFonts w:ascii="Times New Roman" w:hAnsi="Times New Roman" w:cs="Times New Roman"/>
              </w:rPr>
            </w:pPr>
            <w:r w:rsidRPr="00A47BEA">
              <w:rPr>
                <w:rFonts w:ascii="Times New Roman" w:hAnsi="Times New Roman" w:cs="Times New Roman"/>
              </w:rPr>
              <w:t>от 11 до 30 лет</w:t>
            </w:r>
          </w:p>
        </w:tc>
        <w:tc>
          <w:tcPr>
            <w:tcW w:w="2110" w:type="dxa"/>
            <w:shd w:val="clear" w:color="auto" w:fill="FFFFFF" w:themeFill="background1"/>
          </w:tcPr>
          <w:p w14:paraId="41D0E29C"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253</w:t>
            </w:r>
          </w:p>
        </w:tc>
        <w:tc>
          <w:tcPr>
            <w:tcW w:w="1897" w:type="dxa"/>
            <w:shd w:val="clear" w:color="auto" w:fill="FFFFFF" w:themeFill="background1"/>
          </w:tcPr>
          <w:p w14:paraId="05925796"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29,2</w:t>
            </w:r>
          </w:p>
        </w:tc>
      </w:tr>
      <w:tr w:rsidR="00D2217E" w:rsidRPr="00A47BEA" w14:paraId="484F1D72" w14:textId="77777777" w:rsidTr="00594B85">
        <w:trPr>
          <w:trHeight w:val="264"/>
        </w:trPr>
        <w:tc>
          <w:tcPr>
            <w:tcW w:w="5345" w:type="dxa"/>
            <w:shd w:val="clear" w:color="auto" w:fill="FFFFFF" w:themeFill="background1"/>
          </w:tcPr>
          <w:p w14:paraId="04219440" w14:textId="77777777" w:rsidR="00D2217E" w:rsidRPr="00A47BEA" w:rsidRDefault="00D2217E" w:rsidP="00D06606">
            <w:pPr>
              <w:spacing w:after="0" w:line="240" w:lineRule="auto"/>
              <w:jc w:val="both"/>
              <w:rPr>
                <w:rFonts w:ascii="Times New Roman" w:hAnsi="Times New Roman" w:cs="Times New Roman"/>
              </w:rPr>
            </w:pPr>
            <w:r w:rsidRPr="00A47BEA">
              <w:rPr>
                <w:rFonts w:ascii="Times New Roman" w:hAnsi="Times New Roman" w:cs="Times New Roman"/>
              </w:rPr>
              <w:t>от 31 до 50 лет</w:t>
            </w:r>
          </w:p>
        </w:tc>
        <w:tc>
          <w:tcPr>
            <w:tcW w:w="2110" w:type="dxa"/>
            <w:shd w:val="clear" w:color="auto" w:fill="FFFFFF" w:themeFill="background1"/>
          </w:tcPr>
          <w:p w14:paraId="1741127A"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468</w:t>
            </w:r>
          </w:p>
        </w:tc>
        <w:tc>
          <w:tcPr>
            <w:tcW w:w="1897" w:type="dxa"/>
            <w:shd w:val="clear" w:color="auto" w:fill="FFFFFF" w:themeFill="background1"/>
          </w:tcPr>
          <w:p w14:paraId="366E80C7"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54,0</w:t>
            </w:r>
          </w:p>
        </w:tc>
      </w:tr>
      <w:tr w:rsidR="00D2217E" w:rsidRPr="00A47BEA" w14:paraId="35D42022" w14:textId="77777777" w:rsidTr="00594B85">
        <w:trPr>
          <w:trHeight w:val="248"/>
        </w:trPr>
        <w:tc>
          <w:tcPr>
            <w:tcW w:w="5345" w:type="dxa"/>
            <w:shd w:val="clear" w:color="auto" w:fill="FFFFFF" w:themeFill="background1"/>
          </w:tcPr>
          <w:p w14:paraId="1E297F60" w14:textId="77777777" w:rsidR="00D2217E" w:rsidRPr="00A47BEA" w:rsidRDefault="00D2217E" w:rsidP="00D06606">
            <w:pPr>
              <w:spacing w:after="0" w:line="240" w:lineRule="auto"/>
              <w:jc w:val="both"/>
              <w:rPr>
                <w:rFonts w:ascii="Times New Roman" w:hAnsi="Times New Roman" w:cs="Times New Roman"/>
              </w:rPr>
            </w:pPr>
            <w:r w:rsidRPr="00A47BEA">
              <w:rPr>
                <w:rFonts w:ascii="Times New Roman" w:hAnsi="Times New Roman" w:cs="Times New Roman"/>
              </w:rPr>
              <w:t xml:space="preserve">свыше 50 лет  </w:t>
            </w:r>
          </w:p>
        </w:tc>
        <w:tc>
          <w:tcPr>
            <w:tcW w:w="2110" w:type="dxa"/>
            <w:shd w:val="clear" w:color="auto" w:fill="FFFFFF" w:themeFill="background1"/>
          </w:tcPr>
          <w:p w14:paraId="39083B00"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141</w:t>
            </w:r>
          </w:p>
        </w:tc>
        <w:tc>
          <w:tcPr>
            <w:tcW w:w="1897" w:type="dxa"/>
            <w:shd w:val="clear" w:color="auto" w:fill="FFFFFF" w:themeFill="background1"/>
          </w:tcPr>
          <w:p w14:paraId="0BCC4087" w14:textId="77777777" w:rsidR="00D2217E" w:rsidRPr="00A47BEA" w:rsidRDefault="00D2217E" w:rsidP="00D06606">
            <w:pPr>
              <w:spacing w:after="0" w:line="240" w:lineRule="auto"/>
              <w:jc w:val="center"/>
              <w:rPr>
                <w:rFonts w:ascii="Times New Roman" w:hAnsi="Times New Roman" w:cs="Times New Roman"/>
              </w:rPr>
            </w:pPr>
            <w:r w:rsidRPr="00A47BEA">
              <w:rPr>
                <w:rFonts w:ascii="Times New Roman" w:hAnsi="Times New Roman" w:cs="Times New Roman"/>
              </w:rPr>
              <w:t>16,3</w:t>
            </w:r>
          </w:p>
        </w:tc>
      </w:tr>
      <w:tr w:rsidR="00D2217E" w:rsidRPr="00A47BEA" w14:paraId="03C44570" w14:textId="77777777" w:rsidTr="00594B85">
        <w:trPr>
          <w:trHeight w:val="248"/>
        </w:trPr>
        <w:tc>
          <w:tcPr>
            <w:tcW w:w="5345" w:type="dxa"/>
            <w:shd w:val="clear" w:color="auto" w:fill="FFFFFF" w:themeFill="background1"/>
          </w:tcPr>
          <w:p w14:paraId="25E18ED2" w14:textId="77777777" w:rsidR="00D2217E" w:rsidRPr="00A47BEA" w:rsidRDefault="00D2217E" w:rsidP="00D06606">
            <w:pPr>
              <w:spacing w:after="0" w:line="240" w:lineRule="auto"/>
              <w:jc w:val="both"/>
              <w:rPr>
                <w:rFonts w:ascii="Times New Roman" w:hAnsi="Times New Roman" w:cs="Times New Roman"/>
                <w:b/>
              </w:rPr>
            </w:pPr>
            <w:r w:rsidRPr="00A47BEA">
              <w:rPr>
                <w:rFonts w:ascii="Times New Roman" w:hAnsi="Times New Roman" w:cs="Times New Roman"/>
                <w:b/>
              </w:rPr>
              <w:t>Итого:</w:t>
            </w:r>
          </w:p>
        </w:tc>
        <w:tc>
          <w:tcPr>
            <w:tcW w:w="2110" w:type="dxa"/>
            <w:shd w:val="clear" w:color="auto" w:fill="FFFFFF" w:themeFill="background1"/>
          </w:tcPr>
          <w:p w14:paraId="5930D94B" w14:textId="77777777" w:rsidR="00D2217E" w:rsidRPr="00A47BEA" w:rsidRDefault="00D2217E" w:rsidP="00D06606">
            <w:pPr>
              <w:spacing w:after="0" w:line="240" w:lineRule="auto"/>
              <w:jc w:val="center"/>
              <w:rPr>
                <w:rFonts w:ascii="Times New Roman" w:hAnsi="Times New Roman" w:cs="Times New Roman"/>
                <w:b/>
              </w:rPr>
            </w:pPr>
            <w:r w:rsidRPr="00A47BEA">
              <w:rPr>
                <w:rFonts w:ascii="Times New Roman" w:hAnsi="Times New Roman" w:cs="Times New Roman"/>
                <w:b/>
              </w:rPr>
              <w:t>866</w:t>
            </w:r>
          </w:p>
        </w:tc>
        <w:tc>
          <w:tcPr>
            <w:tcW w:w="1897" w:type="dxa"/>
            <w:shd w:val="clear" w:color="auto" w:fill="FFFFFF" w:themeFill="background1"/>
          </w:tcPr>
          <w:p w14:paraId="420CE544" w14:textId="77777777" w:rsidR="00D2217E" w:rsidRPr="00A47BEA" w:rsidRDefault="00D2217E" w:rsidP="00D06606">
            <w:pPr>
              <w:spacing w:after="0" w:line="240" w:lineRule="auto"/>
              <w:jc w:val="center"/>
              <w:rPr>
                <w:rFonts w:ascii="Times New Roman" w:hAnsi="Times New Roman" w:cs="Times New Roman"/>
                <w:b/>
              </w:rPr>
            </w:pPr>
            <w:r w:rsidRPr="00A47BEA">
              <w:rPr>
                <w:rFonts w:ascii="Times New Roman" w:hAnsi="Times New Roman" w:cs="Times New Roman"/>
                <w:b/>
              </w:rPr>
              <w:t xml:space="preserve">100,0 </w:t>
            </w:r>
          </w:p>
        </w:tc>
      </w:tr>
    </w:tbl>
    <w:p w14:paraId="1BA88419" w14:textId="77777777" w:rsidR="00594B85" w:rsidRPr="00A47BEA" w:rsidRDefault="00594B85" w:rsidP="00D06606">
      <w:pPr>
        <w:pStyle w:val="23"/>
        <w:tabs>
          <w:tab w:val="left" w:pos="-1620"/>
        </w:tabs>
        <w:spacing w:after="0" w:line="240" w:lineRule="auto"/>
        <w:ind w:left="0" w:firstLine="709"/>
        <w:jc w:val="both"/>
        <w:rPr>
          <w:rFonts w:ascii="Times New Roman" w:hAnsi="Times New Roman" w:cs="Times New Roman"/>
          <w:sz w:val="26"/>
          <w:szCs w:val="26"/>
        </w:rPr>
      </w:pPr>
    </w:p>
    <w:p w14:paraId="2AE08594" w14:textId="77777777" w:rsidR="00D2217E" w:rsidRPr="00A47BEA" w:rsidRDefault="00D2217E" w:rsidP="00D06606">
      <w:pPr>
        <w:pStyle w:val="23"/>
        <w:tabs>
          <w:tab w:val="left" w:pos="-162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Доля жилых домов, оборудованных приборами учета и регулирования потребления воды и энергоресурсов:</w:t>
      </w:r>
    </w:p>
    <w:p w14:paraId="02715816" w14:textId="656161FA" w:rsidR="00D2217E" w:rsidRPr="00A47BEA" w:rsidRDefault="003E13A2" w:rsidP="006E4D7B">
      <w:pPr>
        <w:numPr>
          <w:ilvl w:val="0"/>
          <w:numId w:val="16"/>
        </w:numPr>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счетчиками холодной воды – 19,4</w:t>
      </w:r>
      <w:r w:rsidR="00D2217E" w:rsidRPr="00A47BEA">
        <w:rPr>
          <w:rFonts w:ascii="Times New Roman" w:hAnsi="Times New Roman" w:cs="Times New Roman"/>
          <w:sz w:val="26"/>
          <w:szCs w:val="26"/>
        </w:rPr>
        <w:t>%;</w:t>
      </w:r>
    </w:p>
    <w:p w14:paraId="514CE4E3" w14:textId="63F89620" w:rsidR="00D2217E" w:rsidRPr="00A47BEA" w:rsidRDefault="00D2217E" w:rsidP="006E4D7B">
      <w:pPr>
        <w:numPr>
          <w:ilvl w:val="0"/>
          <w:numId w:val="16"/>
        </w:numPr>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счетчиками горячей воды – 16,2%;</w:t>
      </w:r>
    </w:p>
    <w:p w14:paraId="0DF5A858" w14:textId="52A42F74" w:rsidR="00D2217E" w:rsidRPr="00A47BEA" w:rsidRDefault="00D2217E" w:rsidP="006E4D7B">
      <w:pPr>
        <w:numPr>
          <w:ilvl w:val="0"/>
          <w:numId w:val="16"/>
        </w:numPr>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теплосчетчиками – 15,7%.</w:t>
      </w:r>
    </w:p>
    <w:p w14:paraId="2447F437" w14:textId="31D12A9B" w:rsidR="00D2217E" w:rsidRPr="00A47BEA" w:rsidRDefault="00D2217E" w:rsidP="00D06606">
      <w:pPr>
        <w:pStyle w:val="af2"/>
        <w:ind w:firstLine="709"/>
        <w:jc w:val="both"/>
        <w:rPr>
          <w:b w:val="0"/>
          <w:sz w:val="26"/>
          <w:szCs w:val="26"/>
        </w:rPr>
      </w:pPr>
      <w:r w:rsidRPr="00A47BEA">
        <w:rPr>
          <w:b w:val="0"/>
          <w:sz w:val="26"/>
          <w:szCs w:val="26"/>
        </w:rPr>
        <w:t>За период 2011</w:t>
      </w:r>
      <w:r w:rsidR="00F25A5A" w:rsidRPr="00A47BEA">
        <w:rPr>
          <w:b w:val="0"/>
          <w:sz w:val="26"/>
          <w:szCs w:val="26"/>
        </w:rPr>
        <w:t xml:space="preserve"> – </w:t>
      </w:r>
      <w:r w:rsidRPr="00A47BEA">
        <w:rPr>
          <w:b w:val="0"/>
          <w:sz w:val="26"/>
          <w:szCs w:val="26"/>
        </w:rPr>
        <w:t>2015 год</w:t>
      </w:r>
      <w:r w:rsidR="002E5C45" w:rsidRPr="00A47BEA">
        <w:rPr>
          <w:b w:val="0"/>
          <w:sz w:val="26"/>
          <w:szCs w:val="26"/>
        </w:rPr>
        <w:t>ов</w:t>
      </w:r>
      <w:r w:rsidRPr="00A47BEA">
        <w:rPr>
          <w:b w:val="0"/>
          <w:sz w:val="26"/>
          <w:szCs w:val="26"/>
        </w:rPr>
        <w:t xml:space="preserve"> вывод из эксплуатации признанных аварийными многоквартирных домов компенсирован строительством новых многоквартирных малоэтажных домов на ростверках снесенных аварийных строений. В результате количество многоквартирных увеличилось на 1 МКД за счет выделения одного корпуса многоквартирного дома в отдельный МКД (ул. Советская 5, распоряжение Администрации города Норильска от 31.03.15 №</w:t>
      </w:r>
      <w:r w:rsidR="00F25A5A" w:rsidRPr="00A47BEA">
        <w:rPr>
          <w:b w:val="0"/>
          <w:sz w:val="26"/>
          <w:szCs w:val="26"/>
        </w:rPr>
        <w:t xml:space="preserve"> </w:t>
      </w:r>
      <w:r w:rsidRPr="00A47BEA">
        <w:rPr>
          <w:b w:val="0"/>
          <w:sz w:val="26"/>
          <w:szCs w:val="26"/>
        </w:rPr>
        <w:t xml:space="preserve">1983).  Площадь жилых помещений в МКД уменьшилась на 31,7 тыс. кв. м. В связи с тем, что численность постоянного населения практически не изменяется, обеспеченность жилой площадью на 1 человека снизилась на 0,17 кв. м. Однако по сравнению с г. Красноярском остается более высокой и превышает показатель г. Красноярска на 1,44 кв. м. </w:t>
      </w:r>
    </w:p>
    <w:p w14:paraId="777096F4" w14:textId="19839EC3" w:rsidR="00D2217E" w:rsidRPr="00A47BEA" w:rsidRDefault="00D2217E" w:rsidP="00D06606">
      <w:pPr>
        <w:pStyle w:val="af2"/>
        <w:ind w:firstLine="709"/>
        <w:jc w:val="both"/>
        <w:rPr>
          <w:b w:val="0"/>
          <w:sz w:val="26"/>
          <w:szCs w:val="26"/>
        </w:rPr>
      </w:pPr>
      <w:r w:rsidRPr="00A47BEA">
        <w:rPr>
          <w:b w:val="0"/>
          <w:sz w:val="26"/>
          <w:szCs w:val="26"/>
        </w:rPr>
        <w:t>В связи с реализацией мероприятий по переселению граждан из аварийного и ветхого жилищного фонда снизилась площадь ветхого и аварийного жилищного фонда на 26,9 тыс.</w:t>
      </w:r>
      <w:r w:rsidR="003E13A2" w:rsidRPr="00A47BEA">
        <w:rPr>
          <w:b w:val="0"/>
          <w:sz w:val="26"/>
          <w:szCs w:val="26"/>
        </w:rPr>
        <w:t xml:space="preserve"> </w:t>
      </w:r>
      <w:r w:rsidRPr="00A47BEA">
        <w:rPr>
          <w:b w:val="0"/>
          <w:sz w:val="26"/>
          <w:szCs w:val="26"/>
        </w:rPr>
        <w:t>кв.</w:t>
      </w:r>
      <w:r w:rsidR="003E13A2" w:rsidRPr="00A47BEA">
        <w:rPr>
          <w:b w:val="0"/>
          <w:sz w:val="26"/>
          <w:szCs w:val="26"/>
        </w:rPr>
        <w:t xml:space="preserve"> </w:t>
      </w:r>
      <w:r w:rsidRPr="00A47BEA">
        <w:rPr>
          <w:b w:val="0"/>
          <w:sz w:val="26"/>
          <w:szCs w:val="26"/>
        </w:rPr>
        <w:t xml:space="preserve">м. и численность населения, проживающего в аварийном и ветхом жилищном фонде, снизилась на 1 862 чел. </w:t>
      </w:r>
    </w:p>
    <w:p w14:paraId="355BF897" w14:textId="77777777" w:rsidR="00D2217E" w:rsidRPr="00A47BEA" w:rsidRDefault="00D2217E" w:rsidP="00D06606">
      <w:pPr>
        <w:pStyle w:val="af2"/>
        <w:ind w:firstLine="709"/>
        <w:jc w:val="both"/>
        <w:rPr>
          <w:b w:val="0"/>
          <w:sz w:val="26"/>
          <w:szCs w:val="26"/>
        </w:rPr>
      </w:pPr>
      <w:r w:rsidRPr="00A47BEA">
        <w:rPr>
          <w:b w:val="0"/>
          <w:sz w:val="26"/>
          <w:szCs w:val="26"/>
        </w:rPr>
        <w:t>Сфера жилищно-коммунального хозяйства продолжает оставаться проблемным сектором экономики с огромными суммами дебиторской и кредиторской задолженности, несовершенной системой тарифного регулирования, и, как следствие, непривлекательной для инвестиций, крайняя необходимость в которых обусловлена высоким износом основных фондов, приводящим к снижению качества услуг и устойчивости функционирования важнейших систем жизнеобеспечения населения.</w:t>
      </w:r>
    </w:p>
    <w:p w14:paraId="245C8CB4" w14:textId="77777777" w:rsidR="00D2217E" w:rsidRPr="00A47BEA" w:rsidRDefault="00D2217E" w:rsidP="00D06606">
      <w:pPr>
        <w:pStyle w:val="af2"/>
        <w:ind w:firstLine="709"/>
        <w:jc w:val="both"/>
        <w:rPr>
          <w:b w:val="0"/>
          <w:sz w:val="26"/>
          <w:szCs w:val="26"/>
        </w:rPr>
      </w:pPr>
      <w:r w:rsidRPr="00A47BEA">
        <w:rPr>
          <w:b w:val="0"/>
          <w:sz w:val="26"/>
          <w:szCs w:val="26"/>
        </w:rPr>
        <w:t>Создание условий для повышения обеспеченности населения качественными жилищно-коммунальными услугами является первостепенной задачей. Для ее решения необходимо оптимизировать механизмы управления жилищным фондом, тем самым обеспечить нормативное качество жилищно-коммунальных услуг.</w:t>
      </w:r>
    </w:p>
    <w:p w14:paraId="0D8E92AF" w14:textId="4BC297C8" w:rsidR="00F912D4" w:rsidRPr="00A47BEA" w:rsidRDefault="00F912D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 показателям строительства и ввода в эксплуатацию нового жилья по сравнению с городами </w:t>
      </w:r>
      <w:r w:rsidR="008F08EC" w:rsidRPr="00A47BEA">
        <w:rPr>
          <w:rFonts w:ascii="Times New Roman" w:hAnsi="Times New Roman" w:cs="Times New Roman"/>
          <w:sz w:val="26"/>
          <w:szCs w:val="26"/>
        </w:rPr>
        <w:t xml:space="preserve">Арктической зоны и городом </w:t>
      </w:r>
      <w:r w:rsidRPr="00A47BEA">
        <w:rPr>
          <w:rFonts w:ascii="Times New Roman" w:hAnsi="Times New Roman" w:cs="Times New Roman"/>
          <w:sz w:val="26"/>
          <w:szCs w:val="26"/>
        </w:rPr>
        <w:t>Красноярск</w:t>
      </w:r>
      <w:r w:rsidR="008F08EC" w:rsidRPr="00A47BEA">
        <w:rPr>
          <w:rFonts w:ascii="Times New Roman" w:hAnsi="Times New Roman" w:cs="Times New Roman"/>
          <w:sz w:val="26"/>
          <w:szCs w:val="26"/>
        </w:rPr>
        <w:t xml:space="preserve">ом </w:t>
      </w:r>
      <w:r w:rsidRPr="00A47BEA">
        <w:rPr>
          <w:rFonts w:ascii="Times New Roman" w:hAnsi="Times New Roman" w:cs="Times New Roman"/>
          <w:sz w:val="26"/>
          <w:szCs w:val="26"/>
        </w:rPr>
        <w:t>за период 2011</w:t>
      </w:r>
      <w:r w:rsidR="003E13A2" w:rsidRPr="00A47BEA">
        <w:rPr>
          <w:rFonts w:ascii="Times New Roman" w:hAnsi="Times New Roman" w:cs="Times New Roman"/>
          <w:sz w:val="26"/>
          <w:szCs w:val="26"/>
        </w:rPr>
        <w:t xml:space="preserve"> –</w:t>
      </w:r>
      <w:r w:rsidRPr="00A47BEA">
        <w:rPr>
          <w:rFonts w:ascii="Times New Roman" w:hAnsi="Times New Roman" w:cs="Times New Roman"/>
          <w:sz w:val="26"/>
          <w:szCs w:val="26"/>
        </w:rPr>
        <w:t>2015 годы, Норильск существенно отстает.</w:t>
      </w:r>
    </w:p>
    <w:p w14:paraId="319E0D61" w14:textId="35CC200B" w:rsidR="00F912D4" w:rsidRPr="00A47BEA" w:rsidRDefault="00F912D4"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сравнении с другими городами северных регионов размер платы за коммунальные услуги в г. Норильске, определенный из учета схожих по степени благоустройства МКД при площади квартиры 52 кв. м. и количестве проживающих 3 человека, составляет – 4 021      руб. в месяц, когда как в Архангельске -  5 069 руб., Северодвинске – 5 100    руб., Мурманске </w:t>
      </w:r>
      <w:r w:rsidR="003E13A2"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7 109 руб., Ноябрьске – 3 780 руб., Новом Уренгое – 4 352 руб., Красноярске – 4 309   руб.  </w:t>
      </w:r>
    </w:p>
    <w:p w14:paraId="177418DC" w14:textId="77777777" w:rsidR="00F912D4" w:rsidRPr="00A47BEA" w:rsidRDefault="00F912D4" w:rsidP="00D06606">
      <w:pPr>
        <w:spacing w:after="0" w:line="240" w:lineRule="auto"/>
        <w:ind w:firstLine="567"/>
        <w:jc w:val="both"/>
        <w:rPr>
          <w:rFonts w:ascii="Times New Roman" w:hAnsi="Times New Roman" w:cs="Times New Roman"/>
          <w:sz w:val="26"/>
          <w:szCs w:val="26"/>
        </w:rPr>
      </w:pPr>
      <w:r w:rsidRPr="00A47BEA">
        <w:rPr>
          <w:rFonts w:ascii="Times New Roman" w:hAnsi="Times New Roman" w:cs="Times New Roman"/>
          <w:sz w:val="26"/>
          <w:szCs w:val="26"/>
        </w:rPr>
        <w:t>Минимальный размер взноса на капитальный ремонт общего имущества в Норильске – 9,10 руб./м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ниже чем в Новом Уренгое и Ноябрьске – 10,50 руб./м</w:t>
      </w:r>
      <w:r w:rsidRPr="00A47BEA">
        <w:rPr>
          <w:rFonts w:ascii="Times New Roman" w:hAnsi="Times New Roman" w:cs="Times New Roman"/>
          <w:sz w:val="26"/>
          <w:szCs w:val="26"/>
          <w:vertAlign w:val="superscript"/>
        </w:rPr>
        <w:t xml:space="preserve">2 </w:t>
      </w:r>
      <w:r w:rsidRPr="00A47BEA">
        <w:rPr>
          <w:rFonts w:ascii="Times New Roman" w:hAnsi="Times New Roman" w:cs="Times New Roman"/>
          <w:sz w:val="26"/>
          <w:szCs w:val="26"/>
        </w:rPr>
        <w:t>и выше, чем Архангельске и Северодвинске – 6,37 руб./м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Красноярске – 6,60 руб./м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Мурманске – 3,00 руб./м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w:t>
      </w:r>
    </w:p>
    <w:p w14:paraId="5BEA627F" w14:textId="642E2248" w:rsidR="00F912D4" w:rsidRPr="00A47BEA" w:rsidRDefault="00F912D4" w:rsidP="00D06606">
      <w:pPr>
        <w:spacing w:after="0" w:line="240" w:lineRule="auto"/>
        <w:ind w:firstLine="567"/>
        <w:jc w:val="both"/>
        <w:rPr>
          <w:rFonts w:ascii="Times New Roman" w:hAnsi="Times New Roman" w:cs="Times New Roman"/>
          <w:sz w:val="26"/>
          <w:szCs w:val="26"/>
        </w:rPr>
      </w:pPr>
      <w:r w:rsidRPr="00A47BEA">
        <w:rPr>
          <w:rFonts w:ascii="Times New Roman" w:hAnsi="Times New Roman" w:cs="Times New Roman"/>
          <w:sz w:val="26"/>
          <w:szCs w:val="26"/>
        </w:rPr>
        <w:t>Затраты на производство жилищно-коммунальных услуг в расчете на 1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общей площади жилья: в Норильске 133,1 руб., ниже, чем в Новом Уренгое и Ноябрьске – 190,7 руб., Мурманск</w:t>
      </w:r>
      <w:r w:rsidR="002E5C45" w:rsidRPr="00A47BEA">
        <w:rPr>
          <w:rFonts w:ascii="Times New Roman" w:hAnsi="Times New Roman" w:cs="Times New Roman"/>
          <w:sz w:val="26"/>
          <w:szCs w:val="26"/>
        </w:rPr>
        <w:t>ой области</w:t>
      </w:r>
      <w:r w:rsidRPr="00A47BEA">
        <w:rPr>
          <w:rFonts w:ascii="Times New Roman" w:hAnsi="Times New Roman" w:cs="Times New Roman"/>
          <w:sz w:val="26"/>
          <w:szCs w:val="26"/>
        </w:rPr>
        <w:t xml:space="preserve"> – 154,4 руб., и выше, чем в Архангельске и Северодвинске – 124,6 руб., Красноярске – 101,6 руб.</w:t>
      </w:r>
    </w:p>
    <w:p w14:paraId="080BEF47" w14:textId="77777777" w:rsidR="00AD4357" w:rsidRPr="00A47BEA" w:rsidRDefault="00AD4357" w:rsidP="00D06606">
      <w:pPr>
        <w:pStyle w:val="a3"/>
        <w:spacing w:after="0" w:line="240" w:lineRule="auto"/>
        <w:ind w:left="56"/>
        <w:jc w:val="both"/>
        <w:rPr>
          <w:rFonts w:ascii="Times New Roman" w:hAnsi="Times New Roman" w:cs="Times New Roman"/>
          <w:b/>
          <w:i/>
          <w:sz w:val="26"/>
          <w:szCs w:val="26"/>
        </w:rPr>
      </w:pPr>
    </w:p>
    <w:p w14:paraId="13E3D7C9"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26D9EF85"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11C68F52"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0974F3A4"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66B38C8E"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11240359"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2DA1260E"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1A3DADD2"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4B4216BF"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416F85D6" w14:textId="77777777" w:rsidR="001256D6" w:rsidRPr="00A47BEA" w:rsidRDefault="001256D6" w:rsidP="00D06606">
      <w:pPr>
        <w:pStyle w:val="a3"/>
        <w:spacing w:after="0" w:line="240" w:lineRule="auto"/>
        <w:ind w:left="56"/>
        <w:jc w:val="both"/>
        <w:rPr>
          <w:rFonts w:ascii="Times New Roman" w:hAnsi="Times New Roman" w:cs="Times New Roman"/>
          <w:b/>
          <w:i/>
          <w:sz w:val="26"/>
          <w:szCs w:val="26"/>
        </w:rPr>
      </w:pPr>
    </w:p>
    <w:p w14:paraId="4CE71A29" w14:textId="046C1018" w:rsidR="008F08EC" w:rsidRPr="00A47BEA" w:rsidRDefault="00E64704"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34" w:name="_Toc530565729"/>
      <w:r w:rsidR="008F08EC" w:rsidRPr="00A47BEA">
        <w:rPr>
          <w:rFonts w:ascii="Times New Roman" w:eastAsia="Times New Roman" w:hAnsi="Times New Roman" w:cs="Times New Roman"/>
          <w:b/>
          <w:color w:val="auto"/>
          <w:sz w:val="26"/>
          <w:szCs w:val="26"/>
        </w:rPr>
        <w:t>Жилищный фонд</w:t>
      </w:r>
      <w:bookmarkEnd w:id="34"/>
    </w:p>
    <w:p w14:paraId="26E1BF8F" w14:textId="77777777" w:rsidR="008F08EC" w:rsidRPr="00A47BEA" w:rsidRDefault="008F08EC" w:rsidP="000B358E">
      <w:pPr>
        <w:rPr>
          <w:rFonts w:ascii="Times New Roman" w:hAnsi="Times New Roman" w:cs="Times New Roman"/>
          <w:i/>
          <w:sz w:val="26"/>
          <w:szCs w:val="26"/>
        </w:rPr>
      </w:pPr>
    </w:p>
    <w:p w14:paraId="3D7E9B5A" w14:textId="049940E3" w:rsidR="008F08EC" w:rsidRPr="00A47BEA" w:rsidRDefault="008F08EC" w:rsidP="000B358E">
      <w:pPr>
        <w:spacing w:after="0" w:line="240" w:lineRule="auto"/>
        <w:ind w:firstLine="567"/>
        <w:jc w:val="both"/>
        <w:rPr>
          <w:rFonts w:ascii="Times New Roman" w:hAnsi="Times New Roman" w:cs="Times New Roman"/>
          <w:sz w:val="26"/>
          <w:szCs w:val="26"/>
        </w:rPr>
      </w:pPr>
      <w:r w:rsidRPr="00A47BEA">
        <w:rPr>
          <w:rFonts w:ascii="Times New Roman" w:hAnsi="Times New Roman" w:cs="Times New Roman"/>
          <w:sz w:val="26"/>
          <w:szCs w:val="26"/>
        </w:rPr>
        <w:t>Показатели, достигнутые в период 2011</w:t>
      </w:r>
      <w:r w:rsidR="003E13A2"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w:t>
      </w:r>
      <w:r w:rsidR="003E13A2" w:rsidRPr="00A47BEA">
        <w:rPr>
          <w:rFonts w:ascii="Times New Roman" w:hAnsi="Times New Roman" w:cs="Times New Roman"/>
          <w:sz w:val="26"/>
          <w:szCs w:val="26"/>
        </w:rPr>
        <w:t>ы</w:t>
      </w:r>
      <w:r w:rsidRPr="00A47BEA">
        <w:rPr>
          <w:rFonts w:ascii="Times New Roman" w:hAnsi="Times New Roman" w:cs="Times New Roman"/>
          <w:sz w:val="26"/>
          <w:szCs w:val="26"/>
        </w:rPr>
        <w:t>, характеризующие отрасль «Жилищный фонд»:</w:t>
      </w:r>
    </w:p>
    <w:p w14:paraId="3D1AB3B2" w14:textId="7453382D" w:rsidR="008F08EC" w:rsidRPr="00A47BEA" w:rsidRDefault="008F08EC" w:rsidP="000B358E">
      <w:pPr>
        <w:jc w:val="right"/>
        <w:rPr>
          <w:rFonts w:ascii="Times New Roman" w:hAnsi="Times New Roman" w:cs="Times New Roman"/>
          <w:bCs/>
          <w:sz w:val="26"/>
          <w:szCs w:val="26"/>
        </w:rPr>
      </w:pPr>
      <w:r w:rsidRPr="00A47BEA">
        <w:rPr>
          <w:rFonts w:ascii="Times New Roman" w:hAnsi="Times New Roman" w:cs="Times New Roman"/>
          <w:bCs/>
          <w:sz w:val="26"/>
          <w:szCs w:val="26"/>
        </w:rPr>
        <w:t>Таблица</w:t>
      </w:r>
      <w:r w:rsidR="0057012A" w:rsidRPr="00A47BEA">
        <w:rPr>
          <w:rFonts w:ascii="Times New Roman" w:hAnsi="Times New Roman" w:cs="Times New Roman"/>
          <w:bCs/>
          <w:sz w:val="26"/>
          <w:szCs w:val="26"/>
        </w:rPr>
        <w:t xml:space="preserve"> </w:t>
      </w:r>
      <w:r w:rsidR="00E871E5" w:rsidRPr="00A47BEA">
        <w:rPr>
          <w:rFonts w:ascii="Times New Roman" w:hAnsi="Times New Roman" w:cs="Times New Roman"/>
          <w:bCs/>
          <w:sz w:val="26"/>
          <w:szCs w:val="26"/>
        </w:rPr>
        <w:t>5</w:t>
      </w:r>
      <w:r w:rsidR="009331EF" w:rsidRPr="00A47BEA">
        <w:rPr>
          <w:rFonts w:ascii="Times New Roman" w:hAnsi="Times New Roman" w:cs="Times New Roman"/>
          <w:bCs/>
          <w:sz w:val="26"/>
          <w:szCs w:val="26"/>
        </w:rPr>
        <w:t>6</w:t>
      </w:r>
    </w:p>
    <w:tbl>
      <w:tblPr>
        <w:tblW w:w="9356" w:type="dxa"/>
        <w:tblInd w:w="-5" w:type="dxa"/>
        <w:tblLayout w:type="fixed"/>
        <w:tblLook w:val="04A0" w:firstRow="1" w:lastRow="0" w:firstColumn="1" w:lastColumn="0" w:noHBand="0" w:noVBand="1"/>
      </w:tblPr>
      <w:tblGrid>
        <w:gridCol w:w="567"/>
        <w:gridCol w:w="2835"/>
        <w:gridCol w:w="851"/>
        <w:gridCol w:w="850"/>
        <w:gridCol w:w="851"/>
        <w:gridCol w:w="850"/>
        <w:gridCol w:w="851"/>
        <w:gridCol w:w="850"/>
        <w:gridCol w:w="851"/>
      </w:tblGrid>
      <w:tr w:rsidR="00844233" w:rsidRPr="00A47BEA" w14:paraId="6793C88E" w14:textId="77777777" w:rsidTr="00844233">
        <w:trPr>
          <w:trHeight w:val="770"/>
          <w:tblHeader/>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6C9200" w14:textId="77777777" w:rsidR="008F08EC" w:rsidRPr="00A47BEA" w:rsidRDefault="008F08EC" w:rsidP="00A065C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 п/п</w:t>
            </w:r>
          </w:p>
        </w:tc>
        <w:tc>
          <w:tcPr>
            <w:tcW w:w="283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9D7C7"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Показатель</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47B59A" w14:textId="5550572F"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Ед. изм</w:t>
            </w:r>
            <w:r w:rsidR="006A0BFB" w:rsidRPr="00A47BEA">
              <w:rPr>
                <w:rFonts w:ascii="Times New Roman" w:eastAsia="Times New Roman" w:hAnsi="Times New Roman" w:cs="Times New Roman"/>
                <w:sz w:val="20"/>
                <w:szCs w:val="20"/>
                <w:lang w:eastAsia="ru-RU"/>
              </w:rPr>
              <w:t>.</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6E0E9348"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2011</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0353627"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2012</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6B5FE4"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2013</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64A92FB"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2014</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5F58943"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2015</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9FC6A1" w14:textId="77777777" w:rsidR="008F08EC" w:rsidRPr="00A47BEA" w:rsidRDefault="008F08EC" w:rsidP="000B358E">
            <w:pPr>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Всего</w:t>
            </w:r>
          </w:p>
        </w:tc>
      </w:tr>
      <w:tr w:rsidR="00844233" w:rsidRPr="00A47BEA" w14:paraId="4EA9E6D6" w14:textId="77777777" w:rsidTr="00844233">
        <w:trPr>
          <w:trHeight w:val="789"/>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B81E706" w14:textId="1E0F35C6" w:rsidR="001D5190" w:rsidRPr="00A47BEA" w:rsidRDefault="001D5190" w:rsidP="00A065CE">
            <w:pPr>
              <w:jc w:val="center"/>
              <w:rPr>
                <w:rFonts w:ascii="Times New Roman" w:eastAsia="Times New Roman" w:hAnsi="Times New Roman" w:cs="Times New Roman"/>
                <w:sz w:val="20"/>
                <w:szCs w:val="20"/>
                <w:lang w:eastAsia="ru-RU"/>
              </w:rPr>
            </w:pPr>
            <w:bookmarkStart w:id="35" w:name="_Toc459364045"/>
            <w:bookmarkStart w:id="36" w:name="_Toc459364898"/>
            <w:r w:rsidRPr="00A47BEA">
              <w:rPr>
                <w:rFonts w:ascii="Times New Roman" w:eastAsia="Times New Roman" w:hAnsi="Times New Roman" w:cs="Times New Roman"/>
                <w:sz w:val="20"/>
                <w:szCs w:val="20"/>
                <w:lang w:eastAsia="ru-RU"/>
              </w:rPr>
              <w:t>1</w:t>
            </w:r>
            <w:bookmarkEnd w:id="35"/>
            <w:bookmarkEnd w:id="36"/>
          </w:p>
        </w:tc>
        <w:tc>
          <w:tcPr>
            <w:tcW w:w="2835" w:type="dxa"/>
            <w:tcBorders>
              <w:top w:val="nil"/>
              <w:left w:val="nil"/>
              <w:bottom w:val="single" w:sz="4" w:space="0" w:color="auto"/>
              <w:right w:val="single" w:sz="4" w:space="0" w:color="auto"/>
            </w:tcBorders>
            <w:shd w:val="clear" w:color="auto" w:fill="auto"/>
            <w:vAlign w:val="center"/>
            <w:hideMark/>
          </w:tcPr>
          <w:p w14:paraId="31889930" w14:textId="77777777" w:rsidR="001D5190" w:rsidRPr="00A47BEA" w:rsidRDefault="001D5190" w:rsidP="000B358E">
            <w:pPr>
              <w:rPr>
                <w:rFonts w:ascii="Times New Roman" w:eastAsia="Times New Roman" w:hAnsi="Times New Roman" w:cs="Times New Roman"/>
                <w:color w:val="000000"/>
                <w:sz w:val="20"/>
                <w:szCs w:val="20"/>
                <w:lang w:eastAsia="ru-RU"/>
              </w:rPr>
            </w:pPr>
            <w:bookmarkStart w:id="37" w:name="_Toc459364046"/>
            <w:bookmarkStart w:id="38" w:name="_Toc459364899"/>
            <w:r w:rsidRPr="00A47BEA">
              <w:rPr>
                <w:rFonts w:ascii="Times New Roman" w:eastAsia="Times New Roman" w:hAnsi="Times New Roman" w:cs="Times New Roman"/>
                <w:color w:val="000000"/>
                <w:sz w:val="20"/>
                <w:szCs w:val="20"/>
                <w:lang w:eastAsia="ru-RU"/>
              </w:rPr>
              <w:t>Количество семей, состоящих на учете в качестве нуждающихся в жилых помещениях по договорам социального найма на конец периода</w:t>
            </w:r>
            <w:bookmarkEnd w:id="37"/>
            <w:bookmarkEnd w:id="38"/>
            <w:r w:rsidRPr="00A47BEA">
              <w:rPr>
                <w:rFonts w:ascii="Times New Roman" w:eastAsia="Times New Roman" w:hAnsi="Times New Roman" w:cs="Times New Roman"/>
                <w:color w:val="000000"/>
                <w:sz w:val="20"/>
                <w:szCs w:val="20"/>
                <w:lang w:eastAsia="ru-RU"/>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60698F44"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39" w:name="_Toc459364047"/>
            <w:bookmarkStart w:id="40" w:name="_Toc459364900"/>
            <w:r w:rsidRPr="00A47BEA">
              <w:rPr>
                <w:rFonts w:ascii="Times New Roman" w:eastAsia="Times New Roman" w:hAnsi="Times New Roman" w:cs="Times New Roman"/>
                <w:color w:val="000000"/>
                <w:sz w:val="20"/>
                <w:szCs w:val="20"/>
                <w:lang w:eastAsia="ru-RU"/>
              </w:rPr>
              <w:t>сем.</w:t>
            </w:r>
            <w:bookmarkEnd w:id="39"/>
            <w:bookmarkEnd w:id="40"/>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AA12D2"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41" w:name="_Toc459364048"/>
            <w:bookmarkStart w:id="42" w:name="_Toc459364901"/>
            <w:r w:rsidRPr="00A47BEA">
              <w:rPr>
                <w:rFonts w:ascii="Times New Roman" w:eastAsia="Times New Roman" w:hAnsi="Times New Roman" w:cs="Times New Roman"/>
                <w:color w:val="000000"/>
                <w:sz w:val="20"/>
                <w:szCs w:val="20"/>
                <w:lang w:eastAsia="ru-RU"/>
              </w:rPr>
              <w:t>1435</w:t>
            </w:r>
            <w:bookmarkEnd w:id="41"/>
            <w:bookmarkEnd w:id="42"/>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33A0EA71"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43" w:name="_Toc459364049"/>
            <w:bookmarkStart w:id="44" w:name="_Toc459364902"/>
            <w:r w:rsidRPr="00A47BEA">
              <w:rPr>
                <w:rFonts w:ascii="Times New Roman" w:eastAsia="Times New Roman" w:hAnsi="Times New Roman" w:cs="Times New Roman"/>
                <w:color w:val="000000"/>
                <w:sz w:val="20"/>
                <w:szCs w:val="20"/>
                <w:lang w:eastAsia="ru-RU"/>
              </w:rPr>
              <w:t>873</w:t>
            </w:r>
            <w:bookmarkEnd w:id="43"/>
            <w:bookmarkEnd w:id="44"/>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3F4EB6F6"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45" w:name="_Toc459364050"/>
            <w:bookmarkStart w:id="46" w:name="_Toc459364903"/>
            <w:r w:rsidRPr="00A47BEA">
              <w:rPr>
                <w:rFonts w:ascii="Times New Roman" w:eastAsia="Times New Roman" w:hAnsi="Times New Roman" w:cs="Times New Roman"/>
                <w:color w:val="000000"/>
                <w:sz w:val="20"/>
                <w:szCs w:val="20"/>
                <w:lang w:eastAsia="ru-RU"/>
              </w:rPr>
              <w:t>982</w:t>
            </w:r>
            <w:bookmarkEnd w:id="45"/>
            <w:bookmarkEnd w:id="46"/>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9CDC0E6"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47" w:name="_Toc459364051"/>
            <w:bookmarkStart w:id="48" w:name="_Toc459364904"/>
            <w:r w:rsidRPr="00A47BEA">
              <w:rPr>
                <w:rFonts w:ascii="Times New Roman" w:eastAsia="Times New Roman" w:hAnsi="Times New Roman" w:cs="Times New Roman"/>
                <w:color w:val="000000"/>
                <w:sz w:val="20"/>
                <w:szCs w:val="20"/>
                <w:lang w:eastAsia="ru-RU"/>
              </w:rPr>
              <w:t>369</w:t>
            </w:r>
            <w:bookmarkEnd w:id="47"/>
            <w:bookmarkEnd w:id="48"/>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756E26F8"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49" w:name="_Toc459364052"/>
            <w:bookmarkStart w:id="50" w:name="_Toc459364905"/>
            <w:r w:rsidRPr="00A47BEA">
              <w:rPr>
                <w:rFonts w:ascii="Times New Roman" w:eastAsia="Times New Roman" w:hAnsi="Times New Roman" w:cs="Times New Roman"/>
                <w:color w:val="000000"/>
                <w:sz w:val="20"/>
                <w:szCs w:val="20"/>
                <w:lang w:eastAsia="ru-RU"/>
              </w:rPr>
              <w:t>374</w:t>
            </w:r>
            <w:bookmarkEnd w:id="49"/>
            <w:bookmarkEnd w:id="50"/>
          </w:p>
        </w:tc>
        <w:tc>
          <w:tcPr>
            <w:tcW w:w="851" w:type="dxa"/>
            <w:tcBorders>
              <w:top w:val="single" w:sz="4" w:space="0" w:color="auto"/>
              <w:left w:val="nil"/>
              <w:bottom w:val="single" w:sz="4" w:space="0" w:color="auto"/>
              <w:right w:val="single" w:sz="4" w:space="0" w:color="auto"/>
            </w:tcBorders>
            <w:shd w:val="clear" w:color="auto" w:fill="auto"/>
            <w:vAlign w:val="center"/>
          </w:tcPr>
          <w:p w14:paraId="1DD9FC1F" w14:textId="03496DA0" w:rsidR="001D5190" w:rsidRPr="00A47BEA" w:rsidRDefault="000F5BAE" w:rsidP="000B358E">
            <w:pPr>
              <w:jc w:val="center"/>
              <w:rPr>
                <w:rFonts w:ascii="Times New Roman" w:eastAsia="Times New Roman" w:hAnsi="Times New Roman" w:cs="Times New Roman"/>
                <w:sz w:val="20"/>
                <w:szCs w:val="20"/>
                <w:lang w:eastAsia="ru-RU"/>
              </w:rPr>
            </w:pPr>
            <w:bookmarkStart w:id="51" w:name="_Toc489635050"/>
            <w:r w:rsidRPr="00A47BEA">
              <w:rPr>
                <w:rFonts w:ascii="Times New Roman" w:eastAsia="Times New Roman" w:hAnsi="Times New Roman" w:cs="Times New Roman"/>
                <w:sz w:val="20"/>
                <w:szCs w:val="20"/>
                <w:lang w:eastAsia="ru-RU"/>
              </w:rPr>
              <w:t>-</w:t>
            </w:r>
            <w:bookmarkEnd w:id="51"/>
          </w:p>
        </w:tc>
      </w:tr>
      <w:tr w:rsidR="00844233" w:rsidRPr="00A47BEA" w14:paraId="19473F88" w14:textId="77777777" w:rsidTr="00844233">
        <w:trPr>
          <w:trHeight w:val="774"/>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0974B5" w14:textId="4720B52C" w:rsidR="001D5190" w:rsidRPr="00A47BEA" w:rsidRDefault="001D5190" w:rsidP="00A065CE">
            <w:pPr>
              <w:jc w:val="center"/>
              <w:rPr>
                <w:rFonts w:ascii="Times New Roman" w:eastAsia="Times New Roman" w:hAnsi="Times New Roman" w:cs="Times New Roman"/>
                <w:sz w:val="20"/>
                <w:szCs w:val="20"/>
                <w:lang w:eastAsia="ru-RU"/>
              </w:rPr>
            </w:pPr>
            <w:bookmarkStart w:id="52" w:name="_Toc459364053"/>
            <w:bookmarkStart w:id="53" w:name="_Toc459364906"/>
            <w:r w:rsidRPr="00A47BEA">
              <w:rPr>
                <w:rFonts w:ascii="Times New Roman" w:eastAsia="Times New Roman" w:hAnsi="Times New Roman" w:cs="Times New Roman"/>
                <w:sz w:val="20"/>
                <w:szCs w:val="20"/>
                <w:lang w:eastAsia="ru-RU"/>
              </w:rPr>
              <w:t>2</w:t>
            </w:r>
            <w:bookmarkEnd w:id="52"/>
            <w:bookmarkEnd w:id="53"/>
          </w:p>
        </w:tc>
        <w:tc>
          <w:tcPr>
            <w:tcW w:w="2835" w:type="dxa"/>
            <w:tcBorders>
              <w:top w:val="nil"/>
              <w:left w:val="nil"/>
              <w:bottom w:val="single" w:sz="4" w:space="0" w:color="auto"/>
              <w:right w:val="single" w:sz="4" w:space="0" w:color="auto"/>
            </w:tcBorders>
            <w:shd w:val="clear" w:color="auto" w:fill="auto"/>
            <w:vAlign w:val="center"/>
            <w:hideMark/>
          </w:tcPr>
          <w:p w14:paraId="70CF4334" w14:textId="77777777" w:rsidR="001D5190" w:rsidRPr="00A47BEA" w:rsidRDefault="001D5190" w:rsidP="000B358E">
            <w:pPr>
              <w:rPr>
                <w:rFonts w:ascii="Times New Roman" w:eastAsia="Times New Roman" w:hAnsi="Times New Roman" w:cs="Times New Roman"/>
                <w:color w:val="000000"/>
                <w:sz w:val="20"/>
                <w:szCs w:val="20"/>
                <w:lang w:eastAsia="ru-RU"/>
              </w:rPr>
            </w:pPr>
            <w:bookmarkStart w:id="54" w:name="_Toc459364054"/>
            <w:bookmarkStart w:id="55" w:name="_Toc459364907"/>
            <w:r w:rsidRPr="00A47BEA">
              <w:rPr>
                <w:rFonts w:ascii="Times New Roman" w:eastAsia="Times New Roman" w:hAnsi="Times New Roman" w:cs="Times New Roman"/>
                <w:color w:val="000000"/>
                <w:sz w:val="20"/>
                <w:szCs w:val="20"/>
                <w:lang w:eastAsia="ru-RU"/>
              </w:rPr>
              <w:t>Количество семей, состоящих на учете в качестве нуждающихся в переселении из ветхих и аварийных жилых домов на конец периода</w:t>
            </w:r>
            <w:bookmarkEnd w:id="54"/>
            <w:bookmarkEnd w:id="55"/>
            <w:r w:rsidRPr="00A47BEA">
              <w:rPr>
                <w:rFonts w:ascii="Times New Roman" w:eastAsia="Times New Roman" w:hAnsi="Times New Roman" w:cs="Times New Roman"/>
                <w:color w:val="000000"/>
                <w:sz w:val="20"/>
                <w:szCs w:val="20"/>
                <w:lang w:eastAsia="ru-RU"/>
              </w:rPr>
              <w:t xml:space="preserve"> </w:t>
            </w:r>
          </w:p>
        </w:tc>
        <w:tc>
          <w:tcPr>
            <w:tcW w:w="851" w:type="dxa"/>
            <w:tcBorders>
              <w:top w:val="nil"/>
              <w:left w:val="nil"/>
              <w:bottom w:val="single" w:sz="4" w:space="0" w:color="auto"/>
              <w:right w:val="single" w:sz="4" w:space="0" w:color="auto"/>
            </w:tcBorders>
            <w:shd w:val="clear" w:color="auto" w:fill="auto"/>
            <w:vAlign w:val="center"/>
            <w:hideMark/>
          </w:tcPr>
          <w:p w14:paraId="5A5220F8"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56" w:name="_Toc459364055"/>
            <w:bookmarkStart w:id="57" w:name="_Toc459364908"/>
            <w:r w:rsidRPr="00A47BEA">
              <w:rPr>
                <w:rFonts w:ascii="Times New Roman" w:eastAsia="Times New Roman" w:hAnsi="Times New Roman" w:cs="Times New Roman"/>
                <w:color w:val="000000"/>
                <w:sz w:val="20"/>
                <w:szCs w:val="20"/>
                <w:lang w:eastAsia="ru-RU"/>
              </w:rPr>
              <w:t>сем.</w:t>
            </w:r>
            <w:bookmarkEnd w:id="56"/>
            <w:bookmarkEnd w:id="57"/>
          </w:p>
        </w:tc>
        <w:tc>
          <w:tcPr>
            <w:tcW w:w="850" w:type="dxa"/>
            <w:tcBorders>
              <w:top w:val="nil"/>
              <w:left w:val="nil"/>
              <w:bottom w:val="single" w:sz="4" w:space="0" w:color="auto"/>
              <w:right w:val="single" w:sz="4" w:space="0" w:color="auto"/>
            </w:tcBorders>
            <w:shd w:val="clear" w:color="auto" w:fill="auto"/>
            <w:vAlign w:val="center"/>
            <w:hideMark/>
          </w:tcPr>
          <w:p w14:paraId="1BC7A655"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58" w:name="_Toc459364056"/>
            <w:bookmarkStart w:id="59" w:name="_Toc459364909"/>
            <w:r w:rsidRPr="00A47BEA">
              <w:rPr>
                <w:rFonts w:ascii="Times New Roman" w:eastAsia="Times New Roman" w:hAnsi="Times New Roman" w:cs="Times New Roman"/>
                <w:color w:val="000000"/>
                <w:sz w:val="20"/>
                <w:szCs w:val="20"/>
                <w:lang w:eastAsia="ru-RU"/>
              </w:rPr>
              <w:t>295</w:t>
            </w:r>
            <w:bookmarkEnd w:id="58"/>
            <w:bookmarkEnd w:id="59"/>
          </w:p>
        </w:tc>
        <w:tc>
          <w:tcPr>
            <w:tcW w:w="851" w:type="dxa"/>
            <w:tcBorders>
              <w:top w:val="nil"/>
              <w:left w:val="nil"/>
              <w:bottom w:val="single" w:sz="4" w:space="0" w:color="auto"/>
              <w:right w:val="single" w:sz="4" w:space="0" w:color="auto"/>
            </w:tcBorders>
            <w:shd w:val="clear" w:color="auto" w:fill="auto"/>
            <w:vAlign w:val="center"/>
            <w:hideMark/>
          </w:tcPr>
          <w:p w14:paraId="5544D55B"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60" w:name="_Toc459364057"/>
            <w:bookmarkStart w:id="61" w:name="_Toc459364910"/>
            <w:r w:rsidRPr="00A47BEA">
              <w:rPr>
                <w:rFonts w:ascii="Times New Roman" w:eastAsia="Times New Roman" w:hAnsi="Times New Roman" w:cs="Times New Roman"/>
                <w:color w:val="000000"/>
                <w:sz w:val="20"/>
                <w:szCs w:val="20"/>
                <w:lang w:eastAsia="ru-RU"/>
              </w:rPr>
              <w:t>363</w:t>
            </w:r>
            <w:bookmarkEnd w:id="60"/>
            <w:bookmarkEnd w:id="61"/>
          </w:p>
        </w:tc>
        <w:tc>
          <w:tcPr>
            <w:tcW w:w="850" w:type="dxa"/>
            <w:tcBorders>
              <w:top w:val="nil"/>
              <w:left w:val="nil"/>
              <w:bottom w:val="single" w:sz="4" w:space="0" w:color="auto"/>
              <w:right w:val="single" w:sz="4" w:space="0" w:color="auto"/>
            </w:tcBorders>
            <w:shd w:val="clear" w:color="auto" w:fill="auto"/>
            <w:vAlign w:val="center"/>
            <w:hideMark/>
          </w:tcPr>
          <w:p w14:paraId="4CB9F307"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62" w:name="_Toc459364058"/>
            <w:bookmarkStart w:id="63" w:name="_Toc459364911"/>
            <w:r w:rsidRPr="00A47BEA">
              <w:rPr>
                <w:rFonts w:ascii="Times New Roman" w:eastAsia="Times New Roman" w:hAnsi="Times New Roman" w:cs="Times New Roman"/>
                <w:color w:val="000000"/>
                <w:sz w:val="20"/>
                <w:szCs w:val="20"/>
                <w:lang w:eastAsia="ru-RU"/>
              </w:rPr>
              <w:t>324</w:t>
            </w:r>
            <w:bookmarkEnd w:id="62"/>
            <w:bookmarkEnd w:id="63"/>
          </w:p>
        </w:tc>
        <w:tc>
          <w:tcPr>
            <w:tcW w:w="851" w:type="dxa"/>
            <w:tcBorders>
              <w:top w:val="nil"/>
              <w:left w:val="nil"/>
              <w:bottom w:val="single" w:sz="4" w:space="0" w:color="auto"/>
              <w:right w:val="single" w:sz="4" w:space="0" w:color="auto"/>
            </w:tcBorders>
            <w:shd w:val="clear" w:color="auto" w:fill="auto"/>
            <w:vAlign w:val="center"/>
            <w:hideMark/>
          </w:tcPr>
          <w:p w14:paraId="14AD2DC2"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64" w:name="_Toc459364059"/>
            <w:bookmarkStart w:id="65" w:name="_Toc459364912"/>
            <w:r w:rsidRPr="00A47BEA">
              <w:rPr>
                <w:rFonts w:ascii="Times New Roman" w:eastAsia="Times New Roman" w:hAnsi="Times New Roman" w:cs="Times New Roman"/>
                <w:color w:val="000000"/>
                <w:sz w:val="20"/>
                <w:szCs w:val="20"/>
                <w:lang w:eastAsia="ru-RU"/>
              </w:rPr>
              <w:t>248</w:t>
            </w:r>
            <w:bookmarkEnd w:id="64"/>
            <w:bookmarkEnd w:id="65"/>
          </w:p>
        </w:tc>
        <w:tc>
          <w:tcPr>
            <w:tcW w:w="850" w:type="dxa"/>
            <w:tcBorders>
              <w:top w:val="nil"/>
              <w:left w:val="nil"/>
              <w:bottom w:val="single" w:sz="4" w:space="0" w:color="auto"/>
              <w:right w:val="single" w:sz="4" w:space="0" w:color="auto"/>
            </w:tcBorders>
            <w:shd w:val="clear" w:color="auto" w:fill="auto"/>
            <w:vAlign w:val="center"/>
            <w:hideMark/>
          </w:tcPr>
          <w:p w14:paraId="52C139A0"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66" w:name="_Toc459364060"/>
            <w:bookmarkStart w:id="67" w:name="_Toc459364913"/>
            <w:r w:rsidRPr="00A47BEA">
              <w:rPr>
                <w:rFonts w:ascii="Times New Roman" w:eastAsia="Times New Roman" w:hAnsi="Times New Roman" w:cs="Times New Roman"/>
                <w:color w:val="000000"/>
                <w:sz w:val="20"/>
                <w:szCs w:val="20"/>
                <w:lang w:eastAsia="ru-RU"/>
              </w:rPr>
              <w:t>133</w:t>
            </w:r>
            <w:bookmarkEnd w:id="66"/>
            <w:bookmarkEnd w:id="67"/>
          </w:p>
        </w:tc>
        <w:tc>
          <w:tcPr>
            <w:tcW w:w="851" w:type="dxa"/>
            <w:tcBorders>
              <w:top w:val="nil"/>
              <w:left w:val="nil"/>
              <w:bottom w:val="single" w:sz="4" w:space="0" w:color="auto"/>
              <w:right w:val="single" w:sz="4" w:space="0" w:color="auto"/>
            </w:tcBorders>
            <w:shd w:val="clear" w:color="auto" w:fill="auto"/>
            <w:vAlign w:val="center"/>
          </w:tcPr>
          <w:p w14:paraId="59CC9A45" w14:textId="77777777" w:rsidR="001D5190" w:rsidRPr="00A47BEA" w:rsidRDefault="001D5190" w:rsidP="000B358E">
            <w:pPr>
              <w:jc w:val="center"/>
              <w:rPr>
                <w:rFonts w:ascii="Times New Roman" w:eastAsia="Times New Roman" w:hAnsi="Times New Roman" w:cs="Times New Roman"/>
                <w:sz w:val="20"/>
                <w:szCs w:val="20"/>
                <w:lang w:eastAsia="ru-RU"/>
              </w:rPr>
            </w:pPr>
            <w:bookmarkStart w:id="68" w:name="_Toc465157832"/>
            <w:bookmarkStart w:id="69" w:name="_Toc465158222"/>
            <w:bookmarkStart w:id="70" w:name="_Toc467224832"/>
            <w:bookmarkStart w:id="71" w:name="_Toc467225355"/>
            <w:bookmarkStart w:id="72" w:name="_Toc467573942"/>
            <w:bookmarkStart w:id="73" w:name="_Toc467579575"/>
            <w:bookmarkStart w:id="74" w:name="_Toc489635051"/>
            <w:r w:rsidRPr="00A47BEA">
              <w:rPr>
                <w:rFonts w:ascii="Times New Roman" w:eastAsia="Times New Roman" w:hAnsi="Times New Roman" w:cs="Times New Roman"/>
                <w:sz w:val="20"/>
                <w:szCs w:val="20"/>
                <w:lang w:eastAsia="ru-RU"/>
              </w:rPr>
              <w:t>1363</w:t>
            </w:r>
            <w:bookmarkEnd w:id="68"/>
            <w:bookmarkEnd w:id="69"/>
            <w:bookmarkEnd w:id="70"/>
            <w:bookmarkEnd w:id="71"/>
            <w:bookmarkEnd w:id="72"/>
            <w:bookmarkEnd w:id="73"/>
            <w:bookmarkEnd w:id="74"/>
          </w:p>
        </w:tc>
      </w:tr>
      <w:tr w:rsidR="00844233" w:rsidRPr="00A47BEA" w14:paraId="19BDA710" w14:textId="77777777" w:rsidTr="00844233">
        <w:trPr>
          <w:trHeight w:val="482"/>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5D5CFE8D" w14:textId="5A1425F1" w:rsidR="001D5190" w:rsidRPr="00A47BEA" w:rsidRDefault="001D5190" w:rsidP="00A065CE">
            <w:pPr>
              <w:jc w:val="center"/>
              <w:rPr>
                <w:rFonts w:ascii="Times New Roman" w:eastAsia="Times New Roman" w:hAnsi="Times New Roman" w:cs="Times New Roman"/>
                <w:sz w:val="20"/>
                <w:szCs w:val="20"/>
                <w:lang w:eastAsia="ru-RU"/>
              </w:rPr>
            </w:pPr>
            <w:bookmarkStart w:id="75" w:name="_Toc459364061"/>
            <w:bookmarkStart w:id="76" w:name="_Toc459364914"/>
            <w:r w:rsidRPr="00A47BEA">
              <w:rPr>
                <w:rFonts w:ascii="Times New Roman" w:eastAsia="Times New Roman" w:hAnsi="Times New Roman" w:cs="Times New Roman"/>
                <w:sz w:val="20"/>
                <w:szCs w:val="20"/>
                <w:lang w:eastAsia="ru-RU"/>
              </w:rPr>
              <w:t>3</w:t>
            </w:r>
            <w:bookmarkEnd w:id="75"/>
            <w:bookmarkEnd w:id="76"/>
          </w:p>
        </w:tc>
        <w:tc>
          <w:tcPr>
            <w:tcW w:w="2835" w:type="dxa"/>
            <w:tcBorders>
              <w:top w:val="nil"/>
              <w:left w:val="nil"/>
              <w:bottom w:val="single" w:sz="4" w:space="0" w:color="auto"/>
              <w:right w:val="single" w:sz="4" w:space="0" w:color="auto"/>
            </w:tcBorders>
            <w:shd w:val="clear" w:color="000000" w:fill="D9D9D9"/>
            <w:vAlign w:val="center"/>
            <w:hideMark/>
          </w:tcPr>
          <w:p w14:paraId="539E3F43" w14:textId="77777777" w:rsidR="001D5190" w:rsidRPr="00A47BEA" w:rsidRDefault="001D5190" w:rsidP="000B358E">
            <w:pPr>
              <w:rPr>
                <w:rFonts w:ascii="Times New Roman" w:eastAsia="Times New Roman" w:hAnsi="Times New Roman" w:cs="Times New Roman"/>
                <w:color w:val="000000"/>
                <w:sz w:val="20"/>
                <w:szCs w:val="20"/>
                <w:lang w:eastAsia="ru-RU"/>
              </w:rPr>
            </w:pPr>
            <w:bookmarkStart w:id="77" w:name="_Toc459364062"/>
            <w:bookmarkStart w:id="78" w:name="_Toc459364915"/>
            <w:r w:rsidRPr="00A47BEA">
              <w:rPr>
                <w:rFonts w:ascii="Times New Roman" w:eastAsia="Times New Roman" w:hAnsi="Times New Roman" w:cs="Times New Roman"/>
                <w:color w:val="000000"/>
                <w:sz w:val="20"/>
                <w:szCs w:val="20"/>
                <w:lang w:eastAsia="ru-RU"/>
              </w:rPr>
              <w:t>Количество семей, получивших жилые помещения и улучшивших жилищные условия в отчетном периоде с учетом семей, нуждающихся в переселении из ветхого и аварийного жилья (</w:t>
            </w:r>
            <w:r w:rsidRPr="00A47BEA">
              <w:rPr>
                <w:rFonts w:ascii="Times New Roman" w:eastAsia="Times New Roman" w:hAnsi="Times New Roman" w:cs="Times New Roman"/>
                <w:i/>
                <w:iCs/>
                <w:color w:val="000000"/>
                <w:sz w:val="20"/>
                <w:szCs w:val="20"/>
                <w:lang w:eastAsia="ru-RU"/>
              </w:rPr>
              <w:t>стр. 3.1 + стр. 3.2 + стр. 3.3 + стр. 3.4</w:t>
            </w:r>
            <w:r w:rsidRPr="00A47BEA">
              <w:rPr>
                <w:rFonts w:ascii="Times New Roman" w:eastAsia="Times New Roman" w:hAnsi="Times New Roman" w:cs="Times New Roman"/>
                <w:color w:val="000000"/>
                <w:sz w:val="20"/>
                <w:szCs w:val="20"/>
                <w:lang w:eastAsia="ru-RU"/>
              </w:rPr>
              <w:t>)</w:t>
            </w:r>
            <w:bookmarkEnd w:id="77"/>
            <w:bookmarkEnd w:id="78"/>
          </w:p>
        </w:tc>
        <w:tc>
          <w:tcPr>
            <w:tcW w:w="851" w:type="dxa"/>
            <w:tcBorders>
              <w:top w:val="nil"/>
              <w:left w:val="nil"/>
              <w:bottom w:val="single" w:sz="4" w:space="0" w:color="auto"/>
              <w:right w:val="single" w:sz="4" w:space="0" w:color="auto"/>
            </w:tcBorders>
            <w:shd w:val="clear" w:color="000000" w:fill="D9D9D9"/>
            <w:vAlign w:val="center"/>
            <w:hideMark/>
          </w:tcPr>
          <w:p w14:paraId="78EDD796" w14:textId="77777777" w:rsidR="001D5190" w:rsidRPr="00A47BEA" w:rsidRDefault="001D5190" w:rsidP="000B358E">
            <w:pPr>
              <w:jc w:val="center"/>
              <w:rPr>
                <w:rFonts w:ascii="Times New Roman" w:eastAsia="Times New Roman" w:hAnsi="Times New Roman" w:cs="Times New Roman"/>
                <w:color w:val="000000"/>
                <w:sz w:val="20"/>
                <w:szCs w:val="20"/>
                <w:lang w:eastAsia="ru-RU"/>
              </w:rPr>
            </w:pPr>
            <w:bookmarkStart w:id="79" w:name="_Toc459364063"/>
            <w:bookmarkStart w:id="80" w:name="_Toc459364916"/>
            <w:r w:rsidRPr="00A47BEA">
              <w:rPr>
                <w:rFonts w:ascii="Times New Roman" w:eastAsia="Times New Roman" w:hAnsi="Times New Roman" w:cs="Times New Roman"/>
                <w:color w:val="000000"/>
                <w:sz w:val="20"/>
                <w:szCs w:val="20"/>
                <w:lang w:eastAsia="ru-RU"/>
              </w:rPr>
              <w:t>сем.</w:t>
            </w:r>
            <w:bookmarkEnd w:id="79"/>
            <w:bookmarkEnd w:id="80"/>
          </w:p>
        </w:tc>
        <w:tc>
          <w:tcPr>
            <w:tcW w:w="850" w:type="dxa"/>
            <w:tcBorders>
              <w:top w:val="nil"/>
              <w:left w:val="nil"/>
              <w:bottom w:val="single" w:sz="4" w:space="0" w:color="auto"/>
              <w:right w:val="single" w:sz="4" w:space="0" w:color="auto"/>
            </w:tcBorders>
            <w:shd w:val="clear" w:color="000000" w:fill="D9D9D9"/>
            <w:vAlign w:val="center"/>
            <w:hideMark/>
          </w:tcPr>
          <w:p w14:paraId="5774850F" w14:textId="77777777" w:rsidR="001D5190" w:rsidRPr="00A47BEA" w:rsidRDefault="001D5190" w:rsidP="00844233">
            <w:pPr>
              <w:jc w:val="center"/>
              <w:rPr>
                <w:rFonts w:ascii="Times New Roman" w:hAnsi="Times New Roman" w:cs="Times New Roman"/>
                <w:sz w:val="20"/>
                <w:szCs w:val="20"/>
                <w:lang w:eastAsia="ru-RU"/>
              </w:rPr>
            </w:pPr>
            <w:bookmarkStart w:id="81" w:name="_Toc459364064"/>
            <w:bookmarkStart w:id="82" w:name="_Toc459364917"/>
            <w:r w:rsidRPr="00A47BEA">
              <w:rPr>
                <w:rFonts w:ascii="Times New Roman" w:hAnsi="Times New Roman" w:cs="Times New Roman"/>
                <w:sz w:val="20"/>
                <w:szCs w:val="20"/>
                <w:lang w:eastAsia="ru-RU"/>
              </w:rPr>
              <w:t>1518</w:t>
            </w:r>
            <w:bookmarkEnd w:id="81"/>
            <w:bookmarkEnd w:id="82"/>
          </w:p>
        </w:tc>
        <w:tc>
          <w:tcPr>
            <w:tcW w:w="851" w:type="dxa"/>
            <w:tcBorders>
              <w:top w:val="nil"/>
              <w:left w:val="nil"/>
              <w:bottom w:val="single" w:sz="4" w:space="0" w:color="auto"/>
              <w:right w:val="single" w:sz="4" w:space="0" w:color="auto"/>
            </w:tcBorders>
            <w:shd w:val="clear" w:color="000000" w:fill="D9D9D9"/>
            <w:vAlign w:val="center"/>
            <w:hideMark/>
          </w:tcPr>
          <w:p w14:paraId="2C217C1F" w14:textId="77777777" w:rsidR="001D5190" w:rsidRPr="00A47BEA" w:rsidRDefault="001D5190" w:rsidP="00844233">
            <w:pPr>
              <w:jc w:val="center"/>
              <w:rPr>
                <w:rFonts w:ascii="Times New Roman" w:hAnsi="Times New Roman" w:cs="Times New Roman"/>
                <w:sz w:val="20"/>
                <w:szCs w:val="20"/>
                <w:lang w:eastAsia="ru-RU"/>
              </w:rPr>
            </w:pPr>
            <w:bookmarkStart w:id="83" w:name="_Toc459364065"/>
            <w:bookmarkStart w:id="84" w:name="_Toc459364918"/>
            <w:r w:rsidRPr="00A47BEA">
              <w:rPr>
                <w:rFonts w:ascii="Times New Roman" w:hAnsi="Times New Roman" w:cs="Times New Roman"/>
                <w:sz w:val="20"/>
                <w:szCs w:val="20"/>
                <w:lang w:eastAsia="ru-RU"/>
              </w:rPr>
              <w:t>1947</w:t>
            </w:r>
            <w:bookmarkEnd w:id="83"/>
            <w:bookmarkEnd w:id="84"/>
          </w:p>
        </w:tc>
        <w:tc>
          <w:tcPr>
            <w:tcW w:w="850" w:type="dxa"/>
            <w:tcBorders>
              <w:top w:val="nil"/>
              <w:left w:val="nil"/>
              <w:bottom w:val="single" w:sz="4" w:space="0" w:color="auto"/>
              <w:right w:val="single" w:sz="4" w:space="0" w:color="auto"/>
            </w:tcBorders>
            <w:shd w:val="clear" w:color="000000" w:fill="D9D9D9"/>
            <w:vAlign w:val="center"/>
            <w:hideMark/>
          </w:tcPr>
          <w:p w14:paraId="1BA38BC7" w14:textId="77777777" w:rsidR="001D5190" w:rsidRPr="00A47BEA" w:rsidRDefault="001D5190" w:rsidP="00844233">
            <w:pPr>
              <w:jc w:val="center"/>
              <w:rPr>
                <w:rFonts w:ascii="Times New Roman" w:hAnsi="Times New Roman" w:cs="Times New Roman"/>
                <w:sz w:val="20"/>
                <w:szCs w:val="20"/>
                <w:lang w:eastAsia="ru-RU"/>
              </w:rPr>
            </w:pPr>
            <w:bookmarkStart w:id="85" w:name="_Toc459364066"/>
            <w:bookmarkStart w:id="86" w:name="_Toc459364919"/>
            <w:r w:rsidRPr="00A47BEA">
              <w:rPr>
                <w:rFonts w:ascii="Times New Roman" w:hAnsi="Times New Roman" w:cs="Times New Roman"/>
                <w:sz w:val="20"/>
                <w:szCs w:val="20"/>
                <w:lang w:eastAsia="ru-RU"/>
              </w:rPr>
              <w:t>1586</w:t>
            </w:r>
            <w:bookmarkEnd w:id="85"/>
            <w:bookmarkEnd w:id="86"/>
          </w:p>
        </w:tc>
        <w:tc>
          <w:tcPr>
            <w:tcW w:w="851" w:type="dxa"/>
            <w:tcBorders>
              <w:top w:val="nil"/>
              <w:left w:val="nil"/>
              <w:bottom w:val="single" w:sz="4" w:space="0" w:color="auto"/>
              <w:right w:val="single" w:sz="4" w:space="0" w:color="auto"/>
            </w:tcBorders>
            <w:shd w:val="clear" w:color="000000" w:fill="D9D9D9"/>
            <w:vAlign w:val="center"/>
            <w:hideMark/>
          </w:tcPr>
          <w:p w14:paraId="6C3614F3" w14:textId="77777777" w:rsidR="001D5190" w:rsidRPr="00A47BEA" w:rsidRDefault="001D5190" w:rsidP="00844233">
            <w:pPr>
              <w:jc w:val="center"/>
              <w:rPr>
                <w:rFonts w:ascii="Times New Roman" w:hAnsi="Times New Roman" w:cs="Times New Roman"/>
                <w:sz w:val="20"/>
                <w:szCs w:val="20"/>
                <w:lang w:eastAsia="ru-RU"/>
              </w:rPr>
            </w:pPr>
            <w:bookmarkStart w:id="87" w:name="_Toc459364067"/>
            <w:bookmarkStart w:id="88" w:name="_Toc459364920"/>
            <w:r w:rsidRPr="00A47BEA">
              <w:rPr>
                <w:rFonts w:ascii="Times New Roman" w:hAnsi="Times New Roman" w:cs="Times New Roman"/>
                <w:sz w:val="20"/>
                <w:szCs w:val="20"/>
                <w:lang w:eastAsia="ru-RU"/>
              </w:rPr>
              <w:t>1211</w:t>
            </w:r>
            <w:bookmarkEnd w:id="87"/>
            <w:bookmarkEnd w:id="88"/>
          </w:p>
        </w:tc>
        <w:tc>
          <w:tcPr>
            <w:tcW w:w="850" w:type="dxa"/>
            <w:tcBorders>
              <w:top w:val="nil"/>
              <w:left w:val="nil"/>
              <w:bottom w:val="single" w:sz="4" w:space="0" w:color="auto"/>
              <w:right w:val="single" w:sz="4" w:space="0" w:color="auto"/>
            </w:tcBorders>
            <w:shd w:val="clear" w:color="000000" w:fill="D9D9D9"/>
            <w:vAlign w:val="center"/>
            <w:hideMark/>
          </w:tcPr>
          <w:p w14:paraId="71CEAF4D" w14:textId="77777777" w:rsidR="001D5190" w:rsidRPr="00A47BEA" w:rsidRDefault="001D5190" w:rsidP="00844233">
            <w:pPr>
              <w:jc w:val="center"/>
              <w:rPr>
                <w:rFonts w:ascii="Times New Roman" w:hAnsi="Times New Roman" w:cs="Times New Roman"/>
                <w:sz w:val="20"/>
                <w:szCs w:val="20"/>
                <w:lang w:eastAsia="ru-RU"/>
              </w:rPr>
            </w:pPr>
            <w:bookmarkStart w:id="89" w:name="_Toc459364068"/>
            <w:bookmarkStart w:id="90" w:name="_Toc459364921"/>
            <w:r w:rsidRPr="00A47BEA">
              <w:rPr>
                <w:rFonts w:ascii="Times New Roman" w:hAnsi="Times New Roman" w:cs="Times New Roman"/>
                <w:sz w:val="20"/>
                <w:szCs w:val="20"/>
                <w:lang w:eastAsia="ru-RU"/>
              </w:rPr>
              <w:t>994</w:t>
            </w:r>
            <w:bookmarkEnd w:id="89"/>
            <w:bookmarkEnd w:id="90"/>
          </w:p>
        </w:tc>
        <w:tc>
          <w:tcPr>
            <w:tcW w:w="851" w:type="dxa"/>
            <w:tcBorders>
              <w:top w:val="nil"/>
              <w:left w:val="nil"/>
              <w:bottom w:val="single" w:sz="4" w:space="0" w:color="auto"/>
              <w:right w:val="single" w:sz="4" w:space="0" w:color="auto"/>
            </w:tcBorders>
            <w:shd w:val="clear" w:color="000000" w:fill="D9D9D9"/>
            <w:vAlign w:val="center"/>
          </w:tcPr>
          <w:p w14:paraId="21281516" w14:textId="77777777" w:rsidR="001D5190" w:rsidRPr="00A47BEA" w:rsidRDefault="001D5190" w:rsidP="00844233">
            <w:pPr>
              <w:jc w:val="center"/>
              <w:rPr>
                <w:rFonts w:ascii="Times New Roman" w:hAnsi="Times New Roman" w:cs="Times New Roman"/>
                <w:sz w:val="20"/>
                <w:szCs w:val="20"/>
                <w:lang w:eastAsia="ru-RU"/>
              </w:rPr>
            </w:pPr>
            <w:bookmarkStart w:id="91" w:name="_Toc465157833"/>
            <w:bookmarkStart w:id="92" w:name="_Toc465158223"/>
            <w:bookmarkStart w:id="93" w:name="_Toc467224833"/>
            <w:bookmarkStart w:id="94" w:name="_Toc467225356"/>
            <w:bookmarkStart w:id="95" w:name="_Toc467573943"/>
            <w:bookmarkStart w:id="96" w:name="_Toc467579576"/>
            <w:bookmarkStart w:id="97" w:name="_Toc489635052"/>
            <w:r w:rsidRPr="00A47BEA">
              <w:rPr>
                <w:rFonts w:ascii="Times New Roman" w:hAnsi="Times New Roman" w:cs="Times New Roman"/>
                <w:sz w:val="20"/>
                <w:szCs w:val="20"/>
                <w:lang w:eastAsia="ru-RU"/>
              </w:rPr>
              <w:t>7256</w:t>
            </w:r>
            <w:bookmarkEnd w:id="91"/>
            <w:bookmarkEnd w:id="92"/>
            <w:bookmarkEnd w:id="93"/>
            <w:bookmarkEnd w:id="94"/>
            <w:bookmarkEnd w:id="95"/>
            <w:bookmarkEnd w:id="96"/>
            <w:bookmarkEnd w:id="97"/>
          </w:p>
        </w:tc>
      </w:tr>
      <w:tr w:rsidR="00844233" w:rsidRPr="00A47BEA" w14:paraId="69C3540D" w14:textId="77777777" w:rsidTr="00844233">
        <w:trPr>
          <w:trHeight w:val="9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1BBEE1E3" w14:textId="5D0EEB3F" w:rsidR="001D5190" w:rsidRPr="00A47BEA" w:rsidRDefault="001D5190" w:rsidP="00A065CE">
            <w:pPr>
              <w:spacing w:after="0" w:line="240" w:lineRule="auto"/>
              <w:jc w:val="center"/>
              <w:rPr>
                <w:rFonts w:ascii="Times New Roman" w:eastAsia="Times New Roman" w:hAnsi="Times New Roman" w:cs="Times New Roman"/>
                <w:sz w:val="20"/>
                <w:szCs w:val="20"/>
                <w:lang w:eastAsia="ru-RU"/>
              </w:rPr>
            </w:pPr>
            <w:bookmarkStart w:id="98" w:name="_Toc459364069"/>
            <w:bookmarkStart w:id="99" w:name="_Toc459364922"/>
            <w:r w:rsidRPr="00A47BEA">
              <w:rPr>
                <w:rFonts w:ascii="Times New Roman" w:eastAsia="Times New Roman" w:hAnsi="Times New Roman" w:cs="Times New Roman"/>
                <w:sz w:val="20"/>
                <w:szCs w:val="20"/>
                <w:lang w:eastAsia="ru-RU"/>
              </w:rPr>
              <w:t>3.1.</w:t>
            </w:r>
            <w:bookmarkEnd w:id="98"/>
            <w:bookmarkEnd w:id="99"/>
          </w:p>
        </w:tc>
        <w:tc>
          <w:tcPr>
            <w:tcW w:w="2835" w:type="dxa"/>
            <w:tcBorders>
              <w:top w:val="nil"/>
              <w:left w:val="nil"/>
              <w:bottom w:val="single" w:sz="4" w:space="0" w:color="auto"/>
              <w:right w:val="single" w:sz="4" w:space="0" w:color="auto"/>
            </w:tcBorders>
            <w:shd w:val="clear" w:color="auto" w:fill="auto"/>
            <w:vAlign w:val="center"/>
            <w:hideMark/>
          </w:tcPr>
          <w:p w14:paraId="04EC897A" w14:textId="77777777" w:rsidR="001D5190" w:rsidRPr="00A47BEA" w:rsidRDefault="001D5190" w:rsidP="001D5190">
            <w:pPr>
              <w:spacing w:after="0" w:line="240" w:lineRule="auto"/>
              <w:rPr>
                <w:rFonts w:ascii="Times New Roman" w:eastAsia="Times New Roman" w:hAnsi="Times New Roman" w:cs="Times New Roman"/>
                <w:color w:val="000000"/>
                <w:sz w:val="20"/>
                <w:szCs w:val="20"/>
                <w:lang w:eastAsia="ru-RU"/>
              </w:rPr>
            </w:pPr>
            <w:bookmarkStart w:id="100" w:name="_Toc459364070"/>
            <w:bookmarkStart w:id="101" w:name="_Toc459364923"/>
            <w:r w:rsidRPr="00A47BEA">
              <w:rPr>
                <w:rFonts w:ascii="Times New Roman" w:eastAsia="Times New Roman" w:hAnsi="Times New Roman" w:cs="Times New Roman"/>
                <w:color w:val="000000"/>
                <w:sz w:val="20"/>
                <w:szCs w:val="20"/>
                <w:lang w:eastAsia="ru-RU"/>
              </w:rPr>
              <w:t>количество семей, получивших жилые помещения и улучшивших жилищные условия по договорам социального найма в отчетном периоде</w:t>
            </w:r>
            <w:bookmarkEnd w:id="100"/>
            <w:bookmarkEnd w:id="101"/>
          </w:p>
        </w:tc>
        <w:tc>
          <w:tcPr>
            <w:tcW w:w="851" w:type="dxa"/>
            <w:tcBorders>
              <w:top w:val="nil"/>
              <w:left w:val="nil"/>
              <w:bottom w:val="single" w:sz="4" w:space="0" w:color="auto"/>
              <w:right w:val="single" w:sz="4" w:space="0" w:color="auto"/>
            </w:tcBorders>
            <w:shd w:val="clear" w:color="auto" w:fill="auto"/>
            <w:vAlign w:val="center"/>
            <w:hideMark/>
          </w:tcPr>
          <w:p w14:paraId="0162AFCB" w14:textId="77777777" w:rsidR="001D5190" w:rsidRPr="00A47BEA" w:rsidRDefault="001D5190" w:rsidP="001D5190">
            <w:pPr>
              <w:spacing w:after="0" w:line="240" w:lineRule="auto"/>
              <w:jc w:val="center"/>
              <w:rPr>
                <w:rFonts w:ascii="Times New Roman" w:eastAsia="Times New Roman" w:hAnsi="Times New Roman" w:cs="Times New Roman"/>
                <w:color w:val="000000"/>
                <w:sz w:val="20"/>
                <w:szCs w:val="20"/>
                <w:lang w:eastAsia="ru-RU"/>
              </w:rPr>
            </w:pPr>
            <w:bookmarkStart w:id="102" w:name="_Toc459364071"/>
            <w:bookmarkStart w:id="103" w:name="_Toc459364924"/>
            <w:r w:rsidRPr="00A47BEA">
              <w:rPr>
                <w:rFonts w:ascii="Times New Roman" w:eastAsia="Times New Roman" w:hAnsi="Times New Roman" w:cs="Times New Roman"/>
                <w:color w:val="000000"/>
                <w:sz w:val="20"/>
                <w:szCs w:val="20"/>
                <w:lang w:eastAsia="ru-RU"/>
              </w:rPr>
              <w:t>сем.</w:t>
            </w:r>
            <w:bookmarkEnd w:id="102"/>
            <w:bookmarkEnd w:id="103"/>
          </w:p>
        </w:tc>
        <w:tc>
          <w:tcPr>
            <w:tcW w:w="850" w:type="dxa"/>
            <w:tcBorders>
              <w:top w:val="nil"/>
              <w:left w:val="nil"/>
              <w:bottom w:val="single" w:sz="4" w:space="0" w:color="auto"/>
              <w:right w:val="single" w:sz="4" w:space="0" w:color="auto"/>
            </w:tcBorders>
            <w:shd w:val="clear" w:color="auto" w:fill="auto"/>
            <w:vAlign w:val="center"/>
            <w:hideMark/>
          </w:tcPr>
          <w:p w14:paraId="41FEA123" w14:textId="77777777" w:rsidR="001D5190" w:rsidRPr="00A47BEA" w:rsidRDefault="001D5190" w:rsidP="00844233">
            <w:pPr>
              <w:jc w:val="center"/>
              <w:rPr>
                <w:rFonts w:ascii="Times New Roman" w:hAnsi="Times New Roman" w:cs="Times New Roman"/>
                <w:sz w:val="20"/>
                <w:szCs w:val="20"/>
                <w:lang w:eastAsia="ru-RU"/>
              </w:rPr>
            </w:pPr>
            <w:bookmarkStart w:id="104" w:name="_Toc459364072"/>
            <w:bookmarkStart w:id="105" w:name="_Toc459364925"/>
            <w:r w:rsidRPr="00A47BEA">
              <w:rPr>
                <w:rFonts w:ascii="Times New Roman" w:hAnsi="Times New Roman" w:cs="Times New Roman"/>
                <w:sz w:val="20"/>
                <w:szCs w:val="20"/>
                <w:lang w:eastAsia="ru-RU"/>
              </w:rPr>
              <w:t>46</w:t>
            </w:r>
            <w:bookmarkEnd w:id="104"/>
            <w:bookmarkEnd w:id="105"/>
          </w:p>
        </w:tc>
        <w:tc>
          <w:tcPr>
            <w:tcW w:w="851" w:type="dxa"/>
            <w:tcBorders>
              <w:top w:val="nil"/>
              <w:left w:val="nil"/>
              <w:bottom w:val="single" w:sz="4" w:space="0" w:color="auto"/>
              <w:right w:val="single" w:sz="4" w:space="0" w:color="auto"/>
            </w:tcBorders>
            <w:shd w:val="clear" w:color="auto" w:fill="auto"/>
            <w:vAlign w:val="center"/>
            <w:hideMark/>
          </w:tcPr>
          <w:p w14:paraId="6078A3DD" w14:textId="77777777" w:rsidR="001D5190" w:rsidRPr="00A47BEA" w:rsidRDefault="001D5190" w:rsidP="00844233">
            <w:pPr>
              <w:jc w:val="center"/>
              <w:rPr>
                <w:rFonts w:ascii="Times New Roman" w:hAnsi="Times New Roman" w:cs="Times New Roman"/>
                <w:sz w:val="20"/>
                <w:szCs w:val="20"/>
                <w:lang w:eastAsia="ru-RU"/>
              </w:rPr>
            </w:pPr>
            <w:bookmarkStart w:id="106" w:name="_Toc459364073"/>
            <w:bookmarkStart w:id="107" w:name="_Toc459364926"/>
            <w:r w:rsidRPr="00A47BEA">
              <w:rPr>
                <w:rFonts w:ascii="Times New Roman" w:hAnsi="Times New Roman" w:cs="Times New Roman"/>
                <w:sz w:val="20"/>
                <w:szCs w:val="20"/>
                <w:lang w:eastAsia="ru-RU"/>
              </w:rPr>
              <w:t>332</w:t>
            </w:r>
            <w:bookmarkEnd w:id="106"/>
            <w:bookmarkEnd w:id="107"/>
          </w:p>
        </w:tc>
        <w:tc>
          <w:tcPr>
            <w:tcW w:w="850" w:type="dxa"/>
            <w:tcBorders>
              <w:top w:val="nil"/>
              <w:left w:val="nil"/>
              <w:bottom w:val="single" w:sz="4" w:space="0" w:color="auto"/>
              <w:right w:val="single" w:sz="4" w:space="0" w:color="auto"/>
            </w:tcBorders>
            <w:shd w:val="clear" w:color="auto" w:fill="auto"/>
            <w:vAlign w:val="center"/>
            <w:hideMark/>
          </w:tcPr>
          <w:p w14:paraId="0F334D06" w14:textId="77777777" w:rsidR="001D5190" w:rsidRPr="00A47BEA" w:rsidRDefault="001D5190" w:rsidP="00844233">
            <w:pPr>
              <w:jc w:val="center"/>
              <w:rPr>
                <w:rFonts w:ascii="Times New Roman" w:hAnsi="Times New Roman" w:cs="Times New Roman"/>
                <w:sz w:val="20"/>
                <w:szCs w:val="20"/>
                <w:lang w:eastAsia="ru-RU"/>
              </w:rPr>
            </w:pPr>
            <w:bookmarkStart w:id="108" w:name="_Toc459364074"/>
            <w:bookmarkStart w:id="109" w:name="_Toc459364927"/>
            <w:r w:rsidRPr="00A47BEA">
              <w:rPr>
                <w:rFonts w:ascii="Times New Roman" w:hAnsi="Times New Roman" w:cs="Times New Roman"/>
                <w:sz w:val="20"/>
                <w:szCs w:val="20"/>
                <w:lang w:eastAsia="ru-RU"/>
              </w:rPr>
              <w:t>258</w:t>
            </w:r>
            <w:bookmarkEnd w:id="108"/>
            <w:bookmarkEnd w:id="109"/>
          </w:p>
        </w:tc>
        <w:tc>
          <w:tcPr>
            <w:tcW w:w="851" w:type="dxa"/>
            <w:tcBorders>
              <w:top w:val="nil"/>
              <w:left w:val="nil"/>
              <w:bottom w:val="single" w:sz="4" w:space="0" w:color="auto"/>
              <w:right w:val="single" w:sz="4" w:space="0" w:color="auto"/>
            </w:tcBorders>
            <w:shd w:val="clear" w:color="auto" w:fill="auto"/>
            <w:vAlign w:val="center"/>
            <w:hideMark/>
          </w:tcPr>
          <w:p w14:paraId="3E1E9CB2" w14:textId="77777777" w:rsidR="001D5190" w:rsidRPr="00A47BEA" w:rsidRDefault="001D5190" w:rsidP="00844233">
            <w:pPr>
              <w:jc w:val="center"/>
              <w:rPr>
                <w:rFonts w:ascii="Times New Roman" w:hAnsi="Times New Roman" w:cs="Times New Roman"/>
                <w:sz w:val="20"/>
                <w:szCs w:val="20"/>
                <w:lang w:eastAsia="ru-RU"/>
              </w:rPr>
            </w:pPr>
            <w:bookmarkStart w:id="110" w:name="_Toc459364075"/>
            <w:bookmarkStart w:id="111" w:name="_Toc459364928"/>
            <w:r w:rsidRPr="00A47BEA">
              <w:rPr>
                <w:rFonts w:ascii="Times New Roman" w:hAnsi="Times New Roman" w:cs="Times New Roman"/>
                <w:sz w:val="20"/>
                <w:szCs w:val="20"/>
                <w:lang w:eastAsia="ru-RU"/>
              </w:rPr>
              <w:t>105</w:t>
            </w:r>
            <w:bookmarkEnd w:id="110"/>
            <w:bookmarkEnd w:id="111"/>
          </w:p>
        </w:tc>
        <w:tc>
          <w:tcPr>
            <w:tcW w:w="850" w:type="dxa"/>
            <w:tcBorders>
              <w:top w:val="nil"/>
              <w:left w:val="nil"/>
              <w:bottom w:val="single" w:sz="4" w:space="0" w:color="auto"/>
              <w:right w:val="single" w:sz="4" w:space="0" w:color="auto"/>
            </w:tcBorders>
            <w:shd w:val="clear" w:color="auto" w:fill="auto"/>
            <w:vAlign w:val="center"/>
            <w:hideMark/>
          </w:tcPr>
          <w:p w14:paraId="376E3760" w14:textId="77777777" w:rsidR="001D5190" w:rsidRPr="00A47BEA" w:rsidRDefault="001D5190" w:rsidP="00844233">
            <w:pPr>
              <w:jc w:val="center"/>
              <w:rPr>
                <w:rFonts w:ascii="Times New Roman" w:hAnsi="Times New Roman" w:cs="Times New Roman"/>
                <w:sz w:val="20"/>
                <w:szCs w:val="20"/>
                <w:lang w:eastAsia="ru-RU"/>
              </w:rPr>
            </w:pPr>
            <w:bookmarkStart w:id="112" w:name="_Toc459364076"/>
            <w:bookmarkStart w:id="113" w:name="_Toc459364929"/>
            <w:r w:rsidRPr="00A47BEA">
              <w:rPr>
                <w:rFonts w:ascii="Times New Roman" w:hAnsi="Times New Roman" w:cs="Times New Roman"/>
                <w:sz w:val="20"/>
                <w:szCs w:val="20"/>
                <w:lang w:eastAsia="ru-RU"/>
              </w:rPr>
              <w:t>100</w:t>
            </w:r>
            <w:bookmarkEnd w:id="112"/>
            <w:bookmarkEnd w:id="113"/>
          </w:p>
        </w:tc>
        <w:tc>
          <w:tcPr>
            <w:tcW w:w="851" w:type="dxa"/>
            <w:tcBorders>
              <w:top w:val="nil"/>
              <w:left w:val="nil"/>
              <w:bottom w:val="single" w:sz="4" w:space="0" w:color="auto"/>
              <w:right w:val="single" w:sz="4" w:space="0" w:color="auto"/>
            </w:tcBorders>
            <w:shd w:val="clear" w:color="auto" w:fill="auto"/>
            <w:vAlign w:val="center"/>
            <w:hideMark/>
          </w:tcPr>
          <w:p w14:paraId="1A4F2822" w14:textId="77777777" w:rsidR="001D5190" w:rsidRPr="00A47BEA" w:rsidRDefault="001D5190" w:rsidP="00844233">
            <w:pPr>
              <w:jc w:val="center"/>
              <w:rPr>
                <w:rFonts w:ascii="Times New Roman" w:hAnsi="Times New Roman" w:cs="Times New Roman"/>
                <w:sz w:val="20"/>
                <w:szCs w:val="20"/>
                <w:lang w:eastAsia="ru-RU"/>
              </w:rPr>
            </w:pPr>
            <w:bookmarkStart w:id="114" w:name="_Toc465157834"/>
            <w:bookmarkStart w:id="115" w:name="_Toc465158224"/>
            <w:bookmarkStart w:id="116" w:name="_Toc467224834"/>
            <w:bookmarkStart w:id="117" w:name="_Toc467225357"/>
            <w:bookmarkStart w:id="118" w:name="_Toc467573944"/>
            <w:bookmarkStart w:id="119" w:name="_Toc467579577"/>
            <w:bookmarkStart w:id="120" w:name="_Toc489635053"/>
            <w:r w:rsidRPr="00A47BEA">
              <w:rPr>
                <w:rFonts w:ascii="Times New Roman" w:hAnsi="Times New Roman" w:cs="Times New Roman"/>
                <w:sz w:val="20"/>
                <w:szCs w:val="20"/>
                <w:lang w:eastAsia="ru-RU"/>
              </w:rPr>
              <w:t>841</w:t>
            </w:r>
            <w:bookmarkEnd w:id="114"/>
            <w:bookmarkEnd w:id="115"/>
            <w:bookmarkEnd w:id="116"/>
            <w:bookmarkEnd w:id="117"/>
            <w:bookmarkEnd w:id="118"/>
            <w:bookmarkEnd w:id="119"/>
            <w:bookmarkEnd w:id="120"/>
          </w:p>
        </w:tc>
      </w:tr>
      <w:tr w:rsidR="00844233" w:rsidRPr="00A47BEA" w14:paraId="6DCCF3CE" w14:textId="77777777" w:rsidTr="00844233">
        <w:trPr>
          <w:trHeight w:val="6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057C5D4E" w14:textId="4D093095" w:rsidR="001D5190" w:rsidRPr="00A47BEA" w:rsidRDefault="001D5190" w:rsidP="00A065CE">
            <w:pPr>
              <w:spacing w:after="0" w:line="240" w:lineRule="auto"/>
              <w:jc w:val="center"/>
              <w:rPr>
                <w:rFonts w:ascii="Times New Roman" w:eastAsia="Times New Roman" w:hAnsi="Times New Roman" w:cs="Times New Roman"/>
                <w:sz w:val="20"/>
                <w:szCs w:val="20"/>
                <w:lang w:eastAsia="ru-RU"/>
              </w:rPr>
            </w:pPr>
            <w:bookmarkStart w:id="121" w:name="_Toc459364078"/>
            <w:bookmarkStart w:id="122" w:name="_Toc459364931"/>
            <w:r w:rsidRPr="00A47BEA">
              <w:rPr>
                <w:rFonts w:ascii="Times New Roman" w:eastAsia="Times New Roman" w:hAnsi="Times New Roman" w:cs="Times New Roman"/>
                <w:sz w:val="20"/>
                <w:szCs w:val="20"/>
                <w:lang w:eastAsia="ru-RU"/>
              </w:rPr>
              <w:t>3.2.</w:t>
            </w:r>
            <w:bookmarkEnd w:id="121"/>
            <w:bookmarkEnd w:id="122"/>
          </w:p>
        </w:tc>
        <w:tc>
          <w:tcPr>
            <w:tcW w:w="2835" w:type="dxa"/>
            <w:tcBorders>
              <w:top w:val="nil"/>
              <w:left w:val="nil"/>
              <w:bottom w:val="single" w:sz="4" w:space="0" w:color="auto"/>
              <w:right w:val="single" w:sz="4" w:space="0" w:color="auto"/>
            </w:tcBorders>
            <w:shd w:val="clear" w:color="auto" w:fill="auto"/>
            <w:vAlign w:val="center"/>
            <w:hideMark/>
          </w:tcPr>
          <w:p w14:paraId="0F142001" w14:textId="77777777" w:rsidR="001D5190" w:rsidRPr="00A47BEA" w:rsidRDefault="001D5190" w:rsidP="001D5190">
            <w:pPr>
              <w:spacing w:after="0" w:line="240" w:lineRule="auto"/>
              <w:rPr>
                <w:rFonts w:ascii="Times New Roman" w:eastAsia="Times New Roman" w:hAnsi="Times New Roman" w:cs="Times New Roman"/>
                <w:color w:val="000000"/>
                <w:sz w:val="20"/>
                <w:szCs w:val="20"/>
                <w:lang w:eastAsia="ru-RU"/>
              </w:rPr>
            </w:pPr>
            <w:bookmarkStart w:id="123" w:name="_Toc459364079"/>
            <w:bookmarkStart w:id="124" w:name="_Toc459364932"/>
            <w:r w:rsidRPr="00A47BEA">
              <w:rPr>
                <w:rFonts w:ascii="Times New Roman" w:eastAsia="Times New Roman" w:hAnsi="Times New Roman" w:cs="Times New Roman"/>
                <w:color w:val="000000"/>
                <w:sz w:val="20"/>
                <w:szCs w:val="20"/>
                <w:lang w:eastAsia="ru-RU"/>
              </w:rPr>
              <w:t>Количество граждан, переселенных из ветхих и аварийных жилых домов на конец периода</w:t>
            </w:r>
            <w:bookmarkEnd w:id="123"/>
            <w:bookmarkEnd w:id="124"/>
          </w:p>
        </w:tc>
        <w:tc>
          <w:tcPr>
            <w:tcW w:w="851" w:type="dxa"/>
            <w:tcBorders>
              <w:top w:val="nil"/>
              <w:left w:val="nil"/>
              <w:bottom w:val="single" w:sz="4" w:space="0" w:color="auto"/>
              <w:right w:val="single" w:sz="4" w:space="0" w:color="auto"/>
            </w:tcBorders>
            <w:shd w:val="clear" w:color="auto" w:fill="auto"/>
            <w:vAlign w:val="center"/>
            <w:hideMark/>
          </w:tcPr>
          <w:p w14:paraId="121C6F5A" w14:textId="77777777" w:rsidR="001D5190" w:rsidRPr="00A47BEA" w:rsidRDefault="001D5190" w:rsidP="001D5190">
            <w:pPr>
              <w:spacing w:after="0" w:line="240" w:lineRule="auto"/>
              <w:jc w:val="center"/>
              <w:rPr>
                <w:rFonts w:ascii="Times New Roman" w:eastAsia="Times New Roman" w:hAnsi="Times New Roman" w:cs="Times New Roman"/>
                <w:color w:val="000000"/>
                <w:sz w:val="20"/>
                <w:szCs w:val="20"/>
                <w:lang w:eastAsia="ru-RU"/>
              </w:rPr>
            </w:pPr>
            <w:bookmarkStart w:id="125" w:name="_Toc459364080"/>
            <w:bookmarkStart w:id="126" w:name="_Toc459364933"/>
            <w:r w:rsidRPr="00A47BEA">
              <w:rPr>
                <w:rFonts w:ascii="Times New Roman" w:eastAsia="Times New Roman" w:hAnsi="Times New Roman" w:cs="Times New Roman"/>
                <w:color w:val="000000"/>
                <w:sz w:val="20"/>
                <w:szCs w:val="20"/>
                <w:lang w:eastAsia="ru-RU"/>
              </w:rPr>
              <w:t>сем.</w:t>
            </w:r>
            <w:bookmarkEnd w:id="125"/>
            <w:bookmarkEnd w:id="126"/>
          </w:p>
        </w:tc>
        <w:tc>
          <w:tcPr>
            <w:tcW w:w="850" w:type="dxa"/>
            <w:tcBorders>
              <w:top w:val="nil"/>
              <w:left w:val="nil"/>
              <w:bottom w:val="single" w:sz="4" w:space="0" w:color="auto"/>
              <w:right w:val="single" w:sz="4" w:space="0" w:color="auto"/>
            </w:tcBorders>
            <w:shd w:val="clear" w:color="auto" w:fill="auto"/>
            <w:vAlign w:val="center"/>
            <w:hideMark/>
          </w:tcPr>
          <w:p w14:paraId="67E890E1" w14:textId="77777777" w:rsidR="001D5190" w:rsidRPr="00A47BEA" w:rsidRDefault="001D5190" w:rsidP="00844233">
            <w:pPr>
              <w:jc w:val="center"/>
              <w:rPr>
                <w:rFonts w:ascii="Times New Roman" w:hAnsi="Times New Roman" w:cs="Times New Roman"/>
                <w:sz w:val="20"/>
                <w:szCs w:val="20"/>
                <w:lang w:eastAsia="ru-RU"/>
              </w:rPr>
            </w:pPr>
            <w:bookmarkStart w:id="127" w:name="_Toc459364081"/>
            <w:bookmarkStart w:id="128" w:name="_Toc459364934"/>
            <w:r w:rsidRPr="00A47BEA">
              <w:rPr>
                <w:rFonts w:ascii="Times New Roman" w:hAnsi="Times New Roman" w:cs="Times New Roman"/>
                <w:sz w:val="20"/>
                <w:szCs w:val="20"/>
                <w:lang w:eastAsia="ru-RU"/>
              </w:rPr>
              <w:t>295</w:t>
            </w:r>
            <w:bookmarkEnd w:id="127"/>
            <w:bookmarkEnd w:id="128"/>
          </w:p>
        </w:tc>
        <w:tc>
          <w:tcPr>
            <w:tcW w:w="851" w:type="dxa"/>
            <w:tcBorders>
              <w:top w:val="nil"/>
              <w:left w:val="nil"/>
              <w:bottom w:val="single" w:sz="4" w:space="0" w:color="auto"/>
              <w:right w:val="single" w:sz="4" w:space="0" w:color="auto"/>
            </w:tcBorders>
            <w:shd w:val="clear" w:color="auto" w:fill="auto"/>
            <w:vAlign w:val="center"/>
            <w:hideMark/>
          </w:tcPr>
          <w:p w14:paraId="600B08FD" w14:textId="77777777" w:rsidR="001D5190" w:rsidRPr="00A47BEA" w:rsidRDefault="001D5190" w:rsidP="00844233">
            <w:pPr>
              <w:jc w:val="center"/>
              <w:rPr>
                <w:rFonts w:ascii="Times New Roman" w:hAnsi="Times New Roman" w:cs="Times New Roman"/>
                <w:sz w:val="20"/>
                <w:szCs w:val="20"/>
                <w:lang w:eastAsia="ru-RU"/>
              </w:rPr>
            </w:pPr>
            <w:bookmarkStart w:id="129" w:name="_Toc459364082"/>
            <w:bookmarkStart w:id="130" w:name="_Toc459364935"/>
            <w:r w:rsidRPr="00A47BEA">
              <w:rPr>
                <w:rFonts w:ascii="Times New Roman" w:hAnsi="Times New Roman" w:cs="Times New Roman"/>
                <w:sz w:val="20"/>
                <w:szCs w:val="20"/>
                <w:lang w:eastAsia="ru-RU"/>
              </w:rPr>
              <w:t>363</w:t>
            </w:r>
            <w:bookmarkEnd w:id="129"/>
            <w:bookmarkEnd w:id="130"/>
          </w:p>
        </w:tc>
        <w:tc>
          <w:tcPr>
            <w:tcW w:w="850" w:type="dxa"/>
            <w:tcBorders>
              <w:top w:val="nil"/>
              <w:left w:val="nil"/>
              <w:bottom w:val="single" w:sz="4" w:space="0" w:color="auto"/>
              <w:right w:val="single" w:sz="4" w:space="0" w:color="auto"/>
            </w:tcBorders>
            <w:shd w:val="clear" w:color="auto" w:fill="auto"/>
            <w:vAlign w:val="center"/>
            <w:hideMark/>
          </w:tcPr>
          <w:p w14:paraId="2264B86A" w14:textId="77777777" w:rsidR="001D5190" w:rsidRPr="00A47BEA" w:rsidRDefault="001D5190" w:rsidP="00844233">
            <w:pPr>
              <w:jc w:val="center"/>
              <w:rPr>
                <w:rFonts w:ascii="Times New Roman" w:hAnsi="Times New Roman" w:cs="Times New Roman"/>
                <w:sz w:val="20"/>
                <w:szCs w:val="20"/>
                <w:lang w:eastAsia="ru-RU"/>
              </w:rPr>
            </w:pPr>
            <w:bookmarkStart w:id="131" w:name="_Toc459364083"/>
            <w:bookmarkStart w:id="132" w:name="_Toc459364936"/>
            <w:r w:rsidRPr="00A47BEA">
              <w:rPr>
                <w:rFonts w:ascii="Times New Roman" w:hAnsi="Times New Roman" w:cs="Times New Roman"/>
                <w:sz w:val="20"/>
                <w:szCs w:val="20"/>
                <w:lang w:eastAsia="ru-RU"/>
              </w:rPr>
              <w:t>324</w:t>
            </w:r>
            <w:bookmarkEnd w:id="131"/>
            <w:bookmarkEnd w:id="132"/>
          </w:p>
        </w:tc>
        <w:tc>
          <w:tcPr>
            <w:tcW w:w="851" w:type="dxa"/>
            <w:tcBorders>
              <w:top w:val="nil"/>
              <w:left w:val="nil"/>
              <w:bottom w:val="single" w:sz="4" w:space="0" w:color="auto"/>
              <w:right w:val="single" w:sz="4" w:space="0" w:color="auto"/>
            </w:tcBorders>
            <w:shd w:val="clear" w:color="auto" w:fill="auto"/>
            <w:vAlign w:val="center"/>
            <w:hideMark/>
          </w:tcPr>
          <w:p w14:paraId="0D038092" w14:textId="77777777" w:rsidR="001D5190" w:rsidRPr="00A47BEA" w:rsidRDefault="001D5190" w:rsidP="00844233">
            <w:pPr>
              <w:jc w:val="center"/>
              <w:rPr>
                <w:rFonts w:ascii="Times New Roman" w:hAnsi="Times New Roman" w:cs="Times New Roman"/>
                <w:sz w:val="20"/>
                <w:szCs w:val="20"/>
                <w:lang w:eastAsia="ru-RU"/>
              </w:rPr>
            </w:pPr>
            <w:bookmarkStart w:id="133" w:name="_Toc459364084"/>
            <w:bookmarkStart w:id="134" w:name="_Toc459364937"/>
            <w:r w:rsidRPr="00A47BEA">
              <w:rPr>
                <w:rFonts w:ascii="Times New Roman" w:hAnsi="Times New Roman" w:cs="Times New Roman"/>
                <w:sz w:val="20"/>
                <w:szCs w:val="20"/>
                <w:lang w:eastAsia="ru-RU"/>
              </w:rPr>
              <w:t>248</w:t>
            </w:r>
            <w:bookmarkEnd w:id="133"/>
            <w:bookmarkEnd w:id="134"/>
          </w:p>
        </w:tc>
        <w:tc>
          <w:tcPr>
            <w:tcW w:w="850" w:type="dxa"/>
            <w:tcBorders>
              <w:top w:val="nil"/>
              <w:left w:val="nil"/>
              <w:bottom w:val="single" w:sz="4" w:space="0" w:color="auto"/>
              <w:right w:val="single" w:sz="4" w:space="0" w:color="auto"/>
            </w:tcBorders>
            <w:shd w:val="clear" w:color="auto" w:fill="auto"/>
            <w:vAlign w:val="center"/>
            <w:hideMark/>
          </w:tcPr>
          <w:p w14:paraId="5A680E25" w14:textId="77777777" w:rsidR="001D5190" w:rsidRPr="00A47BEA" w:rsidRDefault="001D5190" w:rsidP="00844233">
            <w:pPr>
              <w:jc w:val="center"/>
              <w:rPr>
                <w:rFonts w:ascii="Times New Roman" w:hAnsi="Times New Roman" w:cs="Times New Roman"/>
                <w:sz w:val="20"/>
                <w:szCs w:val="20"/>
                <w:lang w:eastAsia="ru-RU"/>
              </w:rPr>
            </w:pPr>
            <w:bookmarkStart w:id="135" w:name="_Toc459364085"/>
            <w:bookmarkStart w:id="136" w:name="_Toc459364938"/>
            <w:r w:rsidRPr="00A47BEA">
              <w:rPr>
                <w:rFonts w:ascii="Times New Roman" w:hAnsi="Times New Roman" w:cs="Times New Roman"/>
                <w:sz w:val="20"/>
                <w:szCs w:val="20"/>
                <w:lang w:eastAsia="ru-RU"/>
              </w:rPr>
              <w:t>133</w:t>
            </w:r>
            <w:bookmarkEnd w:id="135"/>
            <w:bookmarkEnd w:id="136"/>
          </w:p>
        </w:tc>
        <w:tc>
          <w:tcPr>
            <w:tcW w:w="851" w:type="dxa"/>
            <w:tcBorders>
              <w:top w:val="nil"/>
              <w:left w:val="nil"/>
              <w:bottom w:val="single" w:sz="4" w:space="0" w:color="auto"/>
              <w:right w:val="single" w:sz="4" w:space="0" w:color="auto"/>
            </w:tcBorders>
            <w:shd w:val="clear" w:color="auto" w:fill="auto"/>
            <w:vAlign w:val="center"/>
            <w:hideMark/>
          </w:tcPr>
          <w:p w14:paraId="64F3889E" w14:textId="77777777" w:rsidR="001D5190" w:rsidRPr="00A47BEA" w:rsidRDefault="001D5190" w:rsidP="00844233">
            <w:pPr>
              <w:jc w:val="center"/>
              <w:rPr>
                <w:rFonts w:ascii="Times New Roman" w:hAnsi="Times New Roman" w:cs="Times New Roman"/>
                <w:sz w:val="20"/>
                <w:szCs w:val="20"/>
                <w:lang w:eastAsia="ru-RU"/>
              </w:rPr>
            </w:pPr>
            <w:bookmarkStart w:id="137" w:name="_Toc465157835"/>
            <w:bookmarkStart w:id="138" w:name="_Toc465158225"/>
            <w:bookmarkStart w:id="139" w:name="_Toc467224835"/>
            <w:bookmarkStart w:id="140" w:name="_Toc467225358"/>
            <w:bookmarkStart w:id="141" w:name="_Toc467573945"/>
            <w:bookmarkStart w:id="142" w:name="_Toc467579578"/>
            <w:bookmarkStart w:id="143" w:name="_Toc489635054"/>
            <w:r w:rsidRPr="00A47BEA">
              <w:rPr>
                <w:rFonts w:ascii="Times New Roman" w:hAnsi="Times New Roman" w:cs="Times New Roman"/>
                <w:sz w:val="20"/>
                <w:szCs w:val="20"/>
                <w:lang w:eastAsia="ru-RU"/>
              </w:rPr>
              <w:t>1363</w:t>
            </w:r>
            <w:bookmarkEnd w:id="137"/>
            <w:bookmarkEnd w:id="138"/>
            <w:bookmarkEnd w:id="139"/>
            <w:bookmarkEnd w:id="140"/>
            <w:bookmarkEnd w:id="141"/>
            <w:bookmarkEnd w:id="142"/>
            <w:bookmarkEnd w:id="143"/>
          </w:p>
        </w:tc>
      </w:tr>
      <w:tr w:rsidR="00844233" w:rsidRPr="00A47BEA" w14:paraId="03996D08" w14:textId="77777777" w:rsidTr="00844233">
        <w:trPr>
          <w:trHeight w:val="3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AB220F1" w14:textId="77777777"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3.3.</w:t>
            </w:r>
          </w:p>
        </w:tc>
        <w:tc>
          <w:tcPr>
            <w:tcW w:w="2835" w:type="dxa"/>
            <w:tcBorders>
              <w:top w:val="nil"/>
              <w:left w:val="nil"/>
              <w:bottom w:val="single" w:sz="4" w:space="0" w:color="auto"/>
              <w:right w:val="single" w:sz="4" w:space="0" w:color="auto"/>
            </w:tcBorders>
            <w:shd w:val="clear" w:color="auto" w:fill="auto"/>
            <w:noWrap/>
            <w:vAlign w:val="bottom"/>
            <w:hideMark/>
          </w:tcPr>
          <w:p w14:paraId="4EA6A82C" w14:textId="77777777" w:rsidR="008F08EC" w:rsidRPr="00A47BEA" w:rsidRDefault="008F08EC" w:rsidP="00D06606">
            <w:pPr>
              <w:spacing w:after="0" w:line="240" w:lineRule="auto"/>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Количество граждан, получивших жилые помещения из специализированного ж/фонда (маневренный фонд, общежития, служебные жилые помещения)</w:t>
            </w:r>
          </w:p>
        </w:tc>
        <w:tc>
          <w:tcPr>
            <w:tcW w:w="851" w:type="dxa"/>
            <w:tcBorders>
              <w:top w:val="nil"/>
              <w:left w:val="nil"/>
              <w:bottom w:val="single" w:sz="4" w:space="0" w:color="auto"/>
              <w:right w:val="single" w:sz="4" w:space="0" w:color="auto"/>
            </w:tcBorders>
            <w:shd w:val="clear" w:color="auto" w:fill="auto"/>
            <w:noWrap/>
            <w:vAlign w:val="center"/>
            <w:hideMark/>
          </w:tcPr>
          <w:p w14:paraId="6A8E8C07" w14:textId="77777777" w:rsidR="008F08EC" w:rsidRPr="00A47BEA" w:rsidRDefault="008F08EC" w:rsidP="00D06606">
            <w:pPr>
              <w:spacing w:after="0" w:line="240" w:lineRule="auto"/>
              <w:jc w:val="center"/>
              <w:rPr>
                <w:rFonts w:ascii="Times New Roman" w:eastAsia="Times New Roman" w:hAnsi="Times New Roman" w:cs="Times New Roman"/>
                <w:sz w:val="20"/>
                <w:szCs w:val="20"/>
                <w:lang w:eastAsia="ru-RU"/>
              </w:rPr>
            </w:pPr>
            <w:r w:rsidRPr="00A47BEA">
              <w:rPr>
                <w:rFonts w:ascii="Times New Roman" w:eastAsia="Times New Roman" w:hAnsi="Times New Roman" w:cs="Times New Roman"/>
                <w:sz w:val="20"/>
                <w:szCs w:val="20"/>
                <w:lang w:eastAsia="ru-RU"/>
              </w:rPr>
              <w:t>сем.</w:t>
            </w:r>
          </w:p>
        </w:tc>
        <w:tc>
          <w:tcPr>
            <w:tcW w:w="850" w:type="dxa"/>
            <w:tcBorders>
              <w:top w:val="nil"/>
              <w:left w:val="nil"/>
              <w:bottom w:val="single" w:sz="4" w:space="0" w:color="auto"/>
              <w:right w:val="single" w:sz="4" w:space="0" w:color="auto"/>
            </w:tcBorders>
            <w:shd w:val="clear" w:color="auto" w:fill="auto"/>
            <w:vAlign w:val="center"/>
            <w:hideMark/>
          </w:tcPr>
          <w:p w14:paraId="799EE5E5"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1177</w:t>
            </w:r>
          </w:p>
        </w:tc>
        <w:tc>
          <w:tcPr>
            <w:tcW w:w="851" w:type="dxa"/>
            <w:tcBorders>
              <w:top w:val="nil"/>
              <w:left w:val="nil"/>
              <w:bottom w:val="single" w:sz="4" w:space="0" w:color="auto"/>
              <w:right w:val="single" w:sz="4" w:space="0" w:color="auto"/>
            </w:tcBorders>
            <w:shd w:val="clear" w:color="auto" w:fill="auto"/>
            <w:vAlign w:val="center"/>
            <w:hideMark/>
          </w:tcPr>
          <w:p w14:paraId="5FE67DF9"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1252</w:t>
            </w:r>
          </w:p>
        </w:tc>
        <w:tc>
          <w:tcPr>
            <w:tcW w:w="850" w:type="dxa"/>
            <w:tcBorders>
              <w:top w:val="nil"/>
              <w:left w:val="nil"/>
              <w:bottom w:val="single" w:sz="4" w:space="0" w:color="auto"/>
              <w:right w:val="single" w:sz="4" w:space="0" w:color="auto"/>
            </w:tcBorders>
            <w:shd w:val="clear" w:color="auto" w:fill="auto"/>
            <w:vAlign w:val="center"/>
            <w:hideMark/>
          </w:tcPr>
          <w:p w14:paraId="287B95FF"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1004</w:t>
            </w:r>
          </w:p>
        </w:tc>
        <w:tc>
          <w:tcPr>
            <w:tcW w:w="851" w:type="dxa"/>
            <w:tcBorders>
              <w:top w:val="nil"/>
              <w:left w:val="nil"/>
              <w:bottom w:val="single" w:sz="4" w:space="0" w:color="auto"/>
              <w:right w:val="single" w:sz="4" w:space="0" w:color="auto"/>
            </w:tcBorders>
            <w:shd w:val="clear" w:color="auto" w:fill="auto"/>
            <w:vAlign w:val="center"/>
            <w:hideMark/>
          </w:tcPr>
          <w:p w14:paraId="283617A1"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858</w:t>
            </w:r>
          </w:p>
        </w:tc>
        <w:tc>
          <w:tcPr>
            <w:tcW w:w="850" w:type="dxa"/>
            <w:tcBorders>
              <w:top w:val="nil"/>
              <w:left w:val="nil"/>
              <w:bottom w:val="single" w:sz="4" w:space="0" w:color="auto"/>
              <w:right w:val="single" w:sz="4" w:space="0" w:color="auto"/>
            </w:tcBorders>
            <w:shd w:val="clear" w:color="auto" w:fill="auto"/>
            <w:vAlign w:val="center"/>
            <w:hideMark/>
          </w:tcPr>
          <w:p w14:paraId="3E35339C"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742</w:t>
            </w:r>
          </w:p>
        </w:tc>
        <w:tc>
          <w:tcPr>
            <w:tcW w:w="851" w:type="dxa"/>
            <w:tcBorders>
              <w:top w:val="nil"/>
              <w:left w:val="nil"/>
              <w:bottom w:val="single" w:sz="4" w:space="0" w:color="auto"/>
              <w:right w:val="single" w:sz="4" w:space="0" w:color="auto"/>
            </w:tcBorders>
            <w:shd w:val="clear" w:color="auto" w:fill="auto"/>
            <w:vAlign w:val="center"/>
            <w:hideMark/>
          </w:tcPr>
          <w:p w14:paraId="1A09C363" w14:textId="77777777" w:rsidR="008F08EC" w:rsidRPr="00A47BEA" w:rsidRDefault="008F08EC"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5033</w:t>
            </w:r>
          </w:p>
        </w:tc>
      </w:tr>
      <w:tr w:rsidR="00844233" w:rsidRPr="00A47BEA" w14:paraId="3E2333F4" w14:textId="77777777" w:rsidTr="00844233">
        <w:trPr>
          <w:trHeight w:val="6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2FF88AFF" w14:textId="63FC3F6A"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bookmarkStart w:id="144" w:name="_Toc459364087"/>
            <w:bookmarkStart w:id="145" w:name="_Toc459364940"/>
            <w:r w:rsidRPr="00A47BEA">
              <w:rPr>
                <w:rFonts w:ascii="Times New Roman" w:eastAsia="Times New Roman" w:hAnsi="Times New Roman" w:cs="Times New Roman"/>
                <w:sz w:val="20"/>
                <w:szCs w:val="20"/>
                <w:lang w:eastAsia="ru-RU"/>
              </w:rPr>
              <w:t>3.4.</w:t>
            </w:r>
            <w:bookmarkEnd w:id="144"/>
            <w:bookmarkEnd w:id="145"/>
          </w:p>
        </w:tc>
        <w:tc>
          <w:tcPr>
            <w:tcW w:w="2835" w:type="dxa"/>
            <w:tcBorders>
              <w:top w:val="nil"/>
              <w:left w:val="nil"/>
              <w:bottom w:val="single" w:sz="4" w:space="0" w:color="auto"/>
              <w:right w:val="single" w:sz="4" w:space="0" w:color="auto"/>
            </w:tcBorders>
            <w:shd w:val="clear" w:color="auto" w:fill="auto"/>
            <w:vAlign w:val="center"/>
            <w:hideMark/>
          </w:tcPr>
          <w:p w14:paraId="6CF9303A" w14:textId="77777777" w:rsidR="008F08EC" w:rsidRPr="00A47BEA" w:rsidRDefault="008F08EC" w:rsidP="00D06606">
            <w:pPr>
              <w:spacing w:after="0" w:line="240" w:lineRule="auto"/>
              <w:rPr>
                <w:rFonts w:ascii="Times New Roman" w:eastAsia="Times New Roman" w:hAnsi="Times New Roman" w:cs="Times New Roman"/>
                <w:color w:val="000000"/>
                <w:sz w:val="20"/>
                <w:szCs w:val="20"/>
                <w:lang w:eastAsia="ru-RU"/>
              </w:rPr>
            </w:pPr>
            <w:bookmarkStart w:id="146" w:name="_Toc459364088"/>
            <w:bookmarkStart w:id="147" w:name="_Toc459364941"/>
            <w:r w:rsidRPr="00A47BEA">
              <w:rPr>
                <w:rFonts w:ascii="Times New Roman" w:eastAsia="Times New Roman" w:hAnsi="Times New Roman" w:cs="Times New Roman"/>
                <w:color w:val="000000"/>
                <w:sz w:val="20"/>
                <w:szCs w:val="20"/>
                <w:lang w:eastAsia="ru-RU"/>
              </w:rPr>
              <w:t>Количество детей-сирот, для которых приобретены и предоставлены жилые помещения муниципального жилищного фонда в рамках государственных полномочий</w:t>
            </w:r>
            <w:bookmarkEnd w:id="146"/>
            <w:bookmarkEnd w:id="147"/>
          </w:p>
        </w:tc>
        <w:tc>
          <w:tcPr>
            <w:tcW w:w="851" w:type="dxa"/>
            <w:tcBorders>
              <w:top w:val="nil"/>
              <w:left w:val="nil"/>
              <w:bottom w:val="single" w:sz="4" w:space="0" w:color="auto"/>
              <w:right w:val="single" w:sz="4" w:space="0" w:color="auto"/>
            </w:tcBorders>
            <w:shd w:val="clear" w:color="auto" w:fill="auto"/>
            <w:vAlign w:val="center"/>
            <w:hideMark/>
          </w:tcPr>
          <w:p w14:paraId="2EBC07E0" w14:textId="77777777" w:rsidR="008F08EC" w:rsidRPr="00A47BEA" w:rsidRDefault="008F08EC" w:rsidP="00D06606">
            <w:pPr>
              <w:spacing w:after="0" w:line="240" w:lineRule="auto"/>
              <w:jc w:val="center"/>
              <w:rPr>
                <w:rFonts w:ascii="Times New Roman" w:eastAsia="Times New Roman" w:hAnsi="Times New Roman" w:cs="Times New Roman"/>
                <w:color w:val="000000"/>
                <w:sz w:val="20"/>
                <w:szCs w:val="20"/>
                <w:lang w:eastAsia="ru-RU"/>
              </w:rPr>
            </w:pPr>
            <w:bookmarkStart w:id="148" w:name="_Toc459364089"/>
            <w:bookmarkStart w:id="149" w:name="_Toc459364942"/>
            <w:r w:rsidRPr="00A47BEA">
              <w:rPr>
                <w:rFonts w:ascii="Times New Roman" w:eastAsia="Times New Roman" w:hAnsi="Times New Roman" w:cs="Times New Roman"/>
                <w:color w:val="000000"/>
                <w:sz w:val="20"/>
                <w:szCs w:val="20"/>
                <w:lang w:eastAsia="ru-RU"/>
              </w:rPr>
              <w:t>чел.</w:t>
            </w:r>
            <w:bookmarkEnd w:id="148"/>
            <w:bookmarkEnd w:id="149"/>
          </w:p>
        </w:tc>
        <w:tc>
          <w:tcPr>
            <w:tcW w:w="850" w:type="dxa"/>
            <w:tcBorders>
              <w:top w:val="nil"/>
              <w:left w:val="nil"/>
              <w:bottom w:val="single" w:sz="4" w:space="0" w:color="auto"/>
              <w:right w:val="single" w:sz="4" w:space="0" w:color="auto"/>
            </w:tcBorders>
            <w:shd w:val="clear" w:color="auto" w:fill="auto"/>
            <w:vAlign w:val="center"/>
            <w:hideMark/>
          </w:tcPr>
          <w:p w14:paraId="7E86D7F1" w14:textId="2259E0FB" w:rsidR="008F08EC" w:rsidRPr="00A47BEA" w:rsidRDefault="008F08EC" w:rsidP="00844233">
            <w:pPr>
              <w:jc w:val="center"/>
              <w:rPr>
                <w:rFonts w:ascii="Times New Roman" w:hAnsi="Times New Roman"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161721E7" w14:textId="6D18BF6B" w:rsidR="008F08EC" w:rsidRPr="00A47BEA" w:rsidRDefault="008F08EC" w:rsidP="00844233">
            <w:pPr>
              <w:jc w:val="center"/>
              <w:rPr>
                <w:rFonts w:ascii="Times New Roman" w:hAnsi="Times New Roman" w:cs="Times New Roman"/>
                <w:sz w:val="20"/>
                <w:szCs w:val="20"/>
                <w:lang w:eastAsia="ru-RU"/>
              </w:rPr>
            </w:pPr>
          </w:p>
        </w:tc>
        <w:tc>
          <w:tcPr>
            <w:tcW w:w="850" w:type="dxa"/>
            <w:tcBorders>
              <w:top w:val="nil"/>
              <w:left w:val="nil"/>
              <w:bottom w:val="single" w:sz="4" w:space="0" w:color="auto"/>
              <w:right w:val="single" w:sz="4" w:space="0" w:color="auto"/>
            </w:tcBorders>
            <w:shd w:val="clear" w:color="auto" w:fill="auto"/>
            <w:vAlign w:val="center"/>
            <w:hideMark/>
          </w:tcPr>
          <w:p w14:paraId="107C5D62" w14:textId="69745B96" w:rsidR="008F08EC" w:rsidRPr="00A47BEA" w:rsidRDefault="008F08EC" w:rsidP="00844233">
            <w:pPr>
              <w:jc w:val="center"/>
              <w:rPr>
                <w:rFonts w:ascii="Times New Roman" w:hAnsi="Times New Roman" w:cs="Times New Roman"/>
                <w:sz w:val="20"/>
                <w:szCs w:val="20"/>
                <w:lang w:eastAsia="ru-RU"/>
              </w:rPr>
            </w:pPr>
          </w:p>
        </w:tc>
        <w:tc>
          <w:tcPr>
            <w:tcW w:w="851" w:type="dxa"/>
            <w:tcBorders>
              <w:top w:val="nil"/>
              <w:left w:val="nil"/>
              <w:bottom w:val="single" w:sz="4" w:space="0" w:color="auto"/>
              <w:right w:val="single" w:sz="4" w:space="0" w:color="auto"/>
            </w:tcBorders>
            <w:shd w:val="clear" w:color="auto" w:fill="auto"/>
            <w:vAlign w:val="center"/>
            <w:hideMark/>
          </w:tcPr>
          <w:p w14:paraId="0E173080" w14:textId="2FEA831A" w:rsidR="008F08EC" w:rsidRPr="00A47BEA" w:rsidRDefault="008F08EC" w:rsidP="00844233">
            <w:pPr>
              <w:jc w:val="center"/>
              <w:rPr>
                <w:rFonts w:ascii="Times New Roman" w:hAnsi="Times New Roman" w:cs="Times New Roman"/>
                <w:sz w:val="20"/>
                <w:szCs w:val="20"/>
                <w:lang w:eastAsia="ru-RU"/>
              </w:rPr>
            </w:pPr>
            <w:bookmarkStart w:id="150" w:name="_Toc459364090"/>
            <w:bookmarkStart w:id="151" w:name="_Toc459364943"/>
            <w:r w:rsidRPr="00A47BEA">
              <w:rPr>
                <w:rFonts w:ascii="Times New Roman" w:hAnsi="Times New Roman" w:cs="Times New Roman"/>
                <w:sz w:val="20"/>
                <w:szCs w:val="20"/>
                <w:lang w:eastAsia="ru-RU"/>
              </w:rPr>
              <w:t>1</w:t>
            </w:r>
            <w:bookmarkEnd w:id="150"/>
            <w:bookmarkEnd w:id="151"/>
          </w:p>
        </w:tc>
        <w:tc>
          <w:tcPr>
            <w:tcW w:w="850" w:type="dxa"/>
            <w:tcBorders>
              <w:top w:val="nil"/>
              <w:left w:val="nil"/>
              <w:bottom w:val="single" w:sz="4" w:space="0" w:color="auto"/>
              <w:right w:val="single" w:sz="4" w:space="0" w:color="auto"/>
            </w:tcBorders>
            <w:shd w:val="clear" w:color="auto" w:fill="auto"/>
            <w:vAlign w:val="center"/>
            <w:hideMark/>
          </w:tcPr>
          <w:p w14:paraId="2AAC654F" w14:textId="77777777" w:rsidR="008F08EC" w:rsidRPr="00A47BEA" w:rsidRDefault="008F08EC" w:rsidP="00844233">
            <w:pPr>
              <w:jc w:val="center"/>
              <w:rPr>
                <w:rFonts w:ascii="Times New Roman" w:hAnsi="Times New Roman" w:cs="Times New Roman"/>
                <w:sz w:val="20"/>
                <w:szCs w:val="20"/>
                <w:lang w:eastAsia="ru-RU"/>
              </w:rPr>
            </w:pPr>
            <w:bookmarkStart w:id="152" w:name="_Toc459364091"/>
            <w:bookmarkStart w:id="153" w:name="_Toc459364944"/>
            <w:r w:rsidRPr="00A47BEA">
              <w:rPr>
                <w:rFonts w:ascii="Times New Roman" w:hAnsi="Times New Roman" w:cs="Times New Roman"/>
                <w:sz w:val="20"/>
                <w:szCs w:val="20"/>
                <w:lang w:eastAsia="ru-RU"/>
              </w:rPr>
              <w:t>19</w:t>
            </w:r>
            <w:bookmarkEnd w:id="152"/>
            <w:bookmarkEnd w:id="153"/>
          </w:p>
        </w:tc>
        <w:tc>
          <w:tcPr>
            <w:tcW w:w="851" w:type="dxa"/>
            <w:tcBorders>
              <w:top w:val="nil"/>
              <w:left w:val="nil"/>
              <w:bottom w:val="single" w:sz="4" w:space="0" w:color="auto"/>
              <w:right w:val="single" w:sz="4" w:space="0" w:color="auto"/>
            </w:tcBorders>
            <w:shd w:val="clear" w:color="000000" w:fill="FFFFFF"/>
            <w:vAlign w:val="center"/>
            <w:hideMark/>
          </w:tcPr>
          <w:p w14:paraId="32B75421" w14:textId="77777777" w:rsidR="008F08EC" w:rsidRPr="00A47BEA" w:rsidRDefault="008F08EC" w:rsidP="00844233">
            <w:pPr>
              <w:jc w:val="center"/>
              <w:rPr>
                <w:rFonts w:ascii="Times New Roman" w:hAnsi="Times New Roman" w:cs="Times New Roman"/>
                <w:sz w:val="20"/>
                <w:szCs w:val="20"/>
                <w:lang w:eastAsia="ru-RU"/>
              </w:rPr>
            </w:pPr>
            <w:bookmarkStart w:id="154" w:name="_Toc459364092"/>
            <w:bookmarkStart w:id="155" w:name="_Toc459364945"/>
            <w:r w:rsidRPr="00A47BEA">
              <w:rPr>
                <w:rFonts w:ascii="Times New Roman" w:hAnsi="Times New Roman" w:cs="Times New Roman"/>
                <w:sz w:val="20"/>
                <w:szCs w:val="20"/>
                <w:lang w:eastAsia="ru-RU"/>
              </w:rPr>
              <w:t>20</w:t>
            </w:r>
            <w:bookmarkEnd w:id="154"/>
            <w:bookmarkEnd w:id="155"/>
          </w:p>
        </w:tc>
      </w:tr>
      <w:tr w:rsidR="00844233" w:rsidRPr="00A47BEA" w14:paraId="5927EE81" w14:textId="77777777" w:rsidTr="00844233">
        <w:trPr>
          <w:trHeight w:val="1500"/>
        </w:trPr>
        <w:tc>
          <w:tcPr>
            <w:tcW w:w="567" w:type="dxa"/>
            <w:tcBorders>
              <w:top w:val="nil"/>
              <w:left w:val="single" w:sz="4" w:space="0" w:color="auto"/>
              <w:bottom w:val="single" w:sz="4" w:space="0" w:color="auto"/>
              <w:right w:val="single" w:sz="4" w:space="0" w:color="auto"/>
            </w:tcBorders>
            <w:shd w:val="clear" w:color="auto" w:fill="auto"/>
            <w:vAlign w:val="center"/>
            <w:hideMark/>
          </w:tcPr>
          <w:p w14:paraId="678CF9CB" w14:textId="710C331A"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bookmarkStart w:id="156" w:name="_Toc459364093"/>
            <w:bookmarkStart w:id="157" w:name="_Toc459364946"/>
            <w:r w:rsidRPr="00A47BEA">
              <w:rPr>
                <w:rFonts w:ascii="Times New Roman" w:eastAsia="Times New Roman" w:hAnsi="Times New Roman" w:cs="Times New Roman"/>
                <w:sz w:val="20"/>
                <w:szCs w:val="20"/>
                <w:lang w:eastAsia="ru-RU"/>
              </w:rPr>
              <w:t>4</w:t>
            </w:r>
            <w:bookmarkEnd w:id="156"/>
            <w:bookmarkEnd w:id="157"/>
          </w:p>
        </w:tc>
        <w:tc>
          <w:tcPr>
            <w:tcW w:w="2835" w:type="dxa"/>
            <w:tcBorders>
              <w:top w:val="nil"/>
              <w:left w:val="nil"/>
              <w:bottom w:val="single" w:sz="4" w:space="0" w:color="auto"/>
              <w:right w:val="single" w:sz="4" w:space="0" w:color="auto"/>
            </w:tcBorders>
            <w:shd w:val="clear" w:color="auto" w:fill="auto"/>
            <w:vAlign w:val="center"/>
            <w:hideMark/>
          </w:tcPr>
          <w:p w14:paraId="2657DF01" w14:textId="77777777" w:rsidR="008F08EC" w:rsidRPr="00A47BEA" w:rsidRDefault="008F08EC" w:rsidP="00D06606">
            <w:pPr>
              <w:spacing w:after="0" w:line="240" w:lineRule="auto"/>
              <w:rPr>
                <w:rFonts w:ascii="Times New Roman" w:eastAsia="Times New Roman" w:hAnsi="Times New Roman" w:cs="Times New Roman"/>
                <w:color w:val="000000"/>
                <w:sz w:val="20"/>
                <w:szCs w:val="20"/>
                <w:lang w:eastAsia="ru-RU"/>
              </w:rPr>
            </w:pPr>
            <w:bookmarkStart w:id="158" w:name="_Toc459364094"/>
            <w:bookmarkStart w:id="159" w:name="_Toc459364947"/>
            <w:r w:rsidRPr="00A47BEA">
              <w:rPr>
                <w:rFonts w:ascii="Times New Roman" w:eastAsia="Times New Roman" w:hAnsi="Times New Roman" w:cs="Times New Roman"/>
                <w:color w:val="000000"/>
                <w:sz w:val="20"/>
                <w:szCs w:val="20"/>
                <w:lang w:eastAsia="ru-RU"/>
              </w:rPr>
              <w:t>Количество выданных свидетельств на предоставление социальных выплат молодым семьям для приобретения (строительства) жилья в рамках подпрограммы «Обеспечение жильем молодых семей» федеральной целевой программы «Жилище»</w:t>
            </w:r>
            <w:bookmarkEnd w:id="158"/>
            <w:bookmarkEnd w:id="159"/>
          </w:p>
        </w:tc>
        <w:tc>
          <w:tcPr>
            <w:tcW w:w="851" w:type="dxa"/>
            <w:tcBorders>
              <w:top w:val="nil"/>
              <w:left w:val="nil"/>
              <w:bottom w:val="single" w:sz="4" w:space="0" w:color="auto"/>
              <w:right w:val="single" w:sz="4" w:space="0" w:color="auto"/>
            </w:tcBorders>
            <w:shd w:val="clear" w:color="auto" w:fill="auto"/>
            <w:vAlign w:val="center"/>
            <w:hideMark/>
          </w:tcPr>
          <w:p w14:paraId="1412DF51" w14:textId="77777777" w:rsidR="008F08EC" w:rsidRPr="00A47BEA" w:rsidRDefault="008F08EC" w:rsidP="00D06606">
            <w:pPr>
              <w:spacing w:after="0" w:line="240" w:lineRule="auto"/>
              <w:jc w:val="center"/>
              <w:rPr>
                <w:rFonts w:ascii="Times New Roman" w:eastAsia="Times New Roman" w:hAnsi="Times New Roman" w:cs="Times New Roman"/>
                <w:color w:val="000000"/>
                <w:sz w:val="20"/>
                <w:szCs w:val="20"/>
                <w:lang w:eastAsia="ru-RU"/>
              </w:rPr>
            </w:pPr>
            <w:bookmarkStart w:id="160" w:name="_Toc459364095"/>
            <w:bookmarkStart w:id="161" w:name="_Toc459364948"/>
            <w:r w:rsidRPr="00A47BEA">
              <w:rPr>
                <w:rFonts w:ascii="Times New Roman" w:eastAsia="Times New Roman" w:hAnsi="Times New Roman" w:cs="Times New Roman"/>
                <w:color w:val="000000"/>
                <w:sz w:val="20"/>
                <w:szCs w:val="20"/>
                <w:lang w:eastAsia="ru-RU"/>
              </w:rPr>
              <w:t>ед.</w:t>
            </w:r>
            <w:bookmarkEnd w:id="160"/>
            <w:bookmarkEnd w:id="161"/>
          </w:p>
        </w:tc>
        <w:tc>
          <w:tcPr>
            <w:tcW w:w="850" w:type="dxa"/>
            <w:tcBorders>
              <w:top w:val="nil"/>
              <w:left w:val="nil"/>
              <w:bottom w:val="single" w:sz="4" w:space="0" w:color="auto"/>
              <w:right w:val="single" w:sz="4" w:space="0" w:color="auto"/>
            </w:tcBorders>
            <w:shd w:val="clear" w:color="auto" w:fill="auto"/>
            <w:vAlign w:val="center"/>
            <w:hideMark/>
          </w:tcPr>
          <w:p w14:paraId="330DD183" w14:textId="77777777" w:rsidR="008F08EC" w:rsidRPr="00A47BEA" w:rsidRDefault="008F08EC" w:rsidP="00844233">
            <w:pPr>
              <w:jc w:val="center"/>
              <w:rPr>
                <w:rFonts w:ascii="Times New Roman" w:hAnsi="Times New Roman" w:cs="Times New Roman"/>
                <w:sz w:val="20"/>
                <w:szCs w:val="20"/>
                <w:lang w:eastAsia="ru-RU"/>
              </w:rPr>
            </w:pPr>
            <w:bookmarkStart w:id="162" w:name="_Toc459364096"/>
            <w:bookmarkStart w:id="163" w:name="_Toc459364949"/>
            <w:r w:rsidRPr="00A47BEA">
              <w:rPr>
                <w:rFonts w:ascii="Times New Roman" w:hAnsi="Times New Roman" w:cs="Times New Roman"/>
                <w:sz w:val="20"/>
                <w:szCs w:val="20"/>
                <w:lang w:eastAsia="ru-RU"/>
              </w:rPr>
              <w:t>13</w:t>
            </w:r>
            <w:bookmarkEnd w:id="162"/>
            <w:bookmarkEnd w:id="163"/>
          </w:p>
        </w:tc>
        <w:tc>
          <w:tcPr>
            <w:tcW w:w="851" w:type="dxa"/>
            <w:tcBorders>
              <w:top w:val="nil"/>
              <w:left w:val="nil"/>
              <w:bottom w:val="single" w:sz="4" w:space="0" w:color="auto"/>
              <w:right w:val="single" w:sz="4" w:space="0" w:color="auto"/>
            </w:tcBorders>
            <w:shd w:val="clear" w:color="auto" w:fill="auto"/>
            <w:vAlign w:val="center"/>
            <w:hideMark/>
          </w:tcPr>
          <w:p w14:paraId="342B5313" w14:textId="77777777" w:rsidR="008F08EC" w:rsidRPr="00A47BEA" w:rsidRDefault="008F08EC" w:rsidP="00844233">
            <w:pPr>
              <w:jc w:val="center"/>
              <w:rPr>
                <w:rFonts w:ascii="Times New Roman" w:hAnsi="Times New Roman" w:cs="Times New Roman"/>
                <w:sz w:val="20"/>
                <w:szCs w:val="20"/>
                <w:lang w:eastAsia="ru-RU"/>
              </w:rPr>
            </w:pPr>
            <w:bookmarkStart w:id="164" w:name="_Toc459364097"/>
            <w:bookmarkStart w:id="165" w:name="_Toc459364950"/>
            <w:r w:rsidRPr="00A47BEA">
              <w:rPr>
                <w:rFonts w:ascii="Times New Roman" w:hAnsi="Times New Roman" w:cs="Times New Roman"/>
                <w:sz w:val="20"/>
                <w:szCs w:val="20"/>
                <w:lang w:eastAsia="ru-RU"/>
              </w:rPr>
              <w:t>26</w:t>
            </w:r>
            <w:bookmarkEnd w:id="164"/>
            <w:bookmarkEnd w:id="165"/>
          </w:p>
        </w:tc>
        <w:tc>
          <w:tcPr>
            <w:tcW w:w="850" w:type="dxa"/>
            <w:tcBorders>
              <w:top w:val="nil"/>
              <w:left w:val="nil"/>
              <w:bottom w:val="single" w:sz="4" w:space="0" w:color="auto"/>
              <w:right w:val="single" w:sz="4" w:space="0" w:color="auto"/>
            </w:tcBorders>
            <w:shd w:val="clear" w:color="auto" w:fill="auto"/>
            <w:vAlign w:val="center"/>
            <w:hideMark/>
          </w:tcPr>
          <w:p w14:paraId="7D1EDA7D" w14:textId="77777777" w:rsidR="008F08EC" w:rsidRPr="00A47BEA" w:rsidRDefault="008F08EC" w:rsidP="00844233">
            <w:pPr>
              <w:jc w:val="center"/>
              <w:rPr>
                <w:rFonts w:ascii="Times New Roman" w:hAnsi="Times New Roman" w:cs="Times New Roman"/>
                <w:sz w:val="20"/>
                <w:szCs w:val="20"/>
                <w:lang w:eastAsia="ru-RU"/>
              </w:rPr>
            </w:pPr>
            <w:bookmarkStart w:id="166" w:name="_Toc459364098"/>
            <w:bookmarkStart w:id="167" w:name="_Toc459364951"/>
            <w:r w:rsidRPr="00A47BEA">
              <w:rPr>
                <w:rFonts w:ascii="Times New Roman" w:hAnsi="Times New Roman" w:cs="Times New Roman"/>
                <w:sz w:val="20"/>
                <w:szCs w:val="20"/>
                <w:lang w:eastAsia="ru-RU"/>
              </w:rPr>
              <w:t>17</w:t>
            </w:r>
            <w:bookmarkEnd w:id="166"/>
            <w:bookmarkEnd w:id="167"/>
          </w:p>
        </w:tc>
        <w:tc>
          <w:tcPr>
            <w:tcW w:w="851" w:type="dxa"/>
            <w:tcBorders>
              <w:top w:val="nil"/>
              <w:left w:val="nil"/>
              <w:bottom w:val="single" w:sz="4" w:space="0" w:color="auto"/>
              <w:right w:val="single" w:sz="4" w:space="0" w:color="auto"/>
            </w:tcBorders>
            <w:shd w:val="clear" w:color="auto" w:fill="auto"/>
            <w:vAlign w:val="center"/>
            <w:hideMark/>
          </w:tcPr>
          <w:p w14:paraId="23B0DE67" w14:textId="77777777" w:rsidR="008F08EC" w:rsidRPr="00A47BEA" w:rsidRDefault="008F08EC" w:rsidP="00844233">
            <w:pPr>
              <w:jc w:val="center"/>
              <w:rPr>
                <w:rFonts w:ascii="Times New Roman" w:hAnsi="Times New Roman" w:cs="Times New Roman"/>
                <w:sz w:val="20"/>
                <w:szCs w:val="20"/>
                <w:lang w:eastAsia="ru-RU"/>
              </w:rPr>
            </w:pPr>
            <w:bookmarkStart w:id="168" w:name="_Toc459364099"/>
            <w:bookmarkStart w:id="169" w:name="_Toc459364952"/>
            <w:r w:rsidRPr="00A47BEA">
              <w:rPr>
                <w:rFonts w:ascii="Times New Roman" w:hAnsi="Times New Roman" w:cs="Times New Roman"/>
                <w:sz w:val="20"/>
                <w:szCs w:val="20"/>
                <w:lang w:eastAsia="ru-RU"/>
              </w:rPr>
              <w:t>5</w:t>
            </w:r>
            <w:bookmarkEnd w:id="168"/>
            <w:bookmarkEnd w:id="169"/>
          </w:p>
        </w:tc>
        <w:tc>
          <w:tcPr>
            <w:tcW w:w="850" w:type="dxa"/>
            <w:tcBorders>
              <w:top w:val="nil"/>
              <w:left w:val="nil"/>
              <w:bottom w:val="single" w:sz="4" w:space="0" w:color="auto"/>
              <w:right w:val="single" w:sz="4" w:space="0" w:color="auto"/>
            </w:tcBorders>
            <w:shd w:val="clear" w:color="auto" w:fill="auto"/>
            <w:vAlign w:val="center"/>
            <w:hideMark/>
          </w:tcPr>
          <w:p w14:paraId="5350EBF6" w14:textId="77777777" w:rsidR="008F08EC" w:rsidRPr="00A47BEA" w:rsidRDefault="008F08EC" w:rsidP="00844233">
            <w:pPr>
              <w:jc w:val="center"/>
              <w:rPr>
                <w:rFonts w:ascii="Times New Roman" w:hAnsi="Times New Roman" w:cs="Times New Roman"/>
                <w:sz w:val="20"/>
                <w:szCs w:val="20"/>
                <w:lang w:eastAsia="ru-RU"/>
              </w:rPr>
            </w:pPr>
            <w:bookmarkStart w:id="170" w:name="_Toc459364100"/>
            <w:bookmarkStart w:id="171" w:name="_Toc459364953"/>
            <w:r w:rsidRPr="00A47BEA">
              <w:rPr>
                <w:rFonts w:ascii="Times New Roman" w:hAnsi="Times New Roman" w:cs="Times New Roman"/>
                <w:sz w:val="20"/>
                <w:szCs w:val="20"/>
                <w:lang w:eastAsia="ru-RU"/>
              </w:rPr>
              <w:t>5</w:t>
            </w:r>
            <w:bookmarkEnd w:id="170"/>
            <w:bookmarkEnd w:id="171"/>
          </w:p>
        </w:tc>
        <w:tc>
          <w:tcPr>
            <w:tcW w:w="851" w:type="dxa"/>
            <w:tcBorders>
              <w:top w:val="nil"/>
              <w:left w:val="nil"/>
              <w:bottom w:val="single" w:sz="4" w:space="0" w:color="auto"/>
              <w:right w:val="single" w:sz="4" w:space="0" w:color="auto"/>
            </w:tcBorders>
            <w:shd w:val="clear" w:color="auto" w:fill="auto"/>
            <w:vAlign w:val="center"/>
            <w:hideMark/>
          </w:tcPr>
          <w:p w14:paraId="62790E56" w14:textId="77777777" w:rsidR="008F08EC" w:rsidRPr="00A47BEA" w:rsidRDefault="008F08EC" w:rsidP="00844233">
            <w:pPr>
              <w:jc w:val="center"/>
              <w:rPr>
                <w:rFonts w:ascii="Times New Roman" w:hAnsi="Times New Roman" w:cs="Times New Roman"/>
                <w:sz w:val="20"/>
                <w:szCs w:val="20"/>
                <w:lang w:eastAsia="ru-RU"/>
              </w:rPr>
            </w:pPr>
            <w:bookmarkStart w:id="172" w:name="_Toc459364101"/>
            <w:bookmarkStart w:id="173" w:name="_Toc459364954"/>
            <w:r w:rsidRPr="00A47BEA">
              <w:rPr>
                <w:rFonts w:ascii="Times New Roman" w:hAnsi="Times New Roman" w:cs="Times New Roman"/>
                <w:sz w:val="20"/>
                <w:szCs w:val="20"/>
                <w:lang w:eastAsia="ru-RU"/>
              </w:rPr>
              <w:t>66</w:t>
            </w:r>
            <w:bookmarkEnd w:id="172"/>
            <w:bookmarkEnd w:id="173"/>
          </w:p>
        </w:tc>
      </w:tr>
      <w:tr w:rsidR="00844233" w:rsidRPr="00A47BEA" w14:paraId="6946BA9E" w14:textId="77777777" w:rsidTr="00844233">
        <w:trPr>
          <w:trHeight w:val="466"/>
        </w:trPr>
        <w:tc>
          <w:tcPr>
            <w:tcW w:w="567" w:type="dxa"/>
            <w:vMerge w:val="restart"/>
            <w:tcBorders>
              <w:top w:val="single" w:sz="4" w:space="0" w:color="auto"/>
              <w:left w:val="single" w:sz="4" w:space="0" w:color="auto"/>
              <w:right w:val="single" w:sz="4" w:space="0" w:color="auto"/>
            </w:tcBorders>
            <w:shd w:val="clear" w:color="auto" w:fill="auto"/>
            <w:vAlign w:val="center"/>
          </w:tcPr>
          <w:p w14:paraId="6BF5AEF7" w14:textId="2D362081"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bookmarkStart w:id="174" w:name="_Toc459364102"/>
            <w:bookmarkStart w:id="175" w:name="_Toc459364955"/>
            <w:r w:rsidRPr="00A47BEA">
              <w:rPr>
                <w:rFonts w:ascii="Times New Roman" w:eastAsia="Times New Roman" w:hAnsi="Times New Roman" w:cs="Times New Roman"/>
                <w:sz w:val="20"/>
                <w:szCs w:val="20"/>
                <w:lang w:eastAsia="ru-RU"/>
              </w:rPr>
              <w:t>5</w:t>
            </w:r>
            <w:bookmarkEnd w:id="174"/>
            <w:bookmarkEnd w:id="175"/>
          </w:p>
        </w:tc>
        <w:tc>
          <w:tcPr>
            <w:tcW w:w="2835" w:type="dxa"/>
            <w:vMerge w:val="restart"/>
            <w:tcBorders>
              <w:top w:val="single" w:sz="4" w:space="0" w:color="auto"/>
              <w:left w:val="nil"/>
              <w:right w:val="single" w:sz="4" w:space="0" w:color="auto"/>
            </w:tcBorders>
            <w:shd w:val="clear" w:color="auto" w:fill="auto"/>
            <w:vAlign w:val="center"/>
          </w:tcPr>
          <w:p w14:paraId="4B462D58" w14:textId="77777777" w:rsidR="008F08EC" w:rsidRPr="00A47BEA" w:rsidRDefault="008F08EC" w:rsidP="00D06606">
            <w:pPr>
              <w:spacing w:after="0" w:line="240" w:lineRule="auto"/>
              <w:rPr>
                <w:rFonts w:ascii="Times New Roman" w:eastAsia="Times New Roman" w:hAnsi="Times New Roman" w:cs="Times New Roman"/>
                <w:color w:val="000000"/>
                <w:sz w:val="20"/>
                <w:szCs w:val="20"/>
                <w:lang w:eastAsia="ru-RU"/>
              </w:rPr>
            </w:pPr>
            <w:bookmarkStart w:id="176" w:name="_Toc459364103"/>
            <w:bookmarkStart w:id="177" w:name="_Toc459364956"/>
            <w:r w:rsidRPr="00A47BEA">
              <w:rPr>
                <w:rFonts w:ascii="Times New Roman" w:eastAsia="Times New Roman" w:hAnsi="Times New Roman" w:cs="Times New Roman"/>
                <w:color w:val="000000"/>
                <w:sz w:val="20"/>
                <w:szCs w:val="20"/>
                <w:lang w:eastAsia="ru-RU"/>
              </w:rPr>
              <w:t>Предоставлено социальных выплат для приобретения жилья в регионах с более благоприятными природно-климатическими условиями</w:t>
            </w:r>
            <w:bookmarkEnd w:id="176"/>
            <w:bookmarkEnd w:id="177"/>
            <w:r w:rsidRPr="00A47BEA">
              <w:rPr>
                <w:rFonts w:ascii="Times New Roman" w:eastAsia="Times New Roman" w:hAnsi="Times New Roman" w:cs="Times New Roman"/>
                <w:color w:val="000000"/>
                <w:sz w:val="20"/>
                <w:szCs w:val="20"/>
                <w:lang w:eastAsia="ru-RU"/>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tcPr>
          <w:p w14:paraId="5E466D4C" w14:textId="77777777" w:rsidR="008F08EC" w:rsidRPr="00A47BEA" w:rsidRDefault="008F08EC" w:rsidP="00D06606">
            <w:pPr>
              <w:spacing w:after="0" w:line="240" w:lineRule="auto"/>
              <w:ind w:left="-88" w:right="-32"/>
              <w:jc w:val="center"/>
              <w:rPr>
                <w:rFonts w:ascii="Times New Roman" w:eastAsia="Times New Roman" w:hAnsi="Times New Roman" w:cs="Times New Roman"/>
                <w:color w:val="000000"/>
                <w:sz w:val="20"/>
                <w:szCs w:val="20"/>
                <w:lang w:eastAsia="ru-RU"/>
              </w:rPr>
            </w:pPr>
            <w:bookmarkStart w:id="178" w:name="_Toc459364104"/>
            <w:bookmarkStart w:id="179" w:name="_Toc459364957"/>
            <w:r w:rsidRPr="00A47BEA">
              <w:rPr>
                <w:rFonts w:ascii="Times New Roman" w:eastAsia="Times New Roman" w:hAnsi="Times New Roman" w:cs="Times New Roman"/>
                <w:color w:val="000000"/>
                <w:sz w:val="20"/>
                <w:szCs w:val="20"/>
                <w:lang w:eastAsia="ru-RU"/>
              </w:rPr>
              <w:t>семьи</w:t>
            </w:r>
            <w:bookmarkEnd w:id="178"/>
            <w:bookmarkEnd w:id="179"/>
          </w:p>
        </w:tc>
        <w:tc>
          <w:tcPr>
            <w:tcW w:w="850" w:type="dxa"/>
            <w:tcBorders>
              <w:top w:val="single" w:sz="4" w:space="0" w:color="auto"/>
              <w:left w:val="nil"/>
              <w:bottom w:val="single" w:sz="4" w:space="0" w:color="auto"/>
              <w:right w:val="single" w:sz="4" w:space="0" w:color="auto"/>
            </w:tcBorders>
            <w:shd w:val="clear" w:color="auto" w:fill="auto"/>
            <w:vAlign w:val="center"/>
          </w:tcPr>
          <w:p w14:paraId="4EDBDEC4" w14:textId="77777777" w:rsidR="008F08EC" w:rsidRPr="00A47BEA" w:rsidRDefault="008F08EC" w:rsidP="00844233">
            <w:pPr>
              <w:jc w:val="center"/>
              <w:rPr>
                <w:rFonts w:ascii="Times New Roman" w:hAnsi="Times New Roman" w:cs="Times New Roman"/>
                <w:sz w:val="20"/>
                <w:szCs w:val="20"/>
                <w:lang w:eastAsia="ru-RU"/>
              </w:rPr>
            </w:pPr>
            <w:bookmarkStart w:id="180" w:name="_Toc459364105"/>
            <w:bookmarkStart w:id="181" w:name="_Toc459364958"/>
            <w:r w:rsidRPr="00A47BEA">
              <w:rPr>
                <w:rFonts w:ascii="Times New Roman" w:hAnsi="Times New Roman" w:cs="Times New Roman"/>
                <w:sz w:val="20"/>
                <w:szCs w:val="20"/>
                <w:lang w:eastAsia="ru-RU"/>
              </w:rPr>
              <w:t>957</w:t>
            </w:r>
            <w:bookmarkEnd w:id="180"/>
            <w:bookmarkEnd w:id="181"/>
          </w:p>
        </w:tc>
        <w:tc>
          <w:tcPr>
            <w:tcW w:w="851" w:type="dxa"/>
            <w:tcBorders>
              <w:top w:val="single" w:sz="4" w:space="0" w:color="auto"/>
              <w:left w:val="nil"/>
              <w:bottom w:val="single" w:sz="4" w:space="0" w:color="auto"/>
              <w:right w:val="single" w:sz="4" w:space="0" w:color="auto"/>
            </w:tcBorders>
            <w:shd w:val="clear" w:color="auto" w:fill="auto"/>
            <w:vAlign w:val="center"/>
          </w:tcPr>
          <w:p w14:paraId="63FDDD18" w14:textId="77777777" w:rsidR="008F08EC" w:rsidRPr="00A47BEA" w:rsidRDefault="008F08EC" w:rsidP="00844233">
            <w:pPr>
              <w:jc w:val="center"/>
              <w:rPr>
                <w:rFonts w:ascii="Times New Roman" w:hAnsi="Times New Roman" w:cs="Times New Roman"/>
                <w:sz w:val="20"/>
                <w:szCs w:val="20"/>
                <w:lang w:eastAsia="ru-RU"/>
              </w:rPr>
            </w:pPr>
            <w:bookmarkStart w:id="182" w:name="_Toc459364106"/>
            <w:bookmarkStart w:id="183" w:name="_Toc459364959"/>
            <w:r w:rsidRPr="00A47BEA">
              <w:rPr>
                <w:rFonts w:ascii="Times New Roman" w:hAnsi="Times New Roman" w:cs="Times New Roman"/>
                <w:sz w:val="20"/>
                <w:szCs w:val="20"/>
                <w:lang w:eastAsia="ru-RU"/>
              </w:rPr>
              <w:t>850</w:t>
            </w:r>
            <w:bookmarkEnd w:id="182"/>
            <w:bookmarkEnd w:id="183"/>
          </w:p>
        </w:tc>
        <w:tc>
          <w:tcPr>
            <w:tcW w:w="850" w:type="dxa"/>
            <w:tcBorders>
              <w:top w:val="single" w:sz="4" w:space="0" w:color="auto"/>
              <w:left w:val="nil"/>
              <w:bottom w:val="single" w:sz="4" w:space="0" w:color="auto"/>
              <w:right w:val="single" w:sz="4" w:space="0" w:color="auto"/>
            </w:tcBorders>
            <w:shd w:val="clear" w:color="auto" w:fill="auto"/>
            <w:vAlign w:val="center"/>
          </w:tcPr>
          <w:p w14:paraId="1D17BE08" w14:textId="77777777" w:rsidR="008F08EC" w:rsidRPr="00A47BEA" w:rsidRDefault="008F08EC" w:rsidP="00844233">
            <w:pPr>
              <w:jc w:val="center"/>
              <w:rPr>
                <w:rFonts w:ascii="Times New Roman" w:hAnsi="Times New Roman" w:cs="Times New Roman"/>
                <w:sz w:val="20"/>
                <w:szCs w:val="20"/>
                <w:lang w:eastAsia="ru-RU"/>
              </w:rPr>
            </w:pPr>
            <w:bookmarkStart w:id="184" w:name="_Toc459364107"/>
            <w:bookmarkStart w:id="185" w:name="_Toc459364960"/>
            <w:r w:rsidRPr="00A47BEA">
              <w:rPr>
                <w:rFonts w:ascii="Times New Roman" w:hAnsi="Times New Roman" w:cs="Times New Roman"/>
                <w:sz w:val="20"/>
                <w:szCs w:val="20"/>
                <w:lang w:eastAsia="ru-RU"/>
              </w:rPr>
              <w:t>963</w:t>
            </w:r>
            <w:bookmarkEnd w:id="184"/>
            <w:bookmarkEnd w:id="185"/>
          </w:p>
        </w:tc>
        <w:tc>
          <w:tcPr>
            <w:tcW w:w="851" w:type="dxa"/>
            <w:tcBorders>
              <w:top w:val="single" w:sz="4" w:space="0" w:color="auto"/>
              <w:left w:val="nil"/>
              <w:bottom w:val="single" w:sz="4" w:space="0" w:color="auto"/>
              <w:right w:val="single" w:sz="4" w:space="0" w:color="auto"/>
            </w:tcBorders>
            <w:shd w:val="clear" w:color="auto" w:fill="auto"/>
            <w:vAlign w:val="center"/>
          </w:tcPr>
          <w:p w14:paraId="32E20A5B" w14:textId="77777777" w:rsidR="008F08EC" w:rsidRPr="00A47BEA" w:rsidRDefault="008F08EC" w:rsidP="00844233">
            <w:pPr>
              <w:jc w:val="center"/>
              <w:rPr>
                <w:rFonts w:ascii="Times New Roman" w:hAnsi="Times New Roman" w:cs="Times New Roman"/>
                <w:sz w:val="20"/>
                <w:szCs w:val="20"/>
                <w:lang w:eastAsia="ru-RU"/>
              </w:rPr>
            </w:pPr>
            <w:bookmarkStart w:id="186" w:name="_Toc459364108"/>
            <w:bookmarkStart w:id="187" w:name="_Toc459364961"/>
            <w:r w:rsidRPr="00A47BEA">
              <w:rPr>
                <w:rFonts w:ascii="Times New Roman" w:hAnsi="Times New Roman" w:cs="Times New Roman"/>
                <w:sz w:val="20"/>
                <w:szCs w:val="20"/>
                <w:lang w:eastAsia="ru-RU"/>
              </w:rPr>
              <w:t>862</w:t>
            </w:r>
            <w:bookmarkEnd w:id="186"/>
            <w:bookmarkEnd w:id="187"/>
          </w:p>
        </w:tc>
        <w:tc>
          <w:tcPr>
            <w:tcW w:w="850" w:type="dxa"/>
            <w:tcBorders>
              <w:top w:val="single" w:sz="4" w:space="0" w:color="auto"/>
              <w:left w:val="nil"/>
              <w:bottom w:val="single" w:sz="4" w:space="0" w:color="auto"/>
              <w:right w:val="single" w:sz="4" w:space="0" w:color="auto"/>
            </w:tcBorders>
            <w:shd w:val="clear" w:color="auto" w:fill="auto"/>
            <w:vAlign w:val="center"/>
          </w:tcPr>
          <w:p w14:paraId="24B4098C" w14:textId="63D3B841" w:rsidR="008F08EC" w:rsidRPr="00A47BEA" w:rsidRDefault="008F08EC" w:rsidP="00844233">
            <w:pPr>
              <w:jc w:val="center"/>
              <w:rPr>
                <w:rFonts w:ascii="Times New Roman" w:hAnsi="Times New Roman" w:cs="Times New Roman"/>
                <w:sz w:val="20"/>
                <w:szCs w:val="20"/>
                <w:lang w:eastAsia="ru-RU"/>
              </w:rPr>
            </w:pPr>
            <w:bookmarkStart w:id="188" w:name="_Toc459364109"/>
            <w:bookmarkStart w:id="189" w:name="_Toc459364962"/>
            <w:r w:rsidRPr="00A47BEA">
              <w:rPr>
                <w:rFonts w:ascii="Times New Roman" w:hAnsi="Times New Roman" w:cs="Times New Roman"/>
                <w:sz w:val="20"/>
                <w:szCs w:val="20"/>
                <w:lang w:eastAsia="ru-RU"/>
              </w:rPr>
              <w:t>7</w:t>
            </w:r>
            <w:bookmarkEnd w:id="188"/>
            <w:bookmarkEnd w:id="189"/>
            <w:r w:rsidR="002416CF" w:rsidRPr="00A47BEA">
              <w:rPr>
                <w:rFonts w:ascii="Times New Roman" w:hAnsi="Times New Roman" w:cs="Times New Roman"/>
                <w:sz w:val="20"/>
                <w:szCs w:val="20"/>
                <w:lang w:eastAsia="ru-RU"/>
              </w:rPr>
              <w:t>28</w:t>
            </w:r>
          </w:p>
        </w:tc>
        <w:tc>
          <w:tcPr>
            <w:tcW w:w="851" w:type="dxa"/>
            <w:tcBorders>
              <w:top w:val="single" w:sz="4" w:space="0" w:color="auto"/>
              <w:left w:val="nil"/>
              <w:bottom w:val="single" w:sz="4" w:space="0" w:color="auto"/>
              <w:right w:val="single" w:sz="4" w:space="0" w:color="auto"/>
            </w:tcBorders>
            <w:shd w:val="clear" w:color="auto" w:fill="auto"/>
            <w:vAlign w:val="center"/>
          </w:tcPr>
          <w:p w14:paraId="29DEF416" w14:textId="7F52D20F" w:rsidR="008F08EC" w:rsidRPr="00A47BEA" w:rsidRDefault="008F08EC" w:rsidP="00844233">
            <w:pPr>
              <w:jc w:val="center"/>
              <w:rPr>
                <w:rFonts w:ascii="Times New Roman" w:hAnsi="Times New Roman" w:cs="Times New Roman"/>
                <w:sz w:val="20"/>
                <w:szCs w:val="20"/>
                <w:lang w:eastAsia="ru-RU"/>
              </w:rPr>
            </w:pPr>
            <w:bookmarkStart w:id="190" w:name="_Toc459364110"/>
            <w:bookmarkStart w:id="191" w:name="_Toc459364963"/>
            <w:r w:rsidRPr="00A47BEA">
              <w:rPr>
                <w:rFonts w:ascii="Times New Roman" w:hAnsi="Times New Roman" w:cs="Times New Roman"/>
                <w:sz w:val="20"/>
                <w:szCs w:val="20"/>
                <w:lang w:eastAsia="ru-RU"/>
              </w:rPr>
              <w:t>43</w:t>
            </w:r>
            <w:bookmarkEnd w:id="190"/>
            <w:bookmarkEnd w:id="191"/>
            <w:r w:rsidR="002416CF" w:rsidRPr="00A47BEA">
              <w:rPr>
                <w:rFonts w:ascii="Times New Roman" w:hAnsi="Times New Roman" w:cs="Times New Roman"/>
                <w:sz w:val="20"/>
                <w:szCs w:val="20"/>
                <w:lang w:eastAsia="ru-RU"/>
              </w:rPr>
              <w:t>60</w:t>
            </w:r>
          </w:p>
        </w:tc>
      </w:tr>
      <w:tr w:rsidR="00844233" w:rsidRPr="00A47BEA" w14:paraId="2E4817D9" w14:textId="77777777" w:rsidTr="00844233">
        <w:trPr>
          <w:trHeight w:val="292"/>
        </w:trPr>
        <w:tc>
          <w:tcPr>
            <w:tcW w:w="567" w:type="dxa"/>
            <w:vMerge/>
            <w:tcBorders>
              <w:left w:val="single" w:sz="4" w:space="0" w:color="auto"/>
              <w:bottom w:val="single" w:sz="4" w:space="0" w:color="auto"/>
              <w:right w:val="single" w:sz="4" w:space="0" w:color="auto"/>
            </w:tcBorders>
            <w:shd w:val="clear" w:color="auto" w:fill="auto"/>
            <w:vAlign w:val="center"/>
          </w:tcPr>
          <w:p w14:paraId="59723C4D" w14:textId="77777777"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p>
        </w:tc>
        <w:tc>
          <w:tcPr>
            <w:tcW w:w="2835" w:type="dxa"/>
            <w:vMerge/>
            <w:tcBorders>
              <w:left w:val="nil"/>
              <w:bottom w:val="single" w:sz="4" w:space="0" w:color="auto"/>
              <w:right w:val="single" w:sz="4" w:space="0" w:color="auto"/>
            </w:tcBorders>
            <w:shd w:val="clear" w:color="auto" w:fill="auto"/>
            <w:vAlign w:val="center"/>
          </w:tcPr>
          <w:p w14:paraId="0E804E50" w14:textId="77777777" w:rsidR="008F08EC" w:rsidRPr="00A47BEA" w:rsidRDefault="008F08EC" w:rsidP="00D06606">
            <w:pPr>
              <w:spacing w:after="0" w:line="240" w:lineRule="auto"/>
              <w:rPr>
                <w:rFonts w:ascii="Times New Roman" w:eastAsia="Times New Roman" w:hAnsi="Times New Roman" w:cs="Times New Roman"/>
                <w:color w:val="000000"/>
                <w:sz w:val="20"/>
                <w:szCs w:val="20"/>
                <w:lang w:eastAsia="ru-RU"/>
              </w:rPr>
            </w:pPr>
          </w:p>
        </w:tc>
        <w:tc>
          <w:tcPr>
            <w:tcW w:w="851" w:type="dxa"/>
            <w:tcBorders>
              <w:top w:val="single" w:sz="4" w:space="0" w:color="auto"/>
              <w:left w:val="nil"/>
              <w:bottom w:val="single" w:sz="4" w:space="0" w:color="auto"/>
              <w:right w:val="single" w:sz="4" w:space="0" w:color="auto"/>
            </w:tcBorders>
            <w:shd w:val="clear" w:color="auto" w:fill="auto"/>
            <w:vAlign w:val="center"/>
          </w:tcPr>
          <w:p w14:paraId="6B48FB99" w14:textId="3CC7296C" w:rsidR="008F08EC" w:rsidRPr="00A47BEA" w:rsidRDefault="002C096C" w:rsidP="002C096C">
            <w:pPr>
              <w:spacing w:after="0" w:line="240" w:lineRule="auto"/>
              <w:ind w:left="-94" w:right="-111"/>
              <w:jc w:val="center"/>
              <w:rPr>
                <w:rFonts w:ascii="Times New Roman" w:eastAsia="Times New Roman" w:hAnsi="Times New Roman" w:cs="Times New Roman"/>
                <w:color w:val="000000"/>
                <w:sz w:val="20"/>
                <w:szCs w:val="20"/>
                <w:lang w:eastAsia="ru-RU"/>
              </w:rPr>
            </w:pPr>
            <w:bookmarkStart w:id="192" w:name="_Toc459364111"/>
            <w:bookmarkStart w:id="193" w:name="_Toc459364964"/>
            <w:r w:rsidRPr="00A47BEA">
              <w:rPr>
                <w:rFonts w:ascii="Times New Roman" w:eastAsia="Times New Roman" w:hAnsi="Times New Roman" w:cs="Times New Roman"/>
                <w:color w:val="000000"/>
                <w:sz w:val="20"/>
                <w:szCs w:val="20"/>
                <w:lang w:eastAsia="ru-RU"/>
              </w:rPr>
              <w:t>м</w:t>
            </w:r>
            <w:r w:rsidR="008F08EC" w:rsidRPr="00A47BEA">
              <w:rPr>
                <w:rFonts w:ascii="Times New Roman" w:eastAsia="Times New Roman" w:hAnsi="Times New Roman" w:cs="Times New Roman"/>
                <w:color w:val="000000"/>
                <w:sz w:val="20"/>
                <w:szCs w:val="20"/>
                <w:lang w:eastAsia="ru-RU"/>
              </w:rPr>
              <w:t>лн</w:t>
            </w:r>
            <w:r w:rsidRPr="00A47BEA">
              <w:rPr>
                <w:rFonts w:ascii="Times New Roman" w:eastAsia="Times New Roman" w:hAnsi="Times New Roman" w:cs="Times New Roman"/>
                <w:color w:val="000000"/>
                <w:sz w:val="20"/>
                <w:szCs w:val="20"/>
                <w:lang w:eastAsia="ru-RU"/>
              </w:rPr>
              <w:t xml:space="preserve"> </w:t>
            </w:r>
            <w:r w:rsidR="008F08EC" w:rsidRPr="00A47BEA">
              <w:rPr>
                <w:rFonts w:ascii="Times New Roman" w:eastAsia="Times New Roman" w:hAnsi="Times New Roman" w:cs="Times New Roman"/>
                <w:color w:val="000000"/>
                <w:sz w:val="20"/>
                <w:szCs w:val="20"/>
                <w:lang w:eastAsia="ru-RU"/>
              </w:rPr>
              <w:t>руб.</w:t>
            </w:r>
            <w:bookmarkEnd w:id="192"/>
            <w:bookmarkEnd w:id="193"/>
          </w:p>
        </w:tc>
        <w:tc>
          <w:tcPr>
            <w:tcW w:w="850" w:type="dxa"/>
            <w:tcBorders>
              <w:top w:val="single" w:sz="4" w:space="0" w:color="auto"/>
              <w:left w:val="nil"/>
              <w:bottom w:val="single" w:sz="4" w:space="0" w:color="auto"/>
              <w:right w:val="single" w:sz="4" w:space="0" w:color="auto"/>
            </w:tcBorders>
            <w:shd w:val="clear" w:color="auto" w:fill="auto"/>
            <w:vAlign w:val="center"/>
          </w:tcPr>
          <w:p w14:paraId="69E900AF" w14:textId="77777777" w:rsidR="008F08EC" w:rsidRPr="00A47BEA" w:rsidRDefault="008F08EC" w:rsidP="00844233">
            <w:pPr>
              <w:jc w:val="center"/>
              <w:rPr>
                <w:rFonts w:ascii="Times New Roman" w:hAnsi="Times New Roman" w:cs="Times New Roman"/>
                <w:sz w:val="20"/>
                <w:szCs w:val="20"/>
                <w:lang w:eastAsia="ru-RU"/>
              </w:rPr>
            </w:pPr>
            <w:bookmarkStart w:id="194" w:name="_Toc459364112"/>
            <w:bookmarkStart w:id="195" w:name="_Toc459364965"/>
            <w:r w:rsidRPr="00A47BEA">
              <w:rPr>
                <w:rFonts w:ascii="Times New Roman" w:hAnsi="Times New Roman" w:cs="Times New Roman"/>
                <w:sz w:val="20"/>
                <w:szCs w:val="20"/>
                <w:lang w:eastAsia="ru-RU"/>
              </w:rPr>
              <w:t>2114,8</w:t>
            </w:r>
            <w:bookmarkEnd w:id="194"/>
            <w:bookmarkEnd w:id="195"/>
          </w:p>
        </w:tc>
        <w:tc>
          <w:tcPr>
            <w:tcW w:w="851" w:type="dxa"/>
            <w:tcBorders>
              <w:top w:val="single" w:sz="4" w:space="0" w:color="auto"/>
              <w:left w:val="nil"/>
              <w:bottom w:val="single" w:sz="4" w:space="0" w:color="auto"/>
              <w:right w:val="single" w:sz="4" w:space="0" w:color="auto"/>
            </w:tcBorders>
            <w:shd w:val="clear" w:color="auto" w:fill="auto"/>
            <w:vAlign w:val="center"/>
          </w:tcPr>
          <w:p w14:paraId="2ACC2D31" w14:textId="77777777" w:rsidR="008F08EC" w:rsidRPr="00A47BEA" w:rsidRDefault="008F08EC" w:rsidP="00844233">
            <w:pPr>
              <w:jc w:val="center"/>
              <w:rPr>
                <w:rFonts w:ascii="Times New Roman" w:hAnsi="Times New Roman" w:cs="Times New Roman"/>
                <w:sz w:val="20"/>
                <w:szCs w:val="20"/>
                <w:lang w:eastAsia="ru-RU"/>
              </w:rPr>
            </w:pPr>
            <w:bookmarkStart w:id="196" w:name="_Toc459364113"/>
            <w:bookmarkStart w:id="197" w:name="_Toc459364966"/>
            <w:r w:rsidRPr="00A47BEA">
              <w:rPr>
                <w:rFonts w:ascii="Times New Roman" w:hAnsi="Times New Roman" w:cs="Times New Roman"/>
                <w:sz w:val="20"/>
                <w:szCs w:val="20"/>
                <w:lang w:eastAsia="ru-RU"/>
              </w:rPr>
              <w:t>1363,9</w:t>
            </w:r>
            <w:bookmarkEnd w:id="196"/>
            <w:bookmarkEnd w:id="197"/>
          </w:p>
        </w:tc>
        <w:tc>
          <w:tcPr>
            <w:tcW w:w="850" w:type="dxa"/>
            <w:tcBorders>
              <w:top w:val="single" w:sz="4" w:space="0" w:color="auto"/>
              <w:left w:val="nil"/>
              <w:bottom w:val="single" w:sz="4" w:space="0" w:color="auto"/>
              <w:right w:val="single" w:sz="4" w:space="0" w:color="auto"/>
            </w:tcBorders>
            <w:shd w:val="clear" w:color="auto" w:fill="auto"/>
            <w:vAlign w:val="center"/>
          </w:tcPr>
          <w:p w14:paraId="75EE6EB0" w14:textId="77777777" w:rsidR="008F08EC" w:rsidRPr="00A47BEA" w:rsidRDefault="008F08EC" w:rsidP="00844233">
            <w:pPr>
              <w:jc w:val="center"/>
              <w:rPr>
                <w:rFonts w:ascii="Times New Roman" w:hAnsi="Times New Roman" w:cs="Times New Roman"/>
                <w:sz w:val="20"/>
                <w:szCs w:val="20"/>
                <w:lang w:eastAsia="ru-RU"/>
              </w:rPr>
            </w:pPr>
            <w:bookmarkStart w:id="198" w:name="_Toc459364114"/>
            <w:bookmarkStart w:id="199" w:name="_Toc459364967"/>
            <w:r w:rsidRPr="00A47BEA">
              <w:rPr>
                <w:rFonts w:ascii="Times New Roman" w:hAnsi="Times New Roman" w:cs="Times New Roman"/>
                <w:sz w:val="20"/>
                <w:szCs w:val="20"/>
                <w:lang w:eastAsia="ru-RU"/>
              </w:rPr>
              <w:t>1503,1</w:t>
            </w:r>
            <w:bookmarkEnd w:id="198"/>
            <w:bookmarkEnd w:id="199"/>
          </w:p>
        </w:tc>
        <w:tc>
          <w:tcPr>
            <w:tcW w:w="851" w:type="dxa"/>
            <w:tcBorders>
              <w:top w:val="single" w:sz="4" w:space="0" w:color="auto"/>
              <w:left w:val="nil"/>
              <w:bottom w:val="single" w:sz="4" w:space="0" w:color="auto"/>
              <w:right w:val="single" w:sz="4" w:space="0" w:color="auto"/>
            </w:tcBorders>
            <w:shd w:val="clear" w:color="auto" w:fill="auto"/>
            <w:vAlign w:val="center"/>
          </w:tcPr>
          <w:p w14:paraId="5719577D" w14:textId="77777777" w:rsidR="008F08EC" w:rsidRPr="00A47BEA" w:rsidRDefault="008F08EC" w:rsidP="00844233">
            <w:pPr>
              <w:jc w:val="center"/>
              <w:rPr>
                <w:rFonts w:ascii="Times New Roman" w:hAnsi="Times New Roman" w:cs="Times New Roman"/>
                <w:sz w:val="20"/>
                <w:szCs w:val="20"/>
                <w:lang w:eastAsia="ru-RU"/>
              </w:rPr>
            </w:pPr>
            <w:bookmarkStart w:id="200" w:name="_Toc459364115"/>
            <w:bookmarkStart w:id="201" w:name="_Toc459364968"/>
            <w:r w:rsidRPr="00A47BEA">
              <w:rPr>
                <w:rFonts w:ascii="Times New Roman" w:hAnsi="Times New Roman" w:cs="Times New Roman"/>
                <w:sz w:val="20"/>
                <w:szCs w:val="20"/>
                <w:lang w:eastAsia="ru-RU"/>
              </w:rPr>
              <w:t>1350,3</w:t>
            </w:r>
            <w:bookmarkEnd w:id="200"/>
            <w:bookmarkEnd w:id="201"/>
          </w:p>
        </w:tc>
        <w:tc>
          <w:tcPr>
            <w:tcW w:w="850" w:type="dxa"/>
            <w:tcBorders>
              <w:top w:val="single" w:sz="4" w:space="0" w:color="auto"/>
              <w:left w:val="nil"/>
              <w:bottom w:val="single" w:sz="4" w:space="0" w:color="auto"/>
              <w:right w:val="single" w:sz="4" w:space="0" w:color="auto"/>
            </w:tcBorders>
            <w:shd w:val="clear" w:color="auto" w:fill="auto"/>
            <w:vAlign w:val="center"/>
          </w:tcPr>
          <w:p w14:paraId="023E3280" w14:textId="111BC000" w:rsidR="008F08EC" w:rsidRPr="00A47BEA" w:rsidRDefault="002416CF" w:rsidP="00844233">
            <w:pPr>
              <w:jc w:val="center"/>
              <w:rPr>
                <w:rFonts w:ascii="Times New Roman" w:hAnsi="Times New Roman" w:cs="Times New Roman"/>
                <w:sz w:val="20"/>
                <w:szCs w:val="20"/>
                <w:lang w:eastAsia="ru-RU"/>
              </w:rPr>
            </w:pPr>
            <w:bookmarkStart w:id="202" w:name="_Toc459364116"/>
            <w:bookmarkStart w:id="203" w:name="_Toc459364969"/>
            <w:r w:rsidRPr="00A47BEA">
              <w:rPr>
                <w:rFonts w:ascii="Times New Roman" w:hAnsi="Times New Roman" w:cs="Times New Roman"/>
                <w:sz w:val="20"/>
                <w:szCs w:val="20"/>
                <w:lang w:eastAsia="ru-RU"/>
              </w:rPr>
              <w:t>1104,</w:t>
            </w:r>
            <w:r w:rsidR="008F08EC" w:rsidRPr="00A47BEA">
              <w:rPr>
                <w:rFonts w:ascii="Times New Roman" w:hAnsi="Times New Roman" w:cs="Times New Roman"/>
                <w:sz w:val="20"/>
                <w:szCs w:val="20"/>
                <w:lang w:eastAsia="ru-RU"/>
              </w:rPr>
              <w:t>6</w:t>
            </w:r>
            <w:bookmarkEnd w:id="202"/>
            <w:bookmarkEnd w:id="203"/>
          </w:p>
        </w:tc>
        <w:tc>
          <w:tcPr>
            <w:tcW w:w="851" w:type="dxa"/>
            <w:tcBorders>
              <w:top w:val="single" w:sz="4" w:space="0" w:color="auto"/>
              <w:left w:val="nil"/>
              <w:bottom w:val="single" w:sz="4" w:space="0" w:color="auto"/>
              <w:right w:val="single" w:sz="4" w:space="0" w:color="auto"/>
            </w:tcBorders>
            <w:shd w:val="clear" w:color="auto" w:fill="auto"/>
            <w:vAlign w:val="center"/>
          </w:tcPr>
          <w:p w14:paraId="2724150B" w14:textId="7EB50B85" w:rsidR="008F08EC" w:rsidRPr="00A47BEA" w:rsidRDefault="002416CF" w:rsidP="00844233">
            <w:pPr>
              <w:jc w:val="center"/>
              <w:rPr>
                <w:rFonts w:ascii="Times New Roman" w:hAnsi="Times New Roman" w:cs="Times New Roman"/>
                <w:sz w:val="20"/>
                <w:szCs w:val="20"/>
                <w:lang w:eastAsia="ru-RU"/>
              </w:rPr>
            </w:pPr>
            <w:r w:rsidRPr="00A47BEA">
              <w:rPr>
                <w:rFonts w:ascii="Times New Roman" w:hAnsi="Times New Roman" w:cs="Times New Roman"/>
                <w:sz w:val="20"/>
                <w:szCs w:val="20"/>
                <w:lang w:eastAsia="ru-RU"/>
              </w:rPr>
              <w:t>7436,7</w:t>
            </w:r>
          </w:p>
        </w:tc>
      </w:tr>
      <w:tr w:rsidR="00844233" w:rsidRPr="00A47BEA" w14:paraId="640D21FA" w14:textId="77777777" w:rsidTr="00844233">
        <w:trPr>
          <w:trHeight w:val="1264"/>
        </w:trPr>
        <w:tc>
          <w:tcPr>
            <w:tcW w:w="567" w:type="dxa"/>
            <w:tcBorders>
              <w:top w:val="single" w:sz="4" w:space="0" w:color="auto"/>
              <w:left w:val="single" w:sz="4" w:space="0" w:color="auto"/>
              <w:bottom w:val="single" w:sz="4" w:space="0" w:color="auto"/>
              <w:right w:val="single" w:sz="4" w:space="0" w:color="auto"/>
            </w:tcBorders>
            <w:shd w:val="clear" w:color="auto" w:fill="auto"/>
            <w:vAlign w:val="center"/>
          </w:tcPr>
          <w:p w14:paraId="1EC7A9F0" w14:textId="543B788B" w:rsidR="008F08EC" w:rsidRPr="00A47BEA" w:rsidRDefault="008F08EC" w:rsidP="00A065CE">
            <w:pPr>
              <w:spacing w:after="0" w:line="240" w:lineRule="auto"/>
              <w:jc w:val="center"/>
              <w:rPr>
                <w:rFonts w:ascii="Times New Roman" w:eastAsia="Times New Roman" w:hAnsi="Times New Roman" w:cs="Times New Roman"/>
                <w:sz w:val="20"/>
                <w:szCs w:val="20"/>
                <w:lang w:eastAsia="ru-RU"/>
              </w:rPr>
            </w:pPr>
            <w:bookmarkStart w:id="204" w:name="_Toc459364118"/>
            <w:bookmarkStart w:id="205" w:name="_Toc459364971"/>
            <w:r w:rsidRPr="00A47BEA">
              <w:rPr>
                <w:rFonts w:ascii="Times New Roman" w:eastAsia="Times New Roman" w:hAnsi="Times New Roman" w:cs="Times New Roman"/>
                <w:sz w:val="20"/>
                <w:szCs w:val="20"/>
                <w:lang w:eastAsia="ru-RU"/>
              </w:rPr>
              <w:t>6</w:t>
            </w:r>
            <w:bookmarkEnd w:id="204"/>
            <w:bookmarkEnd w:id="205"/>
          </w:p>
        </w:tc>
        <w:tc>
          <w:tcPr>
            <w:tcW w:w="2835" w:type="dxa"/>
            <w:tcBorders>
              <w:top w:val="single" w:sz="4" w:space="0" w:color="auto"/>
              <w:left w:val="nil"/>
              <w:bottom w:val="single" w:sz="4" w:space="0" w:color="auto"/>
              <w:right w:val="single" w:sz="4" w:space="0" w:color="auto"/>
            </w:tcBorders>
            <w:shd w:val="clear" w:color="auto" w:fill="auto"/>
            <w:vAlign w:val="center"/>
          </w:tcPr>
          <w:p w14:paraId="6CCF2850" w14:textId="77777777" w:rsidR="008F08EC" w:rsidRPr="00A47BEA" w:rsidRDefault="008F08EC" w:rsidP="00D06606">
            <w:pPr>
              <w:spacing w:after="0" w:line="240" w:lineRule="auto"/>
              <w:rPr>
                <w:rFonts w:ascii="Times New Roman" w:eastAsia="Times New Roman" w:hAnsi="Times New Roman" w:cs="Times New Roman"/>
                <w:color w:val="000000"/>
                <w:sz w:val="20"/>
                <w:szCs w:val="20"/>
                <w:lang w:eastAsia="ru-RU"/>
              </w:rPr>
            </w:pPr>
            <w:bookmarkStart w:id="206" w:name="_Toc459364119"/>
            <w:bookmarkStart w:id="207" w:name="_Toc459364972"/>
            <w:r w:rsidRPr="00A47BEA">
              <w:rPr>
                <w:rFonts w:ascii="Times New Roman" w:eastAsia="Times New Roman" w:hAnsi="Times New Roman" w:cs="Times New Roman"/>
                <w:color w:val="000000"/>
                <w:sz w:val="20"/>
                <w:szCs w:val="20"/>
                <w:lang w:eastAsia="ru-RU"/>
              </w:rPr>
              <w:t>Количество жилых помещений, поступивших в собственность муниципального образования город Норильск от реализации программы переселения</w:t>
            </w:r>
            <w:bookmarkEnd w:id="206"/>
            <w:bookmarkEnd w:id="207"/>
          </w:p>
        </w:tc>
        <w:tc>
          <w:tcPr>
            <w:tcW w:w="851" w:type="dxa"/>
            <w:tcBorders>
              <w:top w:val="single" w:sz="4" w:space="0" w:color="auto"/>
              <w:left w:val="nil"/>
              <w:bottom w:val="single" w:sz="4" w:space="0" w:color="auto"/>
              <w:right w:val="single" w:sz="4" w:space="0" w:color="auto"/>
            </w:tcBorders>
            <w:shd w:val="clear" w:color="auto" w:fill="auto"/>
            <w:vAlign w:val="center"/>
          </w:tcPr>
          <w:p w14:paraId="624A73E1" w14:textId="77777777" w:rsidR="008F08EC" w:rsidRPr="00A47BEA" w:rsidRDefault="008F08EC" w:rsidP="00D06606">
            <w:pPr>
              <w:spacing w:after="0" w:line="240" w:lineRule="auto"/>
              <w:ind w:left="-94" w:right="-111"/>
              <w:jc w:val="center"/>
              <w:rPr>
                <w:rFonts w:ascii="Times New Roman" w:eastAsia="Times New Roman" w:hAnsi="Times New Roman" w:cs="Times New Roman"/>
                <w:color w:val="000000"/>
                <w:sz w:val="20"/>
                <w:szCs w:val="20"/>
                <w:lang w:eastAsia="ru-RU"/>
              </w:rPr>
            </w:pPr>
            <w:bookmarkStart w:id="208" w:name="_Toc459364120"/>
            <w:bookmarkStart w:id="209" w:name="_Toc459364973"/>
            <w:r w:rsidRPr="00A47BEA">
              <w:rPr>
                <w:rFonts w:ascii="Times New Roman" w:eastAsia="Times New Roman" w:hAnsi="Times New Roman" w:cs="Times New Roman"/>
                <w:color w:val="000000"/>
                <w:sz w:val="20"/>
                <w:szCs w:val="20"/>
                <w:lang w:eastAsia="ru-RU"/>
              </w:rPr>
              <w:t>квартир</w:t>
            </w:r>
            <w:bookmarkEnd w:id="208"/>
            <w:bookmarkEnd w:id="209"/>
          </w:p>
        </w:tc>
        <w:tc>
          <w:tcPr>
            <w:tcW w:w="850" w:type="dxa"/>
            <w:tcBorders>
              <w:top w:val="single" w:sz="4" w:space="0" w:color="auto"/>
              <w:left w:val="nil"/>
              <w:bottom w:val="single" w:sz="4" w:space="0" w:color="auto"/>
              <w:right w:val="single" w:sz="4" w:space="0" w:color="auto"/>
            </w:tcBorders>
            <w:shd w:val="clear" w:color="auto" w:fill="auto"/>
            <w:vAlign w:val="center"/>
          </w:tcPr>
          <w:p w14:paraId="5D4C7174" w14:textId="77777777" w:rsidR="008F08EC" w:rsidRPr="00A47BEA" w:rsidRDefault="008F08EC" w:rsidP="00844233">
            <w:pPr>
              <w:jc w:val="center"/>
              <w:rPr>
                <w:rFonts w:ascii="Times New Roman" w:hAnsi="Times New Roman" w:cs="Times New Roman"/>
                <w:sz w:val="20"/>
                <w:szCs w:val="20"/>
                <w:lang w:eastAsia="ru-RU"/>
              </w:rPr>
            </w:pPr>
            <w:bookmarkStart w:id="210" w:name="_Toc459364121"/>
            <w:bookmarkStart w:id="211" w:name="_Toc459364974"/>
            <w:r w:rsidRPr="00A47BEA">
              <w:rPr>
                <w:rFonts w:ascii="Times New Roman" w:hAnsi="Times New Roman" w:cs="Times New Roman"/>
                <w:sz w:val="20"/>
                <w:szCs w:val="20"/>
                <w:lang w:eastAsia="ru-RU"/>
              </w:rPr>
              <w:t>952</w:t>
            </w:r>
            <w:bookmarkEnd w:id="210"/>
            <w:bookmarkEnd w:id="211"/>
          </w:p>
        </w:tc>
        <w:tc>
          <w:tcPr>
            <w:tcW w:w="851" w:type="dxa"/>
            <w:tcBorders>
              <w:top w:val="single" w:sz="4" w:space="0" w:color="auto"/>
              <w:left w:val="nil"/>
              <w:bottom w:val="single" w:sz="4" w:space="0" w:color="auto"/>
              <w:right w:val="single" w:sz="4" w:space="0" w:color="auto"/>
            </w:tcBorders>
            <w:shd w:val="clear" w:color="auto" w:fill="auto"/>
            <w:vAlign w:val="center"/>
          </w:tcPr>
          <w:p w14:paraId="58A94C80" w14:textId="77777777" w:rsidR="008F08EC" w:rsidRPr="00A47BEA" w:rsidRDefault="008F08EC" w:rsidP="00844233">
            <w:pPr>
              <w:jc w:val="center"/>
              <w:rPr>
                <w:rFonts w:ascii="Times New Roman" w:hAnsi="Times New Roman" w:cs="Times New Roman"/>
                <w:sz w:val="20"/>
                <w:szCs w:val="20"/>
                <w:lang w:eastAsia="ru-RU"/>
              </w:rPr>
            </w:pPr>
            <w:bookmarkStart w:id="212" w:name="_Toc459364122"/>
            <w:bookmarkStart w:id="213" w:name="_Toc459364975"/>
            <w:r w:rsidRPr="00A47BEA">
              <w:rPr>
                <w:rFonts w:ascii="Times New Roman" w:hAnsi="Times New Roman" w:cs="Times New Roman"/>
                <w:sz w:val="20"/>
                <w:szCs w:val="20"/>
                <w:lang w:eastAsia="ru-RU"/>
              </w:rPr>
              <w:t>730</w:t>
            </w:r>
            <w:bookmarkEnd w:id="212"/>
            <w:bookmarkEnd w:id="213"/>
          </w:p>
        </w:tc>
        <w:tc>
          <w:tcPr>
            <w:tcW w:w="850" w:type="dxa"/>
            <w:tcBorders>
              <w:top w:val="single" w:sz="4" w:space="0" w:color="auto"/>
              <w:left w:val="nil"/>
              <w:bottom w:val="single" w:sz="4" w:space="0" w:color="auto"/>
              <w:right w:val="single" w:sz="4" w:space="0" w:color="auto"/>
            </w:tcBorders>
            <w:shd w:val="clear" w:color="auto" w:fill="auto"/>
            <w:vAlign w:val="center"/>
          </w:tcPr>
          <w:p w14:paraId="71E8B0C6" w14:textId="77777777" w:rsidR="008F08EC" w:rsidRPr="00A47BEA" w:rsidRDefault="008F08EC" w:rsidP="00844233">
            <w:pPr>
              <w:jc w:val="center"/>
              <w:rPr>
                <w:rFonts w:ascii="Times New Roman" w:hAnsi="Times New Roman" w:cs="Times New Roman"/>
                <w:sz w:val="20"/>
                <w:szCs w:val="20"/>
                <w:lang w:eastAsia="ru-RU"/>
              </w:rPr>
            </w:pPr>
            <w:bookmarkStart w:id="214" w:name="_Toc459364123"/>
            <w:bookmarkStart w:id="215" w:name="_Toc459364976"/>
            <w:r w:rsidRPr="00A47BEA">
              <w:rPr>
                <w:rFonts w:ascii="Times New Roman" w:hAnsi="Times New Roman" w:cs="Times New Roman"/>
                <w:sz w:val="20"/>
                <w:szCs w:val="20"/>
                <w:lang w:eastAsia="ru-RU"/>
              </w:rPr>
              <w:t>580</w:t>
            </w:r>
            <w:bookmarkEnd w:id="214"/>
            <w:bookmarkEnd w:id="215"/>
          </w:p>
        </w:tc>
        <w:tc>
          <w:tcPr>
            <w:tcW w:w="851" w:type="dxa"/>
            <w:tcBorders>
              <w:top w:val="single" w:sz="4" w:space="0" w:color="auto"/>
              <w:left w:val="nil"/>
              <w:bottom w:val="single" w:sz="4" w:space="0" w:color="auto"/>
              <w:right w:val="single" w:sz="4" w:space="0" w:color="auto"/>
            </w:tcBorders>
            <w:shd w:val="clear" w:color="auto" w:fill="auto"/>
            <w:vAlign w:val="center"/>
          </w:tcPr>
          <w:p w14:paraId="06D299D0" w14:textId="77777777" w:rsidR="008F08EC" w:rsidRPr="00A47BEA" w:rsidRDefault="008F08EC" w:rsidP="00844233">
            <w:pPr>
              <w:jc w:val="center"/>
              <w:rPr>
                <w:rFonts w:ascii="Times New Roman" w:hAnsi="Times New Roman" w:cs="Times New Roman"/>
                <w:sz w:val="20"/>
                <w:szCs w:val="20"/>
                <w:lang w:eastAsia="ru-RU"/>
              </w:rPr>
            </w:pPr>
            <w:bookmarkStart w:id="216" w:name="_Toc459364124"/>
            <w:bookmarkStart w:id="217" w:name="_Toc459364977"/>
            <w:r w:rsidRPr="00A47BEA">
              <w:rPr>
                <w:rFonts w:ascii="Times New Roman" w:hAnsi="Times New Roman" w:cs="Times New Roman"/>
                <w:sz w:val="20"/>
                <w:szCs w:val="20"/>
                <w:lang w:eastAsia="ru-RU"/>
              </w:rPr>
              <w:t>460</w:t>
            </w:r>
            <w:bookmarkEnd w:id="216"/>
            <w:bookmarkEnd w:id="217"/>
          </w:p>
        </w:tc>
        <w:tc>
          <w:tcPr>
            <w:tcW w:w="850" w:type="dxa"/>
            <w:tcBorders>
              <w:top w:val="single" w:sz="4" w:space="0" w:color="auto"/>
              <w:left w:val="nil"/>
              <w:bottom w:val="single" w:sz="4" w:space="0" w:color="auto"/>
              <w:right w:val="single" w:sz="4" w:space="0" w:color="auto"/>
            </w:tcBorders>
            <w:shd w:val="clear" w:color="auto" w:fill="auto"/>
            <w:vAlign w:val="center"/>
          </w:tcPr>
          <w:p w14:paraId="58637A08" w14:textId="77777777" w:rsidR="008F08EC" w:rsidRPr="00A47BEA" w:rsidRDefault="008F08EC" w:rsidP="00844233">
            <w:pPr>
              <w:jc w:val="center"/>
              <w:rPr>
                <w:rFonts w:ascii="Times New Roman" w:hAnsi="Times New Roman" w:cs="Times New Roman"/>
                <w:sz w:val="20"/>
                <w:szCs w:val="20"/>
                <w:lang w:eastAsia="ru-RU"/>
              </w:rPr>
            </w:pPr>
            <w:bookmarkStart w:id="218" w:name="_Toc459364125"/>
            <w:bookmarkStart w:id="219" w:name="_Toc459364978"/>
            <w:r w:rsidRPr="00A47BEA">
              <w:rPr>
                <w:rFonts w:ascii="Times New Roman" w:hAnsi="Times New Roman" w:cs="Times New Roman"/>
                <w:sz w:val="20"/>
                <w:szCs w:val="20"/>
                <w:lang w:eastAsia="ru-RU"/>
              </w:rPr>
              <w:t>372</w:t>
            </w:r>
            <w:bookmarkEnd w:id="218"/>
            <w:bookmarkEnd w:id="219"/>
          </w:p>
        </w:tc>
        <w:tc>
          <w:tcPr>
            <w:tcW w:w="851" w:type="dxa"/>
            <w:tcBorders>
              <w:top w:val="single" w:sz="4" w:space="0" w:color="auto"/>
              <w:left w:val="nil"/>
              <w:bottom w:val="single" w:sz="4" w:space="0" w:color="auto"/>
              <w:right w:val="single" w:sz="4" w:space="0" w:color="auto"/>
            </w:tcBorders>
            <w:shd w:val="clear" w:color="auto" w:fill="auto"/>
            <w:vAlign w:val="center"/>
          </w:tcPr>
          <w:p w14:paraId="7B4D6AF5" w14:textId="77777777" w:rsidR="008F08EC" w:rsidRPr="00A47BEA" w:rsidRDefault="008F08EC" w:rsidP="00844233">
            <w:pPr>
              <w:jc w:val="center"/>
              <w:rPr>
                <w:rFonts w:ascii="Times New Roman" w:hAnsi="Times New Roman" w:cs="Times New Roman"/>
                <w:sz w:val="20"/>
                <w:szCs w:val="20"/>
                <w:lang w:eastAsia="ru-RU"/>
              </w:rPr>
            </w:pPr>
            <w:bookmarkStart w:id="220" w:name="_Toc459364126"/>
            <w:bookmarkStart w:id="221" w:name="_Toc459364979"/>
            <w:r w:rsidRPr="00A47BEA">
              <w:rPr>
                <w:rFonts w:ascii="Times New Roman" w:hAnsi="Times New Roman" w:cs="Times New Roman"/>
                <w:sz w:val="20"/>
                <w:szCs w:val="20"/>
                <w:lang w:eastAsia="ru-RU"/>
              </w:rPr>
              <w:t>3094</w:t>
            </w:r>
            <w:bookmarkEnd w:id="220"/>
            <w:bookmarkEnd w:id="221"/>
          </w:p>
        </w:tc>
      </w:tr>
    </w:tbl>
    <w:p w14:paraId="66DD6017" w14:textId="62BE9A87" w:rsidR="008F08EC" w:rsidRPr="00A47BEA" w:rsidRDefault="008F08EC" w:rsidP="00844233">
      <w:pPr>
        <w:autoSpaceDE w:val="0"/>
        <w:autoSpaceDN w:val="0"/>
        <w:adjustRightInd w:val="0"/>
        <w:spacing w:before="240"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За 2011</w:t>
      </w:r>
      <w:r w:rsidR="003E13A2" w:rsidRPr="00A47BEA">
        <w:rPr>
          <w:rFonts w:ascii="Times New Roman" w:eastAsia="Calibri" w:hAnsi="Times New Roman" w:cs="Times New Roman"/>
          <w:sz w:val="26"/>
          <w:szCs w:val="26"/>
        </w:rPr>
        <w:t xml:space="preserve"> – </w:t>
      </w:r>
      <w:r w:rsidRPr="00A47BEA">
        <w:rPr>
          <w:rFonts w:ascii="Times New Roman" w:eastAsia="Calibri" w:hAnsi="Times New Roman" w:cs="Times New Roman"/>
          <w:sz w:val="26"/>
          <w:szCs w:val="26"/>
        </w:rPr>
        <w:t>2015 годы в рамках реализации Программы социально-экономического развития муниципального образования город Норильск до 2020 года выполнен ряд мероприятий:</w:t>
      </w:r>
    </w:p>
    <w:p w14:paraId="55BC3E40" w14:textId="58448F73" w:rsidR="008F08EC" w:rsidRPr="00A47BEA" w:rsidRDefault="008F08EC" w:rsidP="006E4D7B">
      <w:pPr>
        <w:pStyle w:val="a3"/>
        <w:numPr>
          <w:ilvl w:val="0"/>
          <w:numId w:val="35"/>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Переселено 1 586 граждан, проживающих в жилых домах муниципального образования город Норильск, признанных в установленном порядке непригодными для проживания, в том числе предоставлены другие жилые помещения 1 363 семьям, предоставлено возмещение за изымаемые жилые помещения 223 семьям, на общую сумму 93</w:t>
      </w:r>
      <w:r w:rsidR="001D5190"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млн рублей;</w:t>
      </w:r>
    </w:p>
    <w:p w14:paraId="31AD0CAB" w14:textId="77777777" w:rsidR="008F08EC" w:rsidRPr="00A47BEA" w:rsidRDefault="008F08EC" w:rsidP="006E4D7B">
      <w:pPr>
        <w:pStyle w:val="a3"/>
        <w:numPr>
          <w:ilvl w:val="0"/>
          <w:numId w:val="35"/>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Обеспечена жилыми помещениями по договорам социального найма 841 семья, состоящая на учете в качестве нуждающейся в улучшении жилищных условий;</w:t>
      </w:r>
    </w:p>
    <w:p w14:paraId="56CBD9C8" w14:textId="77777777" w:rsidR="008F08EC" w:rsidRPr="00A47BEA" w:rsidRDefault="008F08EC" w:rsidP="006E4D7B">
      <w:pPr>
        <w:pStyle w:val="a3"/>
        <w:numPr>
          <w:ilvl w:val="0"/>
          <w:numId w:val="35"/>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Предоставлены социальные выплаты для приобретения жилых помещений 66 молодым семьям.</w:t>
      </w:r>
    </w:p>
    <w:p w14:paraId="656EA971" w14:textId="77777777" w:rsidR="008F08EC" w:rsidRPr="00A47BEA" w:rsidRDefault="008F08EC" w:rsidP="002416CF">
      <w:pPr>
        <w:tabs>
          <w:tab w:val="left" w:pos="1134"/>
        </w:tabs>
        <w:autoSpaceDE w:val="0"/>
        <w:autoSpaceDN w:val="0"/>
        <w:adjustRightInd w:val="0"/>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Кроме того, в рамках исполнения отдельных государственных полномочий и полномочий органа местного самоуправления реализованы следующие мероприятия:</w:t>
      </w:r>
    </w:p>
    <w:p w14:paraId="61674172" w14:textId="6CD79D2D" w:rsidR="008F08EC" w:rsidRPr="00A47BEA" w:rsidRDefault="008F08EC" w:rsidP="006E4D7B">
      <w:pPr>
        <w:pStyle w:val="a3"/>
        <w:numPr>
          <w:ilvl w:val="0"/>
          <w:numId w:val="36"/>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Приобрели жилые помещения в районах с более благоприятными природно-климатическими условиями с использованием социальной выплаты 4 3</w:t>
      </w:r>
      <w:r w:rsidR="002416CF" w:rsidRPr="00A47BEA">
        <w:rPr>
          <w:rFonts w:ascii="Times New Roman" w:eastAsia="Calibri" w:hAnsi="Times New Roman" w:cs="Times New Roman"/>
          <w:sz w:val="26"/>
          <w:szCs w:val="26"/>
        </w:rPr>
        <w:t>60</w:t>
      </w:r>
      <w:r w:rsidRPr="00A47BEA">
        <w:rPr>
          <w:rFonts w:ascii="Times New Roman" w:eastAsia="Calibri" w:hAnsi="Times New Roman" w:cs="Times New Roman"/>
          <w:sz w:val="26"/>
          <w:szCs w:val="26"/>
        </w:rPr>
        <w:t xml:space="preserve"> сем</w:t>
      </w:r>
      <w:r w:rsidR="001D5190" w:rsidRPr="00A47BEA">
        <w:rPr>
          <w:rFonts w:ascii="Times New Roman" w:eastAsia="Calibri" w:hAnsi="Times New Roman" w:cs="Times New Roman"/>
          <w:sz w:val="26"/>
          <w:szCs w:val="26"/>
        </w:rPr>
        <w:t>ьи</w:t>
      </w:r>
      <w:r w:rsidRPr="00A47BEA">
        <w:rPr>
          <w:rFonts w:ascii="Times New Roman" w:eastAsia="Calibri" w:hAnsi="Times New Roman" w:cs="Times New Roman"/>
          <w:sz w:val="26"/>
          <w:szCs w:val="26"/>
        </w:rPr>
        <w:t>.</w:t>
      </w:r>
    </w:p>
    <w:p w14:paraId="514693BF" w14:textId="77777777" w:rsidR="008F08EC" w:rsidRPr="00A47BEA" w:rsidRDefault="008F08EC" w:rsidP="006E4D7B">
      <w:pPr>
        <w:pStyle w:val="a3"/>
        <w:numPr>
          <w:ilvl w:val="0"/>
          <w:numId w:val="36"/>
        </w:numPr>
        <w:tabs>
          <w:tab w:val="left" w:pos="1134"/>
        </w:tabs>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результате переселения граждан из РКС поступило в муниципальную собственность 3 094 жилых помещений.</w:t>
      </w:r>
    </w:p>
    <w:p w14:paraId="1B9EDE5B" w14:textId="2B610F5B" w:rsidR="008F08EC" w:rsidRPr="00A47BEA" w:rsidRDefault="008F08EC" w:rsidP="006E4D7B">
      <w:pPr>
        <w:pStyle w:val="a3"/>
        <w:numPr>
          <w:ilvl w:val="0"/>
          <w:numId w:val="36"/>
        </w:numPr>
        <w:tabs>
          <w:tab w:val="left" w:pos="1134"/>
        </w:tabs>
        <w:autoSpaceDE w:val="0"/>
        <w:autoSpaceDN w:val="0"/>
        <w:adjustRightInd w:val="0"/>
        <w:spacing w:after="0" w:line="240" w:lineRule="auto"/>
        <w:ind w:left="0"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Получили возможность улучшить комфортность предоставленной жилой площади по договорам социального и служебного найма 465 семей, на общую сумму 63,1 млн</w:t>
      </w:r>
      <w:r w:rsidR="002701CE"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рублей в рамках </w:t>
      </w:r>
      <w:r w:rsidRPr="00A47BEA">
        <w:rPr>
          <w:rFonts w:ascii="Times New Roman" w:hAnsi="Times New Roman" w:cs="Times New Roman"/>
          <w:sz w:val="26"/>
          <w:szCs w:val="26"/>
        </w:rPr>
        <w:t xml:space="preserve">мероприятия по предоставлению гражданам материальной помощи в виде единовременной выплаты за счет средств бюджета муниципального образования город Норильск направленной на компенсацию гражданам расходов, связанных с выполнением работ по улучшению технических характеристик в предоставляемых жилых помещений по договорам социального найма и договорам найма служебных жилых помещений муниципального жилищного фонда муниципального образования город Норильск в рамках муниципальной программы «Обеспечение доступным и комфортным жильем жителей муниципального образования город Норильск». </w:t>
      </w:r>
    </w:p>
    <w:p w14:paraId="38C505FA" w14:textId="5BE903D6"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За период действия данного мероприятия при поддержке органа местного самоуправления путем предоставления денежных средств местного бюджета в размере 63</w:t>
      </w:r>
      <w:r w:rsidR="003E13A2" w:rsidRPr="00A47BEA">
        <w:rPr>
          <w:rFonts w:ascii="Times New Roman" w:hAnsi="Times New Roman" w:cs="Times New Roman"/>
          <w:sz w:val="26"/>
          <w:szCs w:val="26"/>
        </w:rPr>
        <w:t xml:space="preserve"> </w:t>
      </w:r>
      <w:r w:rsidRPr="00A47BEA">
        <w:rPr>
          <w:rFonts w:ascii="Times New Roman" w:hAnsi="Times New Roman" w:cs="Times New Roman"/>
          <w:sz w:val="26"/>
          <w:szCs w:val="26"/>
        </w:rPr>
        <w:t>100,0 тыс. ру</w:t>
      </w:r>
      <w:r w:rsidR="003E13A2" w:rsidRPr="00A47BEA">
        <w:rPr>
          <w:rFonts w:ascii="Times New Roman" w:hAnsi="Times New Roman" w:cs="Times New Roman"/>
          <w:sz w:val="26"/>
          <w:szCs w:val="26"/>
        </w:rPr>
        <w:t>б</w:t>
      </w:r>
      <w:r w:rsidRPr="00A47BEA">
        <w:rPr>
          <w:rFonts w:ascii="Times New Roman" w:hAnsi="Times New Roman" w:cs="Times New Roman"/>
          <w:sz w:val="26"/>
          <w:szCs w:val="26"/>
        </w:rPr>
        <w:t>лей удалось силами граждан отремонтировать и благоустроить 465 жилых помещений. При этом в отсутствии данного мероприятия на местных бюджет легла бы нагрузка на ремонт и содержание пустующего жилья. Расходы на ремонт 1 жилого поме</w:t>
      </w:r>
      <w:r w:rsidR="003E13A2" w:rsidRPr="00A47BEA">
        <w:rPr>
          <w:rFonts w:ascii="Times New Roman" w:hAnsi="Times New Roman" w:cs="Times New Roman"/>
          <w:sz w:val="26"/>
          <w:szCs w:val="26"/>
        </w:rPr>
        <w:t>щения в среднем составляют 600,0</w:t>
      </w:r>
      <w:r w:rsidRPr="00A47BEA">
        <w:rPr>
          <w:rFonts w:ascii="Times New Roman" w:hAnsi="Times New Roman" w:cs="Times New Roman"/>
          <w:sz w:val="26"/>
          <w:szCs w:val="26"/>
        </w:rPr>
        <w:t xml:space="preserve"> тыс. рублей, расходы на содержание 1 жилого помещения в месяц составляет 2,3 тыс. рублей. Таким образом, при отсутствии указанного мероприятия, расходы средств бюджета на данном примере возросли бы на 254 402,0 тыс. рублей. </w:t>
      </w:r>
    </w:p>
    <w:p w14:paraId="79831525" w14:textId="77777777"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Это мероприятие позволило создать дополнительные условия реализации гражданами права на жилище, повысить эффективность использования бюджетных средств и управления муниципальным жилищным фондом, способствовать сохранению жилищного фонда на территории муниципального образования города Норильск, а также снизить расходы бюджета муниципального образования.</w:t>
      </w:r>
    </w:p>
    <w:p w14:paraId="34CF17AA" w14:textId="77777777" w:rsidR="008F08EC" w:rsidRPr="00A47BEA" w:rsidRDefault="008F08EC" w:rsidP="006E4D7B">
      <w:pPr>
        <w:pStyle w:val="a3"/>
        <w:numPr>
          <w:ilvl w:val="0"/>
          <w:numId w:val="36"/>
        </w:numPr>
        <w:autoSpaceDE w:val="0"/>
        <w:autoSpaceDN w:val="0"/>
        <w:adjustRightInd w:val="0"/>
        <w:spacing w:after="0" w:line="240" w:lineRule="auto"/>
        <w:ind w:left="0"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Обеспечено жилыми помещениями специализированного жилищного фонда на период трудовых отношений 5 033 семьи.</w:t>
      </w:r>
    </w:p>
    <w:p w14:paraId="07CBABE7" w14:textId="0EDE04D6" w:rsidR="008F08EC" w:rsidRPr="00A47BEA" w:rsidRDefault="008F08EC" w:rsidP="002A76F2">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Показатели доли граждан, состоящих на учете в качестве нуждающихся в предоставлении жилых помещений по договорам социального найма на 10 тысяч населения по состоянию на </w:t>
      </w:r>
      <w:r w:rsidR="00B646AD" w:rsidRPr="00A47BEA">
        <w:rPr>
          <w:rFonts w:ascii="Times New Roman" w:hAnsi="Times New Roman" w:cs="Times New Roman"/>
          <w:sz w:val="26"/>
          <w:szCs w:val="26"/>
        </w:rPr>
        <w:t>01.01.</w:t>
      </w:r>
      <w:r w:rsidRPr="00A47BEA">
        <w:rPr>
          <w:rFonts w:ascii="Times New Roman" w:hAnsi="Times New Roman" w:cs="Times New Roman"/>
          <w:sz w:val="26"/>
          <w:szCs w:val="26"/>
        </w:rPr>
        <w:t>2015 год</w:t>
      </w:r>
      <w:r w:rsidR="00B646AD" w:rsidRPr="00A47BEA">
        <w:rPr>
          <w:rFonts w:ascii="Times New Roman" w:hAnsi="Times New Roman" w:cs="Times New Roman"/>
          <w:sz w:val="26"/>
          <w:szCs w:val="26"/>
        </w:rPr>
        <w:t>а</w:t>
      </w:r>
      <w:r w:rsidRPr="00A47BEA">
        <w:rPr>
          <w:rFonts w:ascii="Times New Roman" w:hAnsi="Times New Roman" w:cs="Times New Roman"/>
          <w:sz w:val="26"/>
          <w:szCs w:val="26"/>
        </w:rPr>
        <w:t xml:space="preserve"> в сравнении с городами Арктической зоны</w:t>
      </w:r>
      <w:r w:rsidR="00656DC0" w:rsidRPr="00A47BEA">
        <w:rPr>
          <w:rFonts w:ascii="Times New Roman" w:hAnsi="Times New Roman" w:cs="Times New Roman"/>
          <w:sz w:val="26"/>
          <w:szCs w:val="26"/>
        </w:rPr>
        <w:t>.</w:t>
      </w:r>
    </w:p>
    <w:p w14:paraId="79DF1F52" w14:textId="4EBA4F1B" w:rsidR="008F08EC" w:rsidRPr="00A47BEA" w:rsidRDefault="008F08EC" w:rsidP="00D06606">
      <w:pPr>
        <w:spacing w:after="0" w:line="240" w:lineRule="auto"/>
        <w:jc w:val="right"/>
        <w:rPr>
          <w:rFonts w:ascii="Times New Roman" w:hAnsi="Times New Roman"/>
          <w:bCs/>
          <w:sz w:val="26"/>
          <w:szCs w:val="26"/>
        </w:rPr>
      </w:pPr>
      <w:r w:rsidRPr="00A47BEA">
        <w:rPr>
          <w:rFonts w:ascii="Times New Roman" w:hAnsi="Times New Roman"/>
          <w:bCs/>
          <w:sz w:val="26"/>
          <w:szCs w:val="26"/>
        </w:rPr>
        <w:t>Таблица</w:t>
      </w:r>
      <w:r w:rsidR="0057012A" w:rsidRPr="00A47BEA">
        <w:rPr>
          <w:rFonts w:ascii="Times New Roman" w:hAnsi="Times New Roman"/>
          <w:bCs/>
          <w:sz w:val="26"/>
          <w:szCs w:val="26"/>
        </w:rPr>
        <w:t xml:space="preserve"> </w:t>
      </w:r>
      <w:r w:rsidR="00E871E5" w:rsidRPr="00A47BEA">
        <w:rPr>
          <w:rFonts w:ascii="Times New Roman" w:hAnsi="Times New Roman"/>
          <w:bCs/>
          <w:sz w:val="26"/>
          <w:szCs w:val="26"/>
        </w:rPr>
        <w:t>5</w:t>
      </w:r>
      <w:r w:rsidR="00B56B23" w:rsidRPr="00A47BEA">
        <w:rPr>
          <w:rFonts w:ascii="Times New Roman" w:hAnsi="Times New Roman"/>
          <w:bCs/>
          <w:sz w:val="26"/>
          <w:szCs w:val="26"/>
        </w:rPr>
        <w:t>7</w:t>
      </w:r>
    </w:p>
    <w:tbl>
      <w:tblPr>
        <w:tblStyle w:val="a9"/>
        <w:tblW w:w="9314" w:type="dxa"/>
        <w:tblLayout w:type="fixed"/>
        <w:tblLook w:val="04A0" w:firstRow="1" w:lastRow="0" w:firstColumn="1" w:lastColumn="0" w:noHBand="0" w:noVBand="1"/>
      </w:tblPr>
      <w:tblGrid>
        <w:gridCol w:w="1980"/>
        <w:gridCol w:w="581"/>
        <w:gridCol w:w="1045"/>
        <w:gridCol w:w="1212"/>
        <w:gridCol w:w="1032"/>
        <w:gridCol w:w="1103"/>
        <w:gridCol w:w="1418"/>
        <w:gridCol w:w="943"/>
      </w:tblGrid>
      <w:tr w:rsidR="008F08EC" w:rsidRPr="00A47BEA" w14:paraId="30880EAB" w14:textId="77777777" w:rsidTr="00B56B23">
        <w:trPr>
          <w:trHeight w:val="641"/>
          <w:tblHeader/>
        </w:trPr>
        <w:tc>
          <w:tcPr>
            <w:tcW w:w="1980" w:type="dxa"/>
            <w:vAlign w:val="center"/>
          </w:tcPr>
          <w:p w14:paraId="7FC18C04"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Наименование показателя</w:t>
            </w:r>
          </w:p>
        </w:tc>
        <w:tc>
          <w:tcPr>
            <w:tcW w:w="581" w:type="dxa"/>
            <w:vAlign w:val="center"/>
          </w:tcPr>
          <w:p w14:paraId="3F255FC7" w14:textId="01500DD9" w:rsidR="008F08EC" w:rsidRPr="00A47BEA" w:rsidRDefault="006A0BFB" w:rsidP="00D06606">
            <w:pPr>
              <w:pStyle w:val="ConsPlusNormal"/>
              <w:ind w:firstLine="0"/>
              <w:jc w:val="center"/>
              <w:rPr>
                <w:rFonts w:ascii="Times New Roman" w:hAnsi="Times New Roman" w:cs="Times New Roman"/>
              </w:rPr>
            </w:pPr>
            <w:r w:rsidRPr="00A47BEA">
              <w:rPr>
                <w:rFonts w:ascii="Times New Roman" w:hAnsi="Times New Roman" w:cs="Times New Roman"/>
              </w:rPr>
              <w:t xml:space="preserve">Ед. </w:t>
            </w:r>
            <w:r w:rsidR="008F08EC" w:rsidRPr="00A47BEA">
              <w:rPr>
                <w:rFonts w:ascii="Times New Roman" w:hAnsi="Times New Roman" w:cs="Times New Roman"/>
              </w:rPr>
              <w:t>изм</w:t>
            </w:r>
            <w:r w:rsidRPr="00A47BEA">
              <w:rPr>
                <w:rFonts w:ascii="Times New Roman" w:hAnsi="Times New Roman" w:cs="Times New Roman"/>
              </w:rPr>
              <w:t>.</w:t>
            </w:r>
          </w:p>
        </w:tc>
        <w:tc>
          <w:tcPr>
            <w:tcW w:w="1045" w:type="dxa"/>
            <w:shd w:val="clear" w:color="auto" w:fill="D9D9D9" w:themeFill="background1" w:themeFillShade="D9"/>
            <w:vAlign w:val="center"/>
          </w:tcPr>
          <w:p w14:paraId="17D8258B"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Норильск</w:t>
            </w:r>
          </w:p>
        </w:tc>
        <w:tc>
          <w:tcPr>
            <w:tcW w:w="1212" w:type="dxa"/>
            <w:vAlign w:val="center"/>
          </w:tcPr>
          <w:p w14:paraId="5A250D93"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Красноярск</w:t>
            </w:r>
          </w:p>
        </w:tc>
        <w:tc>
          <w:tcPr>
            <w:tcW w:w="1032" w:type="dxa"/>
            <w:vAlign w:val="center"/>
          </w:tcPr>
          <w:p w14:paraId="5A86B690"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Ноябрьск</w:t>
            </w:r>
          </w:p>
        </w:tc>
        <w:tc>
          <w:tcPr>
            <w:tcW w:w="1103" w:type="dxa"/>
            <w:vAlign w:val="center"/>
          </w:tcPr>
          <w:p w14:paraId="7D169D4F"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Мурманск</w:t>
            </w:r>
          </w:p>
        </w:tc>
        <w:tc>
          <w:tcPr>
            <w:tcW w:w="1418" w:type="dxa"/>
            <w:vAlign w:val="center"/>
          </w:tcPr>
          <w:p w14:paraId="679DC839"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Северодвинск</w:t>
            </w:r>
          </w:p>
        </w:tc>
        <w:tc>
          <w:tcPr>
            <w:tcW w:w="943" w:type="dxa"/>
            <w:vAlign w:val="center"/>
          </w:tcPr>
          <w:p w14:paraId="2B171B89"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Новый Уренгой</w:t>
            </w:r>
          </w:p>
        </w:tc>
      </w:tr>
      <w:tr w:rsidR="008F08EC" w:rsidRPr="00A47BEA" w14:paraId="113DDD7D" w14:textId="77777777" w:rsidTr="00B56B23">
        <w:trPr>
          <w:trHeight w:val="464"/>
        </w:trPr>
        <w:tc>
          <w:tcPr>
            <w:tcW w:w="1980" w:type="dxa"/>
            <w:vAlign w:val="center"/>
          </w:tcPr>
          <w:p w14:paraId="6EA77CED" w14:textId="15450954" w:rsidR="008F08EC" w:rsidRPr="00A47BEA" w:rsidRDefault="008F08EC" w:rsidP="00D06606">
            <w:pPr>
              <w:pStyle w:val="ConsPlusNormal"/>
              <w:ind w:firstLine="0"/>
              <w:rPr>
                <w:rFonts w:ascii="Times New Roman" w:hAnsi="Times New Roman" w:cs="Times New Roman"/>
              </w:rPr>
            </w:pPr>
            <w:r w:rsidRPr="00A47BEA">
              <w:rPr>
                <w:rFonts w:ascii="Times New Roman" w:hAnsi="Times New Roman" w:cs="Times New Roman"/>
              </w:rPr>
              <w:t>Численность населения</w:t>
            </w:r>
            <w:r w:rsidR="002A76F2" w:rsidRPr="00A47BEA">
              <w:rPr>
                <w:rFonts w:ascii="Times New Roman" w:hAnsi="Times New Roman" w:cs="Times New Roman"/>
              </w:rPr>
              <w:t xml:space="preserve"> на 01.01.2015</w:t>
            </w:r>
            <w:r w:rsidR="003E13A2" w:rsidRPr="00A47BEA">
              <w:rPr>
                <w:rFonts w:ascii="Times New Roman" w:hAnsi="Times New Roman" w:cs="Times New Roman"/>
              </w:rPr>
              <w:t xml:space="preserve"> </w:t>
            </w:r>
            <w:r w:rsidR="002A76F2" w:rsidRPr="00A47BEA">
              <w:rPr>
                <w:rFonts w:ascii="Times New Roman" w:hAnsi="Times New Roman" w:cs="Times New Roman"/>
              </w:rPr>
              <w:t>г.</w:t>
            </w:r>
          </w:p>
        </w:tc>
        <w:tc>
          <w:tcPr>
            <w:tcW w:w="581" w:type="dxa"/>
            <w:vAlign w:val="center"/>
          </w:tcPr>
          <w:p w14:paraId="2A7082E4" w14:textId="7B80990B" w:rsidR="008F08EC" w:rsidRPr="00A47BEA" w:rsidRDefault="00656DC0" w:rsidP="00D06606">
            <w:pPr>
              <w:pStyle w:val="ConsPlusNormal"/>
              <w:ind w:firstLine="0"/>
              <w:jc w:val="center"/>
              <w:rPr>
                <w:rFonts w:ascii="Times New Roman" w:hAnsi="Times New Roman" w:cs="Times New Roman"/>
              </w:rPr>
            </w:pPr>
            <w:r w:rsidRPr="00A47BEA">
              <w:rPr>
                <w:rFonts w:ascii="Times New Roman" w:hAnsi="Times New Roman" w:cs="Times New Roman"/>
              </w:rPr>
              <w:t>ч</w:t>
            </w:r>
            <w:r w:rsidR="008F08EC" w:rsidRPr="00A47BEA">
              <w:rPr>
                <w:rFonts w:ascii="Times New Roman" w:hAnsi="Times New Roman" w:cs="Times New Roman"/>
              </w:rPr>
              <w:t>ел</w:t>
            </w:r>
          </w:p>
        </w:tc>
        <w:tc>
          <w:tcPr>
            <w:tcW w:w="1045" w:type="dxa"/>
            <w:shd w:val="clear" w:color="auto" w:fill="D9D9D9" w:themeFill="background1" w:themeFillShade="D9"/>
            <w:vAlign w:val="center"/>
          </w:tcPr>
          <w:p w14:paraId="395A22CB"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176</w:t>
            </w:r>
            <w:r w:rsidR="002A76F2" w:rsidRPr="00A47BEA">
              <w:rPr>
                <w:rFonts w:ascii="Times New Roman" w:hAnsi="Times New Roman" w:cs="Times New Roman"/>
              </w:rPr>
              <w:t xml:space="preserve"> </w:t>
            </w:r>
            <w:r w:rsidRPr="00A47BEA">
              <w:rPr>
                <w:rFonts w:ascii="Times New Roman" w:hAnsi="Times New Roman" w:cs="Times New Roman"/>
              </w:rPr>
              <w:t>971</w:t>
            </w:r>
          </w:p>
        </w:tc>
        <w:tc>
          <w:tcPr>
            <w:tcW w:w="1212" w:type="dxa"/>
            <w:vAlign w:val="center"/>
          </w:tcPr>
          <w:p w14:paraId="51F5A7E7"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w:t>
            </w:r>
            <w:r w:rsidR="002A76F2" w:rsidRPr="00A47BEA">
              <w:rPr>
                <w:rFonts w:ascii="Times New Roman" w:hAnsi="Times New Roman" w:cs="Times New Roman"/>
              </w:rPr>
              <w:t> </w:t>
            </w:r>
            <w:r w:rsidRPr="00A47BEA">
              <w:rPr>
                <w:rFonts w:ascii="Times New Roman" w:hAnsi="Times New Roman" w:cs="Times New Roman"/>
              </w:rPr>
              <w:t>503</w:t>
            </w:r>
            <w:r w:rsidR="002A76F2" w:rsidRPr="00A47BEA">
              <w:rPr>
                <w:rFonts w:ascii="Times New Roman" w:hAnsi="Times New Roman" w:cs="Times New Roman"/>
              </w:rPr>
              <w:t xml:space="preserve"> </w:t>
            </w:r>
            <w:r w:rsidRPr="00A47BEA">
              <w:rPr>
                <w:rFonts w:ascii="Times New Roman" w:hAnsi="Times New Roman" w:cs="Times New Roman"/>
              </w:rPr>
              <w:t>225</w:t>
            </w:r>
          </w:p>
        </w:tc>
        <w:tc>
          <w:tcPr>
            <w:tcW w:w="1032" w:type="dxa"/>
            <w:vAlign w:val="center"/>
          </w:tcPr>
          <w:p w14:paraId="583720CF"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107</w:t>
            </w:r>
            <w:r w:rsidR="002A76F2" w:rsidRPr="00A47BEA">
              <w:rPr>
                <w:rFonts w:ascii="Times New Roman" w:hAnsi="Times New Roman" w:cs="Times New Roman"/>
              </w:rPr>
              <w:t xml:space="preserve"> </w:t>
            </w:r>
            <w:r w:rsidRPr="00A47BEA">
              <w:rPr>
                <w:rFonts w:ascii="Times New Roman" w:hAnsi="Times New Roman" w:cs="Times New Roman"/>
              </w:rPr>
              <w:t>129</w:t>
            </w:r>
          </w:p>
        </w:tc>
        <w:tc>
          <w:tcPr>
            <w:tcW w:w="1103" w:type="dxa"/>
            <w:vAlign w:val="center"/>
          </w:tcPr>
          <w:p w14:paraId="55F28183"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305</w:t>
            </w:r>
            <w:r w:rsidR="002A76F2" w:rsidRPr="00A47BEA">
              <w:rPr>
                <w:rFonts w:ascii="Times New Roman" w:hAnsi="Times New Roman" w:cs="Times New Roman"/>
              </w:rPr>
              <w:t xml:space="preserve"> </w:t>
            </w:r>
            <w:r w:rsidRPr="00A47BEA">
              <w:rPr>
                <w:rFonts w:ascii="Times New Roman" w:hAnsi="Times New Roman" w:cs="Times New Roman"/>
              </w:rPr>
              <w:t>236</w:t>
            </w:r>
          </w:p>
        </w:tc>
        <w:tc>
          <w:tcPr>
            <w:tcW w:w="1418" w:type="dxa"/>
            <w:vAlign w:val="center"/>
          </w:tcPr>
          <w:p w14:paraId="535F5009"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187</w:t>
            </w:r>
            <w:r w:rsidR="002A76F2" w:rsidRPr="00A47BEA">
              <w:rPr>
                <w:rFonts w:ascii="Times New Roman" w:hAnsi="Times New Roman" w:cs="Times New Roman"/>
              </w:rPr>
              <w:t xml:space="preserve"> </w:t>
            </w:r>
            <w:r w:rsidRPr="00A47BEA">
              <w:rPr>
                <w:rFonts w:ascii="Times New Roman" w:hAnsi="Times New Roman" w:cs="Times New Roman"/>
              </w:rPr>
              <w:t>277</w:t>
            </w:r>
          </w:p>
        </w:tc>
        <w:tc>
          <w:tcPr>
            <w:tcW w:w="943" w:type="dxa"/>
            <w:vAlign w:val="center"/>
          </w:tcPr>
          <w:p w14:paraId="0A8E541F"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115</w:t>
            </w:r>
            <w:r w:rsidR="002A76F2" w:rsidRPr="00A47BEA">
              <w:rPr>
                <w:rFonts w:ascii="Times New Roman" w:hAnsi="Times New Roman" w:cs="Times New Roman"/>
              </w:rPr>
              <w:t xml:space="preserve"> </w:t>
            </w:r>
            <w:r w:rsidRPr="00A47BEA">
              <w:rPr>
                <w:rFonts w:ascii="Times New Roman" w:hAnsi="Times New Roman" w:cs="Times New Roman"/>
              </w:rPr>
              <w:t>092</w:t>
            </w:r>
          </w:p>
        </w:tc>
      </w:tr>
      <w:tr w:rsidR="008F08EC" w:rsidRPr="00A47BEA" w14:paraId="60792915" w14:textId="77777777" w:rsidTr="00B56B23">
        <w:trPr>
          <w:trHeight w:val="785"/>
        </w:trPr>
        <w:tc>
          <w:tcPr>
            <w:tcW w:w="1980" w:type="dxa"/>
            <w:vAlign w:val="center"/>
          </w:tcPr>
          <w:p w14:paraId="0D66CF0B" w14:textId="77777777" w:rsidR="008F08EC" w:rsidRPr="00A47BEA" w:rsidRDefault="008F08EC" w:rsidP="00D06606">
            <w:pPr>
              <w:pStyle w:val="ConsPlusNormal"/>
              <w:ind w:firstLine="0"/>
              <w:rPr>
                <w:rFonts w:ascii="Times New Roman" w:hAnsi="Times New Roman" w:cs="Times New Roman"/>
              </w:rPr>
            </w:pPr>
            <w:r w:rsidRPr="00A47BEA">
              <w:rPr>
                <w:rFonts w:ascii="Times New Roman" w:hAnsi="Times New Roman" w:cs="Times New Roman"/>
              </w:rPr>
              <w:t xml:space="preserve">Количество граждан, состоящих на учете в качестве нуждающихся </w:t>
            </w:r>
          </w:p>
        </w:tc>
        <w:tc>
          <w:tcPr>
            <w:tcW w:w="581" w:type="dxa"/>
            <w:vAlign w:val="center"/>
          </w:tcPr>
          <w:p w14:paraId="3C21892D"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семей</w:t>
            </w:r>
          </w:p>
        </w:tc>
        <w:tc>
          <w:tcPr>
            <w:tcW w:w="1045" w:type="dxa"/>
            <w:shd w:val="clear" w:color="auto" w:fill="D9D9D9" w:themeFill="background1" w:themeFillShade="D9"/>
            <w:vAlign w:val="center"/>
          </w:tcPr>
          <w:p w14:paraId="6D985551"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377</w:t>
            </w:r>
          </w:p>
        </w:tc>
        <w:tc>
          <w:tcPr>
            <w:tcW w:w="1212" w:type="dxa"/>
            <w:vAlign w:val="center"/>
          </w:tcPr>
          <w:p w14:paraId="080DF9B1" w14:textId="085AC552"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7</w:t>
            </w:r>
            <w:r w:rsidR="00431D46" w:rsidRPr="00A47BEA">
              <w:rPr>
                <w:rFonts w:ascii="Times New Roman" w:hAnsi="Times New Roman" w:cs="Times New Roman"/>
              </w:rPr>
              <w:t xml:space="preserve"> </w:t>
            </w:r>
            <w:r w:rsidRPr="00A47BEA">
              <w:rPr>
                <w:rFonts w:ascii="Times New Roman" w:hAnsi="Times New Roman" w:cs="Times New Roman"/>
              </w:rPr>
              <w:t>218</w:t>
            </w:r>
          </w:p>
        </w:tc>
        <w:tc>
          <w:tcPr>
            <w:tcW w:w="1032" w:type="dxa"/>
            <w:vAlign w:val="center"/>
          </w:tcPr>
          <w:p w14:paraId="1B30B91F" w14:textId="1D507CCF"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w:t>
            </w:r>
            <w:r w:rsidR="00431D46" w:rsidRPr="00A47BEA">
              <w:rPr>
                <w:rFonts w:ascii="Times New Roman" w:hAnsi="Times New Roman" w:cs="Times New Roman"/>
              </w:rPr>
              <w:t xml:space="preserve"> </w:t>
            </w:r>
            <w:r w:rsidRPr="00A47BEA">
              <w:rPr>
                <w:rFonts w:ascii="Times New Roman" w:hAnsi="Times New Roman" w:cs="Times New Roman"/>
              </w:rPr>
              <w:t>925</w:t>
            </w:r>
          </w:p>
        </w:tc>
        <w:tc>
          <w:tcPr>
            <w:tcW w:w="1103" w:type="dxa"/>
            <w:vAlign w:val="center"/>
          </w:tcPr>
          <w:p w14:paraId="373A881E" w14:textId="33D0D682"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8</w:t>
            </w:r>
            <w:r w:rsidR="00431D46" w:rsidRPr="00A47BEA">
              <w:rPr>
                <w:rFonts w:ascii="Times New Roman" w:hAnsi="Times New Roman" w:cs="Times New Roman"/>
              </w:rPr>
              <w:t xml:space="preserve"> </w:t>
            </w:r>
            <w:r w:rsidRPr="00A47BEA">
              <w:rPr>
                <w:rFonts w:ascii="Times New Roman" w:hAnsi="Times New Roman" w:cs="Times New Roman"/>
              </w:rPr>
              <w:t>027</w:t>
            </w:r>
          </w:p>
        </w:tc>
        <w:tc>
          <w:tcPr>
            <w:tcW w:w="1418" w:type="dxa"/>
            <w:vAlign w:val="center"/>
          </w:tcPr>
          <w:p w14:paraId="5B84C708" w14:textId="6DC213BD"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7</w:t>
            </w:r>
            <w:r w:rsidR="00431D46" w:rsidRPr="00A47BEA">
              <w:rPr>
                <w:rFonts w:ascii="Times New Roman" w:hAnsi="Times New Roman" w:cs="Times New Roman"/>
              </w:rPr>
              <w:t xml:space="preserve"> </w:t>
            </w:r>
            <w:r w:rsidRPr="00A47BEA">
              <w:rPr>
                <w:rFonts w:ascii="Times New Roman" w:hAnsi="Times New Roman" w:cs="Times New Roman"/>
              </w:rPr>
              <w:t>050</w:t>
            </w:r>
          </w:p>
        </w:tc>
        <w:tc>
          <w:tcPr>
            <w:tcW w:w="943" w:type="dxa"/>
            <w:vAlign w:val="center"/>
          </w:tcPr>
          <w:p w14:paraId="0FD45979" w14:textId="497C23AF"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w:t>
            </w:r>
            <w:r w:rsidR="00431D46" w:rsidRPr="00A47BEA">
              <w:rPr>
                <w:rFonts w:ascii="Times New Roman" w:hAnsi="Times New Roman" w:cs="Times New Roman"/>
              </w:rPr>
              <w:t xml:space="preserve"> </w:t>
            </w:r>
            <w:r w:rsidRPr="00A47BEA">
              <w:rPr>
                <w:rFonts w:ascii="Times New Roman" w:hAnsi="Times New Roman" w:cs="Times New Roman"/>
              </w:rPr>
              <w:t>157</w:t>
            </w:r>
          </w:p>
        </w:tc>
      </w:tr>
      <w:tr w:rsidR="008F08EC" w:rsidRPr="00A47BEA" w14:paraId="120A9452" w14:textId="77777777" w:rsidTr="00B56B23">
        <w:trPr>
          <w:trHeight w:val="430"/>
        </w:trPr>
        <w:tc>
          <w:tcPr>
            <w:tcW w:w="1980" w:type="dxa"/>
            <w:vAlign w:val="center"/>
          </w:tcPr>
          <w:p w14:paraId="2329F853" w14:textId="77777777" w:rsidR="008F08EC" w:rsidRPr="00A47BEA" w:rsidRDefault="008F08EC" w:rsidP="00D06606">
            <w:pPr>
              <w:pStyle w:val="ConsPlusNormal"/>
              <w:ind w:firstLine="0"/>
              <w:rPr>
                <w:rFonts w:ascii="Times New Roman" w:hAnsi="Times New Roman" w:cs="Times New Roman"/>
              </w:rPr>
            </w:pPr>
            <w:r w:rsidRPr="00A47BEA">
              <w:rPr>
                <w:rFonts w:ascii="Times New Roman" w:hAnsi="Times New Roman" w:cs="Times New Roman"/>
              </w:rPr>
              <w:t>То же с коэффициентом семейственности 2,3</w:t>
            </w:r>
          </w:p>
        </w:tc>
        <w:tc>
          <w:tcPr>
            <w:tcW w:w="581" w:type="dxa"/>
            <w:vAlign w:val="center"/>
          </w:tcPr>
          <w:p w14:paraId="1C285EFF"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чел</w:t>
            </w:r>
          </w:p>
        </w:tc>
        <w:tc>
          <w:tcPr>
            <w:tcW w:w="1045" w:type="dxa"/>
            <w:shd w:val="clear" w:color="auto" w:fill="D9D9D9" w:themeFill="background1" w:themeFillShade="D9"/>
            <w:vAlign w:val="center"/>
          </w:tcPr>
          <w:p w14:paraId="53D1241E"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876</w:t>
            </w:r>
          </w:p>
        </w:tc>
        <w:tc>
          <w:tcPr>
            <w:tcW w:w="1212" w:type="dxa"/>
            <w:vAlign w:val="center"/>
          </w:tcPr>
          <w:p w14:paraId="196377AE" w14:textId="023B1A99"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16</w:t>
            </w:r>
            <w:r w:rsidR="00431D46" w:rsidRPr="00A47BEA">
              <w:rPr>
                <w:rFonts w:ascii="Times New Roman" w:hAnsi="Times New Roman" w:cs="Times New Roman"/>
              </w:rPr>
              <w:t xml:space="preserve"> </w:t>
            </w:r>
            <w:r w:rsidRPr="00A47BEA">
              <w:rPr>
                <w:rFonts w:ascii="Times New Roman" w:hAnsi="Times New Roman" w:cs="Times New Roman"/>
              </w:rPr>
              <w:t>601</w:t>
            </w:r>
          </w:p>
        </w:tc>
        <w:tc>
          <w:tcPr>
            <w:tcW w:w="1032" w:type="dxa"/>
            <w:vAlign w:val="center"/>
          </w:tcPr>
          <w:p w14:paraId="17F30D74" w14:textId="30780B6B"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4</w:t>
            </w:r>
            <w:r w:rsidR="00431D46" w:rsidRPr="00A47BEA">
              <w:rPr>
                <w:rFonts w:ascii="Times New Roman" w:hAnsi="Times New Roman" w:cs="Times New Roman"/>
              </w:rPr>
              <w:t xml:space="preserve"> </w:t>
            </w:r>
            <w:r w:rsidRPr="00A47BEA">
              <w:rPr>
                <w:rFonts w:ascii="Times New Roman" w:hAnsi="Times New Roman" w:cs="Times New Roman"/>
              </w:rPr>
              <w:t>427</w:t>
            </w:r>
          </w:p>
        </w:tc>
        <w:tc>
          <w:tcPr>
            <w:tcW w:w="1103" w:type="dxa"/>
            <w:vAlign w:val="center"/>
          </w:tcPr>
          <w:p w14:paraId="6257DA4E" w14:textId="3A71CB50"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18</w:t>
            </w:r>
            <w:r w:rsidR="00431D46" w:rsidRPr="00A47BEA">
              <w:rPr>
                <w:rFonts w:ascii="Times New Roman" w:hAnsi="Times New Roman" w:cs="Times New Roman"/>
              </w:rPr>
              <w:t xml:space="preserve"> </w:t>
            </w:r>
            <w:r w:rsidRPr="00A47BEA">
              <w:rPr>
                <w:rFonts w:ascii="Times New Roman" w:hAnsi="Times New Roman" w:cs="Times New Roman"/>
              </w:rPr>
              <w:t>462</w:t>
            </w:r>
          </w:p>
        </w:tc>
        <w:tc>
          <w:tcPr>
            <w:tcW w:w="1418" w:type="dxa"/>
            <w:vAlign w:val="center"/>
          </w:tcPr>
          <w:p w14:paraId="5F5EC0E5" w14:textId="3A9194A1"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16</w:t>
            </w:r>
            <w:r w:rsidR="00431D46" w:rsidRPr="00A47BEA">
              <w:rPr>
                <w:rFonts w:ascii="Times New Roman" w:hAnsi="Times New Roman" w:cs="Times New Roman"/>
              </w:rPr>
              <w:t xml:space="preserve"> </w:t>
            </w:r>
            <w:r w:rsidRPr="00A47BEA">
              <w:rPr>
                <w:rFonts w:ascii="Times New Roman" w:hAnsi="Times New Roman" w:cs="Times New Roman"/>
              </w:rPr>
              <w:t>215</w:t>
            </w:r>
          </w:p>
        </w:tc>
        <w:tc>
          <w:tcPr>
            <w:tcW w:w="943" w:type="dxa"/>
            <w:vAlign w:val="center"/>
          </w:tcPr>
          <w:p w14:paraId="511AF3DF" w14:textId="7DFFB2C9"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2</w:t>
            </w:r>
            <w:r w:rsidR="00431D46" w:rsidRPr="00A47BEA">
              <w:rPr>
                <w:rFonts w:ascii="Times New Roman" w:hAnsi="Times New Roman" w:cs="Times New Roman"/>
              </w:rPr>
              <w:t xml:space="preserve"> </w:t>
            </w:r>
            <w:r w:rsidRPr="00A47BEA">
              <w:rPr>
                <w:rFonts w:ascii="Times New Roman" w:hAnsi="Times New Roman" w:cs="Times New Roman"/>
              </w:rPr>
              <w:t>661</w:t>
            </w:r>
          </w:p>
        </w:tc>
      </w:tr>
      <w:tr w:rsidR="008F08EC" w:rsidRPr="00A47BEA" w14:paraId="04314FD9" w14:textId="77777777" w:rsidTr="00B56B23">
        <w:trPr>
          <w:trHeight w:val="436"/>
        </w:trPr>
        <w:tc>
          <w:tcPr>
            <w:tcW w:w="1980" w:type="dxa"/>
            <w:shd w:val="clear" w:color="auto" w:fill="D9D9D9" w:themeFill="background1" w:themeFillShade="D9"/>
            <w:vAlign w:val="center"/>
          </w:tcPr>
          <w:p w14:paraId="3AE8CD41" w14:textId="77777777" w:rsidR="008F08EC" w:rsidRPr="00A47BEA" w:rsidRDefault="008F08EC" w:rsidP="00D06606">
            <w:pPr>
              <w:pStyle w:val="ConsPlusNormal"/>
              <w:ind w:firstLine="0"/>
              <w:rPr>
                <w:rFonts w:ascii="Times New Roman" w:hAnsi="Times New Roman" w:cs="Times New Roman"/>
              </w:rPr>
            </w:pPr>
            <w:r w:rsidRPr="00A47BEA">
              <w:rPr>
                <w:rFonts w:ascii="Times New Roman" w:hAnsi="Times New Roman" w:cs="Times New Roman"/>
              </w:rPr>
              <w:t>Доля граждан, состоящих на учете на 10 тыс. населения</w:t>
            </w:r>
          </w:p>
        </w:tc>
        <w:tc>
          <w:tcPr>
            <w:tcW w:w="581" w:type="dxa"/>
            <w:shd w:val="clear" w:color="auto" w:fill="D9D9D9" w:themeFill="background1" w:themeFillShade="D9"/>
            <w:vAlign w:val="center"/>
          </w:tcPr>
          <w:p w14:paraId="10170AB0" w14:textId="3FD9ADFA" w:rsidR="008F08EC" w:rsidRPr="00A47BEA" w:rsidRDefault="00656DC0" w:rsidP="00D06606">
            <w:pPr>
              <w:pStyle w:val="ConsPlusNormal"/>
              <w:ind w:firstLine="0"/>
              <w:jc w:val="center"/>
              <w:rPr>
                <w:rFonts w:ascii="Times New Roman" w:hAnsi="Times New Roman" w:cs="Times New Roman"/>
              </w:rPr>
            </w:pPr>
            <w:r w:rsidRPr="00A47BEA">
              <w:rPr>
                <w:rFonts w:ascii="Times New Roman" w:hAnsi="Times New Roman" w:cs="Times New Roman"/>
              </w:rPr>
              <w:t>%</w:t>
            </w:r>
          </w:p>
        </w:tc>
        <w:tc>
          <w:tcPr>
            <w:tcW w:w="1045" w:type="dxa"/>
            <w:shd w:val="clear" w:color="auto" w:fill="D9D9D9" w:themeFill="background1" w:themeFillShade="D9"/>
            <w:vAlign w:val="center"/>
          </w:tcPr>
          <w:p w14:paraId="5F01ADC5"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49,5</w:t>
            </w:r>
          </w:p>
        </w:tc>
        <w:tc>
          <w:tcPr>
            <w:tcW w:w="1212" w:type="dxa"/>
            <w:shd w:val="clear" w:color="auto" w:fill="D9D9D9" w:themeFill="background1" w:themeFillShade="D9"/>
            <w:vAlign w:val="center"/>
          </w:tcPr>
          <w:p w14:paraId="5E74425F"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110,4</w:t>
            </w:r>
          </w:p>
        </w:tc>
        <w:tc>
          <w:tcPr>
            <w:tcW w:w="1032" w:type="dxa"/>
            <w:shd w:val="clear" w:color="auto" w:fill="D9D9D9" w:themeFill="background1" w:themeFillShade="D9"/>
            <w:vAlign w:val="center"/>
          </w:tcPr>
          <w:p w14:paraId="2D230E41"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413,2</w:t>
            </w:r>
          </w:p>
        </w:tc>
        <w:tc>
          <w:tcPr>
            <w:tcW w:w="1103" w:type="dxa"/>
            <w:shd w:val="clear" w:color="auto" w:fill="D9D9D9" w:themeFill="background1" w:themeFillShade="D9"/>
            <w:vAlign w:val="center"/>
          </w:tcPr>
          <w:p w14:paraId="34E6A1FD"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604,4</w:t>
            </w:r>
          </w:p>
        </w:tc>
        <w:tc>
          <w:tcPr>
            <w:tcW w:w="1418" w:type="dxa"/>
            <w:shd w:val="clear" w:color="auto" w:fill="D9D9D9" w:themeFill="background1" w:themeFillShade="D9"/>
            <w:vAlign w:val="center"/>
          </w:tcPr>
          <w:p w14:paraId="0EE1409A"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865,8</w:t>
            </w:r>
          </w:p>
        </w:tc>
        <w:tc>
          <w:tcPr>
            <w:tcW w:w="943" w:type="dxa"/>
            <w:shd w:val="clear" w:color="auto" w:fill="D9D9D9" w:themeFill="background1" w:themeFillShade="D9"/>
            <w:vAlign w:val="center"/>
          </w:tcPr>
          <w:p w14:paraId="727817AE" w14:textId="77777777" w:rsidR="008F08EC" w:rsidRPr="00A47BEA" w:rsidRDefault="008F08EC" w:rsidP="00D06606">
            <w:pPr>
              <w:pStyle w:val="ConsPlusNormal"/>
              <w:ind w:firstLine="0"/>
              <w:jc w:val="center"/>
              <w:rPr>
                <w:rFonts w:ascii="Times New Roman" w:hAnsi="Times New Roman" w:cs="Times New Roman"/>
              </w:rPr>
            </w:pPr>
            <w:r w:rsidRPr="00A47BEA">
              <w:rPr>
                <w:rFonts w:ascii="Times New Roman" w:hAnsi="Times New Roman" w:cs="Times New Roman"/>
              </w:rPr>
              <w:t>231,2</w:t>
            </w:r>
          </w:p>
        </w:tc>
      </w:tr>
    </w:tbl>
    <w:p w14:paraId="72D0DF04" w14:textId="77777777" w:rsidR="008F08EC" w:rsidRPr="00A47BEA" w:rsidRDefault="008F08EC" w:rsidP="00D06606">
      <w:pPr>
        <w:spacing w:after="0" w:line="240" w:lineRule="auto"/>
        <w:jc w:val="center"/>
        <w:rPr>
          <w:rFonts w:ascii="Times New Roman" w:hAnsi="Times New Roman" w:cs="Times New Roman"/>
          <w:b/>
          <w:sz w:val="26"/>
          <w:szCs w:val="26"/>
        </w:rPr>
      </w:pPr>
    </w:p>
    <w:p w14:paraId="52089C94" w14:textId="77777777" w:rsidR="008F08EC" w:rsidRPr="00A47BEA" w:rsidRDefault="008F08EC" w:rsidP="00D06606">
      <w:pPr>
        <w:spacing w:after="0" w:line="240" w:lineRule="auto"/>
        <w:ind w:firstLine="709"/>
        <w:jc w:val="center"/>
        <w:rPr>
          <w:rFonts w:ascii="Times New Roman" w:hAnsi="Times New Roman" w:cs="Times New Roman"/>
          <w:sz w:val="26"/>
          <w:szCs w:val="26"/>
        </w:rPr>
      </w:pPr>
      <w:r w:rsidRPr="00A47BEA">
        <w:rPr>
          <w:rFonts w:ascii="Times New Roman" w:hAnsi="Times New Roman" w:cs="Times New Roman"/>
          <w:sz w:val="26"/>
          <w:szCs w:val="26"/>
        </w:rPr>
        <w:t>Описание проблемы текущего момента</w:t>
      </w:r>
    </w:p>
    <w:p w14:paraId="2F6BCAFC" w14:textId="77777777" w:rsidR="008F08EC" w:rsidRPr="00A47BEA" w:rsidRDefault="008F08EC" w:rsidP="00D06606">
      <w:pPr>
        <w:spacing w:after="0" w:line="240" w:lineRule="auto"/>
        <w:ind w:firstLine="709"/>
        <w:jc w:val="center"/>
        <w:rPr>
          <w:rFonts w:ascii="Times New Roman" w:hAnsi="Times New Roman" w:cs="Times New Roman"/>
          <w:sz w:val="26"/>
          <w:szCs w:val="26"/>
        </w:rPr>
      </w:pPr>
    </w:p>
    <w:p w14:paraId="5556EAA1" w14:textId="16D7CF06" w:rsidR="008F08EC" w:rsidRPr="00A47BEA" w:rsidRDefault="008F08E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На территории муниципального образования город Норильск основное строительство велось в период с 1955 по 1990 годы. Новое строительство практически приостановлено, последний построенный многоквартирный дом введен в эксплуатацию в 2002 году. В 2012 </w:t>
      </w:r>
      <w:r w:rsidR="003E13A2" w:rsidRPr="00A47BEA">
        <w:rPr>
          <w:rFonts w:ascii="Times New Roman" w:eastAsia="Times New Roman" w:hAnsi="Times New Roman" w:cs="Times New Roman"/>
          <w:sz w:val="26"/>
          <w:szCs w:val="26"/>
          <w:lang w:eastAsia="ru-RU"/>
        </w:rPr>
        <w:t xml:space="preserve">– </w:t>
      </w:r>
      <w:r w:rsidRPr="00A47BEA">
        <w:rPr>
          <w:rFonts w:ascii="Times New Roman" w:eastAsia="Times New Roman" w:hAnsi="Times New Roman" w:cs="Times New Roman"/>
          <w:sz w:val="26"/>
          <w:szCs w:val="26"/>
          <w:lang w:eastAsia="ru-RU"/>
        </w:rPr>
        <w:t xml:space="preserve">2015 годах введены в эксплуатацию четыре малоэтажных дома из облегченных конструкций на ростверках ранее снесенных строений.  </w:t>
      </w:r>
    </w:p>
    <w:p w14:paraId="2F3F9C12" w14:textId="09569C48" w:rsidR="006A3624" w:rsidRPr="00A47BEA" w:rsidRDefault="0039773C" w:rsidP="006A3624">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Ж</w:t>
      </w:r>
      <w:r w:rsidR="006A3624" w:rsidRPr="00A47BEA">
        <w:rPr>
          <w:rFonts w:ascii="Times New Roman" w:eastAsia="Times New Roman" w:hAnsi="Times New Roman" w:cs="Times New Roman"/>
          <w:sz w:val="26"/>
          <w:szCs w:val="26"/>
          <w:lang w:eastAsia="ru-RU"/>
        </w:rPr>
        <w:t>илые здания</w:t>
      </w:r>
      <w:r w:rsidRPr="00A47BEA">
        <w:rPr>
          <w:rFonts w:ascii="Times New Roman" w:eastAsia="Times New Roman" w:hAnsi="Times New Roman" w:cs="Times New Roman"/>
          <w:sz w:val="26"/>
          <w:szCs w:val="26"/>
          <w:lang w:eastAsia="ru-RU"/>
        </w:rPr>
        <w:t xml:space="preserve"> города, в основном,</w:t>
      </w:r>
      <w:r w:rsidR="006A3624" w:rsidRPr="00A47BEA">
        <w:rPr>
          <w:rFonts w:ascii="Times New Roman" w:eastAsia="Times New Roman" w:hAnsi="Times New Roman" w:cs="Times New Roman"/>
          <w:sz w:val="26"/>
          <w:szCs w:val="26"/>
          <w:lang w:eastAsia="ru-RU"/>
        </w:rPr>
        <w:t xml:space="preserve"> построены на вечномерзлых грунтах. </w:t>
      </w:r>
      <w:r w:rsidRPr="00A47BEA">
        <w:rPr>
          <w:rFonts w:ascii="Times New Roman" w:eastAsia="Times New Roman" w:hAnsi="Times New Roman" w:cs="Times New Roman"/>
          <w:sz w:val="26"/>
          <w:szCs w:val="26"/>
          <w:lang w:eastAsia="ru-RU"/>
        </w:rPr>
        <w:t>Применение данного принципа предусматривает использование вечномерзлых грунтов в мерзлом состоянии, сохраняемом в процессе строительства и всего периода эксплуатации сооружения. Однако, р</w:t>
      </w:r>
      <w:r w:rsidR="006A3624" w:rsidRPr="00A47BEA">
        <w:rPr>
          <w:rFonts w:ascii="Times New Roman" w:eastAsia="Times New Roman" w:hAnsi="Times New Roman" w:cs="Times New Roman"/>
          <w:sz w:val="26"/>
          <w:szCs w:val="26"/>
          <w:lang w:eastAsia="ru-RU"/>
        </w:rPr>
        <w:t>азличные техногенные воздействия элементов хозяйственной деятельности коренным образом изменяют тепловое состояние пород, их инженерно-строительные свойства, приводят к развитию опасных криогенных процессов, снижают их несущую способность, и, как следствие, влияют на несущую способность ответственных конструкций зданий и сооружений, могут привести к развитию в них прогрессирующих деформационных процессов, а в последствии к полному разрушению зданий и сооружений.</w:t>
      </w:r>
    </w:p>
    <w:p w14:paraId="32E04085" w14:textId="3EEE24BF" w:rsidR="0039773C" w:rsidRPr="00A47BEA" w:rsidRDefault="0039773C" w:rsidP="006A3624">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Также стоит отметить проблему деградации многолетнемерзлых грунтов на разных уровнях. С 1955 по 1985 год в интервале глубин 20–60 м температура многолетнемерзлых пород в центре Норильска повысилась на 0,5–1 °С. На вершине горы Рудной в скважине глубиной 135 м измерения выявили повышение температуры грунтов за последние 50 лет от минус 3,5–4 °С до минус 1,5–2 °С. По прогнозам, вследствие глобального потепления к 2020 году в два раза сократится период доремонтной эксплуатации зданий.</w:t>
      </w:r>
    </w:p>
    <w:p w14:paraId="02740E77" w14:textId="77777777" w:rsidR="008F08EC" w:rsidRPr="00A47BEA" w:rsidRDefault="008F08EC" w:rsidP="00D06606">
      <w:pPr>
        <w:spacing w:after="0" w:line="240" w:lineRule="auto"/>
        <w:ind w:firstLine="709"/>
        <w:jc w:val="both"/>
        <w:rPr>
          <w:rFonts w:ascii="Times New Roman" w:hAnsi="Times New Roman" w:cs="Times New Roman"/>
          <w:sz w:val="26"/>
          <w:szCs w:val="26"/>
        </w:rPr>
      </w:pPr>
      <w:r w:rsidRPr="00A47BEA">
        <w:rPr>
          <w:rFonts w:ascii="Times New Roman" w:eastAsia="Times New Roman" w:hAnsi="Times New Roman" w:cs="Times New Roman"/>
          <w:sz w:val="26"/>
          <w:szCs w:val="26"/>
          <w:lang w:eastAsia="ru-RU"/>
        </w:rPr>
        <w:t xml:space="preserve">В среднем ежегодно на территории города Норильска демонтируется по 1 аварийному многоквартирному дому (далее – МКД). Основная причина аварийного состояния жилых домов, что может вызвать их обрушение – деформация оснований зданий, а также физический износ стеновых панелей и блоков из газозолобетона. В экстремальных климатических условиях Норильска их максимальный срок службы по исследованиям НВИИ составляет </w:t>
      </w:r>
      <w:smartTag w:uri="urn:schemas-microsoft-com:office:smarttags" w:element="PersonName">
        <w:smartTag w:uri="urn:schemas-microsoft-com:office:smarttags" w:element="PersonName">
          <w:r w:rsidRPr="00A47BEA">
            <w:rPr>
              <w:rFonts w:ascii="Times New Roman" w:eastAsia="Times New Roman" w:hAnsi="Times New Roman" w:cs="Times New Roman"/>
              <w:sz w:val="26"/>
              <w:szCs w:val="26"/>
              <w:lang w:eastAsia="ru-RU"/>
            </w:rPr>
            <w:t>2</w:t>
          </w:r>
        </w:smartTag>
        <w:smartTag w:uri="urn:schemas-microsoft-com:office:smarttags" w:element="PersonName">
          <w:r w:rsidRPr="00A47BEA">
            <w:rPr>
              <w:rFonts w:ascii="Times New Roman" w:eastAsia="Times New Roman" w:hAnsi="Times New Roman" w:cs="Times New Roman"/>
              <w:sz w:val="26"/>
              <w:szCs w:val="26"/>
              <w:lang w:eastAsia="ru-RU"/>
            </w:rPr>
            <w:t>5</w:t>
          </w:r>
        </w:smartTag>
      </w:smartTag>
      <w:r w:rsidRPr="00A47BEA">
        <w:rPr>
          <w:rFonts w:ascii="Times New Roman" w:eastAsia="Times New Roman" w:hAnsi="Times New Roman" w:cs="Times New Roman"/>
          <w:sz w:val="26"/>
          <w:szCs w:val="26"/>
          <w:lang w:eastAsia="ru-RU"/>
        </w:rPr>
        <w:t>-</w:t>
      </w:r>
      <w:smartTag w:uri="urn:schemas-microsoft-com:office:smarttags" w:element="PersonName">
        <w:smartTag w:uri="urn:schemas-microsoft-com:office:smarttags" w:element="PersonName">
          <w:r w:rsidRPr="00A47BEA">
            <w:rPr>
              <w:rFonts w:ascii="Times New Roman" w:eastAsia="Times New Roman" w:hAnsi="Times New Roman" w:cs="Times New Roman"/>
              <w:sz w:val="26"/>
              <w:szCs w:val="26"/>
              <w:lang w:eastAsia="ru-RU"/>
            </w:rPr>
            <w:t>3</w:t>
          </w:r>
        </w:smartTag>
        <w:r w:rsidRPr="00A47BEA">
          <w:rPr>
            <w:rFonts w:ascii="Times New Roman" w:eastAsia="Times New Roman" w:hAnsi="Times New Roman" w:cs="Times New Roman"/>
            <w:sz w:val="26"/>
            <w:szCs w:val="26"/>
            <w:lang w:eastAsia="ru-RU"/>
          </w:rPr>
          <w:t>0</w:t>
        </w:r>
      </w:smartTag>
      <w:r w:rsidRPr="00A47BEA">
        <w:rPr>
          <w:rFonts w:ascii="Times New Roman" w:eastAsia="Times New Roman" w:hAnsi="Times New Roman" w:cs="Times New Roman"/>
          <w:sz w:val="26"/>
          <w:szCs w:val="26"/>
          <w:lang w:eastAsia="ru-RU"/>
        </w:rPr>
        <w:t xml:space="preserve"> лет. </w:t>
      </w:r>
      <w:r w:rsidRPr="00A47BEA">
        <w:rPr>
          <w:rFonts w:ascii="Times New Roman" w:hAnsi="Times New Roman" w:cs="Times New Roman"/>
          <w:sz w:val="26"/>
          <w:szCs w:val="26"/>
        </w:rPr>
        <w:t>С учетом физического износа многоквартирных домов к 2023 году количество МКД с износом более 70 % составит 66 строений.</w:t>
      </w:r>
    </w:p>
    <w:p w14:paraId="533C5C55" w14:textId="7E641DA3" w:rsidR="0039773C" w:rsidRPr="00A47BEA" w:rsidRDefault="0039773C" w:rsidP="0039773C">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В связи с вышеизложенным, на территории крайне необходима реализация мероприятий, направленных на обеспечение безопасной эксплуатации зданий путем проведения мероприятий по сохранению их устойчивости, в том числе мероприятий по созданию и управлению единой системой контроля за мерзлотно-геокрилогической обстановкой, которые являются взаимосвязанными и представляют собой систему, направленную на изучение и последующую стабилизацию геокриологической обстановки, с целью сохранения существующего жилищного фонда, социальных объектов и коммунальной инфраструктуры.</w:t>
      </w:r>
    </w:p>
    <w:p w14:paraId="395B94E4" w14:textId="77777777" w:rsidR="008F08EC" w:rsidRPr="00A47BEA" w:rsidRDefault="008F08EC"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протяжении последних двадцати лет источником поступления жилья являлась реализация социальных программ переселения из районов КС.</w:t>
      </w:r>
    </w:p>
    <w:p w14:paraId="096BC860" w14:textId="2A60C692" w:rsidR="008F08EC" w:rsidRPr="00A47BEA" w:rsidRDefault="008F08EC"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Мероприятие по переселению граждан, проживающих в гг. Норильске и Дудинке (далее – Мероприятие), в районы с благоприятными климатическими условиями включено в федеральную целевую программу «Жилище» на 2015</w:t>
      </w:r>
      <w:r w:rsidR="003E13A2" w:rsidRPr="00A47BEA">
        <w:rPr>
          <w:rFonts w:ascii="Times New Roman" w:eastAsia="Times New Roman" w:hAnsi="Times New Roman" w:cs="Times New Roman"/>
          <w:sz w:val="26"/>
          <w:szCs w:val="26"/>
          <w:lang w:eastAsia="ru-RU"/>
        </w:rPr>
        <w:t xml:space="preserve"> – </w:t>
      </w:r>
      <w:r w:rsidRPr="00A47BEA">
        <w:rPr>
          <w:rFonts w:ascii="Times New Roman" w:eastAsia="Times New Roman" w:hAnsi="Times New Roman" w:cs="Times New Roman"/>
          <w:sz w:val="26"/>
          <w:szCs w:val="26"/>
          <w:lang w:eastAsia="ru-RU"/>
        </w:rPr>
        <w:t>2020 годы, но финансирование из федерального бюджета на 2016</w:t>
      </w:r>
      <w:r w:rsidR="003E13A2" w:rsidRPr="00A47BEA">
        <w:rPr>
          <w:rFonts w:ascii="Times New Roman" w:eastAsia="Times New Roman" w:hAnsi="Times New Roman" w:cs="Times New Roman"/>
          <w:sz w:val="26"/>
          <w:szCs w:val="26"/>
          <w:lang w:eastAsia="ru-RU"/>
        </w:rPr>
        <w:t xml:space="preserve"> – </w:t>
      </w:r>
      <w:r w:rsidRPr="00A47BEA">
        <w:rPr>
          <w:rFonts w:ascii="Times New Roman" w:eastAsia="Times New Roman" w:hAnsi="Times New Roman" w:cs="Times New Roman"/>
          <w:sz w:val="26"/>
          <w:szCs w:val="26"/>
          <w:lang w:eastAsia="ru-RU"/>
        </w:rPr>
        <w:t>2020 годы данного Мероприятия не предусмотрено.</w:t>
      </w:r>
    </w:p>
    <w:p w14:paraId="06F2B151" w14:textId="77777777" w:rsidR="008F08EC" w:rsidRPr="00A47BEA" w:rsidRDefault="008F08EC" w:rsidP="00D06606">
      <w:pPr>
        <w:autoSpaceDE w:val="0"/>
        <w:autoSpaceDN w:val="0"/>
        <w:adjustRightInd w:val="0"/>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Мероприятие, помимо содействия выезду граждан в другие регионы РФ, решает еще одну важнейшую задачу – высвобождение жилых помещений для повторного заселения, и является единственным источником поступления жилья для реализации обязательств органа местного самоуправления, предусмотренных жилищным законодательством, в том числе программ переселения граждан из ветхого и аварийного жилья. </w:t>
      </w:r>
    </w:p>
    <w:p w14:paraId="27892ADF" w14:textId="77777777" w:rsidR="008F08EC" w:rsidRPr="00A47BEA" w:rsidRDefault="008F08EC" w:rsidP="00D06606">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Таким образом, реализация Мероприятия находится в прямой зависимости от комплексного решения проблемы устойчивого функционирования и развития жилищной сферы, обеспечивающей безопасные условия проживания на территории муниципального образования город Норильск.</w:t>
      </w:r>
    </w:p>
    <w:p w14:paraId="543E7A90" w14:textId="77777777"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Необходимо обратить внимание, что вопрос безопасного проживания граждан включает в себя не только проблему обеспечения жилыми помещениями, но и проблему выполнения ремонтных работ в предоставленных гражданам квартирах.</w:t>
      </w:r>
    </w:p>
    <w:p w14:paraId="7BF0C013" w14:textId="77777777"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Вопрос оперативного ремонта пустующего жилого фонда является равнозначным в решении задачи переселения граждан из аварийного и ветхого жилья наравне со строительством жилья.</w:t>
      </w:r>
    </w:p>
    <w:p w14:paraId="5E0589F8" w14:textId="77777777"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Стратегическая цель государственной политики в жилищной сфере на долгосрочный период – создание комфортной среды обитания и жизнедеятельности для человека, которая позволяет не только удовлетворять жилищные потребности, но и обеспечивает высокое качество жизни в целом.</w:t>
      </w:r>
    </w:p>
    <w:p w14:paraId="158ACCAF" w14:textId="77777777" w:rsidR="008F08EC" w:rsidRPr="00A47BEA" w:rsidRDefault="008F08E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Вышеизложенное в перспективе предполагает, что городу необходимо восстанавливать жилищный фонд и строить новые многоквартирные дома, в том числе для привлечения высококвалифицированных кадров на территорию.  </w:t>
      </w:r>
    </w:p>
    <w:p w14:paraId="08DB0409" w14:textId="77777777" w:rsidR="005B1507" w:rsidRPr="00A47BEA" w:rsidRDefault="005B1507"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Для выбора вариантов решения выявленных проблем в сфере обеспечения граждан доступным и комфортным жильем были рассмотрены различные подходы к определению состава мероприятий и параметров их финансирования.</w:t>
      </w:r>
    </w:p>
    <w:p w14:paraId="5536720F" w14:textId="77777777" w:rsidR="005B1507" w:rsidRPr="00A47BEA" w:rsidRDefault="005B1507" w:rsidP="00D06606">
      <w:pPr>
        <w:spacing w:after="0" w:line="240" w:lineRule="auto"/>
        <w:ind w:firstLine="708"/>
        <w:jc w:val="both"/>
        <w:rPr>
          <w:rFonts w:ascii="Times New Roman" w:hAnsi="Times New Roman" w:cs="Times New Roman"/>
          <w:i/>
          <w:sz w:val="26"/>
          <w:szCs w:val="26"/>
        </w:rPr>
      </w:pPr>
      <w:r w:rsidRPr="00A47BEA">
        <w:rPr>
          <w:rFonts w:ascii="Times New Roman" w:hAnsi="Times New Roman" w:cs="Times New Roman"/>
          <w:i/>
          <w:sz w:val="26"/>
          <w:szCs w:val="26"/>
        </w:rPr>
        <w:t>Первый вариант предполагает:</w:t>
      </w:r>
    </w:p>
    <w:p w14:paraId="24C28A69" w14:textId="70011FDF" w:rsidR="005B1507" w:rsidRPr="00A47BEA" w:rsidRDefault="005B1507" w:rsidP="006E4D7B">
      <w:pPr>
        <w:pStyle w:val="a3"/>
        <w:numPr>
          <w:ilvl w:val="0"/>
          <w:numId w:val="46"/>
        </w:numPr>
        <w:tabs>
          <w:tab w:val="left" w:pos="1134"/>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 xml:space="preserve">Отсутствие финансирования из средств федерального бюджета до конца реализации </w:t>
      </w:r>
      <w:r w:rsidRPr="00A47BEA">
        <w:rPr>
          <w:rFonts w:ascii="Times New Roman" w:eastAsia="Times New Roman" w:hAnsi="Times New Roman" w:cs="Times New Roman"/>
          <w:sz w:val="26"/>
          <w:szCs w:val="26"/>
          <w:lang w:eastAsia="ru-RU"/>
        </w:rPr>
        <w:t xml:space="preserve">Мероприятия по переселению граждан, проживающих в г. Норильске и </w:t>
      </w:r>
      <w:r w:rsidR="00B646AD" w:rsidRPr="00A47BEA">
        <w:rPr>
          <w:rFonts w:ascii="Times New Roman" w:eastAsia="Times New Roman" w:hAnsi="Times New Roman" w:cs="Times New Roman"/>
          <w:sz w:val="26"/>
          <w:szCs w:val="26"/>
          <w:lang w:eastAsia="ru-RU"/>
        </w:rPr>
        <w:t xml:space="preserve">г. </w:t>
      </w:r>
      <w:r w:rsidRPr="00A47BEA">
        <w:rPr>
          <w:rFonts w:ascii="Times New Roman" w:eastAsia="Times New Roman" w:hAnsi="Times New Roman" w:cs="Times New Roman"/>
          <w:sz w:val="26"/>
          <w:szCs w:val="26"/>
          <w:lang w:eastAsia="ru-RU"/>
        </w:rPr>
        <w:t>Дудинке в 2020 году;</w:t>
      </w:r>
    </w:p>
    <w:p w14:paraId="56449345" w14:textId="77777777" w:rsidR="005B1507" w:rsidRPr="00A47BEA" w:rsidRDefault="005B1507" w:rsidP="006E4D7B">
      <w:pPr>
        <w:pStyle w:val="a3"/>
        <w:numPr>
          <w:ilvl w:val="0"/>
          <w:numId w:val="46"/>
        </w:numPr>
        <w:tabs>
          <w:tab w:val="left" w:pos="1134"/>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eastAsia="Calibri" w:hAnsi="Times New Roman" w:cs="Times New Roman"/>
          <w:sz w:val="26"/>
          <w:szCs w:val="26"/>
        </w:rPr>
        <w:t>Признание по два многоквартирных дома (далее – МКД) в год непригодным для проживания начиная с 2018 года</w:t>
      </w:r>
      <w:r w:rsidRPr="00A47BEA">
        <w:rPr>
          <w:rFonts w:ascii="Times New Roman" w:eastAsia="Times New Roman" w:hAnsi="Times New Roman" w:cs="Times New Roman"/>
          <w:sz w:val="26"/>
          <w:szCs w:val="26"/>
          <w:lang w:eastAsia="ru-RU"/>
        </w:rPr>
        <w:t>. Для переселения граждан потребуется ежегодно по 340 жилых помещений и порядка 48,85 тыс. рублей для выплаты возмещения за изымаемые жилые помещения;</w:t>
      </w:r>
    </w:p>
    <w:p w14:paraId="1FD28F97" w14:textId="77777777" w:rsidR="005B1507" w:rsidRPr="00A47BEA" w:rsidRDefault="005B1507" w:rsidP="006E4D7B">
      <w:pPr>
        <w:pStyle w:val="a3"/>
        <w:numPr>
          <w:ilvl w:val="0"/>
          <w:numId w:val="46"/>
        </w:numPr>
        <w:tabs>
          <w:tab w:val="left" w:pos="1134"/>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Ежегодный прирост очереди среди граждан, признанных малоимущими и нуждающимися в предоставлении жилых помещений в среднем по 110 семей в год, в связи с:</w:t>
      </w:r>
    </w:p>
    <w:p w14:paraId="6BDB5F4E" w14:textId="0D613624" w:rsidR="005B1507" w:rsidRPr="00A47BEA" w:rsidRDefault="003E13A2" w:rsidP="003E13A2">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5B1507" w:rsidRPr="00A47BEA">
        <w:rPr>
          <w:rFonts w:ascii="Times New Roman" w:eastAsia="Times New Roman" w:hAnsi="Times New Roman" w:cs="Times New Roman"/>
          <w:sz w:val="26"/>
          <w:szCs w:val="26"/>
          <w:lang w:eastAsia="ru-RU"/>
        </w:rPr>
        <w:tab/>
        <w:t>прибытием (за последние 5 лет) в МО г. Норильск – 60 %, (</w:t>
      </w:r>
      <w:r w:rsidR="005B1507" w:rsidRPr="00A47BEA">
        <w:rPr>
          <w:rFonts w:ascii="Times New Roman" w:eastAsia="Times New Roman" w:hAnsi="Times New Roman" w:cs="Times New Roman"/>
          <w:i/>
          <w:sz w:val="26"/>
          <w:szCs w:val="26"/>
          <w:lang w:eastAsia="ru-RU"/>
        </w:rPr>
        <w:t>в т.ч. из Красноярского края – 24%</w:t>
      </w:r>
      <w:r w:rsidR="005B1507" w:rsidRPr="00A47BEA">
        <w:rPr>
          <w:rFonts w:ascii="Times New Roman" w:eastAsia="Times New Roman" w:hAnsi="Times New Roman" w:cs="Times New Roman"/>
          <w:sz w:val="26"/>
          <w:szCs w:val="26"/>
          <w:lang w:eastAsia="ru-RU"/>
        </w:rPr>
        <w:t>);</w:t>
      </w:r>
    </w:p>
    <w:p w14:paraId="59E4302A" w14:textId="33505669" w:rsidR="005B1507" w:rsidRPr="00A47BEA" w:rsidRDefault="003E13A2" w:rsidP="003E13A2">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5B1507" w:rsidRPr="00A47BEA">
        <w:rPr>
          <w:rFonts w:ascii="Times New Roman" w:eastAsia="Times New Roman" w:hAnsi="Times New Roman" w:cs="Times New Roman"/>
          <w:sz w:val="26"/>
          <w:szCs w:val="26"/>
          <w:lang w:eastAsia="ru-RU"/>
        </w:rPr>
        <w:tab/>
        <w:t>изменением состава семьи (рождение детей, развод, потеря кормильца) – 26%;</w:t>
      </w:r>
    </w:p>
    <w:p w14:paraId="2218ACC7" w14:textId="748F4FE0" w:rsidR="005B1507" w:rsidRPr="00A47BEA" w:rsidRDefault="003E13A2" w:rsidP="003E13A2">
      <w:pPr>
        <w:tabs>
          <w:tab w:val="left" w:pos="1134"/>
        </w:tabs>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w:t>
      </w:r>
      <w:r w:rsidR="005B1507" w:rsidRPr="00A47BEA">
        <w:rPr>
          <w:rFonts w:ascii="Times New Roman" w:eastAsia="Times New Roman" w:hAnsi="Times New Roman" w:cs="Times New Roman"/>
          <w:sz w:val="26"/>
          <w:szCs w:val="26"/>
          <w:lang w:eastAsia="ru-RU"/>
        </w:rPr>
        <w:tab/>
        <w:t>оповещение граждан (выход на пенсию, получение инвалидности) – 14%.</w:t>
      </w:r>
    </w:p>
    <w:p w14:paraId="27A908E4" w14:textId="76309110" w:rsidR="005B1507" w:rsidRPr="00A47BEA" w:rsidRDefault="005B1507" w:rsidP="006E4D7B">
      <w:pPr>
        <w:pStyle w:val="a3"/>
        <w:numPr>
          <w:ilvl w:val="0"/>
          <w:numId w:val="46"/>
        </w:numPr>
        <w:tabs>
          <w:tab w:val="left" w:pos="1134"/>
        </w:tabs>
        <w:spacing w:after="0" w:line="240" w:lineRule="auto"/>
        <w:ind w:left="0" w:firstLine="709"/>
        <w:jc w:val="both"/>
        <w:rPr>
          <w:rFonts w:ascii="Times New Roman" w:hAnsi="Times New Roman" w:cs="Times New Roman"/>
          <w:sz w:val="26"/>
          <w:szCs w:val="26"/>
        </w:rPr>
      </w:pPr>
      <w:r w:rsidRPr="00A47BEA">
        <w:rPr>
          <w:rFonts w:ascii="Times New Roman" w:hAnsi="Times New Roman"/>
          <w:spacing w:val="1"/>
          <w:sz w:val="26"/>
          <w:szCs w:val="26"/>
        </w:rPr>
        <w:t>Привлечение на территорию специалистов дефицитных профессий в рамках муниципальной программой «Приглашение специалистов, обладающих специальностями, являющимися дефицитными для муниципальных и иных учреждений муниципального образования город «Норильск» до 60 специалистов в год</w:t>
      </w:r>
      <w:r w:rsidR="00B646AD" w:rsidRPr="00A47BEA">
        <w:rPr>
          <w:rFonts w:ascii="Times New Roman" w:hAnsi="Times New Roman"/>
          <w:spacing w:val="1"/>
          <w:sz w:val="26"/>
          <w:szCs w:val="26"/>
        </w:rPr>
        <w:t>,</w:t>
      </w:r>
      <w:r w:rsidRPr="00A47BEA">
        <w:rPr>
          <w:rFonts w:ascii="Times New Roman" w:hAnsi="Times New Roman"/>
          <w:spacing w:val="1"/>
          <w:sz w:val="26"/>
          <w:szCs w:val="26"/>
        </w:rPr>
        <w:t xml:space="preserve"> одной из задач, которой является обеспечение приглашенных специалистов жилыми помещениями муниципального жилищного фонда.</w:t>
      </w:r>
    </w:p>
    <w:p w14:paraId="1AC6C7F4" w14:textId="77777777" w:rsidR="005B1507" w:rsidRPr="00A47BEA" w:rsidRDefault="005B1507"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Слабые стороны данного варианта. </w:t>
      </w:r>
    </w:p>
    <w:p w14:paraId="56F1AD29" w14:textId="78A879AC" w:rsidR="005B1507" w:rsidRPr="00A47BEA" w:rsidRDefault="005B1507"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К 2030 году от реализации программ переселения граждан, выезжающих в регионы с более благоприятными природно-климатическими условиями, поступит 3 067 жилых помещений, при потребности в 7 008 жилых помещений. Таким образом дефицит жилья составит 3 941 жилое помещение, в том числе по следующим направлениям:</w:t>
      </w:r>
    </w:p>
    <w:p w14:paraId="108CEFB7" w14:textId="2A14FB01" w:rsidR="005B1507" w:rsidRPr="00A47BEA" w:rsidRDefault="003E13A2"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переселение граждан из аварийного жилья – 1 797 жилых помещений (исходя из опыта прошлых лет 70% переселяемых граждан выберут способом переселения – предоставление другого жилого помещения, 30% </w:t>
      </w:r>
      <w:r w:rsidR="00656DC0"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предоставление возмещения за изымаемое жилое помещение с целью приобретения жилья самостоятельно, в связи с этим потребность в жилье принята в объеме 1 797);</w:t>
      </w:r>
    </w:p>
    <w:p w14:paraId="09D4EF97" w14:textId="4A86F56A" w:rsidR="005B1507" w:rsidRPr="00A47BEA" w:rsidRDefault="003E13A2" w:rsidP="00D06606">
      <w:pPr>
        <w:pStyle w:val="a3"/>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обеспечение жильем </w:t>
      </w:r>
      <w:r w:rsidR="005B1507" w:rsidRPr="00A47BEA">
        <w:rPr>
          <w:rFonts w:ascii="Times New Roman" w:eastAsia="Times New Roman" w:hAnsi="Times New Roman" w:cs="Times New Roman"/>
          <w:sz w:val="26"/>
          <w:szCs w:val="26"/>
          <w:lang w:eastAsia="ru-RU"/>
        </w:rPr>
        <w:t>граждан, признанных малоимущими и нуждающимися в предоставлении жилых помещений – 1 364 жилых помещения;</w:t>
      </w:r>
    </w:p>
    <w:p w14:paraId="48F8187F" w14:textId="28F98023" w:rsidR="005B1507" w:rsidRPr="00A47BEA" w:rsidRDefault="003E13A2" w:rsidP="00D06606">
      <w:pPr>
        <w:pStyle w:val="a3"/>
        <w:spacing w:after="0" w:line="240" w:lineRule="auto"/>
        <w:ind w:left="0" w:firstLine="709"/>
        <w:jc w:val="both"/>
        <w:rPr>
          <w:rFonts w:ascii="Times New Roman" w:hAnsi="Times New Roman"/>
          <w:spacing w:val="1"/>
          <w:sz w:val="26"/>
          <w:szCs w:val="26"/>
        </w:rPr>
      </w:pPr>
      <w:r w:rsidRPr="00A47BEA">
        <w:rPr>
          <w:rFonts w:ascii="Times New Roman" w:eastAsia="Times New Roman" w:hAnsi="Times New Roman" w:cs="Times New Roman"/>
          <w:sz w:val="26"/>
          <w:szCs w:val="26"/>
          <w:lang w:eastAsia="ru-RU"/>
        </w:rPr>
        <w:t>–</w:t>
      </w:r>
      <w:r w:rsidR="005B1507" w:rsidRPr="00A47BEA">
        <w:rPr>
          <w:rFonts w:ascii="Times New Roman" w:eastAsia="Times New Roman" w:hAnsi="Times New Roman" w:cs="Times New Roman"/>
          <w:sz w:val="26"/>
          <w:szCs w:val="26"/>
          <w:lang w:eastAsia="ru-RU"/>
        </w:rPr>
        <w:t xml:space="preserve"> </w:t>
      </w:r>
      <w:r w:rsidR="005B1507" w:rsidRPr="00A47BEA">
        <w:rPr>
          <w:rFonts w:ascii="Times New Roman" w:hAnsi="Times New Roman"/>
          <w:spacing w:val="1"/>
          <w:sz w:val="26"/>
          <w:szCs w:val="26"/>
        </w:rPr>
        <w:t xml:space="preserve">привлечение на территорию специалистов дефицитных профессий – 780 жилых помещений. </w:t>
      </w:r>
    </w:p>
    <w:p w14:paraId="70D09328" w14:textId="1E76819A" w:rsidR="005B1507" w:rsidRPr="00A47BEA" w:rsidRDefault="005B1507"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spacing w:val="1"/>
          <w:sz w:val="26"/>
          <w:szCs w:val="26"/>
        </w:rPr>
        <w:t>Для купирования жилищного дефицита необходимо начиная с 2018 года ежегодно вводить в эксплуатацию объекты жилищного строительства с количе</w:t>
      </w:r>
      <w:r w:rsidR="008B4906" w:rsidRPr="00A47BEA">
        <w:rPr>
          <w:rFonts w:ascii="Times New Roman" w:hAnsi="Times New Roman"/>
          <w:spacing w:val="1"/>
          <w:sz w:val="26"/>
          <w:szCs w:val="26"/>
        </w:rPr>
        <w:t xml:space="preserve">ством жилых помещений в среднем не менее </w:t>
      </w:r>
      <w:r w:rsidRPr="00A47BEA">
        <w:rPr>
          <w:rFonts w:ascii="Times New Roman" w:hAnsi="Times New Roman"/>
          <w:spacing w:val="1"/>
          <w:sz w:val="26"/>
          <w:szCs w:val="26"/>
        </w:rPr>
        <w:t>4</w:t>
      </w:r>
      <w:r w:rsidR="008B4906" w:rsidRPr="00A47BEA">
        <w:rPr>
          <w:rFonts w:ascii="Times New Roman" w:hAnsi="Times New Roman"/>
          <w:spacing w:val="1"/>
          <w:sz w:val="26"/>
          <w:szCs w:val="26"/>
        </w:rPr>
        <w:t>0</w:t>
      </w:r>
      <w:r w:rsidRPr="00A47BEA">
        <w:rPr>
          <w:rFonts w:ascii="Times New Roman" w:hAnsi="Times New Roman"/>
          <w:spacing w:val="1"/>
          <w:sz w:val="26"/>
          <w:szCs w:val="26"/>
        </w:rPr>
        <w:t>0.</w:t>
      </w:r>
      <w:r w:rsidRPr="00A47BEA">
        <w:rPr>
          <w:rFonts w:ascii="Times New Roman" w:hAnsi="Times New Roman" w:cs="Times New Roman"/>
          <w:sz w:val="26"/>
          <w:szCs w:val="26"/>
        </w:rPr>
        <w:t xml:space="preserve"> Интенсивное развитие жилищного строительства возможно только с привлечением объемов финансирования из федерального и краевого бюджетов, а также внебюджетных источников. </w:t>
      </w:r>
    </w:p>
    <w:p w14:paraId="0CAA4944" w14:textId="77777777" w:rsidR="005B1507" w:rsidRPr="00A47BEA" w:rsidRDefault="005B1507"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Угрозы.</w:t>
      </w:r>
    </w:p>
    <w:p w14:paraId="7BC9602F" w14:textId="16E8E41D" w:rsidR="005B1507" w:rsidRPr="00A47BEA" w:rsidRDefault="003E13A2"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отсутствие финансирования жилищного строительства, старение жилищного фонда;</w:t>
      </w:r>
    </w:p>
    <w:p w14:paraId="777BEAE6" w14:textId="322A6F74" w:rsidR="005B1507" w:rsidRPr="00A47BEA" w:rsidRDefault="003E13A2"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снижение финансирования </w:t>
      </w:r>
      <w:r w:rsidR="005B1507" w:rsidRPr="00A47BEA">
        <w:rPr>
          <w:rFonts w:ascii="Times New Roman" w:eastAsia="Times New Roman" w:hAnsi="Times New Roman" w:cs="Times New Roman"/>
          <w:sz w:val="26"/>
          <w:szCs w:val="26"/>
          <w:lang w:eastAsia="ru-RU"/>
        </w:rPr>
        <w:t xml:space="preserve">Мероприятия по переселению граждан, проживающих в г. Норильске и </w:t>
      </w:r>
      <w:r w:rsidR="00B646AD" w:rsidRPr="00A47BEA">
        <w:rPr>
          <w:rFonts w:ascii="Times New Roman" w:eastAsia="Times New Roman" w:hAnsi="Times New Roman" w:cs="Times New Roman"/>
          <w:sz w:val="26"/>
          <w:szCs w:val="26"/>
          <w:lang w:eastAsia="ru-RU"/>
        </w:rPr>
        <w:t xml:space="preserve">г. </w:t>
      </w:r>
      <w:r w:rsidR="005B1507" w:rsidRPr="00A47BEA">
        <w:rPr>
          <w:rFonts w:ascii="Times New Roman" w:eastAsia="Times New Roman" w:hAnsi="Times New Roman" w:cs="Times New Roman"/>
          <w:sz w:val="26"/>
          <w:szCs w:val="26"/>
          <w:lang w:eastAsia="ru-RU"/>
        </w:rPr>
        <w:t>Дудинке и, как следствие снижение количества жилья для повторного заселения до минимума;</w:t>
      </w:r>
    </w:p>
    <w:p w14:paraId="67EF7542" w14:textId="0610E158" w:rsidR="005B1507" w:rsidRPr="00A47BEA" w:rsidRDefault="003E13A2"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5B1507" w:rsidRPr="00A47BEA">
        <w:rPr>
          <w:rFonts w:ascii="Times New Roman" w:hAnsi="Times New Roman" w:cs="Times New Roman"/>
          <w:sz w:val="26"/>
          <w:szCs w:val="26"/>
        </w:rPr>
        <w:t xml:space="preserve"> внезапное ухудшение технического состояния строительных конструкций зданий, их оснований и грунтов в результате техногенных происшествий повлечет за собой внеплановое переселение граждан из аварийного дома. </w:t>
      </w:r>
    </w:p>
    <w:p w14:paraId="687260FB" w14:textId="77777777" w:rsidR="005B1507" w:rsidRPr="00A47BEA" w:rsidRDefault="005B1507"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Отсутствие резерва жилищного фонда для этих целей повлечет за собой социальную катастрофу. </w:t>
      </w:r>
    </w:p>
    <w:p w14:paraId="1043CA1E" w14:textId="77777777" w:rsidR="005B1507" w:rsidRPr="00A47BEA" w:rsidRDefault="005B1507" w:rsidP="00D06606">
      <w:pPr>
        <w:spacing w:after="0" w:line="240" w:lineRule="auto"/>
        <w:ind w:firstLine="708"/>
        <w:jc w:val="both"/>
        <w:rPr>
          <w:rFonts w:ascii="Times New Roman" w:hAnsi="Times New Roman" w:cs="Times New Roman"/>
          <w:i/>
          <w:sz w:val="26"/>
          <w:szCs w:val="26"/>
        </w:rPr>
      </w:pPr>
      <w:r w:rsidRPr="00A47BEA">
        <w:rPr>
          <w:rFonts w:ascii="Times New Roman" w:hAnsi="Times New Roman" w:cs="Times New Roman"/>
          <w:i/>
          <w:sz w:val="26"/>
          <w:szCs w:val="26"/>
        </w:rPr>
        <w:t>Второй вариант предполагает:</w:t>
      </w:r>
    </w:p>
    <w:p w14:paraId="13AD9A26" w14:textId="1D033B02" w:rsidR="005B1507" w:rsidRPr="00A47BEA" w:rsidRDefault="005B1507" w:rsidP="006E4D7B">
      <w:pPr>
        <w:pStyle w:val="a3"/>
        <w:numPr>
          <w:ilvl w:val="0"/>
          <w:numId w:val="47"/>
        </w:numPr>
        <w:tabs>
          <w:tab w:val="left" w:pos="993"/>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 xml:space="preserve">Финансирование из средств федерального и краевого бюджетов в полном объеме до конца реализации </w:t>
      </w:r>
      <w:r w:rsidRPr="00A47BEA">
        <w:rPr>
          <w:rFonts w:ascii="Times New Roman" w:eastAsia="Times New Roman" w:hAnsi="Times New Roman" w:cs="Times New Roman"/>
          <w:sz w:val="26"/>
          <w:szCs w:val="26"/>
          <w:lang w:eastAsia="ru-RU"/>
        </w:rPr>
        <w:t>Мероприятия по пересе</w:t>
      </w:r>
      <w:r w:rsidR="00B646AD" w:rsidRPr="00A47BEA">
        <w:rPr>
          <w:rFonts w:ascii="Times New Roman" w:eastAsia="Times New Roman" w:hAnsi="Times New Roman" w:cs="Times New Roman"/>
          <w:sz w:val="26"/>
          <w:szCs w:val="26"/>
          <w:lang w:eastAsia="ru-RU"/>
        </w:rPr>
        <w:t xml:space="preserve">лению граждан, проживающих в г. </w:t>
      </w:r>
      <w:r w:rsidRPr="00A47BEA">
        <w:rPr>
          <w:rFonts w:ascii="Times New Roman" w:eastAsia="Times New Roman" w:hAnsi="Times New Roman" w:cs="Times New Roman"/>
          <w:sz w:val="26"/>
          <w:szCs w:val="26"/>
          <w:lang w:eastAsia="ru-RU"/>
        </w:rPr>
        <w:t>Норильске и</w:t>
      </w:r>
      <w:r w:rsidR="00B646AD" w:rsidRPr="00A47BEA">
        <w:rPr>
          <w:rFonts w:ascii="Times New Roman" w:eastAsia="Times New Roman" w:hAnsi="Times New Roman" w:cs="Times New Roman"/>
          <w:sz w:val="26"/>
          <w:szCs w:val="26"/>
          <w:lang w:eastAsia="ru-RU"/>
        </w:rPr>
        <w:t xml:space="preserve"> г.</w:t>
      </w:r>
      <w:r w:rsidRPr="00A47BEA">
        <w:rPr>
          <w:rFonts w:ascii="Times New Roman" w:eastAsia="Times New Roman" w:hAnsi="Times New Roman" w:cs="Times New Roman"/>
          <w:sz w:val="26"/>
          <w:szCs w:val="26"/>
          <w:lang w:eastAsia="ru-RU"/>
        </w:rPr>
        <w:t xml:space="preserve"> Дудинке в 2020 году, а также продление Мероприятия, </w:t>
      </w:r>
      <w:r w:rsidRPr="00A47BEA">
        <w:rPr>
          <w:rFonts w:ascii="Times New Roman" w:eastAsia="Times New Roman" w:hAnsi="Times New Roman" w:cs="Times New Roman"/>
          <w:bCs/>
          <w:sz w:val="26"/>
          <w:szCs w:val="26"/>
        </w:rPr>
        <w:t xml:space="preserve">ввиду его включения в мероприятия по развитию Арктической зоны </w:t>
      </w:r>
      <w:r w:rsidRPr="00A47BEA">
        <w:rPr>
          <w:rFonts w:ascii="Times New Roman" w:eastAsia="Times New Roman" w:hAnsi="Times New Roman" w:cs="Times New Roman"/>
          <w:bCs/>
          <w:sz w:val="26"/>
          <w:szCs w:val="26"/>
          <w:lang w:eastAsia="ru-RU"/>
        </w:rPr>
        <w:t>до 2026 года. Позволит получить 7 067 жилых помещений вторичного жилья, сдаваемого гражданами и существенно увеличит охват граждан в целях максимально полного обеспечения жильем</w:t>
      </w:r>
      <w:r w:rsidRPr="00A47BEA">
        <w:rPr>
          <w:rFonts w:ascii="Times New Roman" w:hAnsi="Times New Roman" w:cs="Times New Roman"/>
          <w:sz w:val="26"/>
          <w:szCs w:val="26"/>
        </w:rPr>
        <w:t>.</w:t>
      </w:r>
    </w:p>
    <w:p w14:paraId="05FF4E98" w14:textId="77777777" w:rsidR="005B1507" w:rsidRPr="00A47BEA" w:rsidRDefault="005B1507" w:rsidP="006E4D7B">
      <w:pPr>
        <w:pStyle w:val="a3"/>
        <w:numPr>
          <w:ilvl w:val="0"/>
          <w:numId w:val="47"/>
        </w:numPr>
        <w:tabs>
          <w:tab w:val="left" w:pos="993"/>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eastAsia="Calibri" w:hAnsi="Times New Roman" w:cs="Times New Roman"/>
          <w:sz w:val="26"/>
          <w:szCs w:val="26"/>
        </w:rPr>
        <w:t>Признание по одному многоквартирному дому в год непригодным для проживания</w:t>
      </w:r>
      <w:r w:rsidRPr="00A47BEA">
        <w:rPr>
          <w:rFonts w:ascii="Times New Roman" w:eastAsia="Times New Roman" w:hAnsi="Times New Roman" w:cs="Times New Roman"/>
          <w:sz w:val="26"/>
          <w:szCs w:val="26"/>
          <w:lang w:eastAsia="ru-RU"/>
        </w:rPr>
        <w:t>, что составляет 340 жилых помещений;</w:t>
      </w:r>
    </w:p>
    <w:p w14:paraId="2E76C5D5" w14:textId="77777777" w:rsidR="005B1507" w:rsidRPr="00A47BEA" w:rsidRDefault="005B1507" w:rsidP="006E4D7B">
      <w:pPr>
        <w:pStyle w:val="a3"/>
        <w:numPr>
          <w:ilvl w:val="0"/>
          <w:numId w:val="47"/>
        </w:numPr>
        <w:tabs>
          <w:tab w:val="left" w:pos="993"/>
        </w:tabs>
        <w:spacing w:after="0" w:line="240" w:lineRule="auto"/>
        <w:ind w:left="0"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Ежегодный прирост очереди среди граждан, признанных малоимущими и нуждающимися в предоставлении жилых помещений в среднем по 110 семей в год.</w:t>
      </w:r>
    </w:p>
    <w:p w14:paraId="1D904117" w14:textId="77777777" w:rsidR="005B1507" w:rsidRPr="00A47BEA" w:rsidRDefault="005B1507" w:rsidP="006E4D7B">
      <w:pPr>
        <w:pStyle w:val="a3"/>
        <w:numPr>
          <w:ilvl w:val="0"/>
          <w:numId w:val="47"/>
        </w:numPr>
        <w:tabs>
          <w:tab w:val="left"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spacing w:val="1"/>
          <w:sz w:val="26"/>
          <w:szCs w:val="26"/>
        </w:rPr>
        <w:t>Привлечение на территорию специалистов дефицитных профессий в рамках муниципальной программой «Приглашение специалистов, обладающих специальностями, являющимися дефицитными для муниципальных и иных учреждений муниципального образования город «Норильск» до 60 специалистов в год одной из задач которой является обеспечение приглашенных специалистов жилыми помещениями муниципального жилищного фонда.</w:t>
      </w:r>
    </w:p>
    <w:p w14:paraId="421DD87C" w14:textId="77777777" w:rsidR="005B1507" w:rsidRPr="00A47BEA" w:rsidRDefault="005B1507"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Преимуществом этого варианта являются улучшение ситуации в сфере обеспеченности жильем граждан муниципального образования город Норильск, решение жилищной проблемы большинства граждан. </w:t>
      </w:r>
    </w:p>
    <w:p w14:paraId="0E06F1AE" w14:textId="50A19248" w:rsidR="005B1507" w:rsidRPr="00A47BEA" w:rsidRDefault="005B1507" w:rsidP="00D06606">
      <w:pPr>
        <w:pStyle w:val="a3"/>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 2030 году от реализации программ переселения граждан, выезжающих в регионы с более благоприятными природно-климатическими условиями поступит 7 067 жилых помещений, при потребности в 7 008 жилых помещений. Таким образом с 2018 года полностью решается проблема переселения граждан из ветхого и аварийного жилья, а также обеспечение жильем приглашенных из других регионов специалистов дефицитных профессий, а с 2020 года период ожидания предоставления жилых помещений по договорам социального найма среди граждан, признанных малоимущими и нуждающимися в улучшении жилищных условий будет составлять от 3 до 6 месяцев.  </w:t>
      </w:r>
    </w:p>
    <w:p w14:paraId="3B725184" w14:textId="77777777" w:rsidR="005B1507" w:rsidRPr="00A47BEA" w:rsidRDefault="005B1507" w:rsidP="00D06606">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Слабой стороной данного варианта является старение и отсутствие воспроизводства жилищного фонда.</w:t>
      </w:r>
    </w:p>
    <w:p w14:paraId="4CB7333B" w14:textId="77777777" w:rsidR="00F912D4" w:rsidRPr="00A47BEA" w:rsidRDefault="00F912D4" w:rsidP="00D06606">
      <w:pPr>
        <w:pStyle w:val="a3"/>
        <w:spacing w:after="0" w:line="240" w:lineRule="auto"/>
        <w:ind w:left="56"/>
        <w:jc w:val="both"/>
        <w:rPr>
          <w:rFonts w:ascii="Times New Roman" w:hAnsi="Times New Roman" w:cs="Times New Roman"/>
          <w:b/>
          <w:i/>
          <w:sz w:val="26"/>
          <w:szCs w:val="26"/>
        </w:rPr>
      </w:pPr>
    </w:p>
    <w:p w14:paraId="361E0BAF" w14:textId="4FD2140B" w:rsidR="00E50172" w:rsidRPr="00A47BEA" w:rsidRDefault="0009489E"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22" w:name="_Toc530565730"/>
      <w:r w:rsidR="00E50172" w:rsidRPr="00A47BEA">
        <w:rPr>
          <w:rFonts w:ascii="Times New Roman" w:eastAsia="Times New Roman" w:hAnsi="Times New Roman" w:cs="Times New Roman"/>
          <w:b/>
          <w:color w:val="auto"/>
          <w:sz w:val="26"/>
          <w:szCs w:val="26"/>
        </w:rPr>
        <w:t>Коммунальн</w:t>
      </w:r>
      <w:r w:rsidR="002D63AC" w:rsidRPr="00A47BEA">
        <w:rPr>
          <w:rFonts w:ascii="Times New Roman" w:eastAsia="Times New Roman" w:hAnsi="Times New Roman" w:cs="Times New Roman"/>
          <w:b/>
          <w:color w:val="auto"/>
          <w:sz w:val="26"/>
          <w:szCs w:val="26"/>
        </w:rPr>
        <w:t>ое хозяйство</w:t>
      </w:r>
      <w:bookmarkEnd w:id="222"/>
    </w:p>
    <w:p w14:paraId="39B31AA8" w14:textId="77777777" w:rsidR="00E61B53" w:rsidRPr="00A47BEA" w:rsidRDefault="00E61B53" w:rsidP="00D06606">
      <w:pPr>
        <w:spacing w:after="0" w:line="240" w:lineRule="auto"/>
        <w:ind w:firstLine="567"/>
        <w:jc w:val="both"/>
        <w:rPr>
          <w:rFonts w:ascii="Times New Roman" w:hAnsi="Times New Roman" w:cs="Times New Roman"/>
          <w:sz w:val="26"/>
          <w:szCs w:val="26"/>
        </w:rPr>
      </w:pPr>
    </w:p>
    <w:p w14:paraId="27126FF5"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Объемы потребления энергоресурсов на территории муниципального образования город Норильск год от года возрастают. Что касается населения, то в связи с активизацией работ по установке приборов учета расхода энергоресурсов гражданами и реализацией мероприятий муниципальной программы «Реформирование и модернизация жилищно-коммунального хозяйства и повышение энергетической эффективности» наблюдается снижение объема энергоресурсов, потребляемых населением.</w:t>
      </w:r>
    </w:p>
    <w:p w14:paraId="095DC414"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Надежное, экономичное и качественное электроснабжение экономики и населения Норильского промышленного района, а также тепло- и водоснабжение региона обеспечивает Норильско-Таймырская энергетическая система. </w:t>
      </w:r>
    </w:p>
    <w:p w14:paraId="6D37DDF9"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АО «Норильско-Таймырская энергетическая компания» входят 11 структурных подразделений, в т. ч. 5 энергогенерирующих предприятий (3 ТЭЦ и 2 ГЭС), 4 сетевых предприятия и 2 вспомогательные организации. </w:t>
      </w:r>
    </w:p>
    <w:p w14:paraId="134B87D4"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Такая форма организации электроэнергетического хозяйства обусловлена необходимостью повышения надежности электроснабжения региона и более рационального использования энергетических ресурсов. Опыт работы АО «НТЭК» показал, что создание целостной единой энергосистемы с единым оперативно-диспетчерским управлением, несмотря на относительную слабость сетевых связей Светлогорск – Снежногорск – Норильск, дает ощутимую экономию затрат на производство электроэнергии за счет эффективного управления нагрузками электростанций и перетоками электрической энергии и способствует надежному энергоснабжению Норильского промышленного района. </w:t>
      </w:r>
    </w:p>
    <w:p w14:paraId="53A698EC"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Отличительными особенностями энергосистемы являются: </w:t>
      </w:r>
    </w:p>
    <w:p w14:paraId="39456575" w14:textId="1EDE1972" w:rsidR="00A61963" w:rsidRPr="00A47BEA" w:rsidRDefault="00567609"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уникальная структура электрогенерирующих мощностей, почти 50 % которых составляют гидроэлектростанции с водохранилищами многолетнего и сезонного регулирования. При этом ГЭС производят около 50 % годового объема выработки электроэнергии всеми электростанциями АО «НТЭК». Значительная доля гидрогенерирующих мощностей (Усть-Хантайская и Курейская ГЭС) в составе энергосистемы позволяет оперативно изменять генерацию в широком диапазоне, обеспечивая регулирование частоты и неравномерности суточных суммарных графиков электропотребления. Теплоэлектроцентрали (ТЭЦ), работающие в базовом режиме, также обеспечивают около 50 % суммарной годовой выработки электроэнергии в энергосистеме. </w:t>
      </w:r>
    </w:p>
    <w:p w14:paraId="36521D89"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Энергосистема работает изолированно на территории Красноярского края и обеспечивает энергией потребителей Норильского промышленного района (НПР), в состав которого входит Заполярный филиал ПАО «ГМК «Норильский никель», города Норильск, Дудинка, р-н Кайеркан и р-н Талнах, а также осуществляет электроснабжение потребителей района размещения ГЭС, включающий поселки Снежногорск, Светлогорск и город Игарка. </w:t>
      </w:r>
    </w:p>
    <w:p w14:paraId="0743D70E"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состав генерирующих источников энергосистемы входят пять электростанций: три теплоэлектроцентрали – ТЭЦ-1 (район Центральный), ТЭЦ-2 (р-н Талнах), ТЭЦ-3 (р-н Кайеркан) и две гидроэлектростанции – Усть-Хантайская и Курейская ГЭС. </w:t>
      </w:r>
    </w:p>
    <w:p w14:paraId="509DF619"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Основным видом топлива для АО «НТЭК» является природный газ, получаемый с газоконденсатных месторождений:</w:t>
      </w:r>
    </w:p>
    <w:p w14:paraId="56F6F7E5" w14:textId="0A0AC031" w:rsidR="00A61963" w:rsidRPr="00A47BEA" w:rsidRDefault="003E13A2"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Мессояхское газовое </w:t>
      </w: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в промышленной эксплуатации с 1970 </w:t>
      </w:r>
      <w:r w:rsidRPr="00A47BEA">
        <w:rPr>
          <w:rFonts w:ascii="Times New Roman" w:hAnsi="Times New Roman" w:cs="Times New Roman"/>
          <w:sz w:val="26"/>
          <w:szCs w:val="26"/>
        </w:rPr>
        <w:t>г. Протяженность трассы –</w:t>
      </w:r>
      <w:r w:rsidR="00A61963" w:rsidRPr="00A47BEA">
        <w:rPr>
          <w:rFonts w:ascii="Times New Roman" w:hAnsi="Times New Roman" w:cs="Times New Roman"/>
          <w:sz w:val="26"/>
          <w:szCs w:val="26"/>
        </w:rPr>
        <w:t> 262 км.</w:t>
      </w:r>
    </w:p>
    <w:p w14:paraId="5B90EBB9" w14:textId="7F3D5CED" w:rsidR="00A61963" w:rsidRPr="00A47BEA" w:rsidRDefault="003E13A2"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Пеляткинское газоконденсатное </w:t>
      </w: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находится в начале промышленной эксплуатации и в завершающей стадии строительства. Протяженность трассы — 360 км.</w:t>
      </w:r>
    </w:p>
    <w:p w14:paraId="61B008BF" w14:textId="042DB0F8" w:rsidR="00A61963" w:rsidRPr="00A47BEA" w:rsidRDefault="00A61963"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3E13A2" w:rsidRPr="00A47BEA">
        <w:rPr>
          <w:rFonts w:ascii="Times New Roman" w:hAnsi="Times New Roman" w:cs="Times New Roman"/>
          <w:sz w:val="26"/>
          <w:szCs w:val="26"/>
        </w:rPr>
        <w:t>–</w:t>
      </w:r>
      <w:r w:rsidRPr="00A47BEA">
        <w:rPr>
          <w:rFonts w:ascii="Times New Roman" w:hAnsi="Times New Roman" w:cs="Times New Roman"/>
          <w:sz w:val="26"/>
          <w:szCs w:val="26"/>
        </w:rPr>
        <w:t xml:space="preserve"> Северо-Соленинское газоконденсатное </w:t>
      </w:r>
      <w:r w:rsidR="003E13A2" w:rsidRPr="00A47BEA">
        <w:rPr>
          <w:rFonts w:ascii="Times New Roman" w:hAnsi="Times New Roman" w:cs="Times New Roman"/>
          <w:sz w:val="26"/>
          <w:szCs w:val="26"/>
        </w:rPr>
        <w:t>–</w:t>
      </w:r>
      <w:r w:rsidRPr="00A47BEA">
        <w:rPr>
          <w:rFonts w:ascii="Times New Roman" w:hAnsi="Times New Roman" w:cs="Times New Roman"/>
          <w:sz w:val="26"/>
          <w:szCs w:val="26"/>
        </w:rPr>
        <w:t> в промышленной эксплуатации с 1983 г. Протяженность трассы — 320 км.</w:t>
      </w:r>
    </w:p>
    <w:p w14:paraId="394C80D9" w14:textId="367E2478" w:rsidR="00A61963" w:rsidRPr="00A47BEA" w:rsidRDefault="005D21D7"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3E13A2" w:rsidRPr="00A47BEA">
        <w:rPr>
          <w:rFonts w:ascii="Times New Roman" w:hAnsi="Times New Roman" w:cs="Times New Roman"/>
          <w:sz w:val="26"/>
          <w:szCs w:val="26"/>
        </w:rPr>
        <w:t>–</w:t>
      </w:r>
      <w:r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 xml:space="preserve">Южно-Соленинское газоконденсатное </w:t>
      </w:r>
      <w:r w:rsidR="003E13A2" w:rsidRPr="00A47BEA">
        <w:rPr>
          <w:rFonts w:ascii="Times New Roman" w:hAnsi="Times New Roman" w:cs="Times New Roman"/>
          <w:sz w:val="26"/>
          <w:szCs w:val="26"/>
        </w:rPr>
        <w:t>–</w:t>
      </w:r>
      <w:r w:rsidR="00A61963" w:rsidRPr="00A47BEA">
        <w:rPr>
          <w:rFonts w:ascii="Times New Roman" w:hAnsi="Times New Roman" w:cs="Times New Roman"/>
          <w:sz w:val="26"/>
          <w:szCs w:val="26"/>
        </w:rPr>
        <w:t> в промышленной эксплуатации с 1975 г. Протяженность трассы — 300 км.</w:t>
      </w:r>
    </w:p>
    <w:p w14:paraId="46F7C92B" w14:textId="752A3FC9" w:rsidR="00A61963" w:rsidRPr="00A47BEA" w:rsidRDefault="00A61963"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Резервным и </w:t>
      </w:r>
      <w:r w:rsidR="00650B07" w:rsidRPr="00A47BEA">
        <w:rPr>
          <w:rFonts w:ascii="Times New Roman" w:hAnsi="Times New Roman" w:cs="Times New Roman"/>
          <w:sz w:val="26"/>
          <w:szCs w:val="26"/>
        </w:rPr>
        <w:t>аварийным топливом</w:t>
      </w:r>
      <w:r w:rsidRPr="00A47BEA">
        <w:rPr>
          <w:rFonts w:ascii="Times New Roman" w:hAnsi="Times New Roman" w:cs="Times New Roman"/>
          <w:sz w:val="26"/>
          <w:szCs w:val="26"/>
        </w:rPr>
        <w:t xml:space="preserve"> является дизельное топливо, хранящееся в резервуарах хозяйств аварийного дизельного топлива теплоэлектростанций и котельных АО «НТЭК».</w:t>
      </w:r>
    </w:p>
    <w:p w14:paraId="2AED4346" w14:textId="4E64DACE"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Потребители АО «НТЭК» </w:t>
      </w:r>
      <w:r w:rsidR="003E13A2" w:rsidRPr="00A47BEA">
        <w:rPr>
          <w:rFonts w:ascii="Times New Roman" w:hAnsi="Times New Roman" w:cs="Times New Roman"/>
          <w:sz w:val="26"/>
          <w:szCs w:val="26"/>
        </w:rPr>
        <w:t>–</w:t>
      </w:r>
      <w:r w:rsidRPr="00A47BEA">
        <w:rPr>
          <w:rFonts w:ascii="Times New Roman" w:hAnsi="Times New Roman" w:cs="Times New Roman"/>
          <w:sz w:val="26"/>
          <w:szCs w:val="26"/>
        </w:rPr>
        <w:t xml:space="preserve"> это предприятия и учреждения, расположенные на территории: муниципального образования город Норильск, городов Дудинки и Игарки, поселков Светлогорск и Снежногорск. 72,9% продукции АО «НТЭК» потребляет ПАО «ГМК «Норильский никель» и его дочерние и зависимые общества.</w:t>
      </w:r>
    </w:p>
    <w:p w14:paraId="6B3AA74C" w14:textId="77777777" w:rsidR="009B20CF" w:rsidRPr="00A47BEA" w:rsidRDefault="009B20CF" w:rsidP="00D06606">
      <w:pPr>
        <w:spacing w:after="0" w:line="240" w:lineRule="auto"/>
        <w:ind w:firstLine="709"/>
        <w:rPr>
          <w:rFonts w:ascii="Times New Roman" w:hAnsi="Times New Roman" w:cs="Times New Roman"/>
          <w:b/>
          <w:sz w:val="6"/>
          <w:szCs w:val="6"/>
        </w:rPr>
      </w:pPr>
    </w:p>
    <w:p w14:paraId="44310AC4" w14:textId="77777777" w:rsidR="00A61963" w:rsidRPr="00A47BEA" w:rsidRDefault="00A61963" w:rsidP="00D06606">
      <w:pPr>
        <w:spacing w:after="0" w:line="240" w:lineRule="auto"/>
        <w:ind w:firstLine="709"/>
        <w:rPr>
          <w:rFonts w:ascii="Times New Roman" w:hAnsi="Times New Roman" w:cs="Times New Roman"/>
          <w:b/>
          <w:sz w:val="26"/>
          <w:szCs w:val="26"/>
        </w:rPr>
      </w:pPr>
      <w:r w:rsidRPr="00A47BEA">
        <w:rPr>
          <w:rFonts w:ascii="Times New Roman" w:hAnsi="Times New Roman" w:cs="Times New Roman"/>
          <w:b/>
          <w:sz w:val="26"/>
          <w:szCs w:val="26"/>
        </w:rPr>
        <w:t>Теплоснабжение</w:t>
      </w:r>
    </w:p>
    <w:p w14:paraId="2876DA4B"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источниками теплоснабжения для жилых и промышленных районов являются:</w:t>
      </w:r>
    </w:p>
    <w:p w14:paraId="72A147F5" w14:textId="5487E8E2" w:rsidR="00A61963" w:rsidRPr="00A47BEA" w:rsidRDefault="008A5B75" w:rsidP="00D06606">
      <w:pPr>
        <w:spacing w:after="0" w:line="240" w:lineRule="auto"/>
        <w:ind w:left="-322" w:firstLine="709"/>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ТЭЦ-1 – для Центрального района и района Оганер;</w:t>
      </w:r>
    </w:p>
    <w:p w14:paraId="3052849B" w14:textId="398C987D" w:rsidR="00A61963" w:rsidRPr="00A47BEA" w:rsidRDefault="008A5B75" w:rsidP="00D06606">
      <w:pPr>
        <w:spacing w:after="0" w:line="240" w:lineRule="auto"/>
        <w:ind w:left="-322" w:firstLine="709"/>
        <w:rPr>
          <w:rFonts w:ascii="Times New Roman" w:hAnsi="Times New Roman" w:cs="Times New Roman"/>
          <w:sz w:val="26"/>
          <w:szCs w:val="26"/>
        </w:rPr>
      </w:pPr>
      <w:r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ТЭЦ-2 – для района Талнах;</w:t>
      </w:r>
    </w:p>
    <w:p w14:paraId="68B5F8DC" w14:textId="070FBB88" w:rsidR="00A61963" w:rsidRPr="00A47BEA" w:rsidRDefault="008A5B75" w:rsidP="00D06606">
      <w:pPr>
        <w:spacing w:after="0" w:line="240" w:lineRule="auto"/>
        <w:ind w:left="-322" w:firstLine="709"/>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ТЭЦ-3 – для района Кайеркан.</w:t>
      </w:r>
    </w:p>
    <w:p w14:paraId="281905DC" w14:textId="63A8F6E5" w:rsidR="00A61963" w:rsidRPr="00A47BEA" w:rsidRDefault="000A7580" w:rsidP="00D06606">
      <w:pPr>
        <w:spacing w:after="0" w:line="240" w:lineRule="auto"/>
        <w:rPr>
          <w:rFonts w:ascii="Times New Roman" w:hAnsi="Times New Roman" w:cs="Times New Roman"/>
          <w:sz w:val="26"/>
          <w:szCs w:val="26"/>
        </w:rPr>
      </w:pPr>
      <w:r w:rsidRPr="00A47BEA">
        <w:rPr>
          <w:rFonts w:ascii="Times New Roman" w:hAnsi="Times New Roman" w:cs="Times New Roman"/>
          <w:sz w:val="26"/>
          <w:szCs w:val="26"/>
        </w:rPr>
        <w:t xml:space="preserve">      </w:t>
      </w:r>
      <w:r w:rsidR="008A5B75"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электрокотельная №</w:t>
      </w:r>
      <w:r w:rsidR="00F25A5A"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1</w:t>
      </w:r>
      <w:r w:rsidR="008A5B75"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и энергоблок – для поселка Снежногорск.</w:t>
      </w:r>
    </w:p>
    <w:p w14:paraId="63029F03" w14:textId="77777777" w:rsidR="000A7580" w:rsidRPr="00A47BEA" w:rsidRDefault="000A7580" w:rsidP="00D06606">
      <w:pPr>
        <w:spacing w:after="0" w:line="240" w:lineRule="auto"/>
        <w:jc w:val="center"/>
        <w:rPr>
          <w:rFonts w:ascii="Times New Roman" w:hAnsi="Times New Roman" w:cs="Times New Roman"/>
          <w:sz w:val="26"/>
          <w:szCs w:val="26"/>
        </w:rPr>
      </w:pPr>
    </w:p>
    <w:p w14:paraId="769B2AFA" w14:textId="77777777" w:rsidR="00A61963" w:rsidRPr="00A47BEA" w:rsidRDefault="00A61963" w:rsidP="00D06606">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Выработка тепловой энергии АО «НТЭК»</w:t>
      </w:r>
    </w:p>
    <w:p w14:paraId="39CCA072" w14:textId="46B30296" w:rsidR="00F21C96" w:rsidRPr="00A47BEA" w:rsidRDefault="00F21C96"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E871E5" w:rsidRPr="00A47BEA">
        <w:rPr>
          <w:rFonts w:ascii="Times New Roman" w:hAnsi="Times New Roman" w:cs="Times New Roman"/>
          <w:sz w:val="26"/>
          <w:szCs w:val="26"/>
        </w:rPr>
        <w:t>5</w:t>
      </w:r>
      <w:r w:rsidR="00B56B23" w:rsidRPr="00A47BEA">
        <w:rPr>
          <w:rFonts w:ascii="Times New Roman" w:hAnsi="Times New Roman" w:cs="Times New Roman"/>
          <w:sz w:val="26"/>
          <w:szCs w:val="26"/>
        </w:rPr>
        <w:t>8</w:t>
      </w:r>
    </w:p>
    <w:tbl>
      <w:tblPr>
        <w:tblStyle w:val="52"/>
        <w:tblW w:w="9170" w:type="dxa"/>
        <w:jc w:val="center"/>
        <w:tblLayout w:type="fixed"/>
        <w:tblLook w:val="04A0" w:firstRow="1" w:lastRow="0" w:firstColumn="1" w:lastColumn="0" w:noHBand="0" w:noVBand="1"/>
      </w:tblPr>
      <w:tblGrid>
        <w:gridCol w:w="1730"/>
        <w:gridCol w:w="1345"/>
        <w:gridCol w:w="1219"/>
        <w:gridCol w:w="1219"/>
        <w:gridCol w:w="1219"/>
        <w:gridCol w:w="1219"/>
        <w:gridCol w:w="1219"/>
      </w:tblGrid>
      <w:tr w:rsidR="00A61963" w:rsidRPr="00A47BEA" w14:paraId="35D3F63F" w14:textId="77777777" w:rsidTr="00F21C96">
        <w:trPr>
          <w:jc w:val="center"/>
        </w:trPr>
        <w:tc>
          <w:tcPr>
            <w:tcW w:w="1730" w:type="dxa"/>
          </w:tcPr>
          <w:p w14:paraId="7A341758"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Показатель</w:t>
            </w:r>
          </w:p>
        </w:tc>
        <w:tc>
          <w:tcPr>
            <w:tcW w:w="1345" w:type="dxa"/>
          </w:tcPr>
          <w:p w14:paraId="3B707452"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Ед. измерения</w:t>
            </w:r>
          </w:p>
        </w:tc>
        <w:tc>
          <w:tcPr>
            <w:tcW w:w="1219" w:type="dxa"/>
          </w:tcPr>
          <w:p w14:paraId="642B3040"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2011</w:t>
            </w:r>
          </w:p>
        </w:tc>
        <w:tc>
          <w:tcPr>
            <w:tcW w:w="1219" w:type="dxa"/>
          </w:tcPr>
          <w:p w14:paraId="67E6E582"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2012</w:t>
            </w:r>
          </w:p>
        </w:tc>
        <w:tc>
          <w:tcPr>
            <w:tcW w:w="1219" w:type="dxa"/>
          </w:tcPr>
          <w:p w14:paraId="1FFF9966"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2013</w:t>
            </w:r>
          </w:p>
        </w:tc>
        <w:tc>
          <w:tcPr>
            <w:tcW w:w="1219" w:type="dxa"/>
          </w:tcPr>
          <w:p w14:paraId="2BACAA7C"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2014</w:t>
            </w:r>
          </w:p>
        </w:tc>
        <w:tc>
          <w:tcPr>
            <w:tcW w:w="1219" w:type="dxa"/>
          </w:tcPr>
          <w:p w14:paraId="1A151504"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2015</w:t>
            </w:r>
          </w:p>
        </w:tc>
      </w:tr>
      <w:tr w:rsidR="00A61963" w:rsidRPr="00A47BEA" w14:paraId="3319DAAA" w14:textId="77777777" w:rsidTr="00F21C96">
        <w:trPr>
          <w:jc w:val="center"/>
        </w:trPr>
        <w:tc>
          <w:tcPr>
            <w:tcW w:w="1730" w:type="dxa"/>
          </w:tcPr>
          <w:p w14:paraId="1F9AA6C8"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Производство теплоэнергии</w:t>
            </w:r>
          </w:p>
        </w:tc>
        <w:tc>
          <w:tcPr>
            <w:tcW w:w="1345" w:type="dxa"/>
          </w:tcPr>
          <w:p w14:paraId="0AFCFC9C"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тыс. Гкал</w:t>
            </w:r>
          </w:p>
        </w:tc>
        <w:tc>
          <w:tcPr>
            <w:tcW w:w="1219" w:type="dxa"/>
          </w:tcPr>
          <w:p w14:paraId="267397C2"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11 779,8</w:t>
            </w:r>
          </w:p>
        </w:tc>
        <w:tc>
          <w:tcPr>
            <w:tcW w:w="1219" w:type="dxa"/>
          </w:tcPr>
          <w:p w14:paraId="3B91B1F6"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12 501,5</w:t>
            </w:r>
          </w:p>
        </w:tc>
        <w:tc>
          <w:tcPr>
            <w:tcW w:w="1219" w:type="dxa"/>
          </w:tcPr>
          <w:p w14:paraId="5F6504F4"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10 047,0</w:t>
            </w:r>
          </w:p>
        </w:tc>
        <w:tc>
          <w:tcPr>
            <w:tcW w:w="1219" w:type="dxa"/>
          </w:tcPr>
          <w:p w14:paraId="417BF5A2"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9 947,0</w:t>
            </w:r>
          </w:p>
        </w:tc>
        <w:tc>
          <w:tcPr>
            <w:tcW w:w="1219" w:type="dxa"/>
          </w:tcPr>
          <w:p w14:paraId="4B8B1E65" w14:textId="77777777" w:rsidR="00A61963" w:rsidRPr="00A47BEA" w:rsidRDefault="00A61963" w:rsidP="00D06606">
            <w:pPr>
              <w:jc w:val="center"/>
              <w:rPr>
                <w:rFonts w:ascii="Times New Roman" w:eastAsia="Calibri" w:hAnsi="Times New Roman" w:cs="Times New Roman"/>
              </w:rPr>
            </w:pPr>
            <w:r w:rsidRPr="00A47BEA">
              <w:rPr>
                <w:rFonts w:ascii="Times New Roman" w:eastAsia="Calibri" w:hAnsi="Times New Roman" w:cs="Times New Roman"/>
              </w:rPr>
              <w:t>9 808,5</w:t>
            </w:r>
          </w:p>
        </w:tc>
      </w:tr>
    </w:tbl>
    <w:p w14:paraId="01E67AA9" w14:textId="77777777" w:rsidR="00A61963" w:rsidRPr="00A47BEA" w:rsidRDefault="00A61963" w:rsidP="00B56B23">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энергетических объектах АО «Норильско-Таймырская энергетическая компания» установлены паровые турбины, энергетические, паровые и водогрейные котлы, которые характеризуются наличием доли генерирующих мощностей, эксплуатируемых за пределами нормативного ресурса, имеющие определенный физический и моральный износ. </w:t>
      </w:r>
    </w:p>
    <w:p w14:paraId="01FC6324"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На ТЭЦ-1:</w:t>
      </w:r>
    </w:p>
    <w:p w14:paraId="4A7402F8" w14:textId="2FD74548"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Суммарная установленная тепловая мощность – 2320,7 Гкал/ч, из них пиковых котлов – 1080 Гкал/ч. Располагаемая мощность станции составляет 1</w:t>
      </w:r>
      <w:r w:rsidR="008A5B75" w:rsidRPr="00A47BEA">
        <w:rPr>
          <w:rFonts w:ascii="Times New Roman" w:hAnsi="Times New Roman" w:cs="Times New Roman"/>
          <w:sz w:val="26"/>
          <w:szCs w:val="26"/>
        </w:rPr>
        <w:t xml:space="preserve"> </w:t>
      </w:r>
      <w:r w:rsidRPr="00A47BEA">
        <w:rPr>
          <w:rFonts w:ascii="Times New Roman" w:hAnsi="Times New Roman" w:cs="Times New Roman"/>
          <w:sz w:val="26"/>
          <w:szCs w:val="26"/>
        </w:rPr>
        <w:t>957,7 Гкал/ч.</w:t>
      </w:r>
    </w:p>
    <w:p w14:paraId="5FA2B8FB"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Протяженность трубопроводов в однотрубном исчислении составляет тепловые сети 97,9 км, паропроводов – 41,8 км.</w:t>
      </w:r>
    </w:p>
    <w:p w14:paraId="009F6608"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Система теплоснабжения Центрального района – открытого типа, двухтрубная, зависимая. Система теплоснабжения ж/о Оганер – открытого типа, четырехтрубная, зависимая.</w:t>
      </w:r>
    </w:p>
    <w:p w14:paraId="7E19E325" w14:textId="77777777" w:rsidR="00A61963" w:rsidRPr="00A47BEA" w:rsidRDefault="00A61963" w:rsidP="00D06606">
      <w:pPr>
        <w:spacing w:after="0" w:line="240" w:lineRule="auto"/>
        <w:jc w:val="center"/>
        <w:rPr>
          <w:rFonts w:ascii="Times New Roman" w:eastAsia="Calibri" w:hAnsi="Times New Roman" w:cs="Times New Roman"/>
          <w:sz w:val="26"/>
          <w:szCs w:val="26"/>
        </w:rPr>
      </w:pPr>
    </w:p>
    <w:p w14:paraId="422C030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энергетических котлах ТЭЦ-1</w:t>
      </w:r>
    </w:p>
    <w:p w14:paraId="2D7CB082" w14:textId="4AE79B1E" w:rsidR="005D21D7" w:rsidRPr="00A47BEA" w:rsidRDefault="005D21D7"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E871E5" w:rsidRPr="00A47BEA">
        <w:rPr>
          <w:rFonts w:ascii="Times New Roman" w:hAnsi="Times New Roman" w:cs="Times New Roman"/>
          <w:sz w:val="26"/>
          <w:szCs w:val="26"/>
        </w:rPr>
        <w:t>5</w:t>
      </w:r>
      <w:r w:rsidR="00B56B23" w:rsidRPr="00A47BEA">
        <w:rPr>
          <w:rFonts w:ascii="Times New Roman" w:hAnsi="Times New Roman" w:cs="Times New Roman"/>
          <w:sz w:val="26"/>
          <w:szCs w:val="26"/>
        </w:rPr>
        <w:t>9</w:t>
      </w:r>
    </w:p>
    <w:tbl>
      <w:tblPr>
        <w:tblW w:w="9116"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2"/>
        <w:gridCol w:w="1031"/>
        <w:gridCol w:w="951"/>
        <w:gridCol w:w="1386"/>
        <w:gridCol w:w="1343"/>
        <w:gridCol w:w="951"/>
        <w:gridCol w:w="1373"/>
        <w:gridCol w:w="1265"/>
      </w:tblGrid>
      <w:tr w:rsidR="00A61963" w:rsidRPr="00A47BEA" w14:paraId="2264BDC2" w14:textId="77777777" w:rsidTr="005D21D7">
        <w:trPr>
          <w:trHeight w:val="300"/>
          <w:tblHeader/>
        </w:trPr>
        <w:tc>
          <w:tcPr>
            <w:tcW w:w="960" w:type="dxa"/>
            <w:shd w:val="clear" w:color="auto" w:fill="auto"/>
            <w:noWrap/>
            <w:vAlign w:val="center"/>
          </w:tcPr>
          <w:p w14:paraId="238C2EF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w:t>
            </w:r>
          </w:p>
        </w:tc>
        <w:tc>
          <w:tcPr>
            <w:tcW w:w="1040" w:type="dxa"/>
            <w:shd w:val="clear" w:color="auto" w:fill="auto"/>
            <w:noWrap/>
            <w:vAlign w:val="center"/>
          </w:tcPr>
          <w:p w14:paraId="53F274F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котла</w:t>
            </w:r>
          </w:p>
        </w:tc>
        <w:tc>
          <w:tcPr>
            <w:tcW w:w="960" w:type="dxa"/>
            <w:shd w:val="clear" w:color="auto" w:fill="auto"/>
            <w:noWrap/>
            <w:vAlign w:val="center"/>
          </w:tcPr>
          <w:p w14:paraId="177F4E7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Ввод в экспл.</w:t>
            </w:r>
          </w:p>
        </w:tc>
        <w:tc>
          <w:tcPr>
            <w:tcW w:w="1400" w:type="dxa"/>
            <w:shd w:val="clear" w:color="auto" w:fill="auto"/>
            <w:noWrap/>
            <w:vAlign w:val="center"/>
          </w:tcPr>
          <w:p w14:paraId="09F2711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котла, т/час</w:t>
            </w:r>
          </w:p>
        </w:tc>
        <w:tc>
          <w:tcPr>
            <w:tcW w:w="1356" w:type="dxa"/>
            <w:shd w:val="clear" w:color="auto" w:fill="auto"/>
            <w:noWrap/>
            <w:vAlign w:val="center"/>
          </w:tcPr>
          <w:p w14:paraId="34EA5AB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котла, Гкал/час</w:t>
            </w:r>
          </w:p>
        </w:tc>
        <w:tc>
          <w:tcPr>
            <w:tcW w:w="960" w:type="dxa"/>
            <w:shd w:val="clear" w:color="auto" w:fill="auto"/>
            <w:noWrap/>
            <w:vAlign w:val="center"/>
          </w:tcPr>
          <w:p w14:paraId="1DA7485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КПД котла, %</w:t>
            </w:r>
          </w:p>
        </w:tc>
        <w:tc>
          <w:tcPr>
            <w:tcW w:w="1387" w:type="dxa"/>
            <w:shd w:val="clear" w:color="auto" w:fill="auto"/>
            <w:noWrap/>
            <w:vAlign w:val="center"/>
          </w:tcPr>
          <w:p w14:paraId="358F295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продление ресурса</w:t>
            </w:r>
          </w:p>
        </w:tc>
        <w:tc>
          <w:tcPr>
            <w:tcW w:w="1053" w:type="dxa"/>
            <w:shd w:val="clear" w:color="auto" w:fill="auto"/>
            <w:noWrap/>
            <w:vAlign w:val="center"/>
          </w:tcPr>
          <w:p w14:paraId="5031D27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допуска к экспл. после ремонта</w:t>
            </w:r>
          </w:p>
        </w:tc>
      </w:tr>
      <w:tr w:rsidR="00A61963" w:rsidRPr="00A47BEA" w14:paraId="08E34E6C" w14:textId="77777777" w:rsidTr="005D21D7">
        <w:trPr>
          <w:trHeight w:val="300"/>
        </w:trPr>
        <w:tc>
          <w:tcPr>
            <w:tcW w:w="960" w:type="dxa"/>
            <w:shd w:val="clear" w:color="auto" w:fill="auto"/>
            <w:noWrap/>
            <w:vAlign w:val="bottom"/>
            <w:hideMark/>
          </w:tcPr>
          <w:p w14:paraId="0DD085B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w:t>
            </w:r>
          </w:p>
        </w:tc>
        <w:tc>
          <w:tcPr>
            <w:tcW w:w="1040" w:type="dxa"/>
            <w:shd w:val="clear" w:color="auto" w:fill="auto"/>
            <w:noWrap/>
            <w:vAlign w:val="bottom"/>
            <w:hideMark/>
          </w:tcPr>
          <w:p w14:paraId="13A7310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100F8D3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2003</w:t>
            </w:r>
          </w:p>
        </w:tc>
        <w:tc>
          <w:tcPr>
            <w:tcW w:w="1400" w:type="dxa"/>
            <w:shd w:val="clear" w:color="auto" w:fill="auto"/>
            <w:noWrap/>
            <w:vAlign w:val="bottom"/>
            <w:hideMark/>
          </w:tcPr>
          <w:p w14:paraId="3FA9440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5BA2D01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1015507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1CBC4D0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2033</w:t>
            </w:r>
          </w:p>
        </w:tc>
        <w:tc>
          <w:tcPr>
            <w:tcW w:w="1053" w:type="dxa"/>
            <w:shd w:val="clear" w:color="auto" w:fill="auto"/>
            <w:noWrap/>
            <w:vAlign w:val="bottom"/>
            <w:hideMark/>
          </w:tcPr>
          <w:p w14:paraId="7EE3EC0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r w:rsidR="00A61963" w:rsidRPr="00A47BEA" w14:paraId="531AC61E" w14:textId="77777777" w:rsidTr="005D21D7">
        <w:trPr>
          <w:trHeight w:val="300"/>
        </w:trPr>
        <w:tc>
          <w:tcPr>
            <w:tcW w:w="960" w:type="dxa"/>
            <w:shd w:val="clear" w:color="auto" w:fill="auto"/>
            <w:noWrap/>
            <w:vAlign w:val="bottom"/>
            <w:hideMark/>
          </w:tcPr>
          <w:p w14:paraId="1344326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w:t>
            </w:r>
          </w:p>
        </w:tc>
        <w:tc>
          <w:tcPr>
            <w:tcW w:w="1040" w:type="dxa"/>
            <w:shd w:val="clear" w:color="auto" w:fill="auto"/>
            <w:noWrap/>
            <w:vAlign w:val="bottom"/>
            <w:hideMark/>
          </w:tcPr>
          <w:p w14:paraId="3A4EFAA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02F2B2F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2003</w:t>
            </w:r>
          </w:p>
        </w:tc>
        <w:tc>
          <w:tcPr>
            <w:tcW w:w="1400" w:type="dxa"/>
            <w:shd w:val="clear" w:color="auto" w:fill="auto"/>
            <w:noWrap/>
            <w:vAlign w:val="bottom"/>
            <w:hideMark/>
          </w:tcPr>
          <w:p w14:paraId="33C8362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22D12A4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4D50405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1AC1DD5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2033</w:t>
            </w:r>
          </w:p>
        </w:tc>
        <w:tc>
          <w:tcPr>
            <w:tcW w:w="1053" w:type="dxa"/>
            <w:shd w:val="clear" w:color="auto" w:fill="auto"/>
            <w:noWrap/>
            <w:vAlign w:val="bottom"/>
            <w:hideMark/>
          </w:tcPr>
          <w:p w14:paraId="1A553D3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r w:rsidR="00A61963" w:rsidRPr="00A47BEA" w14:paraId="31637CEB" w14:textId="77777777" w:rsidTr="005D21D7">
        <w:trPr>
          <w:trHeight w:val="300"/>
        </w:trPr>
        <w:tc>
          <w:tcPr>
            <w:tcW w:w="960" w:type="dxa"/>
            <w:shd w:val="clear" w:color="auto" w:fill="auto"/>
            <w:noWrap/>
            <w:vAlign w:val="bottom"/>
            <w:hideMark/>
          </w:tcPr>
          <w:p w14:paraId="452F43E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w:t>
            </w:r>
          </w:p>
        </w:tc>
        <w:tc>
          <w:tcPr>
            <w:tcW w:w="1040" w:type="dxa"/>
            <w:shd w:val="clear" w:color="auto" w:fill="auto"/>
            <w:noWrap/>
            <w:vAlign w:val="bottom"/>
            <w:hideMark/>
          </w:tcPr>
          <w:p w14:paraId="414C573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28BBE86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2002</w:t>
            </w:r>
          </w:p>
        </w:tc>
        <w:tc>
          <w:tcPr>
            <w:tcW w:w="1400" w:type="dxa"/>
            <w:shd w:val="clear" w:color="auto" w:fill="auto"/>
            <w:noWrap/>
            <w:vAlign w:val="bottom"/>
            <w:hideMark/>
          </w:tcPr>
          <w:p w14:paraId="4BD05D9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13A321F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745B4F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6E06FAD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2032</w:t>
            </w:r>
          </w:p>
        </w:tc>
        <w:tc>
          <w:tcPr>
            <w:tcW w:w="1053" w:type="dxa"/>
            <w:shd w:val="clear" w:color="auto" w:fill="auto"/>
            <w:noWrap/>
            <w:vAlign w:val="bottom"/>
            <w:hideMark/>
          </w:tcPr>
          <w:p w14:paraId="1CD1A2E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798A823C" w14:textId="77777777" w:rsidTr="005D21D7">
        <w:trPr>
          <w:trHeight w:val="300"/>
        </w:trPr>
        <w:tc>
          <w:tcPr>
            <w:tcW w:w="960" w:type="dxa"/>
            <w:shd w:val="clear" w:color="auto" w:fill="auto"/>
            <w:noWrap/>
            <w:vAlign w:val="bottom"/>
            <w:hideMark/>
          </w:tcPr>
          <w:p w14:paraId="50BC06A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D</w:t>
            </w:r>
          </w:p>
        </w:tc>
        <w:tc>
          <w:tcPr>
            <w:tcW w:w="1040" w:type="dxa"/>
            <w:shd w:val="clear" w:color="auto" w:fill="auto"/>
            <w:noWrap/>
            <w:vAlign w:val="bottom"/>
            <w:hideMark/>
          </w:tcPr>
          <w:p w14:paraId="5858393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4B97D92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2002</w:t>
            </w:r>
          </w:p>
        </w:tc>
        <w:tc>
          <w:tcPr>
            <w:tcW w:w="1400" w:type="dxa"/>
            <w:shd w:val="clear" w:color="auto" w:fill="auto"/>
            <w:noWrap/>
            <w:vAlign w:val="bottom"/>
            <w:hideMark/>
          </w:tcPr>
          <w:p w14:paraId="1B73B0A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404BA7B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316DFD2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6395D40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2032</w:t>
            </w:r>
          </w:p>
        </w:tc>
        <w:tc>
          <w:tcPr>
            <w:tcW w:w="1053" w:type="dxa"/>
            <w:shd w:val="clear" w:color="auto" w:fill="auto"/>
            <w:noWrap/>
            <w:vAlign w:val="bottom"/>
            <w:hideMark/>
          </w:tcPr>
          <w:p w14:paraId="05F3EAF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06881642" w14:textId="77777777" w:rsidTr="005D21D7">
        <w:trPr>
          <w:trHeight w:val="300"/>
        </w:trPr>
        <w:tc>
          <w:tcPr>
            <w:tcW w:w="960" w:type="dxa"/>
            <w:shd w:val="clear" w:color="auto" w:fill="auto"/>
            <w:noWrap/>
            <w:vAlign w:val="bottom"/>
            <w:hideMark/>
          </w:tcPr>
          <w:p w14:paraId="51B33CF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Е</w:t>
            </w:r>
          </w:p>
        </w:tc>
        <w:tc>
          <w:tcPr>
            <w:tcW w:w="1040" w:type="dxa"/>
            <w:shd w:val="clear" w:color="auto" w:fill="auto"/>
            <w:noWrap/>
            <w:vAlign w:val="bottom"/>
            <w:hideMark/>
          </w:tcPr>
          <w:p w14:paraId="6435E13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020DB1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2002</w:t>
            </w:r>
          </w:p>
        </w:tc>
        <w:tc>
          <w:tcPr>
            <w:tcW w:w="1400" w:type="dxa"/>
            <w:shd w:val="clear" w:color="auto" w:fill="auto"/>
            <w:noWrap/>
            <w:vAlign w:val="bottom"/>
            <w:hideMark/>
          </w:tcPr>
          <w:p w14:paraId="62606AD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27F0DD4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5E64FB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6305C5A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2031</w:t>
            </w:r>
          </w:p>
        </w:tc>
        <w:tc>
          <w:tcPr>
            <w:tcW w:w="1053" w:type="dxa"/>
            <w:shd w:val="clear" w:color="auto" w:fill="auto"/>
            <w:noWrap/>
            <w:vAlign w:val="bottom"/>
            <w:hideMark/>
          </w:tcPr>
          <w:p w14:paraId="6F7C16E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6A484F0C" w14:textId="77777777" w:rsidTr="005D21D7">
        <w:trPr>
          <w:trHeight w:val="300"/>
        </w:trPr>
        <w:tc>
          <w:tcPr>
            <w:tcW w:w="960" w:type="dxa"/>
            <w:shd w:val="clear" w:color="auto" w:fill="auto"/>
            <w:noWrap/>
            <w:vAlign w:val="bottom"/>
            <w:hideMark/>
          </w:tcPr>
          <w:p w14:paraId="2DCA903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F</w:t>
            </w:r>
          </w:p>
        </w:tc>
        <w:tc>
          <w:tcPr>
            <w:tcW w:w="1040" w:type="dxa"/>
            <w:shd w:val="clear" w:color="auto" w:fill="auto"/>
            <w:noWrap/>
            <w:vAlign w:val="bottom"/>
            <w:hideMark/>
          </w:tcPr>
          <w:p w14:paraId="4F0B1DD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АХ-4</w:t>
            </w:r>
          </w:p>
        </w:tc>
        <w:tc>
          <w:tcPr>
            <w:tcW w:w="960" w:type="dxa"/>
            <w:shd w:val="clear" w:color="auto" w:fill="auto"/>
            <w:noWrap/>
            <w:vAlign w:val="bottom"/>
            <w:hideMark/>
          </w:tcPr>
          <w:p w14:paraId="7885949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2002</w:t>
            </w:r>
          </w:p>
        </w:tc>
        <w:tc>
          <w:tcPr>
            <w:tcW w:w="1400" w:type="dxa"/>
            <w:shd w:val="clear" w:color="auto" w:fill="auto"/>
            <w:noWrap/>
            <w:vAlign w:val="bottom"/>
            <w:hideMark/>
          </w:tcPr>
          <w:p w14:paraId="37A2D8A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140</w:t>
            </w:r>
          </w:p>
        </w:tc>
        <w:tc>
          <w:tcPr>
            <w:tcW w:w="1356" w:type="dxa"/>
            <w:shd w:val="clear" w:color="auto" w:fill="auto"/>
            <w:noWrap/>
            <w:vAlign w:val="bottom"/>
            <w:hideMark/>
          </w:tcPr>
          <w:p w14:paraId="7D5F1AB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w:t>
            </w:r>
          </w:p>
        </w:tc>
        <w:tc>
          <w:tcPr>
            <w:tcW w:w="960" w:type="dxa"/>
            <w:shd w:val="clear" w:color="auto" w:fill="auto"/>
            <w:noWrap/>
            <w:vAlign w:val="bottom"/>
            <w:hideMark/>
          </w:tcPr>
          <w:p w14:paraId="4490F5B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94,5</w:t>
            </w:r>
          </w:p>
        </w:tc>
        <w:tc>
          <w:tcPr>
            <w:tcW w:w="1387" w:type="dxa"/>
            <w:shd w:val="clear" w:color="auto" w:fill="auto"/>
            <w:noWrap/>
            <w:vAlign w:val="bottom"/>
            <w:hideMark/>
          </w:tcPr>
          <w:p w14:paraId="082E29B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2031</w:t>
            </w:r>
          </w:p>
        </w:tc>
        <w:tc>
          <w:tcPr>
            <w:tcW w:w="1053" w:type="dxa"/>
            <w:shd w:val="clear" w:color="auto" w:fill="auto"/>
            <w:noWrap/>
            <w:vAlign w:val="bottom"/>
            <w:hideMark/>
          </w:tcPr>
          <w:p w14:paraId="6E02537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443F2093" w14:textId="77777777" w:rsidTr="005D21D7">
        <w:trPr>
          <w:trHeight w:val="300"/>
        </w:trPr>
        <w:tc>
          <w:tcPr>
            <w:tcW w:w="960" w:type="dxa"/>
            <w:shd w:val="clear" w:color="auto" w:fill="auto"/>
            <w:noWrap/>
            <w:vAlign w:val="bottom"/>
            <w:hideMark/>
          </w:tcPr>
          <w:p w14:paraId="730D6B5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w:t>
            </w:r>
          </w:p>
        </w:tc>
        <w:tc>
          <w:tcPr>
            <w:tcW w:w="1040" w:type="dxa"/>
            <w:shd w:val="clear" w:color="auto" w:fill="auto"/>
            <w:noWrap/>
            <w:vAlign w:val="bottom"/>
            <w:hideMark/>
          </w:tcPr>
          <w:p w14:paraId="64DB6BE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50C7567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1949</w:t>
            </w:r>
          </w:p>
        </w:tc>
        <w:tc>
          <w:tcPr>
            <w:tcW w:w="1400" w:type="dxa"/>
            <w:shd w:val="clear" w:color="auto" w:fill="auto"/>
            <w:noWrap/>
            <w:vAlign w:val="bottom"/>
            <w:hideMark/>
          </w:tcPr>
          <w:p w14:paraId="0A4CA2A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39093DA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328E3C9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15B6D39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Выведен</w:t>
            </w:r>
          </w:p>
        </w:tc>
        <w:tc>
          <w:tcPr>
            <w:tcW w:w="1053" w:type="dxa"/>
            <w:shd w:val="clear" w:color="auto" w:fill="auto"/>
            <w:noWrap/>
            <w:vAlign w:val="bottom"/>
            <w:hideMark/>
          </w:tcPr>
          <w:p w14:paraId="21E0B2F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2009</w:t>
            </w:r>
          </w:p>
        </w:tc>
      </w:tr>
      <w:tr w:rsidR="00A61963" w:rsidRPr="00A47BEA" w14:paraId="2B2839C1" w14:textId="77777777" w:rsidTr="005D21D7">
        <w:trPr>
          <w:trHeight w:val="300"/>
        </w:trPr>
        <w:tc>
          <w:tcPr>
            <w:tcW w:w="960" w:type="dxa"/>
            <w:shd w:val="clear" w:color="auto" w:fill="auto"/>
            <w:noWrap/>
            <w:vAlign w:val="bottom"/>
            <w:hideMark/>
          </w:tcPr>
          <w:p w14:paraId="44D175A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1040" w:type="dxa"/>
            <w:shd w:val="clear" w:color="auto" w:fill="auto"/>
            <w:noWrap/>
            <w:vAlign w:val="bottom"/>
            <w:hideMark/>
          </w:tcPr>
          <w:p w14:paraId="329A6D3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695DAF8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1950</w:t>
            </w:r>
          </w:p>
        </w:tc>
        <w:tc>
          <w:tcPr>
            <w:tcW w:w="1400" w:type="dxa"/>
            <w:shd w:val="clear" w:color="auto" w:fill="auto"/>
            <w:noWrap/>
            <w:vAlign w:val="bottom"/>
            <w:hideMark/>
          </w:tcPr>
          <w:p w14:paraId="4A22A26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2DBC5E1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2E73A0E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24F0AF5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2016</w:t>
            </w:r>
          </w:p>
        </w:tc>
        <w:tc>
          <w:tcPr>
            <w:tcW w:w="1053" w:type="dxa"/>
            <w:shd w:val="clear" w:color="auto" w:fill="auto"/>
            <w:noWrap/>
            <w:vAlign w:val="bottom"/>
            <w:hideMark/>
          </w:tcPr>
          <w:p w14:paraId="4084366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1A1AAB1D" w14:textId="77777777" w:rsidTr="005D21D7">
        <w:trPr>
          <w:trHeight w:val="300"/>
        </w:trPr>
        <w:tc>
          <w:tcPr>
            <w:tcW w:w="960" w:type="dxa"/>
            <w:shd w:val="clear" w:color="auto" w:fill="auto"/>
            <w:noWrap/>
            <w:vAlign w:val="bottom"/>
            <w:hideMark/>
          </w:tcPr>
          <w:p w14:paraId="413C724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w:t>
            </w:r>
          </w:p>
        </w:tc>
        <w:tc>
          <w:tcPr>
            <w:tcW w:w="1040" w:type="dxa"/>
            <w:shd w:val="clear" w:color="auto" w:fill="auto"/>
            <w:noWrap/>
            <w:vAlign w:val="bottom"/>
            <w:hideMark/>
          </w:tcPr>
          <w:p w14:paraId="46F8435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3D3B3F2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1952</w:t>
            </w:r>
          </w:p>
        </w:tc>
        <w:tc>
          <w:tcPr>
            <w:tcW w:w="1400" w:type="dxa"/>
            <w:shd w:val="clear" w:color="auto" w:fill="auto"/>
            <w:noWrap/>
            <w:vAlign w:val="bottom"/>
            <w:hideMark/>
          </w:tcPr>
          <w:p w14:paraId="24F1EAD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6FCB451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6426A7B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39FE384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53" w:type="dxa"/>
            <w:shd w:val="clear" w:color="auto" w:fill="auto"/>
            <w:noWrap/>
            <w:vAlign w:val="bottom"/>
            <w:hideMark/>
          </w:tcPr>
          <w:p w14:paraId="68C2F41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5FF09E80" w14:textId="77777777" w:rsidTr="005D21D7">
        <w:trPr>
          <w:trHeight w:val="300"/>
        </w:trPr>
        <w:tc>
          <w:tcPr>
            <w:tcW w:w="960" w:type="dxa"/>
            <w:shd w:val="clear" w:color="auto" w:fill="auto"/>
            <w:noWrap/>
            <w:vAlign w:val="bottom"/>
            <w:hideMark/>
          </w:tcPr>
          <w:p w14:paraId="0C23371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w:t>
            </w:r>
          </w:p>
        </w:tc>
        <w:tc>
          <w:tcPr>
            <w:tcW w:w="1040" w:type="dxa"/>
            <w:shd w:val="clear" w:color="auto" w:fill="auto"/>
            <w:noWrap/>
            <w:vAlign w:val="bottom"/>
            <w:hideMark/>
          </w:tcPr>
          <w:p w14:paraId="3E04AEF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54B821A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1952</w:t>
            </w:r>
          </w:p>
        </w:tc>
        <w:tc>
          <w:tcPr>
            <w:tcW w:w="1400" w:type="dxa"/>
            <w:shd w:val="clear" w:color="auto" w:fill="auto"/>
            <w:noWrap/>
            <w:vAlign w:val="bottom"/>
            <w:hideMark/>
          </w:tcPr>
          <w:p w14:paraId="36EEDB4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0460138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74DB0EB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12D0846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53" w:type="dxa"/>
            <w:shd w:val="clear" w:color="auto" w:fill="auto"/>
            <w:noWrap/>
            <w:vAlign w:val="bottom"/>
            <w:hideMark/>
          </w:tcPr>
          <w:p w14:paraId="6474626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2015</w:t>
            </w:r>
          </w:p>
        </w:tc>
      </w:tr>
      <w:tr w:rsidR="00A61963" w:rsidRPr="00A47BEA" w14:paraId="672283F3" w14:textId="77777777" w:rsidTr="005D21D7">
        <w:trPr>
          <w:trHeight w:val="300"/>
        </w:trPr>
        <w:tc>
          <w:tcPr>
            <w:tcW w:w="960" w:type="dxa"/>
            <w:shd w:val="clear" w:color="auto" w:fill="auto"/>
            <w:noWrap/>
            <w:vAlign w:val="bottom"/>
            <w:hideMark/>
          </w:tcPr>
          <w:p w14:paraId="2CFD897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w:t>
            </w:r>
          </w:p>
        </w:tc>
        <w:tc>
          <w:tcPr>
            <w:tcW w:w="1040" w:type="dxa"/>
            <w:shd w:val="clear" w:color="auto" w:fill="auto"/>
            <w:noWrap/>
            <w:vAlign w:val="bottom"/>
            <w:hideMark/>
          </w:tcPr>
          <w:p w14:paraId="158F627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38C1269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1954</w:t>
            </w:r>
          </w:p>
        </w:tc>
        <w:tc>
          <w:tcPr>
            <w:tcW w:w="1400" w:type="dxa"/>
            <w:shd w:val="clear" w:color="auto" w:fill="auto"/>
            <w:noWrap/>
            <w:vAlign w:val="bottom"/>
            <w:hideMark/>
          </w:tcPr>
          <w:p w14:paraId="64F2C4B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5070F04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17BF9BA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2CC436A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53" w:type="dxa"/>
            <w:shd w:val="clear" w:color="auto" w:fill="auto"/>
            <w:noWrap/>
            <w:vAlign w:val="bottom"/>
            <w:hideMark/>
          </w:tcPr>
          <w:p w14:paraId="7E7199B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30EDFF77" w14:textId="77777777" w:rsidTr="005D21D7">
        <w:trPr>
          <w:trHeight w:val="300"/>
        </w:trPr>
        <w:tc>
          <w:tcPr>
            <w:tcW w:w="960" w:type="dxa"/>
            <w:shd w:val="clear" w:color="auto" w:fill="auto"/>
            <w:noWrap/>
            <w:vAlign w:val="bottom"/>
            <w:hideMark/>
          </w:tcPr>
          <w:p w14:paraId="322D015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w:t>
            </w:r>
          </w:p>
        </w:tc>
        <w:tc>
          <w:tcPr>
            <w:tcW w:w="1040" w:type="dxa"/>
            <w:shd w:val="clear" w:color="auto" w:fill="auto"/>
            <w:noWrap/>
            <w:vAlign w:val="bottom"/>
            <w:hideMark/>
          </w:tcPr>
          <w:p w14:paraId="0398DD9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ПК-9</w:t>
            </w:r>
          </w:p>
        </w:tc>
        <w:tc>
          <w:tcPr>
            <w:tcW w:w="960" w:type="dxa"/>
            <w:shd w:val="clear" w:color="auto" w:fill="auto"/>
            <w:noWrap/>
            <w:vAlign w:val="bottom"/>
            <w:hideMark/>
          </w:tcPr>
          <w:p w14:paraId="1A7AB1A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1958</w:t>
            </w:r>
          </w:p>
        </w:tc>
        <w:tc>
          <w:tcPr>
            <w:tcW w:w="1400" w:type="dxa"/>
            <w:shd w:val="clear" w:color="auto" w:fill="auto"/>
            <w:noWrap/>
            <w:vAlign w:val="bottom"/>
            <w:hideMark/>
          </w:tcPr>
          <w:p w14:paraId="6FFEBA9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250</w:t>
            </w:r>
          </w:p>
        </w:tc>
        <w:tc>
          <w:tcPr>
            <w:tcW w:w="1356" w:type="dxa"/>
            <w:shd w:val="clear" w:color="auto" w:fill="auto"/>
            <w:noWrap/>
            <w:vAlign w:val="bottom"/>
            <w:hideMark/>
          </w:tcPr>
          <w:p w14:paraId="1A49526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158</w:t>
            </w:r>
          </w:p>
        </w:tc>
        <w:tc>
          <w:tcPr>
            <w:tcW w:w="960" w:type="dxa"/>
            <w:shd w:val="clear" w:color="auto" w:fill="auto"/>
            <w:noWrap/>
            <w:vAlign w:val="bottom"/>
            <w:hideMark/>
          </w:tcPr>
          <w:p w14:paraId="09EA222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92,9</w:t>
            </w:r>
          </w:p>
        </w:tc>
        <w:tc>
          <w:tcPr>
            <w:tcW w:w="1387" w:type="dxa"/>
            <w:shd w:val="clear" w:color="auto" w:fill="auto"/>
            <w:noWrap/>
            <w:vAlign w:val="bottom"/>
            <w:hideMark/>
          </w:tcPr>
          <w:p w14:paraId="762C7CD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53" w:type="dxa"/>
            <w:shd w:val="clear" w:color="auto" w:fill="auto"/>
            <w:noWrap/>
            <w:vAlign w:val="bottom"/>
            <w:hideMark/>
          </w:tcPr>
          <w:p w14:paraId="23BD518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r>
      <w:tr w:rsidR="00A61963" w:rsidRPr="00A47BEA" w14:paraId="2A699CD1" w14:textId="77777777" w:rsidTr="005D21D7">
        <w:trPr>
          <w:trHeight w:val="300"/>
        </w:trPr>
        <w:tc>
          <w:tcPr>
            <w:tcW w:w="960" w:type="dxa"/>
            <w:shd w:val="clear" w:color="auto" w:fill="auto"/>
            <w:noWrap/>
            <w:vAlign w:val="bottom"/>
            <w:hideMark/>
          </w:tcPr>
          <w:p w14:paraId="356E340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11</w:t>
            </w:r>
          </w:p>
        </w:tc>
        <w:tc>
          <w:tcPr>
            <w:tcW w:w="1040" w:type="dxa"/>
            <w:shd w:val="clear" w:color="auto" w:fill="auto"/>
            <w:noWrap/>
            <w:vAlign w:val="bottom"/>
            <w:hideMark/>
          </w:tcPr>
          <w:p w14:paraId="5FCEA21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w:t>
            </w:r>
          </w:p>
        </w:tc>
        <w:tc>
          <w:tcPr>
            <w:tcW w:w="960" w:type="dxa"/>
            <w:shd w:val="clear" w:color="auto" w:fill="auto"/>
            <w:noWrap/>
            <w:vAlign w:val="bottom"/>
            <w:hideMark/>
          </w:tcPr>
          <w:p w14:paraId="152C68D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1960</w:t>
            </w:r>
          </w:p>
        </w:tc>
        <w:tc>
          <w:tcPr>
            <w:tcW w:w="1400" w:type="dxa"/>
            <w:shd w:val="clear" w:color="auto" w:fill="auto"/>
            <w:noWrap/>
            <w:vAlign w:val="bottom"/>
            <w:hideMark/>
          </w:tcPr>
          <w:p w14:paraId="63BF44A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356" w:type="dxa"/>
            <w:shd w:val="clear" w:color="auto" w:fill="auto"/>
            <w:noWrap/>
            <w:vAlign w:val="bottom"/>
            <w:hideMark/>
          </w:tcPr>
          <w:p w14:paraId="3BB9326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960" w:type="dxa"/>
            <w:shd w:val="clear" w:color="auto" w:fill="auto"/>
            <w:noWrap/>
            <w:vAlign w:val="bottom"/>
            <w:hideMark/>
          </w:tcPr>
          <w:p w14:paraId="4AD05A3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93,2</w:t>
            </w:r>
          </w:p>
        </w:tc>
        <w:tc>
          <w:tcPr>
            <w:tcW w:w="1387" w:type="dxa"/>
            <w:shd w:val="clear" w:color="auto" w:fill="auto"/>
            <w:noWrap/>
            <w:vAlign w:val="bottom"/>
            <w:hideMark/>
          </w:tcPr>
          <w:p w14:paraId="3620AE1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53" w:type="dxa"/>
            <w:shd w:val="clear" w:color="auto" w:fill="auto"/>
            <w:noWrap/>
            <w:vAlign w:val="bottom"/>
            <w:hideMark/>
          </w:tcPr>
          <w:p w14:paraId="1EC298B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r>
      <w:tr w:rsidR="00A61963" w:rsidRPr="00A47BEA" w14:paraId="7619C834" w14:textId="77777777" w:rsidTr="005D21D7">
        <w:trPr>
          <w:trHeight w:val="300"/>
        </w:trPr>
        <w:tc>
          <w:tcPr>
            <w:tcW w:w="960" w:type="dxa"/>
            <w:shd w:val="clear" w:color="auto" w:fill="auto"/>
            <w:noWrap/>
            <w:vAlign w:val="bottom"/>
            <w:hideMark/>
          </w:tcPr>
          <w:p w14:paraId="30B1CCD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w:t>
            </w:r>
          </w:p>
        </w:tc>
        <w:tc>
          <w:tcPr>
            <w:tcW w:w="1040" w:type="dxa"/>
            <w:shd w:val="clear" w:color="auto" w:fill="auto"/>
            <w:noWrap/>
            <w:vAlign w:val="bottom"/>
            <w:hideMark/>
          </w:tcPr>
          <w:p w14:paraId="300B9EC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960" w:type="dxa"/>
            <w:shd w:val="clear" w:color="auto" w:fill="auto"/>
            <w:noWrap/>
            <w:vAlign w:val="bottom"/>
            <w:hideMark/>
          </w:tcPr>
          <w:p w14:paraId="48D645B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1962</w:t>
            </w:r>
          </w:p>
        </w:tc>
        <w:tc>
          <w:tcPr>
            <w:tcW w:w="1400" w:type="dxa"/>
            <w:shd w:val="clear" w:color="auto" w:fill="auto"/>
            <w:noWrap/>
            <w:vAlign w:val="bottom"/>
            <w:hideMark/>
          </w:tcPr>
          <w:p w14:paraId="5F3DD4D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356" w:type="dxa"/>
            <w:shd w:val="clear" w:color="auto" w:fill="auto"/>
            <w:noWrap/>
            <w:vAlign w:val="bottom"/>
            <w:hideMark/>
          </w:tcPr>
          <w:p w14:paraId="621A7DD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960" w:type="dxa"/>
            <w:shd w:val="clear" w:color="auto" w:fill="auto"/>
            <w:noWrap/>
            <w:vAlign w:val="bottom"/>
            <w:hideMark/>
          </w:tcPr>
          <w:p w14:paraId="2D5A7D1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93,2</w:t>
            </w:r>
          </w:p>
        </w:tc>
        <w:tc>
          <w:tcPr>
            <w:tcW w:w="1387" w:type="dxa"/>
            <w:shd w:val="clear" w:color="auto" w:fill="auto"/>
            <w:noWrap/>
            <w:vAlign w:val="bottom"/>
            <w:hideMark/>
          </w:tcPr>
          <w:p w14:paraId="037EC3D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Выведен</w:t>
            </w:r>
          </w:p>
        </w:tc>
        <w:tc>
          <w:tcPr>
            <w:tcW w:w="1053" w:type="dxa"/>
            <w:shd w:val="clear" w:color="auto" w:fill="auto"/>
            <w:noWrap/>
            <w:vAlign w:val="bottom"/>
            <w:hideMark/>
          </w:tcPr>
          <w:p w14:paraId="312BBDB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1B9D15B5" w14:textId="77777777" w:rsidTr="005D21D7">
        <w:trPr>
          <w:trHeight w:val="300"/>
        </w:trPr>
        <w:tc>
          <w:tcPr>
            <w:tcW w:w="960" w:type="dxa"/>
            <w:shd w:val="clear" w:color="auto" w:fill="auto"/>
            <w:noWrap/>
            <w:vAlign w:val="bottom"/>
            <w:hideMark/>
          </w:tcPr>
          <w:p w14:paraId="562271F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w:t>
            </w:r>
          </w:p>
        </w:tc>
        <w:tc>
          <w:tcPr>
            <w:tcW w:w="1040" w:type="dxa"/>
            <w:shd w:val="clear" w:color="auto" w:fill="auto"/>
            <w:noWrap/>
            <w:vAlign w:val="bottom"/>
            <w:hideMark/>
          </w:tcPr>
          <w:p w14:paraId="027B135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960" w:type="dxa"/>
            <w:shd w:val="clear" w:color="auto" w:fill="auto"/>
            <w:noWrap/>
            <w:vAlign w:val="bottom"/>
            <w:hideMark/>
          </w:tcPr>
          <w:p w14:paraId="46A16E5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1963</w:t>
            </w:r>
          </w:p>
        </w:tc>
        <w:tc>
          <w:tcPr>
            <w:tcW w:w="1400" w:type="dxa"/>
            <w:shd w:val="clear" w:color="auto" w:fill="auto"/>
            <w:noWrap/>
            <w:vAlign w:val="bottom"/>
            <w:hideMark/>
          </w:tcPr>
          <w:p w14:paraId="3A13880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356" w:type="dxa"/>
            <w:shd w:val="clear" w:color="auto" w:fill="auto"/>
            <w:noWrap/>
            <w:vAlign w:val="bottom"/>
            <w:hideMark/>
          </w:tcPr>
          <w:p w14:paraId="1A5665C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960" w:type="dxa"/>
            <w:shd w:val="clear" w:color="auto" w:fill="auto"/>
            <w:noWrap/>
            <w:vAlign w:val="bottom"/>
            <w:hideMark/>
          </w:tcPr>
          <w:p w14:paraId="7F8AAEE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93,2</w:t>
            </w:r>
          </w:p>
        </w:tc>
        <w:tc>
          <w:tcPr>
            <w:tcW w:w="1387" w:type="dxa"/>
            <w:shd w:val="clear" w:color="auto" w:fill="auto"/>
            <w:noWrap/>
            <w:vAlign w:val="bottom"/>
            <w:hideMark/>
          </w:tcPr>
          <w:p w14:paraId="06657FB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53" w:type="dxa"/>
            <w:shd w:val="clear" w:color="auto" w:fill="auto"/>
            <w:noWrap/>
            <w:vAlign w:val="bottom"/>
            <w:hideMark/>
          </w:tcPr>
          <w:p w14:paraId="7EE112D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45729AB1" w14:textId="77777777" w:rsidTr="005D21D7">
        <w:trPr>
          <w:trHeight w:val="300"/>
        </w:trPr>
        <w:tc>
          <w:tcPr>
            <w:tcW w:w="960" w:type="dxa"/>
            <w:shd w:val="clear" w:color="auto" w:fill="auto"/>
            <w:noWrap/>
            <w:vAlign w:val="bottom"/>
            <w:hideMark/>
          </w:tcPr>
          <w:p w14:paraId="7456726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w:t>
            </w:r>
          </w:p>
        </w:tc>
        <w:tc>
          <w:tcPr>
            <w:tcW w:w="1040" w:type="dxa"/>
            <w:shd w:val="clear" w:color="auto" w:fill="auto"/>
            <w:noWrap/>
            <w:vAlign w:val="bottom"/>
            <w:hideMark/>
          </w:tcPr>
          <w:p w14:paraId="3370D03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960" w:type="dxa"/>
            <w:shd w:val="clear" w:color="auto" w:fill="auto"/>
            <w:noWrap/>
            <w:vAlign w:val="bottom"/>
            <w:hideMark/>
          </w:tcPr>
          <w:p w14:paraId="09F070F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1965</w:t>
            </w:r>
          </w:p>
        </w:tc>
        <w:tc>
          <w:tcPr>
            <w:tcW w:w="1400" w:type="dxa"/>
            <w:shd w:val="clear" w:color="auto" w:fill="auto"/>
            <w:noWrap/>
            <w:vAlign w:val="bottom"/>
            <w:hideMark/>
          </w:tcPr>
          <w:p w14:paraId="682AD3A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356" w:type="dxa"/>
            <w:shd w:val="clear" w:color="auto" w:fill="auto"/>
            <w:noWrap/>
            <w:vAlign w:val="bottom"/>
            <w:hideMark/>
          </w:tcPr>
          <w:p w14:paraId="4E0592C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960" w:type="dxa"/>
            <w:shd w:val="clear" w:color="auto" w:fill="auto"/>
            <w:noWrap/>
            <w:vAlign w:val="bottom"/>
            <w:hideMark/>
          </w:tcPr>
          <w:p w14:paraId="46DD3E4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93,2</w:t>
            </w:r>
          </w:p>
        </w:tc>
        <w:tc>
          <w:tcPr>
            <w:tcW w:w="1387" w:type="dxa"/>
            <w:shd w:val="clear" w:color="auto" w:fill="auto"/>
            <w:noWrap/>
            <w:vAlign w:val="bottom"/>
            <w:hideMark/>
          </w:tcPr>
          <w:p w14:paraId="30AAFD0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53" w:type="dxa"/>
            <w:shd w:val="clear" w:color="auto" w:fill="auto"/>
            <w:noWrap/>
            <w:vAlign w:val="bottom"/>
            <w:hideMark/>
          </w:tcPr>
          <w:p w14:paraId="2ABA3AE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r w:rsidR="00A61963" w:rsidRPr="00A47BEA" w14:paraId="2FB74BD9" w14:textId="77777777" w:rsidTr="005D21D7">
        <w:trPr>
          <w:trHeight w:val="300"/>
        </w:trPr>
        <w:tc>
          <w:tcPr>
            <w:tcW w:w="960" w:type="dxa"/>
            <w:shd w:val="clear" w:color="auto" w:fill="auto"/>
            <w:noWrap/>
            <w:vAlign w:val="bottom"/>
            <w:hideMark/>
          </w:tcPr>
          <w:p w14:paraId="58A54BE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16</w:t>
            </w:r>
          </w:p>
        </w:tc>
        <w:tc>
          <w:tcPr>
            <w:tcW w:w="1040" w:type="dxa"/>
            <w:shd w:val="clear" w:color="auto" w:fill="auto"/>
            <w:noWrap/>
            <w:vAlign w:val="bottom"/>
            <w:hideMark/>
          </w:tcPr>
          <w:p w14:paraId="585E6B7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960" w:type="dxa"/>
            <w:shd w:val="clear" w:color="auto" w:fill="auto"/>
            <w:noWrap/>
            <w:vAlign w:val="bottom"/>
            <w:hideMark/>
          </w:tcPr>
          <w:p w14:paraId="394E4A3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1965</w:t>
            </w:r>
          </w:p>
        </w:tc>
        <w:tc>
          <w:tcPr>
            <w:tcW w:w="1400" w:type="dxa"/>
            <w:shd w:val="clear" w:color="auto" w:fill="auto"/>
            <w:noWrap/>
            <w:vAlign w:val="bottom"/>
            <w:hideMark/>
          </w:tcPr>
          <w:p w14:paraId="0B81F57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356" w:type="dxa"/>
            <w:shd w:val="clear" w:color="auto" w:fill="auto"/>
            <w:noWrap/>
            <w:vAlign w:val="bottom"/>
            <w:hideMark/>
          </w:tcPr>
          <w:p w14:paraId="13B3067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960" w:type="dxa"/>
            <w:shd w:val="clear" w:color="auto" w:fill="auto"/>
            <w:noWrap/>
            <w:vAlign w:val="bottom"/>
            <w:hideMark/>
          </w:tcPr>
          <w:p w14:paraId="560BBF1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93,2</w:t>
            </w:r>
          </w:p>
        </w:tc>
        <w:tc>
          <w:tcPr>
            <w:tcW w:w="1387" w:type="dxa"/>
            <w:shd w:val="clear" w:color="auto" w:fill="auto"/>
            <w:noWrap/>
            <w:vAlign w:val="bottom"/>
            <w:hideMark/>
          </w:tcPr>
          <w:p w14:paraId="1BAF00F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2016</w:t>
            </w:r>
          </w:p>
        </w:tc>
        <w:tc>
          <w:tcPr>
            <w:tcW w:w="1053" w:type="dxa"/>
            <w:shd w:val="clear" w:color="auto" w:fill="auto"/>
            <w:noWrap/>
            <w:vAlign w:val="bottom"/>
            <w:hideMark/>
          </w:tcPr>
          <w:p w14:paraId="23C3F5B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bl>
    <w:p w14:paraId="71244C1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установленных водогрейных котлах на ТЭЦ-1</w:t>
      </w:r>
    </w:p>
    <w:p w14:paraId="18880139" w14:textId="783AB365" w:rsidR="005D21D7" w:rsidRPr="00A47BEA" w:rsidRDefault="005D21D7"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E871E5" w:rsidRPr="00A47BEA">
        <w:rPr>
          <w:rFonts w:ascii="Times New Roman" w:hAnsi="Times New Roman" w:cs="Times New Roman"/>
          <w:sz w:val="26"/>
          <w:szCs w:val="26"/>
        </w:rPr>
        <w:t>6</w:t>
      </w:r>
      <w:r w:rsidR="00B56B23" w:rsidRPr="00A47BEA">
        <w:rPr>
          <w:rFonts w:ascii="Times New Roman" w:hAnsi="Times New Roman" w:cs="Times New Roman"/>
          <w:sz w:val="26"/>
          <w:szCs w:val="26"/>
        </w:rPr>
        <w:t>0</w:t>
      </w:r>
    </w:p>
    <w:tbl>
      <w:tblPr>
        <w:tblW w:w="924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9"/>
        <w:gridCol w:w="1289"/>
        <w:gridCol w:w="877"/>
        <w:gridCol w:w="1291"/>
        <w:gridCol w:w="1353"/>
        <w:gridCol w:w="781"/>
        <w:gridCol w:w="1325"/>
        <w:gridCol w:w="1079"/>
      </w:tblGrid>
      <w:tr w:rsidR="00A61963" w:rsidRPr="00A47BEA" w14:paraId="0A61C06B" w14:textId="77777777" w:rsidTr="005D21D7">
        <w:trPr>
          <w:trHeight w:val="294"/>
          <w:tblHeader/>
        </w:trPr>
        <w:tc>
          <w:tcPr>
            <w:tcW w:w="1249" w:type="dxa"/>
            <w:shd w:val="clear" w:color="auto" w:fill="auto"/>
            <w:noWrap/>
            <w:vAlign w:val="center"/>
          </w:tcPr>
          <w:p w14:paraId="34A3ACB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 №</w:t>
            </w:r>
          </w:p>
        </w:tc>
        <w:tc>
          <w:tcPr>
            <w:tcW w:w="1289" w:type="dxa"/>
            <w:shd w:val="clear" w:color="auto" w:fill="auto"/>
            <w:noWrap/>
            <w:vAlign w:val="center"/>
          </w:tcPr>
          <w:p w14:paraId="0625CD7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котла</w:t>
            </w:r>
          </w:p>
        </w:tc>
        <w:tc>
          <w:tcPr>
            <w:tcW w:w="877" w:type="dxa"/>
            <w:shd w:val="clear" w:color="auto" w:fill="auto"/>
            <w:noWrap/>
            <w:vAlign w:val="center"/>
          </w:tcPr>
          <w:p w14:paraId="7348E23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w:t>
            </w:r>
          </w:p>
        </w:tc>
        <w:tc>
          <w:tcPr>
            <w:tcW w:w="1291" w:type="dxa"/>
            <w:shd w:val="clear" w:color="auto" w:fill="auto"/>
            <w:noWrap/>
            <w:vAlign w:val="center"/>
          </w:tcPr>
          <w:p w14:paraId="4E1A4AF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котла, т/час</w:t>
            </w:r>
          </w:p>
        </w:tc>
        <w:tc>
          <w:tcPr>
            <w:tcW w:w="1353" w:type="dxa"/>
            <w:shd w:val="clear" w:color="auto" w:fill="auto"/>
            <w:noWrap/>
            <w:vAlign w:val="center"/>
          </w:tcPr>
          <w:p w14:paraId="61BAC590" w14:textId="0C310E3A"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w:t>
            </w:r>
            <w:r w:rsidR="00650B07" w:rsidRPr="00A47BEA">
              <w:rPr>
                <w:rFonts w:ascii="Times New Roman" w:eastAsia="Calibri" w:hAnsi="Times New Roman" w:cs="Times New Roman"/>
              </w:rPr>
              <w:t xml:space="preserve"> котла</w:t>
            </w:r>
            <w:r w:rsidRPr="00A47BEA">
              <w:rPr>
                <w:rFonts w:ascii="Times New Roman" w:eastAsia="Calibri" w:hAnsi="Times New Roman" w:cs="Times New Roman"/>
              </w:rPr>
              <w:t>, Гкал/час</w:t>
            </w:r>
          </w:p>
        </w:tc>
        <w:tc>
          <w:tcPr>
            <w:tcW w:w="781" w:type="dxa"/>
            <w:shd w:val="clear" w:color="auto" w:fill="auto"/>
            <w:noWrap/>
            <w:vAlign w:val="center"/>
          </w:tcPr>
          <w:p w14:paraId="553A0B5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КПД, %</w:t>
            </w:r>
          </w:p>
        </w:tc>
        <w:tc>
          <w:tcPr>
            <w:tcW w:w="1325" w:type="dxa"/>
            <w:shd w:val="clear" w:color="auto" w:fill="auto"/>
            <w:noWrap/>
            <w:vAlign w:val="center"/>
          </w:tcPr>
          <w:p w14:paraId="2ED2D7C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продления ресурса</w:t>
            </w:r>
          </w:p>
        </w:tc>
        <w:tc>
          <w:tcPr>
            <w:tcW w:w="1079" w:type="dxa"/>
            <w:shd w:val="clear" w:color="auto" w:fill="auto"/>
            <w:noWrap/>
            <w:vAlign w:val="center"/>
          </w:tcPr>
          <w:p w14:paraId="69AC19A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допуска к экспл. после ремонта</w:t>
            </w:r>
          </w:p>
        </w:tc>
      </w:tr>
      <w:tr w:rsidR="00A61963" w:rsidRPr="00A47BEA" w14:paraId="42605C90" w14:textId="77777777" w:rsidTr="005D21D7">
        <w:trPr>
          <w:trHeight w:val="294"/>
        </w:trPr>
        <w:tc>
          <w:tcPr>
            <w:tcW w:w="1249" w:type="dxa"/>
            <w:shd w:val="clear" w:color="auto" w:fill="auto"/>
            <w:noWrap/>
            <w:vAlign w:val="center"/>
            <w:hideMark/>
          </w:tcPr>
          <w:p w14:paraId="631F6FA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ПК-1</w:t>
            </w:r>
          </w:p>
        </w:tc>
        <w:tc>
          <w:tcPr>
            <w:tcW w:w="1289" w:type="dxa"/>
            <w:shd w:val="clear" w:color="auto" w:fill="auto"/>
            <w:noWrap/>
            <w:vAlign w:val="center"/>
            <w:hideMark/>
          </w:tcPr>
          <w:p w14:paraId="480C69D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1F45FC3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1975</w:t>
            </w:r>
          </w:p>
        </w:tc>
        <w:tc>
          <w:tcPr>
            <w:tcW w:w="1291" w:type="dxa"/>
            <w:shd w:val="clear" w:color="auto" w:fill="auto"/>
            <w:noWrap/>
            <w:vAlign w:val="center"/>
            <w:hideMark/>
          </w:tcPr>
          <w:p w14:paraId="5AEA3F1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678274F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12CF443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3478A2D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79" w:type="dxa"/>
            <w:shd w:val="clear" w:color="auto" w:fill="auto"/>
            <w:noWrap/>
            <w:vAlign w:val="center"/>
            <w:hideMark/>
          </w:tcPr>
          <w:p w14:paraId="130BAFB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r>
      <w:tr w:rsidR="00A61963" w:rsidRPr="00A47BEA" w14:paraId="3E508110" w14:textId="77777777" w:rsidTr="005D21D7">
        <w:trPr>
          <w:trHeight w:val="294"/>
        </w:trPr>
        <w:tc>
          <w:tcPr>
            <w:tcW w:w="1249" w:type="dxa"/>
            <w:shd w:val="clear" w:color="auto" w:fill="auto"/>
            <w:noWrap/>
            <w:vAlign w:val="center"/>
            <w:hideMark/>
          </w:tcPr>
          <w:p w14:paraId="05CBE7C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ПК-2</w:t>
            </w:r>
          </w:p>
        </w:tc>
        <w:tc>
          <w:tcPr>
            <w:tcW w:w="1289" w:type="dxa"/>
            <w:shd w:val="clear" w:color="auto" w:fill="auto"/>
            <w:noWrap/>
            <w:vAlign w:val="center"/>
            <w:hideMark/>
          </w:tcPr>
          <w:p w14:paraId="7A88044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4F19E89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1975</w:t>
            </w:r>
          </w:p>
        </w:tc>
        <w:tc>
          <w:tcPr>
            <w:tcW w:w="1291" w:type="dxa"/>
            <w:shd w:val="clear" w:color="auto" w:fill="auto"/>
            <w:noWrap/>
            <w:vAlign w:val="center"/>
            <w:hideMark/>
          </w:tcPr>
          <w:p w14:paraId="2FFCFB5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1743169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03C589F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4C4AF25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79" w:type="dxa"/>
            <w:shd w:val="clear" w:color="auto" w:fill="auto"/>
            <w:noWrap/>
            <w:vAlign w:val="center"/>
            <w:hideMark/>
          </w:tcPr>
          <w:p w14:paraId="7240E2F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r>
      <w:tr w:rsidR="00A61963" w:rsidRPr="00A47BEA" w14:paraId="222B6D54" w14:textId="77777777" w:rsidTr="005D21D7">
        <w:trPr>
          <w:trHeight w:val="294"/>
        </w:trPr>
        <w:tc>
          <w:tcPr>
            <w:tcW w:w="1249" w:type="dxa"/>
            <w:shd w:val="clear" w:color="auto" w:fill="auto"/>
            <w:noWrap/>
            <w:vAlign w:val="center"/>
            <w:hideMark/>
          </w:tcPr>
          <w:p w14:paraId="3174208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ПК-3</w:t>
            </w:r>
          </w:p>
        </w:tc>
        <w:tc>
          <w:tcPr>
            <w:tcW w:w="1289" w:type="dxa"/>
            <w:shd w:val="clear" w:color="auto" w:fill="auto"/>
            <w:noWrap/>
            <w:vAlign w:val="center"/>
            <w:hideMark/>
          </w:tcPr>
          <w:p w14:paraId="4F117D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6D0CD94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1977</w:t>
            </w:r>
          </w:p>
        </w:tc>
        <w:tc>
          <w:tcPr>
            <w:tcW w:w="1291" w:type="dxa"/>
            <w:shd w:val="clear" w:color="auto" w:fill="auto"/>
            <w:noWrap/>
            <w:vAlign w:val="center"/>
            <w:hideMark/>
          </w:tcPr>
          <w:p w14:paraId="20F98D6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20B2A33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002CB6C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4E6B8C9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2017</w:t>
            </w:r>
          </w:p>
        </w:tc>
        <w:tc>
          <w:tcPr>
            <w:tcW w:w="1079" w:type="dxa"/>
            <w:shd w:val="clear" w:color="auto" w:fill="auto"/>
            <w:noWrap/>
            <w:vAlign w:val="center"/>
            <w:hideMark/>
          </w:tcPr>
          <w:p w14:paraId="0EFD301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r>
      <w:tr w:rsidR="00A61963" w:rsidRPr="00A47BEA" w14:paraId="6DD589E9" w14:textId="77777777" w:rsidTr="005D21D7">
        <w:trPr>
          <w:trHeight w:val="294"/>
        </w:trPr>
        <w:tc>
          <w:tcPr>
            <w:tcW w:w="1249" w:type="dxa"/>
            <w:shd w:val="clear" w:color="auto" w:fill="auto"/>
            <w:noWrap/>
            <w:vAlign w:val="center"/>
            <w:hideMark/>
          </w:tcPr>
          <w:p w14:paraId="770DEA1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ПК-4</w:t>
            </w:r>
          </w:p>
        </w:tc>
        <w:tc>
          <w:tcPr>
            <w:tcW w:w="1289" w:type="dxa"/>
            <w:shd w:val="clear" w:color="auto" w:fill="auto"/>
            <w:noWrap/>
            <w:vAlign w:val="center"/>
            <w:hideMark/>
          </w:tcPr>
          <w:p w14:paraId="6BDB0FA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4DF497F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291" w:type="dxa"/>
            <w:shd w:val="clear" w:color="auto" w:fill="auto"/>
            <w:noWrap/>
            <w:vAlign w:val="center"/>
            <w:hideMark/>
          </w:tcPr>
          <w:p w14:paraId="3B77BDC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7BB807E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5E13305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2133095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79" w:type="dxa"/>
            <w:shd w:val="clear" w:color="auto" w:fill="auto"/>
            <w:noWrap/>
            <w:vAlign w:val="center"/>
            <w:hideMark/>
          </w:tcPr>
          <w:p w14:paraId="3DFB541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07B3E133" w14:textId="77777777" w:rsidTr="005D21D7">
        <w:trPr>
          <w:trHeight w:val="294"/>
        </w:trPr>
        <w:tc>
          <w:tcPr>
            <w:tcW w:w="1249" w:type="dxa"/>
            <w:shd w:val="clear" w:color="auto" w:fill="auto"/>
            <w:noWrap/>
            <w:vAlign w:val="center"/>
            <w:hideMark/>
          </w:tcPr>
          <w:p w14:paraId="3418992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ПК-5</w:t>
            </w:r>
          </w:p>
        </w:tc>
        <w:tc>
          <w:tcPr>
            <w:tcW w:w="1289" w:type="dxa"/>
            <w:shd w:val="clear" w:color="auto" w:fill="auto"/>
            <w:noWrap/>
            <w:vAlign w:val="center"/>
            <w:hideMark/>
          </w:tcPr>
          <w:p w14:paraId="2EB7F0B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61997E6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291" w:type="dxa"/>
            <w:shd w:val="clear" w:color="auto" w:fill="auto"/>
            <w:noWrap/>
            <w:vAlign w:val="center"/>
            <w:hideMark/>
          </w:tcPr>
          <w:p w14:paraId="5892456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7E7D450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26CEEC4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6B4A15B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079" w:type="dxa"/>
            <w:shd w:val="clear" w:color="auto" w:fill="auto"/>
            <w:noWrap/>
            <w:vAlign w:val="center"/>
            <w:hideMark/>
          </w:tcPr>
          <w:p w14:paraId="142FC56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2014</w:t>
            </w:r>
          </w:p>
        </w:tc>
      </w:tr>
      <w:tr w:rsidR="00A61963" w:rsidRPr="00A47BEA" w14:paraId="0407F203" w14:textId="77777777" w:rsidTr="005D21D7">
        <w:trPr>
          <w:trHeight w:val="294"/>
        </w:trPr>
        <w:tc>
          <w:tcPr>
            <w:tcW w:w="1249" w:type="dxa"/>
            <w:shd w:val="clear" w:color="auto" w:fill="auto"/>
            <w:noWrap/>
            <w:vAlign w:val="center"/>
            <w:hideMark/>
          </w:tcPr>
          <w:p w14:paraId="1AD315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ПК-6 (выведен)</w:t>
            </w:r>
          </w:p>
        </w:tc>
        <w:tc>
          <w:tcPr>
            <w:tcW w:w="1289" w:type="dxa"/>
            <w:shd w:val="clear" w:color="auto" w:fill="auto"/>
            <w:noWrap/>
            <w:vAlign w:val="center"/>
            <w:hideMark/>
          </w:tcPr>
          <w:p w14:paraId="2EEDB82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ПТВМ-180</w:t>
            </w:r>
          </w:p>
        </w:tc>
        <w:tc>
          <w:tcPr>
            <w:tcW w:w="877" w:type="dxa"/>
            <w:shd w:val="clear" w:color="auto" w:fill="auto"/>
            <w:noWrap/>
            <w:vAlign w:val="center"/>
            <w:hideMark/>
          </w:tcPr>
          <w:p w14:paraId="70BDACE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1988</w:t>
            </w:r>
          </w:p>
        </w:tc>
        <w:tc>
          <w:tcPr>
            <w:tcW w:w="1291" w:type="dxa"/>
            <w:shd w:val="clear" w:color="auto" w:fill="auto"/>
            <w:noWrap/>
            <w:vAlign w:val="center"/>
            <w:hideMark/>
          </w:tcPr>
          <w:p w14:paraId="379E9E0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3860</w:t>
            </w:r>
          </w:p>
        </w:tc>
        <w:tc>
          <w:tcPr>
            <w:tcW w:w="1353" w:type="dxa"/>
            <w:shd w:val="clear" w:color="auto" w:fill="auto"/>
            <w:noWrap/>
            <w:vAlign w:val="center"/>
            <w:hideMark/>
          </w:tcPr>
          <w:p w14:paraId="5B21BF2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781" w:type="dxa"/>
            <w:shd w:val="clear" w:color="auto" w:fill="auto"/>
            <w:noWrap/>
            <w:vAlign w:val="center"/>
            <w:hideMark/>
          </w:tcPr>
          <w:p w14:paraId="38AFD72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89</w:t>
            </w:r>
          </w:p>
        </w:tc>
        <w:tc>
          <w:tcPr>
            <w:tcW w:w="1325" w:type="dxa"/>
            <w:shd w:val="clear" w:color="auto" w:fill="auto"/>
            <w:noWrap/>
            <w:vAlign w:val="center"/>
            <w:hideMark/>
          </w:tcPr>
          <w:p w14:paraId="4CDD905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2016</w:t>
            </w:r>
          </w:p>
        </w:tc>
        <w:tc>
          <w:tcPr>
            <w:tcW w:w="1079" w:type="dxa"/>
            <w:shd w:val="clear" w:color="auto" w:fill="auto"/>
            <w:noWrap/>
            <w:vAlign w:val="center"/>
            <w:hideMark/>
          </w:tcPr>
          <w:p w14:paraId="6AF6402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bl>
    <w:p w14:paraId="7686BCE2" w14:textId="77777777" w:rsidR="00D52600" w:rsidRPr="00A47BEA" w:rsidRDefault="00D52600" w:rsidP="00D06606">
      <w:pPr>
        <w:spacing w:after="0" w:line="240" w:lineRule="auto"/>
        <w:jc w:val="center"/>
        <w:rPr>
          <w:rFonts w:ascii="Times New Roman" w:eastAsia="Calibri" w:hAnsi="Times New Roman" w:cs="Times New Roman"/>
          <w:sz w:val="26"/>
          <w:szCs w:val="26"/>
        </w:rPr>
      </w:pPr>
    </w:p>
    <w:p w14:paraId="6A5D1416" w14:textId="77777777" w:rsidR="00527392" w:rsidRPr="00A47BEA" w:rsidRDefault="00527392" w:rsidP="00D06606">
      <w:pPr>
        <w:spacing w:after="0" w:line="240" w:lineRule="auto"/>
        <w:jc w:val="center"/>
        <w:rPr>
          <w:rFonts w:ascii="Times New Roman" w:eastAsia="Calibri" w:hAnsi="Times New Roman" w:cs="Times New Roman"/>
          <w:sz w:val="26"/>
          <w:szCs w:val="26"/>
        </w:rPr>
      </w:pPr>
    </w:p>
    <w:p w14:paraId="0FD88BED" w14:textId="77777777" w:rsidR="00527392" w:rsidRPr="00A47BEA" w:rsidRDefault="00527392" w:rsidP="00D06606">
      <w:pPr>
        <w:spacing w:after="0" w:line="240" w:lineRule="auto"/>
        <w:jc w:val="center"/>
        <w:rPr>
          <w:rFonts w:ascii="Times New Roman" w:eastAsia="Calibri" w:hAnsi="Times New Roman" w:cs="Times New Roman"/>
          <w:sz w:val="26"/>
          <w:szCs w:val="26"/>
        </w:rPr>
      </w:pPr>
    </w:p>
    <w:p w14:paraId="017CC736" w14:textId="77777777" w:rsidR="00527392" w:rsidRPr="00A47BEA" w:rsidRDefault="00527392" w:rsidP="00D06606">
      <w:pPr>
        <w:spacing w:after="0" w:line="240" w:lineRule="auto"/>
        <w:jc w:val="center"/>
        <w:rPr>
          <w:rFonts w:ascii="Times New Roman" w:eastAsia="Calibri" w:hAnsi="Times New Roman" w:cs="Times New Roman"/>
          <w:sz w:val="26"/>
          <w:szCs w:val="26"/>
        </w:rPr>
      </w:pPr>
    </w:p>
    <w:p w14:paraId="3FDC087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установленных турбинах на ТЭЦ-1</w:t>
      </w:r>
    </w:p>
    <w:p w14:paraId="773DEA50" w14:textId="4248E2A6" w:rsidR="005D21D7" w:rsidRPr="00A47BEA" w:rsidRDefault="005D21D7" w:rsidP="00D06606">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E871E5" w:rsidRPr="00A47BEA">
        <w:rPr>
          <w:rFonts w:ascii="Times New Roman" w:hAnsi="Times New Roman" w:cs="Times New Roman"/>
          <w:sz w:val="26"/>
          <w:szCs w:val="26"/>
        </w:rPr>
        <w:t xml:space="preserve"> </w:t>
      </w:r>
      <w:r w:rsidR="00B56B23" w:rsidRPr="00A47BEA">
        <w:rPr>
          <w:rFonts w:ascii="Times New Roman" w:hAnsi="Times New Roman" w:cs="Times New Roman"/>
          <w:sz w:val="26"/>
          <w:szCs w:val="26"/>
        </w:rPr>
        <w:t>61</w:t>
      </w:r>
    </w:p>
    <w:tbl>
      <w:tblPr>
        <w:tblW w:w="92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17"/>
        <w:gridCol w:w="1230"/>
        <w:gridCol w:w="974"/>
        <w:gridCol w:w="1323"/>
        <w:gridCol w:w="1430"/>
        <w:gridCol w:w="1271"/>
        <w:gridCol w:w="1105"/>
        <w:gridCol w:w="1108"/>
      </w:tblGrid>
      <w:tr w:rsidR="00A61963" w:rsidRPr="00A47BEA" w14:paraId="134B84B9" w14:textId="77777777" w:rsidTr="002E0338">
        <w:trPr>
          <w:trHeight w:val="300"/>
          <w:tblHeader/>
        </w:trPr>
        <w:tc>
          <w:tcPr>
            <w:tcW w:w="817" w:type="dxa"/>
            <w:shd w:val="clear" w:color="auto" w:fill="auto"/>
            <w:noWrap/>
            <w:vAlign w:val="center"/>
          </w:tcPr>
          <w:p w14:paraId="1D52EF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w:t>
            </w:r>
          </w:p>
        </w:tc>
        <w:tc>
          <w:tcPr>
            <w:tcW w:w="1230" w:type="dxa"/>
            <w:shd w:val="clear" w:color="auto" w:fill="auto"/>
            <w:noWrap/>
            <w:vAlign w:val="center"/>
          </w:tcPr>
          <w:p w14:paraId="11BC00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турбины</w:t>
            </w:r>
          </w:p>
        </w:tc>
        <w:tc>
          <w:tcPr>
            <w:tcW w:w="974" w:type="dxa"/>
            <w:shd w:val="clear" w:color="auto" w:fill="auto"/>
            <w:noWrap/>
            <w:vAlign w:val="center"/>
          </w:tcPr>
          <w:p w14:paraId="7470301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Ввод в экспл.</w:t>
            </w:r>
          </w:p>
        </w:tc>
        <w:tc>
          <w:tcPr>
            <w:tcW w:w="1323" w:type="dxa"/>
            <w:shd w:val="clear" w:color="auto" w:fill="auto"/>
            <w:noWrap/>
            <w:vAlign w:val="center"/>
          </w:tcPr>
          <w:p w14:paraId="0EF1F73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 мощность, МВт</w:t>
            </w:r>
          </w:p>
        </w:tc>
        <w:tc>
          <w:tcPr>
            <w:tcW w:w="1430" w:type="dxa"/>
            <w:shd w:val="clear" w:color="auto" w:fill="auto"/>
            <w:noWrap/>
            <w:vAlign w:val="center"/>
          </w:tcPr>
          <w:p w14:paraId="73A6B60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 мощность, Гкал/час</w:t>
            </w:r>
          </w:p>
        </w:tc>
        <w:tc>
          <w:tcPr>
            <w:tcW w:w="1271" w:type="dxa"/>
            <w:shd w:val="clear" w:color="auto" w:fill="auto"/>
            <w:noWrap/>
            <w:vAlign w:val="center"/>
          </w:tcPr>
          <w:p w14:paraId="5DA10BD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Давление свежего пара, кгс/см</w:t>
            </w:r>
            <w:r w:rsidRPr="00A47BEA">
              <w:rPr>
                <w:rFonts w:ascii="Times New Roman" w:eastAsia="Calibri" w:hAnsi="Times New Roman" w:cs="Times New Roman"/>
                <w:vertAlign w:val="superscript"/>
              </w:rPr>
              <w:t>2</w:t>
            </w:r>
          </w:p>
        </w:tc>
        <w:tc>
          <w:tcPr>
            <w:tcW w:w="1105" w:type="dxa"/>
            <w:shd w:val="clear" w:color="auto" w:fill="auto"/>
            <w:noWrap/>
            <w:vAlign w:val="center"/>
          </w:tcPr>
          <w:p w14:paraId="0650426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Темпер. свежего пара, С</w:t>
            </w:r>
            <w:r w:rsidRPr="00A47BEA">
              <w:rPr>
                <w:rFonts w:ascii="Times New Roman" w:eastAsia="Calibri" w:hAnsi="Times New Roman" w:cs="Times New Roman"/>
                <w:vertAlign w:val="superscript"/>
              </w:rPr>
              <w:t>0</w:t>
            </w:r>
          </w:p>
        </w:tc>
        <w:tc>
          <w:tcPr>
            <w:tcW w:w="1108" w:type="dxa"/>
            <w:vAlign w:val="center"/>
          </w:tcPr>
          <w:p w14:paraId="5010103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Примечания</w:t>
            </w:r>
          </w:p>
        </w:tc>
      </w:tr>
      <w:tr w:rsidR="00A61963" w:rsidRPr="00A47BEA" w14:paraId="78C48176" w14:textId="77777777" w:rsidTr="002E0338">
        <w:trPr>
          <w:trHeight w:val="300"/>
        </w:trPr>
        <w:tc>
          <w:tcPr>
            <w:tcW w:w="817" w:type="dxa"/>
            <w:shd w:val="clear" w:color="auto" w:fill="auto"/>
            <w:noWrap/>
            <w:vAlign w:val="center"/>
            <w:hideMark/>
          </w:tcPr>
          <w:p w14:paraId="532F662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230" w:type="dxa"/>
            <w:shd w:val="clear" w:color="auto" w:fill="auto"/>
            <w:noWrap/>
            <w:vAlign w:val="center"/>
            <w:hideMark/>
          </w:tcPr>
          <w:p w14:paraId="5C6EC1C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Т-30-АО</w:t>
            </w:r>
          </w:p>
        </w:tc>
        <w:tc>
          <w:tcPr>
            <w:tcW w:w="974" w:type="dxa"/>
            <w:shd w:val="clear" w:color="auto" w:fill="auto"/>
            <w:noWrap/>
            <w:vAlign w:val="center"/>
            <w:hideMark/>
          </w:tcPr>
          <w:p w14:paraId="200DDB4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1996</w:t>
            </w:r>
          </w:p>
        </w:tc>
        <w:tc>
          <w:tcPr>
            <w:tcW w:w="1323" w:type="dxa"/>
            <w:shd w:val="clear" w:color="auto" w:fill="auto"/>
            <w:noWrap/>
            <w:vAlign w:val="center"/>
            <w:hideMark/>
          </w:tcPr>
          <w:p w14:paraId="4EA2B5D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w:t>
            </w:r>
          </w:p>
        </w:tc>
        <w:tc>
          <w:tcPr>
            <w:tcW w:w="1430" w:type="dxa"/>
            <w:shd w:val="clear" w:color="auto" w:fill="auto"/>
            <w:noWrap/>
            <w:vAlign w:val="center"/>
            <w:hideMark/>
          </w:tcPr>
          <w:p w14:paraId="5326108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93,5</w:t>
            </w:r>
          </w:p>
        </w:tc>
        <w:tc>
          <w:tcPr>
            <w:tcW w:w="1271" w:type="dxa"/>
            <w:shd w:val="clear" w:color="auto" w:fill="auto"/>
            <w:noWrap/>
            <w:vAlign w:val="center"/>
            <w:hideMark/>
          </w:tcPr>
          <w:p w14:paraId="76540F2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11D774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11A16C4D"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6D8F7782" w14:textId="77777777" w:rsidTr="002E0338">
        <w:trPr>
          <w:trHeight w:val="300"/>
        </w:trPr>
        <w:tc>
          <w:tcPr>
            <w:tcW w:w="817" w:type="dxa"/>
            <w:shd w:val="clear" w:color="auto" w:fill="auto"/>
            <w:noWrap/>
            <w:vAlign w:val="center"/>
            <w:hideMark/>
          </w:tcPr>
          <w:p w14:paraId="25A794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w:t>
            </w:r>
          </w:p>
        </w:tc>
        <w:tc>
          <w:tcPr>
            <w:tcW w:w="1230" w:type="dxa"/>
            <w:shd w:val="clear" w:color="auto" w:fill="auto"/>
            <w:noWrap/>
            <w:vAlign w:val="center"/>
            <w:hideMark/>
          </w:tcPr>
          <w:p w14:paraId="28FD118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Т-30-АО</w:t>
            </w:r>
          </w:p>
        </w:tc>
        <w:tc>
          <w:tcPr>
            <w:tcW w:w="974" w:type="dxa"/>
            <w:shd w:val="clear" w:color="auto" w:fill="auto"/>
            <w:noWrap/>
            <w:vAlign w:val="center"/>
            <w:hideMark/>
          </w:tcPr>
          <w:p w14:paraId="0F96D86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2009</w:t>
            </w:r>
          </w:p>
        </w:tc>
        <w:tc>
          <w:tcPr>
            <w:tcW w:w="1323" w:type="dxa"/>
            <w:shd w:val="clear" w:color="auto" w:fill="auto"/>
            <w:noWrap/>
            <w:vAlign w:val="center"/>
            <w:hideMark/>
          </w:tcPr>
          <w:p w14:paraId="28F928F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w:t>
            </w:r>
          </w:p>
        </w:tc>
        <w:tc>
          <w:tcPr>
            <w:tcW w:w="1430" w:type="dxa"/>
            <w:shd w:val="clear" w:color="auto" w:fill="auto"/>
            <w:noWrap/>
            <w:vAlign w:val="center"/>
            <w:hideMark/>
          </w:tcPr>
          <w:p w14:paraId="79A51FA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93,5</w:t>
            </w:r>
          </w:p>
        </w:tc>
        <w:tc>
          <w:tcPr>
            <w:tcW w:w="1271" w:type="dxa"/>
            <w:shd w:val="clear" w:color="auto" w:fill="auto"/>
            <w:noWrap/>
            <w:vAlign w:val="center"/>
            <w:hideMark/>
          </w:tcPr>
          <w:p w14:paraId="4EBC7C5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2FFC2A9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77FADA23"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5372ACA9" w14:textId="77777777" w:rsidTr="002E0338">
        <w:trPr>
          <w:trHeight w:val="300"/>
        </w:trPr>
        <w:tc>
          <w:tcPr>
            <w:tcW w:w="817" w:type="dxa"/>
            <w:shd w:val="clear" w:color="auto" w:fill="auto"/>
            <w:noWrap/>
            <w:vAlign w:val="center"/>
            <w:hideMark/>
          </w:tcPr>
          <w:p w14:paraId="33E8ADB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230" w:type="dxa"/>
            <w:shd w:val="clear" w:color="auto" w:fill="auto"/>
            <w:noWrap/>
            <w:vAlign w:val="center"/>
            <w:hideMark/>
          </w:tcPr>
          <w:p w14:paraId="005DFAB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Т-30-АО</w:t>
            </w:r>
          </w:p>
        </w:tc>
        <w:tc>
          <w:tcPr>
            <w:tcW w:w="974" w:type="dxa"/>
            <w:shd w:val="clear" w:color="auto" w:fill="auto"/>
            <w:noWrap/>
            <w:vAlign w:val="center"/>
            <w:hideMark/>
          </w:tcPr>
          <w:p w14:paraId="3067E3C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2002</w:t>
            </w:r>
          </w:p>
        </w:tc>
        <w:tc>
          <w:tcPr>
            <w:tcW w:w="1323" w:type="dxa"/>
            <w:shd w:val="clear" w:color="auto" w:fill="auto"/>
            <w:noWrap/>
            <w:vAlign w:val="center"/>
            <w:hideMark/>
          </w:tcPr>
          <w:p w14:paraId="1C9ACE1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w:t>
            </w:r>
          </w:p>
        </w:tc>
        <w:tc>
          <w:tcPr>
            <w:tcW w:w="1430" w:type="dxa"/>
            <w:shd w:val="clear" w:color="auto" w:fill="auto"/>
            <w:noWrap/>
            <w:vAlign w:val="center"/>
            <w:hideMark/>
          </w:tcPr>
          <w:p w14:paraId="79E2484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93,5</w:t>
            </w:r>
          </w:p>
        </w:tc>
        <w:tc>
          <w:tcPr>
            <w:tcW w:w="1271" w:type="dxa"/>
            <w:shd w:val="clear" w:color="auto" w:fill="auto"/>
            <w:noWrap/>
            <w:vAlign w:val="center"/>
            <w:hideMark/>
          </w:tcPr>
          <w:p w14:paraId="78FC0E3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78BAD50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328C8262"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1ADFD5F3" w14:textId="77777777" w:rsidTr="002E0338">
        <w:trPr>
          <w:trHeight w:val="300"/>
        </w:trPr>
        <w:tc>
          <w:tcPr>
            <w:tcW w:w="817" w:type="dxa"/>
            <w:shd w:val="clear" w:color="auto" w:fill="auto"/>
            <w:noWrap/>
            <w:vAlign w:val="center"/>
            <w:hideMark/>
          </w:tcPr>
          <w:p w14:paraId="7156BF0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230" w:type="dxa"/>
            <w:shd w:val="clear" w:color="auto" w:fill="auto"/>
            <w:noWrap/>
            <w:vAlign w:val="center"/>
            <w:hideMark/>
          </w:tcPr>
          <w:p w14:paraId="27EBAED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Т-30-АО</w:t>
            </w:r>
          </w:p>
        </w:tc>
        <w:tc>
          <w:tcPr>
            <w:tcW w:w="974" w:type="dxa"/>
            <w:shd w:val="clear" w:color="auto" w:fill="auto"/>
            <w:noWrap/>
            <w:vAlign w:val="center"/>
            <w:hideMark/>
          </w:tcPr>
          <w:p w14:paraId="179F173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2000</w:t>
            </w:r>
          </w:p>
        </w:tc>
        <w:tc>
          <w:tcPr>
            <w:tcW w:w="1323" w:type="dxa"/>
            <w:shd w:val="clear" w:color="auto" w:fill="auto"/>
            <w:noWrap/>
            <w:vAlign w:val="center"/>
            <w:hideMark/>
          </w:tcPr>
          <w:p w14:paraId="4D4B74A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w:t>
            </w:r>
          </w:p>
        </w:tc>
        <w:tc>
          <w:tcPr>
            <w:tcW w:w="1430" w:type="dxa"/>
            <w:shd w:val="clear" w:color="auto" w:fill="auto"/>
            <w:noWrap/>
            <w:vAlign w:val="center"/>
            <w:hideMark/>
          </w:tcPr>
          <w:p w14:paraId="62C6D6F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93,5</w:t>
            </w:r>
          </w:p>
        </w:tc>
        <w:tc>
          <w:tcPr>
            <w:tcW w:w="1271" w:type="dxa"/>
            <w:shd w:val="clear" w:color="auto" w:fill="auto"/>
            <w:noWrap/>
            <w:vAlign w:val="center"/>
            <w:hideMark/>
          </w:tcPr>
          <w:p w14:paraId="01310F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522D936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397D66DC"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3B71BC9D" w14:textId="77777777" w:rsidTr="002E0338">
        <w:trPr>
          <w:trHeight w:val="300"/>
        </w:trPr>
        <w:tc>
          <w:tcPr>
            <w:tcW w:w="817" w:type="dxa"/>
            <w:shd w:val="clear" w:color="auto" w:fill="auto"/>
            <w:noWrap/>
            <w:vAlign w:val="center"/>
            <w:hideMark/>
          </w:tcPr>
          <w:p w14:paraId="181F7E7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1230" w:type="dxa"/>
            <w:shd w:val="clear" w:color="auto" w:fill="auto"/>
            <w:noWrap/>
            <w:vAlign w:val="center"/>
            <w:hideMark/>
          </w:tcPr>
          <w:p w14:paraId="0B43044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АП-25-2</w:t>
            </w:r>
          </w:p>
        </w:tc>
        <w:tc>
          <w:tcPr>
            <w:tcW w:w="974" w:type="dxa"/>
            <w:shd w:val="clear" w:color="auto" w:fill="auto"/>
            <w:noWrap/>
            <w:vAlign w:val="center"/>
            <w:hideMark/>
          </w:tcPr>
          <w:p w14:paraId="2508E7D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1952</w:t>
            </w:r>
          </w:p>
        </w:tc>
        <w:tc>
          <w:tcPr>
            <w:tcW w:w="1323" w:type="dxa"/>
            <w:shd w:val="clear" w:color="auto" w:fill="auto"/>
            <w:noWrap/>
            <w:vAlign w:val="center"/>
            <w:hideMark/>
          </w:tcPr>
          <w:p w14:paraId="61B33C8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w:t>
            </w:r>
          </w:p>
        </w:tc>
        <w:tc>
          <w:tcPr>
            <w:tcW w:w="1430" w:type="dxa"/>
            <w:shd w:val="clear" w:color="auto" w:fill="auto"/>
            <w:noWrap/>
            <w:vAlign w:val="center"/>
            <w:hideMark/>
          </w:tcPr>
          <w:p w14:paraId="342713C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183</w:t>
            </w:r>
          </w:p>
        </w:tc>
        <w:tc>
          <w:tcPr>
            <w:tcW w:w="1271" w:type="dxa"/>
            <w:shd w:val="clear" w:color="auto" w:fill="auto"/>
            <w:noWrap/>
            <w:vAlign w:val="center"/>
            <w:hideMark/>
          </w:tcPr>
          <w:p w14:paraId="5A2EFE0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57D5387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29E46E8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на консервации</w:t>
            </w:r>
          </w:p>
        </w:tc>
      </w:tr>
      <w:tr w:rsidR="00A61963" w:rsidRPr="00A47BEA" w14:paraId="0D3323F2" w14:textId="77777777" w:rsidTr="002E0338">
        <w:trPr>
          <w:trHeight w:val="300"/>
        </w:trPr>
        <w:tc>
          <w:tcPr>
            <w:tcW w:w="817" w:type="dxa"/>
            <w:shd w:val="clear" w:color="auto" w:fill="auto"/>
            <w:noWrap/>
            <w:vAlign w:val="center"/>
            <w:hideMark/>
          </w:tcPr>
          <w:p w14:paraId="155D9F0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w:t>
            </w:r>
          </w:p>
        </w:tc>
        <w:tc>
          <w:tcPr>
            <w:tcW w:w="1230" w:type="dxa"/>
            <w:shd w:val="clear" w:color="auto" w:fill="auto"/>
            <w:noWrap/>
            <w:vAlign w:val="center"/>
            <w:hideMark/>
          </w:tcPr>
          <w:p w14:paraId="43AA16F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АП-25-2</w:t>
            </w:r>
          </w:p>
        </w:tc>
        <w:tc>
          <w:tcPr>
            <w:tcW w:w="974" w:type="dxa"/>
            <w:shd w:val="clear" w:color="auto" w:fill="auto"/>
            <w:noWrap/>
            <w:vAlign w:val="center"/>
            <w:hideMark/>
          </w:tcPr>
          <w:p w14:paraId="6F4022F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1954</w:t>
            </w:r>
          </w:p>
        </w:tc>
        <w:tc>
          <w:tcPr>
            <w:tcW w:w="1323" w:type="dxa"/>
            <w:shd w:val="clear" w:color="auto" w:fill="auto"/>
            <w:noWrap/>
            <w:vAlign w:val="center"/>
            <w:hideMark/>
          </w:tcPr>
          <w:p w14:paraId="0A8AA67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w:t>
            </w:r>
          </w:p>
        </w:tc>
        <w:tc>
          <w:tcPr>
            <w:tcW w:w="1430" w:type="dxa"/>
            <w:shd w:val="clear" w:color="auto" w:fill="auto"/>
            <w:noWrap/>
            <w:vAlign w:val="center"/>
            <w:hideMark/>
          </w:tcPr>
          <w:p w14:paraId="0420EE6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183</w:t>
            </w:r>
          </w:p>
        </w:tc>
        <w:tc>
          <w:tcPr>
            <w:tcW w:w="1271" w:type="dxa"/>
            <w:shd w:val="clear" w:color="auto" w:fill="auto"/>
            <w:noWrap/>
            <w:vAlign w:val="center"/>
            <w:hideMark/>
          </w:tcPr>
          <w:p w14:paraId="7E66068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2B16777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17F0D54A"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405CD0BF" w14:textId="77777777" w:rsidTr="002E0338">
        <w:trPr>
          <w:trHeight w:val="300"/>
        </w:trPr>
        <w:tc>
          <w:tcPr>
            <w:tcW w:w="817" w:type="dxa"/>
            <w:shd w:val="clear" w:color="auto" w:fill="auto"/>
            <w:noWrap/>
            <w:vAlign w:val="center"/>
            <w:hideMark/>
          </w:tcPr>
          <w:p w14:paraId="7DF6A6E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w:t>
            </w:r>
          </w:p>
        </w:tc>
        <w:tc>
          <w:tcPr>
            <w:tcW w:w="1230" w:type="dxa"/>
            <w:shd w:val="clear" w:color="auto" w:fill="auto"/>
            <w:noWrap/>
            <w:vAlign w:val="center"/>
            <w:hideMark/>
          </w:tcPr>
          <w:p w14:paraId="7A6D90E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АТ-25-2</w:t>
            </w:r>
          </w:p>
        </w:tc>
        <w:tc>
          <w:tcPr>
            <w:tcW w:w="974" w:type="dxa"/>
            <w:shd w:val="clear" w:color="auto" w:fill="auto"/>
            <w:noWrap/>
            <w:vAlign w:val="center"/>
            <w:hideMark/>
          </w:tcPr>
          <w:p w14:paraId="585DF07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1953</w:t>
            </w:r>
          </w:p>
        </w:tc>
        <w:tc>
          <w:tcPr>
            <w:tcW w:w="1323" w:type="dxa"/>
            <w:shd w:val="clear" w:color="auto" w:fill="auto"/>
            <w:noWrap/>
            <w:vAlign w:val="center"/>
            <w:hideMark/>
          </w:tcPr>
          <w:p w14:paraId="26DF2F1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25(10)</w:t>
            </w:r>
          </w:p>
        </w:tc>
        <w:tc>
          <w:tcPr>
            <w:tcW w:w="1430" w:type="dxa"/>
            <w:shd w:val="clear" w:color="auto" w:fill="auto"/>
            <w:noWrap/>
            <w:vAlign w:val="center"/>
            <w:hideMark/>
          </w:tcPr>
          <w:p w14:paraId="5B1E7D1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93,5(37,4)</w:t>
            </w:r>
          </w:p>
        </w:tc>
        <w:tc>
          <w:tcPr>
            <w:tcW w:w="1271" w:type="dxa"/>
            <w:shd w:val="clear" w:color="auto" w:fill="auto"/>
            <w:noWrap/>
            <w:vAlign w:val="center"/>
            <w:hideMark/>
          </w:tcPr>
          <w:p w14:paraId="3BB1BF3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2D023F8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4A4B287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ограничение по Nэ</w:t>
            </w:r>
          </w:p>
        </w:tc>
      </w:tr>
      <w:tr w:rsidR="00A61963" w:rsidRPr="00A47BEA" w14:paraId="56616BBC" w14:textId="77777777" w:rsidTr="002E0338">
        <w:trPr>
          <w:trHeight w:val="300"/>
        </w:trPr>
        <w:tc>
          <w:tcPr>
            <w:tcW w:w="817" w:type="dxa"/>
            <w:shd w:val="clear" w:color="auto" w:fill="auto"/>
            <w:noWrap/>
            <w:vAlign w:val="center"/>
            <w:hideMark/>
          </w:tcPr>
          <w:p w14:paraId="43C115F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w:t>
            </w:r>
          </w:p>
        </w:tc>
        <w:tc>
          <w:tcPr>
            <w:tcW w:w="1230" w:type="dxa"/>
            <w:shd w:val="clear" w:color="auto" w:fill="auto"/>
            <w:noWrap/>
            <w:vAlign w:val="center"/>
            <w:hideMark/>
          </w:tcPr>
          <w:p w14:paraId="617471C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АТ-25-2</w:t>
            </w:r>
          </w:p>
        </w:tc>
        <w:tc>
          <w:tcPr>
            <w:tcW w:w="974" w:type="dxa"/>
            <w:shd w:val="clear" w:color="auto" w:fill="auto"/>
            <w:noWrap/>
            <w:vAlign w:val="center"/>
            <w:hideMark/>
          </w:tcPr>
          <w:p w14:paraId="4B3CEED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1954</w:t>
            </w:r>
          </w:p>
        </w:tc>
        <w:tc>
          <w:tcPr>
            <w:tcW w:w="1323" w:type="dxa"/>
            <w:shd w:val="clear" w:color="auto" w:fill="auto"/>
            <w:noWrap/>
            <w:vAlign w:val="center"/>
            <w:hideMark/>
          </w:tcPr>
          <w:p w14:paraId="7BA2FC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25(10)</w:t>
            </w:r>
          </w:p>
        </w:tc>
        <w:tc>
          <w:tcPr>
            <w:tcW w:w="1430" w:type="dxa"/>
            <w:shd w:val="clear" w:color="auto" w:fill="auto"/>
            <w:noWrap/>
            <w:vAlign w:val="center"/>
            <w:hideMark/>
          </w:tcPr>
          <w:p w14:paraId="36B231C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107,2(42,8)</w:t>
            </w:r>
          </w:p>
        </w:tc>
        <w:tc>
          <w:tcPr>
            <w:tcW w:w="1271" w:type="dxa"/>
            <w:shd w:val="clear" w:color="auto" w:fill="auto"/>
            <w:noWrap/>
            <w:vAlign w:val="center"/>
            <w:hideMark/>
          </w:tcPr>
          <w:p w14:paraId="6D2C85D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w:t>
            </w:r>
          </w:p>
        </w:tc>
        <w:tc>
          <w:tcPr>
            <w:tcW w:w="1105" w:type="dxa"/>
            <w:shd w:val="clear" w:color="auto" w:fill="auto"/>
            <w:noWrap/>
            <w:vAlign w:val="center"/>
            <w:hideMark/>
          </w:tcPr>
          <w:p w14:paraId="6018890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400</w:t>
            </w:r>
          </w:p>
        </w:tc>
        <w:tc>
          <w:tcPr>
            <w:tcW w:w="1108" w:type="dxa"/>
            <w:vAlign w:val="center"/>
          </w:tcPr>
          <w:p w14:paraId="284E13F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ограничение по Nэ</w:t>
            </w:r>
          </w:p>
        </w:tc>
      </w:tr>
      <w:tr w:rsidR="00A61963" w:rsidRPr="00A47BEA" w14:paraId="325DF89B" w14:textId="77777777" w:rsidTr="002E0338">
        <w:trPr>
          <w:trHeight w:val="300"/>
        </w:trPr>
        <w:tc>
          <w:tcPr>
            <w:tcW w:w="817" w:type="dxa"/>
            <w:tcBorders>
              <w:bottom w:val="single" w:sz="4" w:space="0" w:color="auto"/>
            </w:tcBorders>
            <w:shd w:val="clear" w:color="auto" w:fill="auto"/>
            <w:noWrap/>
            <w:vAlign w:val="center"/>
            <w:hideMark/>
          </w:tcPr>
          <w:p w14:paraId="726EE62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11</w:t>
            </w:r>
          </w:p>
        </w:tc>
        <w:tc>
          <w:tcPr>
            <w:tcW w:w="1230" w:type="dxa"/>
            <w:tcBorders>
              <w:bottom w:val="single" w:sz="4" w:space="0" w:color="auto"/>
            </w:tcBorders>
            <w:shd w:val="clear" w:color="auto" w:fill="auto"/>
            <w:noWrap/>
            <w:vAlign w:val="center"/>
            <w:hideMark/>
          </w:tcPr>
          <w:p w14:paraId="23817F9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ВК-100-7</w:t>
            </w:r>
          </w:p>
        </w:tc>
        <w:tc>
          <w:tcPr>
            <w:tcW w:w="974" w:type="dxa"/>
            <w:tcBorders>
              <w:bottom w:val="single" w:sz="4" w:space="0" w:color="auto"/>
            </w:tcBorders>
            <w:shd w:val="clear" w:color="auto" w:fill="auto"/>
            <w:noWrap/>
            <w:vAlign w:val="center"/>
            <w:hideMark/>
          </w:tcPr>
          <w:p w14:paraId="3A0816D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1987</w:t>
            </w:r>
          </w:p>
        </w:tc>
        <w:tc>
          <w:tcPr>
            <w:tcW w:w="1323" w:type="dxa"/>
            <w:tcBorders>
              <w:bottom w:val="single" w:sz="4" w:space="0" w:color="auto"/>
            </w:tcBorders>
            <w:shd w:val="clear" w:color="auto" w:fill="auto"/>
            <w:noWrap/>
            <w:vAlign w:val="center"/>
            <w:hideMark/>
          </w:tcPr>
          <w:p w14:paraId="6360701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75</w:t>
            </w:r>
          </w:p>
        </w:tc>
        <w:tc>
          <w:tcPr>
            <w:tcW w:w="1430" w:type="dxa"/>
            <w:tcBorders>
              <w:bottom w:val="single" w:sz="4" w:space="0" w:color="auto"/>
            </w:tcBorders>
            <w:shd w:val="clear" w:color="auto" w:fill="auto"/>
            <w:noWrap/>
            <w:vAlign w:val="center"/>
            <w:hideMark/>
          </w:tcPr>
          <w:p w14:paraId="05BA3C7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150</w:t>
            </w:r>
          </w:p>
        </w:tc>
        <w:tc>
          <w:tcPr>
            <w:tcW w:w="1271" w:type="dxa"/>
            <w:tcBorders>
              <w:bottom w:val="single" w:sz="4" w:space="0" w:color="auto"/>
            </w:tcBorders>
            <w:shd w:val="clear" w:color="auto" w:fill="auto"/>
            <w:noWrap/>
            <w:vAlign w:val="center"/>
            <w:hideMark/>
          </w:tcPr>
          <w:p w14:paraId="54AD731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90</w:t>
            </w:r>
          </w:p>
        </w:tc>
        <w:tc>
          <w:tcPr>
            <w:tcW w:w="1105" w:type="dxa"/>
            <w:tcBorders>
              <w:bottom w:val="single" w:sz="4" w:space="0" w:color="auto"/>
            </w:tcBorders>
            <w:shd w:val="clear" w:color="auto" w:fill="auto"/>
            <w:noWrap/>
            <w:vAlign w:val="center"/>
            <w:hideMark/>
          </w:tcPr>
          <w:p w14:paraId="1D255AD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535</w:t>
            </w:r>
          </w:p>
        </w:tc>
        <w:tc>
          <w:tcPr>
            <w:tcW w:w="1108" w:type="dxa"/>
            <w:tcBorders>
              <w:bottom w:val="single" w:sz="4" w:space="0" w:color="auto"/>
            </w:tcBorders>
            <w:vAlign w:val="center"/>
          </w:tcPr>
          <w:p w14:paraId="3D1A3B33" w14:textId="77777777" w:rsidR="00A61963" w:rsidRPr="00A47BEA" w:rsidRDefault="00A61963" w:rsidP="00D06606">
            <w:pPr>
              <w:spacing w:after="0" w:line="240" w:lineRule="auto"/>
              <w:jc w:val="center"/>
              <w:rPr>
                <w:rFonts w:ascii="Times New Roman" w:eastAsia="Calibri" w:hAnsi="Times New Roman" w:cs="Times New Roman"/>
              </w:rPr>
            </w:pPr>
          </w:p>
        </w:tc>
      </w:tr>
      <w:tr w:rsidR="00A61963" w:rsidRPr="00A47BEA" w14:paraId="353EDAE3" w14:textId="77777777" w:rsidTr="002E0338">
        <w:trPr>
          <w:trHeight w:val="300"/>
        </w:trPr>
        <w:tc>
          <w:tcPr>
            <w:tcW w:w="8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A172D6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12</w:t>
            </w:r>
          </w:p>
        </w:tc>
        <w:tc>
          <w:tcPr>
            <w:tcW w:w="12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65D4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ВК-100-7</w:t>
            </w:r>
          </w:p>
        </w:tc>
        <w:tc>
          <w:tcPr>
            <w:tcW w:w="97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EA54CD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1991</w:t>
            </w:r>
          </w:p>
        </w:tc>
        <w:tc>
          <w:tcPr>
            <w:tcW w:w="13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821BC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75</w:t>
            </w:r>
          </w:p>
        </w:tc>
        <w:tc>
          <w:tcPr>
            <w:tcW w:w="143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70F0F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150</w:t>
            </w:r>
          </w:p>
        </w:tc>
        <w:tc>
          <w:tcPr>
            <w:tcW w:w="12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DA2D9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90</w:t>
            </w:r>
          </w:p>
        </w:tc>
        <w:tc>
          <w:tcPr>
            <w:tcW w:w="11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13FA9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535</w:t>
            </w:r>
          </w:p>
        </w:tc>
        <w:tc>
          <w:tcPr>
            <w:tcW w:w="1108" w:type="dxa"/>
            <w:tcBorders>
              <w:top w:val="single" w:sz="4" w:space="0" w:color="auto"/>
              <w:left w:val="single" w:sz="4" w:space="0" w:color="auto"/>
              <w:bottom w:val="single" w:sz="4" w:space="0" w:color="auto"/>
              <w:right w:val="single" w:sz="4" w:space="0" w:color="auto"/>
            </w:tcBorders>
            <w:vAlign w:val="center"/>
          </w:tcPr>
          <w:p w14:paraId="09810238" w14:textId="77777777" w:rsidR="00A61963" w:rsidRPr="00A47BEA" w:rsidRDefault="00A61963" w:rsidP="00D06606">
            <w:pPr>
              <w:spacing w:after="0" w:line="240" w:lineRule="auto"/>
              <w:jc w:val="center"/>
              <w:rPr>
                <w:rFonts w:ascii="Times New Roman" w:eastAsia="Calibri" w:hAnsi="Times New Roman" w:cs="Times New Roman"/>
              </w:rPr>
            </w:pPr>
          </w:p>
        </w:tc>
      </w:tr>
    </w:tbl>
    <w:p w14:paraId="47600750" w14:textId="77777777" w:rsidR="00A61963" w:rsidRPr="00A47BEA" w:rsidRDefault="00A61963" w:rsidP="00D06606">
      <w:pPr>
        <w:spacing w:after="0" w:line="240" w:lineRule="auto"/>
        <w:jc w:val="both"/>
        <w:rPr>
          <w:rFonts w:ascii="Times New Roman" w:eastAsia="Calibri" w:hAnsi="Times New Roman" w:cs="Times New Roman"/>
          <w:sz w:val="26"/>
          <w:szCs w:val="26"/>
        </w:rPr>
      </w:pPr>
    </w:p>
    <w:p w14:paraId="4A056187"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Наиболее старые котлы ТЭЦ-1 ПК-9 введены в эксплуатацию в начале 50-х годов. Наиболее новые котлы введены в начале 2000-х. Несмотря на «солидный» возраст котлов, они своевременно проходят капитальные и текущие ремонты. Удовлетворительное состояние котлов ПК-9, позволили продлить их ресурс, однако котлы морально и физически устарели и требуют замены.</w:t>
      </w:r>
    </w:p>
    <w:p w14:paraId="4B7B4D3C"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Водогрейные котлы введены в эксплуатацию с 1975 по 1988 и в настоящее время морально устарели. На котлах своевременно проводятся капитальные и текущие ремонты, что позволило продлить ресурс котлов до 2016 года. Необходимо предусмотреть замену части котлов до 2020 года. Высокие показатели среднего износа связаны с эксплуатацией устаревших турбин АП-25-2 и АТ-25-2. На станции с 1952 по 1954 годы установлены по две таких турбины. Несмотря на проводимые ремонты, турбины остаются морально и физически устаревшими. Четыре паровых турбины Т-30 установленные с 1996 по 2009 годы, в замене не нуждаются. Сроки ввода в эксплуатацию теплофикационного оборудования ТЭЦ-1, остаточный ресурс основных агрегатов представлены в таблице.</w:t>
      </w:r>
    </w:p>
    <w:p w14:paraId="203FED7B" w14:textId="77777777" w:rsidR="002E23E3" w:rsidRPr="00A47BEA" w:rsidRDefault="002E23E3" w:rsidP="00D06606">
      <w:pPr>
        <w:spacing w:after="0" w:line="240" w:lineRule="auto"/>
        <w:jc w:val="center"/>
        <w:rPr>
          <w:rFonts w:ascii="Times New Roman" w:eastAsia="Calibri" w:hAnsi="Times New Roman" w:cs="Times New Roman"/>
          <w:sz w:val="26"/>
          <w:szCs w:val="26"/>
        </w:rPr>
      </w:pPr>
    </w:p>
    <w:p w14:paraId="4F8646D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Остаточный ресурс основного оборудования ТЭЦ-1</w:t>
      </w:r>
    </w:p>
    <w:p w14:paraId="6D58D164" w14:textId="310FC466" w:rsidR="002D596D" w:rsidRPr="00A47BEA" w:rsidRDefault="002D596D" w:rsidP="00D06606">
      <w:pPr>
        <w:spacing w:after="0" w:line="240" w:lineRule="auto"/>
        <w:ind w:firstLine="708"/>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B56B23" w:rsidRPr="00A47BEA">
        <w:rPr>
          <w:rFonts w:ascii="Times New Roman" w:eastAsia="Calibri" w:hAnsi="Times New Roman" w:cs="Times New Roman"/>
          <w:sz w:val="26"/>
          <w:szCs w:val="26"/>
        </w:rPr>
        <w:t xml:space="preserve"> 62</w:t>
      </w:r>
    </w:p>
    <w:tbl>
      <w:tblPr>
        <w:tblW w:w="92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
        <w:gridCol w:w="4722"/>
        <w:gridCol w:w="1559"/>
        <w:gridCol w:w="2297"/>
      </w:tblGrid>
      <w:tr w:rsidR="00A61963" w:rsidRPr="00A47BEA" w14:paraId="6C3E878C" w14:textId="77777777" w:rsidTr="00A5389E">
        <w:trPr>
          <w:trHeight w:val="300"/>
          <w:tblHeader/>
        </w:trPr>
        <w:tc>
          <w:tcPr>
            <w:tcW w:w="680" w:type="dxa"/>
            <w:shd w:val="clear" w:color="auto" w:fill="auto"/>
            <w:noWrap/>
            <w:vAlign w:val="center"/>
          </w:tcPr>
          <w:p w14:paraId="0365CC0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 п\п</w:t>
            </w:r>
          </w:p>
        </w:tc>
        <w:tc>
          <w:tcPr>
            <w:tcW w:w="4722" w:type="dxa"/>
            <w:shd w:val="clear" w:color="auto" w:fill="auto"/>
            <w:noWrap/>
            <w:vAlign w:val="center"/>
          </w:tcPr>
          <w:p w14:paraId="73504B1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Наименование оборудования</w:t>
            </w:r>
          </w:p>
        </w:tc>
        <w:tc>
          <w:tcPr>
            <w:tcW w:w="1559" w:type="dxa"/>
            <w:shd w:val="clear" w:color="auto" w:fill="auto"/>
            <w:noWrap/>
            <w:vAlign w:val="center"/>
          </w:tcPr>
          <w:p w14:paraId="6A5E379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Год ввода в экспл.</w:t>
            </w:r>
          </w:p>
        </w:tc>
        <w:tc>
          <w:tcPr>
            <w:tcW w:w="2297" w:type="dxa"/>
            <w:shd w:val="clear" w:color="auto" w:fill="auto"/>
            <w:noWrap/>
            <w:vAlign w:val="center"/>
          </w:tcPr>
          <w:p w14:paraId="3B880542"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Остаточный ресурс, лет, часов</w:t>
            </w:r>
          </w:p>
        </w:tc>
      </w:tr>
      <w:tr w:rsidR="00A61963" w:rsidRPr="00A47BEA" w14:paraId="3BC29EC6" w14:textId="77777777" w:rsidTr="00A5389E">
        <w:trPr>
          <w:trHeight w:val="300"/>
        </w:trPr>
        <w:tc>
          <w:tcPr>
            <w:tcW w:w="680" w:type="dxa"/>
            <w:shd w:val="clear" w:color="auto" w:fill="auto"/>
            <w:noWrap/>
            <w:vAlign w:val="bottom"/>
            <w:hideMark/>
          </w:tcPr>
          <w:p w14:paraId="35E2E62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c>
          <w:tcPr>
            <w:tcW w:w="4722" w:type="dxa"/>
            <w:shd w:val="clear" w:color="auto" w:fill="auto"/>
            <w:noWrap/>
            <w:vAlign w:val="bottom"/>
            <w:hideMark/>
          </w:tcPr>
          <w:p w14:paraId="5CA3DCA7"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АХ-4 ст. №А</w:t>
            </w:r>
          </w:p>
        </w:tc>
        <w:tc>
          <w:tcPr>
            <w:tcW w:w="1559" w:type="dxa"/>
            <w:shd w:val="clear" w:color="auto" w:fill="auto"/>
            <w:noWrap/>
            <w:vAlign w:val="bottom"/>
            <w:hideMark/>
          </w:tcPr>
          <w:p w14:paraId="1554C9E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2003</w:t>
            </w:r>
          </w:p>
        </w:tc>
        <w:tc>
          <w:tcPr>
            <w:tcW w:w="2297" w:type="dxa"/>
            <w:shd w:val="clear" w:color="auto" w:fill="auto"/>
            <w:noWrap/>
            <w:vAlign w:val="bottom"/>
            <w:hideMark/>
          </w:tcPr>
          <w:p w14:paraId="70D1CD6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w:t>
            </w:r>
          </w:p>
        </w:tc>
      </w:tr>
      <w:tr w:rsidR="00A61963" w:rsidRPr="00A47BEA" w14:paraId="221E1C80" w14:textId="77777777" w:rsidTr="00A5389E">
        <w:trPr>
          <w:trHeight w:val="300"/>
        </w:trPr>
        <w:tc>
          <w:tcPr>
            <w:tcW w:w="680" w:type="dxa"/>
            <w:shd w:val="clear" w:color="auto" w:fill="auto"/>
            <w:noWrap/>
            <w:vAlign w:val="bottom"/>
            <w:hideMark/>
          </w:tcPr>
          <w:p w14:paraId="3451D33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w:t>
            </w:r>
          </w:p>
        </w:tc>
        <w:tc>
          <w:tcPr>
            <w:tcW w:w="4722" w:type="dxa"/>
            <w:shd w:val="clear" w:color="auto" w:fill="auto"/>
            <w:noWrap/>
            <w:vAlign w:val="bottom"/>
            <w:hideMark/>
          </w:tcPr>
          <w:p w14:paraId="421FE0A8"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 -4 ст. №В</w:t>
            </w:r>
          </w:p>
        </w:tc>
        <w:tc>
          <w:tcPr>
            <w:tcW w:w="1559" w:type="dxa"/>
            <w:shd w:val="clear" w:color="auto" w:fill="auto"/>
            <w:noWrap/>
            <w:vAlign w:val="bottom"/>
            <w:hideMark/>
          </w:tcPr>
          <w:p w14:paraId="5BFA6F6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2003</w:t>
            </w:r>
          </w:p>
        </w:tc>
        <w:tc>
          <w:tcPr>
            <w:tcW w:w="2297" w:type="dxa"/>
            <w:shd w:val="clear" w:color="auto" w:fill="auto"/>
            <w:noWrap/>
            <w:vAlign w:val="bottom"/>
            <w:hideMark/>
          </w:tcPr>
          <w:p w14:paraId="3190FBF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w:t>
            </w:r>
          </w:p>
        </w:tc>
      </w:tr>
      <w:tr w:rsidR="00A61963" w:rsidRPr="00A47BEA" w14:paraId="2CFAD9D3" w14:textId="77777777" w:rsidTr="00A5389E">
        <w:trPr>
          <w:trHeight w:val="300"/>
        </w:trPr>
        <w:tc>
          <w:tcPr>
            <w:tcW w:w="680" w:type="dxa"/>
            <w:shd w:val="clear" w:color="auto" w:fill="auto"/>
            <w:noWrap/>
            <w:vAlign w:val="bottom"/>
            <w:hideMark/>
          </w:tcPr>
          <w:p w14:paraId="78382D1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w:t>
            </w:r>
          </w:p>
        </w:tc>
        <w:tc>
          <w:tcPr>
            <w:tcW w:w="4722" w:type="dxa"/>
            <w:shd w:val="clear" w:color="auto" w:fill="auto"/>
            <w:noWrap/>
            <w:vAlign w:val="bottom"/>
            <w:hideMark/>
          </w:tcPr>
          <w:p w14:paraId="1E25EBD3"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АХ-4 ст. №С</w:t>
            </w:r>
          </w:p>
        </w:tc>
        <w:tc>
          <w:tcPr>
            <w:tcW w:w="1559" w:type="dxa"/>
            <w:shd w:val="clear" w:color="auto" w:fill="auto"/>
            <w:noWrap/>
            <w:vAlign w:val="bottom"/>
            <w:hideMark/>
          </w:tcPr>
          <w:p w14:paraId="2FD4C0DD"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2002</w:t>
            </w:r>
          </w:p>
        </w:tc>
        <w:tc>
          <w:tcPr>
            <w:tcW w:w="2297" w:type="dxa"/>
            <w:shd w:val="clear" w:color="auto" w:fill="auto"/>
            <w:noWrap/>
            <w:vAlign w:val="bottom"/>
            <w:hideMark/>
          </w:tcPr>
          <w:p w14:paraId="0FF7B58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w:t>
            </w:r>
          </w:p>
        </w:tc>
      </w:tr>
      <w:tr w:rsidR="00A61963" w:rsidRPr="00A47BEA" w14:paraId="5567BDF7" w14:textId="77777777" w:rsidTr="00A5389E">
        <w:trPr>
          <w:trHeight w:val="300"/>
        </w:trPr>
        <w:tc>
          <w:tcPr>
            <w:tcW w:w="680" w:type="dxa"/>
            <w:shd w:val="clear" w:color="auto" w:fill="auto"/>
            <w:noWrap/>
            <w:vAlign w:val="bottom"/>
            <w:hideMark/>
          </w:tcPr>
          <w:p w14:paraId="2E8343D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4</w:t>
            </w:r>
          </w:p>
        </w:tc>
        <w:tc>
          <w:tcPr>
            <w:tcW w:w="4722" w:type="dxa"/>
            <w:shd w:val="clear" w:color="auto" w:fill="auto"/>
            <w:noWrap/>
            <w:vAlign w:val="bottom"/>
            <w:hideMark/>
          </w:tcPr>
          <w:p w14:paraId="7CCDDD20"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АХ-4 ст. №D</w:t>
            </w:r>
          </w:p>
        </w:tc>
        <w:tc>
          <w:tcPr>
            <w:tcW w:w="1559" w:type="dxa"/>
            <w:shd w:val="clear" w:color="auto" w:fill="auto"/>
            <w:noWrap/>
            <w:vAlign w:val="bottom"/>
            <w:hideMark/>
          </w:tcPr>
          <w:p w14:paraId="00A90EE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2002</w:t>
            </w:r>
          </w:p>
        </w:tc>
        <w:tc>
          <w:tcPr>
            <w:tcW w:w="2297" w:type="dxa"/>
            <w:shd w:val="clear" w:color="auto" w:fill="auto"/>
            <w:noWrap/>
            <w:vAlign w:val="bottom"/>
            <w:hideMark/>
          </w:tcPr>
          <w:p w14:paraId="70ADC4E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w:t>
            </w:r>
          </w:p>
        </w:tc>
      </w:tr>
      <w:tr w:rsidR="00A61963" w:rsidRPr="00A47BEA" w14:paraId="462780B2" w14:textId="77777777" w:rsidTr="00A5389E">
        <w:trPr>
          <w:trHeight w:val="300"/>
        </w:trPr>
        <w:tc>
          <w:tcPr>
            <w:tcW w:w="680" w:type="dxa"/>
            <w:shd w:val="clear" w:color="auto" w:fill="auto"/>
            <w:noWrap/>
            <w:vAlign w:val="bottom"/>
            <w:hideMark/>
          </w:tcPr>
          <w:p w14:paraId="07EF8F4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5</w:t>
            </w:r>
          </w:p>
        </w:tc>
        <w:tc>
          <w:tcPr>
            <w:tcW w:w="4722" w:type="dxa"/>
            <w:shd w:val="clear" w:color="auto" w:fill="auto"/>
            <w:noWrap/>
            <w:vAlign w:val="bottom"/>
            <w:hideMark/>
          </w:tcPr>
          <w:p w14:paraId="0C57D1B6"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АХ-4 ст. №Е</w:t>
            </w:r>
          </w:p>
        </w:tc>
        <w:tc>
          <w:tcPr>
            <w:tcW w:w="1559" w:type="dxa"/>
            <w:shd w:val="clear" w:color="auto" w:fill="auto"/>
            <w:noWrap/>
            <w:vAlign w:val="bottom"/>
            <w:hideMark/>
          </w:tcPr>
          <w:p w14:paraId="2014FAD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2002</w:t>
            </w:r>
          </w:p>
        </w:tc>
        <w:tc>
          <w:tcPr>
            <w:tcW w:w="2297" w:type="dxa"/>
            <w:shd w:val="clear" w:color="auto" w:fill="auto"/>
            <w:noWrap/>
            <w:vAlign w:val="bottom"/>
            <w:hideMark/>
          </w:tcPr>
          <w:p w14:paraId="5FE743F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w:t>
            </w:r>
          </w:p>
        </w:tc>
      </w:tr>
      <w:tr w:rsidR="00A61963" w:rsidRPr="00A47BEA" w14:paraId="2B9ECB01" w14:textId="77777777" w:rsidTr="00A5389E">
        <w:trPr>
          <w:trHeight w:val="300"/>
        </w:trPr>
        <w:tc>
          <w:tcPr>
            <w:tcW w:w="680" w:type="dxa"/>
            <w:shd w:val="clear" w:color="auto" w:fill="auto"/>
            <w:noWrap/>
            <w:vAlign w:val="bottom"/>
            <w:hideMark/>
          </w:tcPr>
          <w:p w14:paraId="7481135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6</w:t>
            </w:r>
          </w:p>
        </w:tc>
        <w:tc>
          <w:tcPr>
            <w:tcW w:w="4722" w:type="dxa"/>
            <w:shd w:val="clear" w:color="auto" w:fill="auto"/>
            <w:noWrap/>
            <w:vAlign w:val="bottom"/>
            <w:hideMark/>
          </w:tcPr>
          <w:p w14:paraId="16CEDE6C"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АХ-4 ст. №F</w:t>
            </w:r>
          </w:p>
        </w:tc>
        <w:tc>
          <w:tcPr>
            <w:tcW w:w="1559" w:type="dxa"/>
            <w:shd w:val="clear" w:color="auto" w:fill="auto"/>
            <w:noWrap/>
            <w:vAlign w:val="bottom"/>
            <w:hideMark/>
          </w:tcPr>
          <w:p w14:paraId="1937A08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2002</w:t>
            </w:r>
          </w:p>
        </w:tc>
        <w:tc>
          <w:tcPr>
            <w:tcW w:w="2297" w:type="dxa"/>
            <w:shd w:val="clear" w:color="auto" w:fill="auto"/>
            <w:noWrap/>
            <w:vAlign w:val="bottom"/>
            <w:hideMark/>
          </w:tcPr>
          <w:p w14:paraId="061696A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w:t>
            </w:r>
          </w:p>
        </w:tc>
      </w:tr>
      <w:tr w:rsidR="00A61963" w:rsidRPr="00A47BEA" w14:paraId="4D275BE2" w14:textId="77777777" w:rsidTr="00A5389E">
        <w:trPr>
          <w:trHeight w:val="300"/>
        </w:trPr>
        <w:tc>
          <w:tcPr>
            <w:tcW w:w="680" w:type="dxa"/>
            <w:shd w:val="clear" w:color="auto" w:fill="auto"/>
            <w:noWrap/>
            <w:vAlign w:val="bottom"/>
            <w:hideMark/>
          </w:tcPr>
          <w:p w14:paraId="05DEB7A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7</w:t>
            </w:r>
          </w:p>
        </w:tc>
        <w:tc>
          <w:tcPr>
            <w:tcW w:w="4722" w:type="dxa"/>
            <w:shd w:val="clear" w:color="auto" w:fill="auto"/>
            <w:noWrap/>
            <w:vAlign w:val="bottom"/>
            <w:hideMark/>
          </w:tcPr>
          <w:p w14:paraId="4C37ACA0"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№5</w:t>
            </w:r>
          </w:p>
        </w:tc>
        <w:tc>
          <w:tcPr>
            <w:tcW w:w="1559" w:type="dxa"/>
            <w:shd w:val="clear" w:color="auto" w:fill="auto"/>
            <w:noWrap/>
            <w:vAlign w:val="bottom"/>
            <w:hideMark/>
          </w:tcPr>
          <w:p w14:paraId="0EE649C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1949</w:t>
            </w:r>
          </w:p>
        </w:tc>
        <w:tc>
          <w:tcPr>
            <w:tcW w:w="2297" w:type="dxa"/>
            <w:shd w:val="clear" w:color="auto" w:fill="auto"/>
            <w:noWrap/>
            <w:vAlign w:val="bottom"/>
            <w:hideMark/>
          </w:tcPr>
          <w:p w14:paraId="33A7F32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59EFC4EB" w14:textId="77777777" w:rsidTr="00A5389E">
        <w:trPr>
          <w:trHeight w:val="300"/>
        </w:trPr>
        <w:tc>
          <w:tcPr>
            <w:tcW w:w="680" w:type="dxa"/>
            <w:shd w:val="clear" w:color="auto" w:fill="auto"/>
            <w:noWrap/>
            <w:vAlign w:val="bottom"/>
            <w:hideMark/>
          </w:tcPr>
          <w:p w14:paraId="79FCC29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8</w:t>
            </w:r>
          </w:p>
        </w:tc>
        <w:tc>
          <w:tcPr>
            <w:tcW w:w="4722" w:type="dxa"/>
            <w:shd w:val="clear" w:color="auto" w:fill="auto"/>
            <w:noWrap/>
            <w:vAlign w:val="bottom"/>
            <w:hideMark/>
          </w:tcPr>
          <w:p w14:paraId="70C224B9"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№6</w:t>
            </w:r>
          </w:p>
        </w:tc>
        <w:tc>
          <w:tcPr>
            <w:tcW w:w="1559" w:type="dxa"/>
            <w:shd w:val="clear" w:color="auto" w:fill="auto"/>
            <w:noWrap/>
            <w:vAlign w:val="bottom"/>
            <w:hideMark/>
          </w:tcPr>
          <w:p w14:paraId="6307AF7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1950</w:t>
            </w:r>
          </w:p>
        </w:tc>
        <w:tc>
          <w:tcPr>
            <w:tcW w:w="2297" w:type="dxa"/>
            <w:shd w:val="clear" w:color="auto" w:fill="auto"/>
            <w:noWrap/>
            <w:vAlign w:val="bottom"/>
            <w:hideMark/>
          </w:tcPr>
          <w:p w14:paraId="38E23A9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w:t>
            </w:r>
          </w:p>
        </w:tc>
      </w:tr>
      <w:tr w:rsidR="00A61963" w:rsidRPr="00A47BEA" w14:paraId="1A10DCE1" w14:textId="77777777" w:rsidTr="00A5389E">
        <w:trPr>
          <w:trHeight w:val="300"/>
        </w:trPr>
        <w:tc>
          <w:tcPr>
            <w:tcW w:w="680" w:type="dxa"/>
            <w:shd w:val="clear" w:color="auto" w:fill="auto"/>
            <w:noWrap/>
            <w:vAlign w:val="bottom"/>
            <w:hideMark/>
          </w:tcPr>
          <w:p w14:paraId="5E625F6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9</w:t>
            </w:r>
          </w:p>
        </w:tc>
        <w:tc>
          <w:tcPr>
            <w:tcW w:w="4722" w:type="dxa"/>
            <w:shd w:val="clear" w:color="auto" w:fill="auto"/>
            <w:noWrap/>
            <w:vAlign w:val="bottom"/>
            <w:hideMark/>
          </w:tcPr>
          <w:p w14:paraId="7EF40D05"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№7</w:t>
            </w:r>
          </w:p>
        </w:tc>
        <w:tc>
          <w:tcPr>
            <w:tcW w:w="1559" w:type="dxa"/>
            <w:shd w:val="clear" w:color="auto" w:fill="auto"/>
            <w:noWrap/>
            <w:vAlign w:val="bottom"/>
            <w:hideMark/>
          </w:tcPr>
          <w:p w14:paraId="73A4880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1952</w:t>
            </w:r>
          </w:p>
        </w:tc>
        <w:tc>
          <w:tcPr>
            <w:tcW w:w="2297" w:type="dxa"/>
            <w:shd w:val="clear" w:color="auto" w:fill="auto"/>
            <w:noWrap/>
            <w:vAlign w:val="bottom"/>
            <w:hideMark/>
          </w:tcPr>
          <w:p w14:paraId="0A026CB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4F00C17F" w14:textId="77777777" w:rsidTr="00A5389E">
        <w:trPr>
          <w:trHeight w:val="300"/>
        </w:trPr>
        <w:tc>
          <w:tcPr>
            <w:tcW w:w="680" w:type="dxa"/>
            <w:shd w:val="clear" w:color="auto" w:fill="auto"/>
            <w:noWrap/>
            <w:vAlign w:val="bottom"/>
            <w:hideMark/>
          </w:tcPr>
          <w:p w14:paraId="13F6730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10</w:t>
            </w:r>
          </w:p>
        </w:tc>
        <w:tc>
          <w:tcPr>
            <w:tcW w:w="4722" w:type="dxa"/>
            <w:shd w:val="clear" w:color="auto" w:fill="auto"/>
            <w:noWrap/>
            <w:vAlign w:val="bottom"/>
            <w:hideMark/>
          </w:tcPr>
          <w:p w14:paraId="70A71AAB"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№8</w:t>
            </w:r>
          </w:p>
        </w:tc>
        <w:tc>
          <w:tcPr>
            <w:tcW w:w="1559" w:type="dxa"/>
            <w:shd w:val="clear" w:color="auto" w:fill="auto"/>
            <w:noWrap/>
            <w:vAlign w:val="bottom"/>
            <w:hideMark/>
          </w:tcPr>
          <w:p w14:paraId="55B7177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1952</w:t>
            </w:r>
          </w:p>
        </w:tc>
        <w:tc>
          <w:tcPr>
            <w:tcW w:w="2297" w:type="dxa"/>
            <w:shd w:val="clear" w:color="auto" w:fill="auto"/>
            <w:noWrap/>
            <w:vAlign w:val="bottom"/>
            <w:hideMark/>
          </w:tcPr>
          <w:p w14:paraId="6C0D22E6"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7A24696D" w14:textId="77777777" w:rsidTr="00A5389E">
        <w:trPr>
          <w:trHeight w:val="300"/>
        </w:trPr>
        <w:tc>
          <w:tcPr>
            <w:tcW w:w="680" w:type="dxa"/>
            <w:shd w:val="clear" w:color="auto" w:fill="auto"/>
            <w:noWrap/>
            <w:vAlign w:val="bottom"/>
            <w:hideMark/>
          </w:tcPr>
          <w:p w14:paraId="6B0C0D5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11</w:t>
            </w:r>
          </w:p>
        </w:tc>
        <w:tc>
          <w:tcPr>
            <w:tcW w:w="4722" w:type="dxa"/>
            <w:shd w:val="clear" w:color="auto" w:fill="auto"/>
            <w:noWrap/>
            <w:vAlign w:val="bottom"/>
            <w:hideMark/>
          </w:tcPr>
          <w:p w14:paraId="486975A9"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№9</w:t>
            </w:r>
          </w:p>
        </w:tc>
        <w:tc>
          <w:tcPr>
            <w:tcW w:w="1559" w:type="dxa"/>
            <w:shd w:val="clear" w:color="auto" w:fill="auto"/>
            <w:noWrap/>
            <w:vAlign w:val="bottom"/>
            <w:hideMark/>
          </w:tcPr>
          <w:p w14:paraId="10D3BC5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1954</w:t>
            </w:r>
          </w:p>
        </w:tc>
        <w:tc>
          <w:tcPr>
            <w:tcW w:w="2297" w:type="dxa"/>
            <w:shd w:val="clear" w:color="auto" w:fill="auto"/>
            <w:noWrap/>
            <w:vAlign w:val="bottom"/>
            <w:hideMark/>
          </w:tcPr>
          <w:p w14:paraId="25EC6D2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679AB99C" w14:textId="77777777" w:rsidTr="00A5389E">
        <w:trPr>
          <w:trHeight w:val="300"/>
        </w:trPr>
        <w:tc>
          <w:tcPr>
            <w:tcW w:w="680" w:type="dxa"/>
            <w:shd w:val="clear" w:color="auto" w:fill="auto"/>
            <w:noWrap/>
            <w:vAlign w:val="bottom"/>
            <w:hideMark/>
          </w:tcPr>
          <w:p w14:paraId="61ED68E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12</w:t>
            </w:r>
          </w:p>
        </w:tc>
        <w:tc>
          <w:tcPr>
            <w:tcW w:w="4722" w:type="dxa"/>
            <w:shd w:val="clear" w:color="auto" w:fill="auto"/>
            <w:noWrap/>
            <w:vAlign w:val="bottom"/>
            <w:hideMark/>
          </w:tcPr>
          <w:p w14:paraId="6BDDDB0D"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ПК-9 ст. №10</w:t>
            </w:r>
          </w:p>
        </w:tc>
        <w:tc>
          <w:tcPr>
            <w:tcW w:w="1559" w:type="dxa"/>
            <w:shd w:val="clear" w:color="auto" w:fill="auto"/>
            <w:noWrap/>
            <w:vAlign w:val="bottom"/>
            <w:hideMark/>
          </w:tcPr>
          <w:p w14:paraId="392974F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1958</w:t>
            </w:r>
          </w:p>
        </w:tc>
        <w:tc>
          <w:tcPr>
            <w:tcW w:w="2297" w:type="dxa"/>
            <w:shd w:val="clear" w:color="auto" w:fill="auto"/>
            <w:noWrap/>
            <w:vAlign w:val="bottom"/>
            <w:hideMark/>
          </w:tcPr>
          <w:p w14:paraId="0678E94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в ремонте</w:t>
            </w:r>
          </w:p>
        </w:tc>
      </w:tr>
      <w:tr w:rsidR="00A61963" w:rsidRPr="00A47BEA" w14:paraId="01847D56" w14:textId="77777777" w:rsidTr="00A5389E">
        <w:trPr>
          <w:trHeight w:val="300"/>
        </w:trPr>
        <w:tc>
          <w:tcPr>
            <w:tcW w:w="680" w:type="dxa"/>
            <w:shd w:val="clear" w:color="auto" w:fill="auto"/>
            <w:noWrap/>
            <w:vAlign w:val="bottom"/>
            <w:hideMark/>
          </w:tcPr>
          <w:p w14:paraId="35CF8DE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13</w:t>
            </w:r>
          </w:p>
        </w:tc>
        <w:tc>
          <w:tcPr>
            <w:tcW w:w="4722" w:type="dxa"/>
            <w:shd w:val="clear" w:color="auto" w:fill="auto"/>
            <w:noWrap/>
            <w:vAlign w:val="bottom"/>
            <w:hideMark/>
          </w:tcPr>
          <w:p w14:paraId="7684D1C1"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ТП-13А ст. №11</w:t>
            </w:r>
          </w:p>
        </w:tc>
        <w:tc>
          <w:tcPr>
            <w:tcW w:w="1559" w:type="dxa"/>
            <w:shd w:val="clear" w:color="auto" w:fill="auto"/>
            <w:noWrap/>
            <w:vAlign w:val="bottom"/>
            <w:hideMark/>
          </w:tcPr>
          <w:p w14:paraId="606FC156"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1960</w:t>
            </w:r>
          </w:p>
        </w:tc>
        <w:tc>
          <w:tcPr>
            <w:tcW w:w="2297" w:type="dxa"/>
            <w:shd w:val="clear" w:color="auto" w:fill="auto"/>
            <w:noWrap/>
            <w:vAlign w:val="bottom"/>
            <w:hideMark/>
          </w:tcPr>
          <w:p w14:paraId="3A58F38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783EED95" w14:textId="77777777" w:rsidTr="00A5389E">
        <w:trPr>
          <w:trHeight w:val="300"/>
        </w:trPr>
        <w:tc>
          <w:tcPr>
            <w:tcW w:w="680" w:type="dxa"/>
            <w:shd w:val="clear" w:color="auto" w:fill="auto"/>
            <w:noWrap/>
            <w:vAlign w:val="bottom"/>
            <w:hideMark/>
          </w:tcPr>
          <w:p w14:paraId="52C8EB3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14</w:t>
            </w:r>
          </w:p>
        </w:tc>
        <w:tc>
          <w:tcPr>
            <w:tcW w:w="4722" w:type="dxa"/>
            <w:shd w:val="clear" w:color="auto" w:fill="auto"/>
            <w:noWrap/>
            <w:vAlign w:val="bottom"/>
            <w:hideMark/>
          </w:tcPr>
          <w:p w14:paraId="00F36AF5"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ТП-13А ст. №13</w:t>
            </w:r>
          </w:p>
        </w:tc>
        <w:tc>
          <w:tcPr>
            <w:tcW w:w="1559" w:type="dxa"/>
            <w:shd w:val="clear" w:color="auto" w:fill="auto"/>
            <w:noWrap/>
            <w:vAlign w:val="bottom"/>
            <w:hideMark/>
          </w:tcPr>
          <w:p w14:paraId="155AE1C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1962</w:t>
            </w:r>
          </w:p>
        </w:tc>
        <w:tc>
          <w:tcPr>
            <w:tcW w:w="2297" w:type="dxa"/>
            <w:shd w:val="clear" w:color="auto" w:fill="auto"/>
            <w:noWrap/>
            <w:vAlign w:val="bottom"/>
            <w:hideMark/>
          </w:tcPr>
          <w:p w14:paraId="5A93EED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Выбран ресурс</w:t>
            </w:r>
          </w:p>
        </w:tc>
      </w:tr>
      <w:tr w:rsidR="00A61963" w:rsidRPr="00A47BEA" w14:paraId="121EA306" w14:textId="77777777" w:rsidTr="00A5389E">
        <w:trPr>
          <w:trHeight w:val="300"/>
        </w:trPr>
        <w:tc>
          <w:tcPr>
            <w:tcW w:w="680" w:type="dxa"/>
            <w:shd w:val="clear" w:color="auto" w:fill="auto"/>
            <w:noWrap/>
            <w:vAlign w:val="bottom"/>
            <w:hideMark/>
          </w:tcPr>
          <w:p w14:paraId="212D611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15</w:t>
            </w:r>
          </w:p>
        </w:tc>
        <w:tc>
          <w:tcPr>
            <w:tcW w:w="4722" w:type="dxa"/>
            <w:shd w:val="clear" w:color="auto" w:fill="auto"/>
            <w:noWrap/>
            <w:vAlign w:val="bottom"/>
            <w:hideMark/>
          </w:tcPr>
          <w:p w14:paraId="64F39CA1"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ТП-13А ст. №14</w:t>
            </w:r>
          </w:p>
        </w:tc>
        <w:tc>
          <w:tcPr>
            <w:tcW w:w="1559" w:type="dxa"/>
            <w:shd w:val="clear" w:color="auto" w:fill="auto"/>
            <w:noWrap/>
            <w:vAlign w:val="bottom"/>
            <w:hideMark/>
          </w:tcPr>
          <w:p w14:paraId="70CCB96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1963</w:t>
            </w:r>
          </w:p>
        </w:tc>
        <w:tc>
          <w:tcPr>
            <w:tcW w:w="2297" w:type="dxa"/>
            <w:shd w:val="clear" w:color="auto" w:fill="auto"/>
            <w:noWrap/>
            <w:vAlign w:val="bottom"/>
            <w:hideMark/>
          </w:tcPr>
          <w:p w14:paraId="78F2B53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w:t>
            </w:r>
          </w:p>
        </w:tc>
      </w:tr>
      <w:tr w:rsidR="00A61963" w:rsidRPr="00A47BEA" w14:paraId="73B4F7D5" w14:textId="77777777" w:rsidTr="00A5389E">
        <w:trPr>
          <w:trHeight w:val="300"/>
        </w:trPr>
        <w:tc>
          <w:tcPr>
            <w:tcW w:w="680" w:type="dxa"/>
            <w:shd w:val="clear" w:color="auto" w:fill="auto"/>
            <w:noWrap/>
            <w:vAlign w:val="bottom"/>
            <w:hideMark/>
          </w:tcPr>
          <w:p w14:paraId="3C60DEE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16</w:t>
            </w:r>
          </w:p>
        </w:tc>
        <w:tc>
          <w:tcPr>
            <w:tcW w:w="4722" w:type="dxa"/>
            <w:shd w:val="clear" w:color="auto" w:fill="auto"/>
            <w:noWrap/>
            <w:vAlign w:val="bottom"/>
            <w:hideMark/>
          </w:tcPr>
          <w:p w14:paraId="6B53B621"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ТП-13А ст. №15</w:t>
            </w:r>
          </w:p>
        </w:tc>
        <w:tc>
          <w:tcPr>
            <w:tcW w:w="1559" w:type="dxa"/>
            <w:shd w:val="clear" w:color="auto" w:fill="auto"/>
            <w:noWrap/>
            <w:vAlign w:val="bottom"/>
            <w:hideMark/>
          </w:tcPr>
          <w:p w14:paraId="057F0003"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1965</w:t>
            </w:r>
          </w:p>
        </w:tc>
        <w:tc>
          <w:tcPr>
            <w:tcW w:w="2297" w:type="dxa"/>
            <w:shd w:val="clear" w:color="auto" w:fill="auto"/>
            <w:noWrap/>
            <w:vAlign w:val="bottom"/>
            <w:hideMark/>
          </w:tcPr>
          <w:p w14:paraId="7430157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2CFC4459" w14:textId="77777777" w:rsidTr="00A5389E">
        <w:trPr>
          <w:trHeight w:val="300"/>
        </w:trPr>
        <w:tc>
          <w:tcPr>
            <w:tcW w:w="680" w:type="dxa"/>
            <w:shd w:val="clear" w:color="auto" w:fill="auto"/>
            <w:noWrap/>
            <w:vAlign w:val="bottom"/>
            <w:hideMark/>
          </w:tcPr>
          <w:p w14:paraId="009492C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17</w:t>
            </w:r>
          </w:p>
        </w:tc>
        <w:tc>
          <w:tcPr>
            <w:tcW w:w="4722" w:type="dxa"/>
            <w:shd w:val="clear" w:color="auto" w:fill="auto"/>
            <w:noWrap/>
            <w:vAlign w:val="bottom"/>
            <w:hideMark/>
          </w:tcPr>
          <w:p w14:paraId="5ED09604"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Котлоагрегат ТП-13А ст. №16</w:t>
            </w:r>
          </w:p>
        </w:tc>
        <w:tc>
          <w:tcPr>
            <w:tcW w:w="1559" w:type="dxa"/>
            <w:shd w:val="clear" w:color="auto" w:fill="auto"/>
            <w:noWrap/>
            <w:vAlign w:val="bottom"/>
            <w:hideMark/>
          </w:tcPr>
          <w:p w14:paraId="0318059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1965</w:t>
            </w:r>
          </w:p>
        </w:tc>
        <w:tc>
          <w:tcPr>
            <w:tcW w:w="2297" w:type="dxa"/>
            <w:shd w:val="clear" w:color="auto" w:fill="auto"/>
            <w:noWrap/>
            <w:vAlign w:val="bottom"/>
            <w:hideMark/>
          </w:tcPr>
          <w:p w14:paraId="4B9BA456"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w:t>
            </w:r>
          </w:p>
        </w:tc>
      </w:tr>
      <w:tr w:rsidR="00A61963" w:rsidRPr="00A47BEA" w14:paraId="1EBE49A3" w14:textId="77777777" w:rsidTr="00A5389E">
        <w:trPr>
          <w:trHeight w:val="300"/>
        </w:trPr>
        <w:tc>
          <w:tcPr>
            <w:tcW w:w="680" w:type="dxa"/>
            <w:shd w:val="clear" w:color="auto" w:fill="auto"/>
            <w:noWrap/>
            <w:vAlign w:val="bottom"/>
            <w:hideMark/>
          </w:tcPr>
          <w:p w14:paraId="64D6D14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18</w:t>
            </w:r>
          </w:p>
        </w:tc>
        <w:tc>
          <w:tcPr>
            <w:tcW w:w="4722" w:type="dxa"/>
            <w:shd w:val="clear" w:color="auto" w:fill="auto"/>
            <w:noWrap/>
            <w:vAlign w:val="bottom"/>
            <w:hideMark/>
          </w:tcPr>
          <w:p w14:paraId="2027DE40"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Т-ЗО-АО ст. №2</w:t>
            </w:r>
          </w:p>
        </w:tc>
        <w:tc>
          <w:tcPr>
            <w:tcW w:w="1559" w:type="dxa"/>
            <w:shd w:val="clear" w:color="auto" w:fill="auto"/>
            <w:noWrap/>
            <w:vAlign w:val="bottom"/>
            <w:hideMark/>
          </w:tcPr>
          <w:p w14:paraId="3485F2F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1996</w:t>
            </w:r>
          </w:p>
        </w:tc>
        <w:tc>
          <w:tcPr>
            <w:tcW w:w="2297" w:type="dxa"/>
            <w:shd w:val="clear" w:color="auto" w:fill="auto"/>
            <w:noWrap/>
            <w:vAlign w:val="bottom"/>
            <w:hideMark/>
          </w:tcPr>
          <w:p w14:paraId="11C71D5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23</w:t>
            </w:r>
          </w:p>
        </w:tc>
      </w:tr>
      <w:tr w:rsidR="00A61963" w:rsidRPr="00A47BEA" w14:paraId="710C965B" w14:textId="77777777" w:rsidTr="00A5389E">
        <w:trPr>
          <w:trHeight w:val="300"/>
        </w:trPr>
        <w:tc>
          <w:tcPr>
            <w:tcW w:w="680" w:type="dxa"/>
            <w:shd w:val="clear" w:color="auto" w:fill="auto"/>
            <w:noWrap/>
            <w:vAlign w:val="bottom"/>
            <w:hideMark/>
          </w:tcPr>
          <w:p w14:paraId="051BA552"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w:t>
            </w:r>
          </w:p>
        </w:tc>
        <w:tc>
          <w:tcPr>
            <w:tcW w:w="4722" w:type="dxa"/>
            <w:shd w:val="clear" w:color="auto" w:fill="auto"/>
            <w:noWrap/>
            <w:vAlign w:val="bottom"/>
            <w:hideMark/>
          </w:tcPr>
          <w:p w14:paraId="10A1E99F"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Т-ЗО-АО ст. №20</w:t>
            </w:r>
          </w:p>
        </w:tc>
        <w:tc>
          <w:tcPr>
            <w:tcW w:w="1559" w:type="dxa"/>
            <w:shd w:val="clear" w:color="auto" w:fill="auto"/>
            <w:noWrap/>
            <w:vAlign w:val="bottom"/>
            <w:hideMark/>
          </w:tcPr>
          <w:p w14:paraId="2E8C406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2009</w:t>
            </w:r>
          </w:p>
        </w:tc>
        <w:tc>
          <w:tcPr>
            <w:tcW w:w="2297" w:type="dxa"/>
            <w:shd w:val="clear" w:color="auto" w:fill="auto"/>
            <w:noWrap/>
            <w:vAlign w:val="bottom"/>
            <w:hideMark/>
          </w:tcPr>
          <w:p w14:paraId="558F2F0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36</w:t>
            </w:r>
          </w:p>
        </w:tc>
      </w:tr>
      <w:tr w:rsidR="00A61963" w:rsidRPr="00A47BEA" w14:paraId="335BA5EE" w14:textId="77777777" w:rsidTr="00A5389E">
        <w:trPr>
          <w:trHeight w:val="300"/>
        </w:trPr>
        <w:tc>
          <w:tcPr>
            <w:tcW w:w="680" w:type="dxa"/>
            <w:shd w:val="clear" w:color="auto" w:fill="auto"/>
            <w:noWrap/>
            <w:vAlign w:val="bottom"/>
            <w:hideMark/>
          </w:tcPr>
          <w:p w14:paraId="0AF1075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w:t>
            </w:r>
          </w:p>
        </w:tc>
        <w:tc>
          <w:tcPr>
            <w:tcW w:w="4722" w:type="dxa"/>
            <w:shd w:val="clear" w:color="auto" w:fill="auto"/>
            <w:noWrap/>
            <w:vAlign w:val="bottom"/>
            <w:hideMark/>
          </w:tcPr>
          <w:p w14:paraId="5BB345D5"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Т-ЗО-АО ст. №3</w:t>
            </w:r>
          </w:p>
        </w:tc>
        <w:tc>
          <w:tcPr>
            <w:tcW w:w="1559" w:type="dxa"/>
            <w:shd w:val="clear" w:color="auto" w:fill="auto"/>
            <w:noWrap/>
            <w:vAlign w:val="bottom"/>
            <w:hideMark/>
          </w:tcPr>
          <w:p w14:paraId="078AE32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2002</w:t>
            </w:r>
          </w:p>
        </w:tc>
        <w:tc>
          <w:tcPr>
            <w:tcW w:w="2297" w:type="dxa"/>
            <w:shd w:val="clear" w:color="auto" w:fill="auto"/>
            <w:noWrap/>
            <w:vAlign w:val="bottom"/>
            <w:hideMark/>
          </w:tcPr>
          <w:p w14:paraId="763A3DA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29</w:t>
            </w:r>
          </w:p>
        </w:tc>
      </w:tr>
      <w:tr w:rsidR="00A61963" w:rsidRPr="00A47BEA" w14:paraId="2B489270" w14:textId="77777777" w:rsidTr="00A5389E">
        <w:trPr>
          <w:trHeight w:val="300"/>
        </w:trPr>
        <w:tc>
          <w:tcPr>
            <w:tcW w:w="680" w:type="dxa"/>
            <w:shd w:val="clear" w:color="auto" w:fill="auto"/>
            <w:noWrap/>
            <w:vAlign w:val="bottom"/>
            <w:hideMark/>
          </w:tcPr>
          <w:p w14:paraId="5DF95DE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21</w:t>
            </w:r>
          </w:p>
        </w:tc>
        <w:tc>
          <w:tcPr>
            <w:tcW w:w="4722" w:type="dxa"/>
            <w:shd w:val="clear" w:color="auto" w:fill="auto"/>
            <w:noWrap/>
            <w:vAlign w:val="bottom"/>
            <w:hideMark/>
          </w:tcPr>
          <w:p w14:paraId="429504FF"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Т-ЗО-АО ст. №4</w:t>
            </w:r>
          </w:p>
        </w:tc>
        <w:tc>
          <w:tcPr>
            <w:tcW w:w="1559" w:type="dxa"/>
            <w:shd w:val="clear" w:color="auto" w:fill="auto"/>
            <w:noWrap/>
            <w:vAlign w:val="bottom"/>
            <w:hideMark/>
          </w:tcPr>
          <w:p w14:paraId="69ED717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2000</w:t>
            </w:r>
          </w:p>
        </w:tc>
        <w:tc>
          <w:tcPr>
            <w:tcW w:w="2297" w:type="dxa"/>
            <w:shd w:val="clear" w:color="auto" w:fill="auto"/>
            <w:noWrap/>
            <w:vAlign w:val="bottom"/>
            <w:hideMark/>
          </w:tcPr>
          <w:p w14:paraId="5525EED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27</w:t>
            </w:r>
          </w:p>
        </w:tc>
      </w:tr>
      <w:tr w:rsidR="00A61963" w:rsidRPr="00A47BEA" w14:paraId="23C01EF3" w14:textId="77777777" w:rsidTr="00A5389E">
        <w:trPr>
          <w:trHeight w:val="300"/>
        </w:trPr>
        <w:tc>
          <w:tcPr>
            <w:tcW w:w="680" w:type="dxa"/>
            <w:shd w:val="clear" w:color="auto" w:fill="auto"/>
            <w:noWrap/>
            <w:vAlign w:val="bottom"/>
            <w:hideMark/>
          </w:tcPr>
          <w:p w14:paraId="1A268E7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22</w:t>
            </w:r>
          </w:p>
        </w:tc>
        <w:tc>
          <w:tcPr>
            <w:tcW w:w="4722" w:type="dxa"/>
            <w:shd w:val="clear" w:color="auto" w:fill="auto"/>
            <w:noWrap/>
            <w:vAlign w:val="bottom"/>
            <w:hideMark/>
          </w:tcPr>
          <w:p w14:paraId="5434DC93"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АП-25-2 ст. №6</w:t>
            </w:r>
          </w:p>
        </w:tc>
        <w:tc>
          <w:tcPr>
            <w:tcW w:w="1559" w:type="dxa"/>
            <w:shd w:val="clear" w:color="auto" w:fill="auto"/>
            <w:noWrap/>
            <w:vAlign w:val="bottom"/>
            <w:hideMark/>
          </w:tcPr>
          <w:p w14:paraId="0AFECFB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1952</w:t>
            </w:r>
          </w:p>
        </w:tc>
        <w:tc>
          <w:tcPr>
            <w:tcW w:w="2297" w:type="dxa"/>
            <w:shd w:val="clear" w:color="auto" w:fill="auto"/>
            <w:noWrap/>
            <w:vAlign w:val="bottom"/>
            <w:hideMark/>
          </w:tcPr>
          <w:p w14:paraId="6C7370ED"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н.д.</w:t>
            </w:r>
          </w:p>
        </w:tc>
      </w:tr>
      <w:tr w:rsidR="00A61963" w:rsidRPr="00A47BEA" w14:paraId="29741EB2" w14:textId="77777777" w:rsidTr="00A5389E">
        <w:trPr>
          <w:trHeight w:val="300"/>
        </w:trPr>
        <w:tc>
          <w:tcPr>
            <w:tcW w:w="680" w:type="dxa"/>
            <w:shd w:val="clear" w:color="auto" w:fill="auto"/>
            <w:noWrap/>
            <w:vAlign w:val="bottom"/>
            <w:hideMark/>
          </w:tcPr>
          <w:p w14:paraId="1C7004A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23</w:t>
            </w:r>
          </w:p>
        </w:tc>
        <w:tc>
          <w:tcPr>
            <w:tcW w:w="4722" w:type="dxa"/>
            <w:shd w:val="clear" w:color="auto" w:fill="auto"/>
            <w:noWrap/>
            <w:vAlign w:val="bottom"/>
            <w:hideMark/>
          </w:tcPr>
          <w:p w14:paraId="106F533D"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АП-25-2 ст. №7</w:t>
            </w:r>
          </w:p>
        </w:tc>
        <w:tc>
          <w:tcPr>
            <w:tcW w:w="1559" w:type="dxa"/>
            <w:shd w:val="clear" w:color="auto" w:fill="auto"/>
            <w:noWrap/>
            <w:vAlign w:val="bottom"/>
            <w:hideMark/>
          </w:tcPr>
          <w:p w14:paraId="19D8F31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1954</w:t>
            </w:r>
          </w:p>
        </w:tc>
        <w:tc>
          <w:tcPr>
            <w:tcW w:w="2297" w:type="dxa"/>
            <w:shd w:val="clear" w:color="auto" w:fill="auto"/>
            <w:noWrap/>
            <w:vAlign w:val="bottom"/>
            <w:hideMark/>
          </w:tcPr>
          <w:p w14:paraId="32F2D8C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н.д.</w:t>
            </w:r>
          </w:p>
        </w:tc>
      </w:tr>
      <w:tr w:rsidR="00A61963" w:rsidRPr="00A47BEA" w14:paraId="3463579F" w14:textId="77777777" w:rsidTr="00A5389E">
        <w:trPr>
          <w:trHeight w:val="300"/>
        </w:trPr>
        <w:tc>
          <w:tcPr>
            <w:tcW w:w="680" w:type="dxa"/>
            <w:shd w:val="clear" w:color="auto" w:fill="auto"/>
            <w:noWrap/>
            <w:vAlign w:val="bottom"/>
            <w:hideMark/>
          </w:tcPr>
          <w:p w14:paraId="66CA4D8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24</w:t>
            </w:r>
          </w:p>
        </w:tc>
        <w:tc>
          <w:tcPr>
            <w:tcW w:w="4722" w:type="dxa"/>
            <w:shd w:val="clear" w:color="auto" w:fill="auto"/>
            <w:noWrap/>
            <w:vAlign w:val="bottom"/>
            <w:hideMark/>
          </w:tcPr>
          <w:p w14:paraId="7A0E37F2"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АТ-25-2 ст. №8</w:t>
            </w:r>
          </w:p>
        </w:tc>
        <w:tc>
          <w:tcPr>
            <w:tcW w:w="1559" w:type="dxa"/>
            <w:shd w:val="clear" w:color="auto" w:fill="auto"/>
            <w:noWrap/>
            <w:vAlign w:val="bottom"/>
            <w:hideMark/>
          </w:tcPr>
          <w:p w14:paraId="0E852652"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1953</w:t>
            </w:r>
          </w:p>
        </w:tc>
        <w:tc>
          <w:tcPr>
            <w:tcW w:w="2297" w:type="dxa"/>
            <w:shd w:val="clear" w:color="auto" w:fill="auto"/>
            <w:noWrap/>
            <w:vAlign w:val="bottom"/>
            <w:hideMark/>
          </w:tcPr>
          <w:p w14:paraId="251BBE6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н.д.</w:t>
            </w:r>
          </w:p>
        </w:tc>
      </w:tr>
      <w:tr w:rsidR="00A61963" w:rsidRPr="00A47BEA" w14:paraId="79140751" w14:textId="77777777" w:rsidTr="00A5389E">
        <w:trPr>
          <w:trHeight w:val="300"/>
        </w:trPr>
        <w:tc>
          <w:tcPr>
            <w:tcW w:w="680" w:type="dxa"/>
            <w:shd w:val="clear" w:color="auto" w:fill="auto"/>
            <w:noWrap/>
            <w:vAlign w:val="bottom"/>
            <w:hideMark/>
          </w:tcPr>
          <w:p w14:paraId="62253412"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25</w:t>
            </w:r>
          </w:p>
        </w:tc>
        <w:tc>
          <w:tcPr>
            <w:tcW w:w="4722" w:type="dxa"/>
            <w:shd w:val="clear" w:color="auto" w:fill="auto"/>
            <w:noWrap/>
            <w:vAlign w:val="bottom"/>
            <w:hideMark/>
          </w:tcPr>
          <w:p w14:paraId="484B710D"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АТ-25-2 ст. №9</w:t>
            </w:r>
          </w:p>
        </w:tc>
        <w:tc>
          <w:tcPr>
            <w:tcW w:w="1559" w:type="dxa"/>
            <w:shd w:val="clear" w:color="auto" w:fill="auto"/>
            <w:noWrap/>
            <w:vAlign w:val="bottom"/>
            <w:hideMark/>
          </w:tcPr>
          <w:p w14:paraId="113CE9C0"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1954</w:t>
            </w:r>
          </w:p>
        </w:tc>
        <w:tc>
          <w:tcPr>
            <w:tcW w:w="2297" w:type="dxa"/>
            <w:shd w:val="clear" w:color="auto" w:fill="auto"/>
            <w:noWrap/>
            <w:vAlign w:val="bottom"/>
            <w:hideMark/>
          </w:tcPr>
          <w:p w14:paraId="68E01F0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н.д.</w:t>
            </w:r>
          </w:p>
        </w:tc>
      </w:tr>
      <w:tr w:rsidR="00A61963" w:rsidRPr="00A47BEA" w14:paraId="384B5D9C" w14:textId="77777777" w:rsidTr="00A5389E">
        <w:trPr>
          <w:trHeight w:val="300"/>
        </w:trPr>
        <w:tc>
          <w:tcPr>
            <w:tcW w:w="680" w:type="dxa"/>
            <w:shd w:val="clear" w:color="auto" w:fill="auto"/>
            <w:noWrap/>
            <w:vAlign w:val="bottom"/>
            <w:hideMark/>
          </w:tcPr>
          <w:p w14:paraId="1069A73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26</w:t>
            </w:r>
          </w:p>
        </w:tc>
        <w:tc>
          <w:tcPr>
            <w:tcW w:w="4722" w:type="dxa"/>
            <w:shd w:val="clear" w:color="auto" w:fill="auto"/>
            <w:noWrap/>
            <w:vAlign w:val="bottom"/>
            <w:hideMark/>
          </w:tcPr>
          <w:p w14:paraId="404094F7"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ВК-100-7 ст. №11</w:t>
            </w:r>
          </w:p>
        </w:tc>
        <w:tc>
          <w:tcPr>
            <w:tcW w:w="1559" w:type="dxa"/>
            <w:shd w:val="clear" w:color="auto" w:fill="auto"/>
            <w:noWrap/>
            <w:vAlign w:val="bottom"/>
            <w:hideMark/>
          </w:tcPr>
          <w:p w14:paraId="089F931D"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1987</w:t>
            </w:r>
          </w:p>
        </w:tc>
        <w:tc>
          <w:tcPr>
            <w:tcW w:w="2297" w:type="dxa"/>
            <w:shd w:val="clear" w:color="auto" w:fill="auto"/>
            <w:noWrap/>
            <w:vAlign w:val="bottom"/>
            <w:hideMark/>
          </w:tcPr>
          <w:p w14:paraId="6CDB68A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106 058</w:t>
            </w:r>
          </w:p>
        </w:tc>
      </w:tr>
      <w:tr w:rsidR="00A61963" w:rsidRPr="00A47BEA" w14:paraId="66131E39" w14:textId="77777777" w:rsidTr="00A5389E">
        <w:trPr>
          <w:trHeight w:val="300"/>
        </w:trPr>
        <w:tc>
          <w:tcPr>
            <w:tcW w:w="680" w:type="dxa"/>
            <w:shd w:val="clear" w:color="auto" w:fill="auto"/>
            <w:noWrap/>
            <w:vAlign w:val="bottom"/>
            <w:hideMark/>
          </w:tcPr>
          <w:p w14:paraId="3E52FC51"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27</w:t>
            </w:r>
          </w:p>
        </w:tc>
        <w:tc>
          <w:tcPr>
            <w:tcW w:w="4722" w:type="dxa"/>
            <w:shd w:val="clear" w:color="auto" w:fill="auto"/>
            <w:noWrap/>
            <w:vAlign w:val="bottom"/>
            <w:hideMark/>
          </w:tcPr>
          <w:p w14:paraId="10A696AE"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Турбоагрегат ВК-100-7 ст. №12</w:t>
            </w:r>
          </w:p>
        </w:tc>
        <w:tc>
          <w:tcPr>
            <w:tcW w:w="1559" w:type="dxa"/>
            <w:shd w:val="clear" w:color="auto" w:fill="auto"/>
            <w:noWrap/>
            <w:vAlign w:val="bottom"/>
            <w:hideMark/>
          </w:tcPr>
          <w:p w14:paraId="61EF503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1991</w:t>
            </w:r>
          </w:p>
        </w:tc>
        <w:tc>
          <w:tcPr>
            <w:tcW w:w="2297" w:type="dxa"/>
            <w:shd w:val="clear" w:color="auto" w:fill="auto"/>
            <w:noWrap/>
            <w:vAlign w:val="bottom"/>
            <w:hideMark/>
          </w:tcPr>
          <w:p w14:paraId="34E591B2"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133 484</w:t>
            </w:r>
          </w:p>
        </w:tc>
      </w:tr>
      <w:tr w:rsidR="00A61963" w:rsidRPr="00A47BEA" w14:paraId="68312600" w14:textId="77777777" w:rsidTr="00A5389E">
        <w:trPr>
          <w:trHeight w:val="300"/>
        </w:trPr>
        <w:tc>
          <w:tcPr>
            <w:tcW w:w="680" w:type="dxa"/>
            <w:shd w:val="clear" w:color="auto" w:fill="auto"/>
            <w:noWrap/>
            <w:vAlign w:val="bottom"/>
            <w:hideMark/>
          </w:tcPr>
          <w:p w14:paraId="067B524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28</w:t>
            </w:r>
          </w:p>
        </w:tc>
        <w:tc>
          <w:tcPr>
            <w:tcW w:w="4722" w:type="dxa"/>
            <w:shd w:val="clear" w:color="auto" w:fill="auto"/>
            <w:noWrap/>
            <w:vAlign w:val="bottom"/>
            <w:hideMark/>
          </w:tcPr>
          <w:p w14:paraId="440FC136"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ст.№1</w:t>
            </w:r>
          </w:p>
        </w:tc>
        <w:tc>
          <w:tcPr>
            <w:tcW w:w="1559" w:type="dxa"/>
            <w:shd w:val="clear" w:color="auto" w:fill="auto"/>
            <w:noWrap/>
            <w:vAlign w:val="bottom"/>
            <w:hideMark/>
          </w:tcPr>
          <w:p w14:paraId="2B740B8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1975</w:t>
            </w:r>
          </w:p>
        </w:tc>
        <w:tc>
          <w:tcPr>
            <w:tcW w:w="2297" w:type="dxa"/>
            <w:shd w:val="clear" w:color="auto" w:fill="auto"/>
            <w:noWrap/>
            <w:vAlign w:val="bottom"/>
            <w:hideMark/>
          </w:tcPr>
          <w:p w14:paraId="1DEB5539"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w:t>
            </w:r>
          </w:p>
        </w:tc>
      </w:tr>
      <w:tr w:rsidR="00A61963" w:rsidRPr="00A47BEA" w14:paraId="43082001" w14:textId="77777777" w:rsidTr="00A5389E">
        <w:trPr>
          <w:trHeight w:val="300"/>
        </w:trPr>
        <w:tc>
          <w:tcPr>
            <w:tcW w:w="680" w:type="dxa"/>
            <w:shd w:val="clear" w:color="auto" w:fill="auto"/>
            <w:noWrap/>
            <w:vAlign w:val="bottom"/>
            <w:hideMark/>
          </w:tcPr>
          <w:p w14:paraId="408BB3FA"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29</w:t>
            </w:r>
          </w:p>
        </w:tc>
        <w:tc>
          <w:tcPr>
            <w:tcW w:w="4722" w:type="dxa"/>
            <w:shd w:val="clear" w:color="auto" w:fill="auto"/>
            <w:noWrap/>
            <w:vAlign w:val="bottom"/>
            <w:hideMark/>
          </w:tcPr>
          <w:p w14:paraId="4A845FD4"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ст.№2</w:t>
            </w:r>
          </w:p>
        </w:tc>
        <w:tc>
          <w:tcPr>
            <w:tcW w:w="1559" w:type="dxa"/>
            <w:shd w:val="clear" w:color="auto" w:fill="auto"/>
            <w:noWrap/>
            <w:vAlign w:val="bottom"/>
            <w:hideMark/>
          </w:tcPr>
          <w:p w14:paraId="535D11F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1975</w:t>
            </w:r>
          </w:p>
        </w:tc>
        <w:tc>
          <w:tcPr>
            <w:tcW w:w="2297" w:type="dxa"/>
            <w:shd w:val="clear" w:color="auto" w:fill="auto"/>
            <w:noWrap/>
            <w:vAlign w:val="bottom"/>
            <w:hideMark/>
          </w:tcPr>
          <w:p w14:paraId="34873BA6"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458B55AC" w14:textId="77777777" w:rsidTr="00A5389E">
        <w:trPr>
          <w:trHeight w:val="300"/>
        </w:trPr>
        <w:tc>
          <w:tcPr>
            <w:tcW w:w="680" w:type="dxa"/>
            <w:shd w:val="clear" w:color="auto" w:fill="auto"/>
            <w:noWrap/>
            <w:vAlign w:val="bottom"/>
            <w:hideMark/>
          </w:tcPr>
          <w:p w14:paraId="29C091E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30</w:t>
            </w:r>
          </w:p>
        </w:tc>
        <w:tc>
          <w:tcPr>
            <w:tcW w:w="4722" w:type="dxa"/>
            <w:shd w:val="clear" w:color="auto" w:fill="auto"/>
            <w:noWrap/>
            <w:vAlign w:val="bottom"/>
            <w:hideMark/>
          </w:tcPr>
          <w:p w14:paraId="5BA9B543"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ст.№3</w:t>
            </w:r>
          </w:p>
        </w:tc>
        <w:tc>
          <w:tcPr>
            <w:tcW w:w="1559" w:type="dxa"/>
            <w:shd w:val="clear" w:color="auto" w:fill="auto"/>
            <w:noWrap/>
            <w:vAlign w:val="bottom"/>
            <w:hideMark/>
          </w:tcPr>
          <w:p w14:paraId="189BB89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1977</w:t>
            </w:r>
          </w:p>
        </w:tc>
        <w:tc>
          <w:tcPr>
            <w:tcW w:w="2297" w:type="dxa"/>
            <w:shd w:val="clear" w:color="auto" w:fill="auto"/>
            <w:noWrap/>
            <w:vAlign w:val="bottom"/>
            <w:hideMark/>
          </w:tcPr>
          <w:p w14:paraId="290525E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4C89DF43" w14:textId="77777777" w:rsidTr="00A5389E">
        <w:trPr>
          <w:trHeight w:val="300"/>
        </w:trPr>
        <w:tc>
          <w:tcPr>
            <w:tcW w:w="680" w:type="dxa"/>
            <w:shd w:val="clear" w:color="auto" w:fill="auto"/>
            <w:noWrap/>
            <w:vAlign w:val="bottom"/>
            <w:hideMark/>
          </w:tcPr>
          <w:p w14:paraId="0D628A0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31</w:t>
            </w:r>
          </w:p>
        </w:tc>
        <w:tc>
          <w:tcPr>
            <w:tcW w:w="4722" w:type="dxa"/>
            <w:shd w:val="clear" w:color="auto" w:fill="auto"/>
            <w:noWrap/>
            <w:vAlign w:val="bottom"/>
            <w:hideMark/>
          </w:tcPr>
          <w:p w14:paraId="18558FD3"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ст.№4</w:t>
            </w:r>
          </w:p>
        </w:tc>
        <w:tc>
          <w:tcPr>
            <w:tcW w:w="1559" w:type="dxa"/>
            <w:shd w:val="clear" w:color="auto" w:fill="auto"/>
            <w:noWrap/>
            <w:vAlign w:val="bottom"/>
            <w:hideMark/>
          </w:tcPr>
          <w:p w14:paraId="257B595C"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1984</w:t>
            </w:r>
          </w:p>
        </w:tc>
        <w:tc>
          <w:tcPr>
            <w:tcW w:w="2297" w:type="dxa"/>
            <w:shd w:val="clear" w:color="auto" w:fill="auto"/>
            <w:noWrap/>
            <w:vAlign w:val="bottom"/>
            <w:hideMark/>
          </w:tcPr>
          <w:p w14:paraId="081FF1B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r w:rsidR="00A61963" w:rsidRPr="00A47BEA" w14:paraId="7B6A6959" w14:textId="77777777" w:rsidTr="00A5389E">
        <w:trPr>
          <w:trHeight w:val="300"/>
        </w:trPr>
        <w:tc>
          <w:tcPr>
            <w:tcW w:w="680" w:type="dxa"/>
            <w:shd w:val="clear" w:color="auto" w:fill="auto"/>
            <w:noWrap/>
            <w:vAlign w:val="bottom"/>
            <w:hideMark/>
          </w:tcPr>
          <w:p w14:paraId="6046F3FD"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32</w:t>
            </w:r>
          </w:p>
        </w:tc>
        <w:tc>
          <w:tcPr>
            <w:tcW w:w="4722" w:type="dxa"/>
            <w:shd w:val="clear" w:color="auto" w:fill="auto"/>
            <w:noWrap/>
            <w:vAlign w:val="bottom"/>
            <w:hideMark/>
          </w:tcPr>
          <w:p w14:paraId="1D0B2B45"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ст.№5</w:t>
            </w:r>
          </w:p>
        </w:tc>
        <w:tc>
          <w:tcPr>
            <w:tcW w:w="1559" w:type="dxa"/>
            <w:shd w:val="clear" w:color="auto" w:fill="auto"/>
            <w:noWrap/>
            <w:vAlign w:val="bottom"/>
            <w:hideMark/>
          </w:tcPr>
          <w:p w14:paraId="5087C14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1984</w:t>
            </w:r>
          </w:p>
        </w:tc>
        <w:tc>
          <w:tcPr>
            <w:tcW w:w="2297" w:type="dxa"/>
            <w:shd w:val="clear" w:color="auto" w:fill="auto"/>
            <w:noWrap/>
            <w:vAlign w:val="bottom"/>
            <w:hideMark/>
          </w:tcPr>
          <w:p w14:paraId="030F422D"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w:t>
            </w:r>
          </w:p>
        </w:tc>
      </w:tr>
      <w:tr w:rsidR="00A61963" w:rsidRPr="00A47BEA" w14:paraId="41D049AE" w14:textId="77777777" w:rsidTr="00A5389E">
        <w:trPr>
          <w:trHeight w:val="300"/>
        </w:trPr>
        <w:tc>
          <w:tcPr>
            <w:tcW w:w="680" w:type="dxa"/>
            <w:shd w:val="clear" w:color="auto" w:fill="auto"/>
            <w:noWrap/>
            <w:vAlign w:val="bottom"/>
            <w:hideMark/>
          </w:tcPr>
          <w:p w14:paraId="3C58739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33</w:t>
            </w:r>
          </w:p>
        </w:tc>
        <w:tc>
          <w:tcPr>
            <w:tcW w:w="4722" w:type="dxa"/>
            <w:shd w:val="clear" w:color="auto" w:fill="auto"/>
            <w:noWrap/>
            <w:vAlign w:val="bottom"/>
            <w:hideMark/>
          </w:tcPr>
          <w:p w14:paraId="28576D28" w14:textId="77777777" w:rsidR="00A61963" w:rsidRPr="00A47BEA" w:rsidRDefault="00A61963" w:rsidP="00D06606">
            <w:pPr>
              <w:spacing w:after="0" w:line="240" w:lineRule="auto"/>
              <w:rPr>
                <w:rFonts w:ascii="Times New Roman" w:eastAsia="Calibri" w:hAnsi="Times New Roman" w:cs="Times New Roman"/>
                <w:sz w:val="26"/>
                <w:szCs w:val="26"/>
              </w:rPr>
            </w:pPr>
            <w:r w:rsidRPr="00A47BEA">
              <w:rPr>
                <w:rFonts w:ascii="Times New Roman" w:eastAsia="Calibri" w:hAnsi="Times New Roman" w:cs="Times New Roman"/>
                <w:sz w:val="26"/>
                <w:szCs w:val="26"/>
              </w:rPr>
              <w:t>Водогрейный котел ПТВМ-180 ст.№6</w:t>
            </w:r>
          </w:p>
        </w:tc>
        <w:tc>
          <w:tcPr>
            <w:tcW w:w="1559" w:type="dxa"/>
            <w:shd w:val="clear" w:color="auto" w:fill="auto"/>
            <w:noWrap/>
            <w:vAlign w:val="bottom"/>
            <w:hideMark/>
          </w:tcPr>
          <w:p w14:paraId="3D03505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1988</w:t>
            </w:r>
          </w:p>
        </w:tc>
        <w:tc>
          <w:tcPr>
            <w:tcW w:w="2297" w:type="dxa"/>
            <w:shd w:val="clear" w:color="auto" w:fill="auto"/>
            <w:noWrap/>
            <w:vAlign w:val="bottom"/>
            <w:hideMark/>
          </w:tcPr>
          <w:p w14:paraId="432D7437"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1</w:t>
            </w:r>
          </w:p>
        </w:tc>
      </w:tr>
    </w:tbl>
    <w:p w14:paraId="04B01778" w14:textId="77777777" w:rsidR="002E0338" w:rsidRPr="00A47BEA" w:rsidRDefault="002E0338" w:rsidP="002E0338">
      <w:pPr>
        <w:spacing w:after="0" w:line="240" w:lineRule="auto"/>
        <w:ind w:firstLine="708"/>
        <w:jc w:val="both"/>
        <w:rPr>
          <w:rFonts w:ascii="Times New Roman" w:eastAsia="Calibri" w:hAnsi="Times New Roman" w:cs="Times New Roman"/>
          <w:sz w:val="26"/>
          <w:szCs w:val="26"/>
        </w:rPr>
      </w:pPr>
    </w:p>
    <w:p w14:paraId="2B0E1488" w14:textId="77777777" w:rsidR="00A61963" w:rsidRPr="00A47BEA" w:rsidRDefault="00A61963" w:rsidP="002E0338">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Указанный срок для котлов до проведения очередной экспертизы промышленной безопасности, эксплуатация турбин ведется по фактическому (исправному) состоянию основных элементов оборудования.</w:t>
      </w:r>
    </w:p>
    <w:p w14:paraId="56366C5D"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Дефицит тепловой мощности системы теплоснабжения Центрального района составляет 112,424 Гкал/час.</w:t>
      </w:r>
    </w:p>
    <w:p w14:paraId="00E80627"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Основной причиной возникновения дефицита тепловой мощности на ТЭЦ-1 является ограничение тепловой мощности, в связи с неудовлетворительным техническим состоянием, моральным и физическим износом основного теплофикационного оборудования.</w:t>
      </w:r>
    </w:p>
    <w:p w14:paraId="6040BBE4"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w:t>
      </w:r>
    </w:p>
    <w:p w14:paraId="2E74FCBC"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Для надежного и качественного теплоснабжения потребителей, необходимо увеличение располагаемой мощности станции.</w:t>
      </w:r>
    </w:p>
    <w:p w14:paraId="5910949B"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Отпуск тепловой энергии в виде горячей воды в сети жилых районов и промышленных площадок производится централизованно через сеть магистральных и распределительных трубопроводов: направления «Север», «Юг», «Медный завод», «Запад», «Восток».</w:t>
      </w:r>
    </w:p>
    <w:p w14:paraId="6C21F61E" w14:textId="50FB760D"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32,2% тепловых сетей введены в эксплуатацию до 1988 года. До 1997 года переложено более 49,5% тепловых сетей, в основном по причине невозможности дальнейшей эксплуатации. В настоящее время происходит плановое обновление тепловых сетей, доля сетей, введенных в эксплуатацию после 1998 года, составляет 18,3%. Преимущественно перекладываются квартальные сети. На территории жилой застройки принят подземный способ прокладки теплосетей. Доля относительно новых квартальных сетей, переложенных после 2003 года, составляет 8,4%. Магистральные сети перекладываются чрезвычайно ограничено. Доля магистральных сетей, введенных в эксплуатацию до 1998 года, составляет 15,1%. Перекладка магистральных сетей требует большого объема капитальных вложений.</w:t>
      </w:r>
    </w:p>
    <w:p w14:paraId="5D7DAE10" w14:textId="77777777" w:rsidR="007A42F4" w:rsidRPr="00A47BEA" w:rsidRDefault="007A42F4" w:rsidP="00D06606">
      <w:pPr>
        <w:spacing w:after="0" w:line="240" w:lineRule="auto"/>
        <w:ind w:firstLine="709"/>
        <w:jc w:val="both"/>
        <w:rPr>
          <w:rFonts w:ascii="Times New Roman" w:hAnsi="Times New Roman" w:cs="Times New Roman"/>
          <w:b/>
          <w:sz w:val="26"/>
          <w:szCs w:val="26"/>
        </w:rPr>
      </w:pPr>
    </w:p>
    <w:p w14:paraId="6DEBC7BE"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На ТЭЦ-2:</w:t>
      </w:r>
    </w:p>
    <w:p w14:paraId="095AC521"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Суммарная установленная тепловая мощность – 1151 Гкал/ч, из них пиковых котлов – 360 Гкал/ч. Располагаемая мощность – 1051 Гкал/ч.</w:t>
      </w:r>
    </w:p>
    <w:p w14:paraId="7A493543"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Данные об установленных энергетических котлах и паровых турбинах ТЭЦ-2 приведены в таблицах. </w:t>
      </w:r>
    </w:p>
    <w:p w14:paraId="658D46F8"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энергетических котлах ТЭЦ-2</w:t>
      </w:r>
    </w:p>
    <w:p w14:paraId="77E88D34" w14:textId="0486C3FE" w:rsidR="002D596D" w:rsidRPr="00A47BEA" w:rsidRDefault="002D596D" w:rsidP="00D06606">
      <w:pPr>
        <w:spacing w:after="0" w:line="240" w:lineRule="auto"/>
        <w:ind w:firstLine="708"/>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B56B23" w:rsidRPr="00A47BEA">
        <w:rPr>
          <w:rFonts w:ascii="Times New Roman" w:eastAsia="Calibri" w:hAnsi="Times New Roman" w:cs="Times New Roman"/>
          <w:sz w:val="26"/>
          <w:szCs w:val="26"/>
        </w:rPr>
        <w:t>63</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3"/>
        <w:gridCol w:w="1347"/>
        <w:gridCol w:w="1423"/>
        <w:gridCol w:w="1275"/>
        <w:gridCol w:w="1134"/>
        <w:gridCol w:w="851"/>
        <w:gridCol w:w="1843"/>
      </w:tblGrid>
      <w:tr w:rsidR="00AA7B94" w:rsidRPr="00A47BEA" w14:paraId="74C0ACD5" w14:textId="77777777" w:rsidTr="00AA7B94">
        <w:trPr>
          <w:trHeight w:val="630"/>
          <w:tblHeader/>
          <w:jc w:val="center"/>
        </w:trPr>
        <w:tc>
          <w:tcPr>
            <w:tcW w:w="1483" w:type="dxa"/>
            <w:vMerge w:val="restart"/>
            <w:shd w:val="clear" w:color="000000" w:fill="FFFFFF"/>
            <w:vAlign w:val="center"/>
            <w:hideMark/>
          </w:tcPr>
          <w:p w14:paraId="2F7E006C"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Станционный № </w:t>
            </w:r>
          </w:p>
        </w:tc>
        <w:tc>
          <w:tcPr>
            <w:tcW w:w="1347" w:type="dxa"/>
            <w:vMerge w:val="restart"/>
            <w:shd w:val="clear" w:color="000000" w:fill="FFFFFF"/>
            <w:vAlign w:val="center"/>
            <w:hideMark/>
          </w:tcPr>
          <w:p w14:paraId="0FE304E1"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котлов</w:t>
            </w:r>
          </w:p>
        </w:tc>
        <w:tc>
          <w:tcPr>
            <w:tcW w:w="1423" w:type="dxa"/>
            <w:vMerge w:val="restart"/>
            <w:shd w:val="clear" w:color="000000" w:fill="FFFFFF"/>
            <w:vAlign w:val="center"/>
            <w:hideMark/>
          </w:tcPr>
          <w:p w14:paraId="133EF6D2"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эксплуатацию</w:t>
            </w:r>
          </w:p>
        </w:tc>
        <w:tc>
          <w:tcPr>
            <w:tcW w:w="2409" w:type="dxa"/>
            <w:gridSpan w:val="2"/>
            <w:shd w:val="clear" w:color="000000" w:fill="FFFFFF"/>
            <w:vAlign w:val="center"/>
            <w:hideMark/>
          </w:tcPr>
          <w:p w14:paraId="718F89E9"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Производительность</w:t>
            </w:r>
          </w:p>
        </w:tc>
        <w:tc>
          <w:tcPr>
            <w:tcW w:w="851" w:type="dxa"/>
            <w:shd w:val="clear" w:color="000000" w:fill="FFFFFF"/>
            <w:vAlign w:val="center"/>
          </w:tcPr>
          <w:p w14:paraId="2AAAB59E"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Износ</w:t>
            </w:r>
          </w:p>
        </w:tc>
        <w:tc>
          <w:tcPr>
            <w:tcW w:w="1843" w:type="dxa"/>
            <w:vMerge w:val="restart"/>
            <w:shd w:val="clear" w:color="000000" w:fill="FFFFFF"/>
            <w:vAlign w:val="center"/>
            <w:hideMark/>
          </w:tcPr>
          <w:p w14:paraId="72063F8B"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капитального ремонта</w:t>
            </w:r>
          </w:p>
        </w:tc>
      </w:tr>
      <w:tr w:rsidR="00AA7B94" w:rsidRPr="00A47BEA" w14:paraId="13E4B759" w14:textId="77777777" w:rsidTr="00AA7B94">
        <w:trPr>
          <w:trHeight w:val="315"/>
          <w:tblHeader/>
          <w:jc w:val="center"/>
        </w:trPr>
        <w:tc>
          <w:tcPr>
            <w:tcW w:w="1483" w:type="dxa"/>
            <w:vMerge/>
            <w:shd w:val="clear" w:color="000000" w:fill="FFFFFF"/>
            <w:vAlign w:val="center"/>
            <w:hideMark/>
          </w:tcPr>
          <w:p w14:paraId="1EB3529B" w14:textId="77777777" w:rsidR="00AA7B94" w:rsidRPr="00A47BEA" w:rsidRDefault="00AA7B94" w:rsidP="00D06606">
            <w:pPr>
              <w:spacing w:after="0" w:line="240" w:lineRule="auto"/>
              <w:jc w:val="center"/>
              <w:rPr>
                <w:rFonts w:ascii="Times New Roman" w:eastAsia="Calibri" w:hAnsi="Times New Roman" w:cs="Times New Roman"/>
              </w:rPr>
            </w:pPr>
          </w:p>
        </w:tc>
        <w:tc>
          <w:tcPr>
            <w:tcW w:w="1347" w:type="dxa"/>
            <w:vMerge/>
            <w:vAlign w:val="center"/>
            <w:hideMark/>
          </w:tcPr>
          <w:p w14:paraId="6074B516" w14:textId="77777777" w:rsidR="00AA7B94" w:rsidRPr="00A47BEA" w:rsidRDefault="00AA7B94" w:rsidP="00D06606">
            <w:pPr>
              <w:spacing w:after="0" w:line="240" w:lineRule="auto"/>
              <w:jc w:val="center"/>
              <w:rPr>
                <w:rFonts w:ascii="Times New Roman" w:eastAsia="Calibri" w:hAnsi="Times New Roman" w:cs="Times New Roman"/>
              </w:rPr>
            </w:pPr>
          </w:p>
        </w:tc>
        <w:tc>
          <w:tcPr>
            <w:tcW w:w="1423" w:type="dxa"/>
            <w:vMerge/>
            <w:vAlign w:val="center"/>
            <w:hideMark/>
          </w:tcPr>
          <w:p w14:paraId="7853F058" w14:textId="77777777" w:rsidR="00AA7B94" w:rsidRPr="00A47BEA" w:rsidRDefault="00AA7B94" w:rsidP="00D06606">
            <w:pPr>
              <w:spacing w:after="0" w:line="240" w:lineRule="auto"/>
              <w:jc w:val="center"/>
              <w:rPr>
                <w:rFonts w:ascii="Times New Roman" w:eastAsia="Calibri" w:hAnsi="Times New Roman" w:cs="Times New Roman"/>
              </w:rPr>
            </w:pPr>
          </w:p>
        </w:tc>
        <w:tc>
          <w:tcPr>
            <w:tcW w:w="2409" w:type="dxa"/>
            <w:gridSpan w:val="2"/>
            <w:shd w:val="clear" w:color="000000" w:fill="FFFFFF"/>
            <w:vAlign w:val="center"/>
            <w:hideMark/>
          </w:tcPr>
          <w:p w14:paraId="47385AA0"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котла</w:t>
            </w:r>
          </w:p>
        </w:tc>
        <w:tc>
          <w:tcPr>
            <w:tcW w:w="851" w:type="dxa"/>
            <w:shd w:val="clear" w:color="000000" w:fill="FFFFFF"/>
            <w:vAlign w:val="center"/>
          </w:tcPr>
          <w:p w14:paraId="57F9934D" w14:textId="77777777" w:rsidR="00AA7B94" w:rsidRPr="00A47BEA" w:rsidRDefault="00AA7B94" w:rsidP="00D06606">
            <w:pPr>
              <w:spacing w:after="0" w:line="240" w:lineRule="auto"/>
              <w:jc w:val="center"/>
              <w:rPr>
                <w:rFonts w:ascii="Times New Roman" w:eastAsia="Calibri" w:hAnsi="Times New Roman" w:cs="Times New Roman"/>
              </w:rPr>
            </w:pPr>
          </w:p>
        </w:tc>
        <w:tc>
          <w:tcPr>
            <w:tcW w:w="1843" w:type="dxa"/>
            <w:vMerge/>
            <w:vAlign w:val="center"/>
            <w:hideMark/>
          </w:tcPr>
          <w:p w14:paraId="1C94CF63" w14:textId="77777777" w:rsidR="00AA7B94" w:rsidRPr="00A47BEA" w:rsidRDefault="00AA7B94" w:rsidP="00D06606">
            <w:pPr>
              <w:spacing w:after="0" w:line="240" w:lineRule="auto"/>
              <w:jc w:val="center"/>
              <w:rPr>
                <w:rFonts w:ascii="Times New Roman" w:eastAsia="Calibri" w:hAnsi="Times New Roman" w:cs="Times New Roman"/>
              </w:rPr>
            </w:pPr>
          </w:p>
        </w:tc>
      </w:tr>
      <w:tr w:rsidR="00AA7B94" w:rsidRPr="00A47BEA" w14:paraId="2CF30D89" w14:textId="77777777" w:rsidTr="00AA7B94">
        <w:trPr>
          <w:trHeight w:val="60"/>
          <w:tblHeader/>
          <w:jc w:val="center"/>
        </w:trPr>
        <w:tc>
          <w:tcPr>
            <w:tcW w:w="1483" w:type="dxa"/>
            <w:vMerge/>
            <w:shd w:val="clear" w:color="000000" w:fill="FFFFFF"/>
            <w:vAlign w:val="center"/>
            <w:hideMark/>
          </w:tcPr>
          <w:p w14:paraId="485A9584" w14:textId="77777777" w:rsidR="00AA7B94" w:rsidRPr="00A47BEA" w:rsidRDefault="00AA7B94" w:rsidP="00D06606">
            <w:pPr>
              <w:spacing w:after="0" w:line="240" w:lineRule="auto"/>
              <w:jc w:val="center"/>
              <w:rPr>
                <w:rFonts w:ascii="Times New Roman" w:eastAsia="Calibri" w:hAnsi="Times New Roman" w:cs="Times New Roman"/>
              </w:rPr>
            </w:pPr>
          </w:p>
        </w:tc>
        <w:tc>
          <w:tcPr>
            <w:tcW w:w="1347" w:type="dxa"/>
            <w:vMerge/>
            <w:vAlign w:val="center"/>
            <w:hideMark/>
          </w:tcPr>
          <w:p w14:paraId="5626CE08" w14:textId="77777777" w:rsidR="00AA7B94" w:rsidRPr="00A47BEA" w:rsidRDefault="00AA7B94" w:rsidP="00D06606">
            <w:pPr>
              <w:spacing w:after="0" w:line="240" w:lineRule="auto"/>
              <w:jc w:val="center"/>
              <w:rPr>
                <w:rFonts w:ascii="Times New Roman" w:eastAsia="Calibri" w:hAnsi="Times New Roman" w:cs="Times New Roman"/>
              </w:rPr>
            </w:pPr>
          </w:p>
        </w:tc>
        <w:tc>
          <w:tcPr>
            <w:tcW w:w="1423" w:type="dxa"/>
            <w:vMerge/>
            <w:vAlign w:val="center"/>
            <w:hideMark/>
          </w:tcPr>
          <w:p w14:paraId="29BAE405" w14:textId="77777777" w:rsidR="00AA7B94" w:rsidRPr="00A47BEA" w:rsidRDefault="00AA7B94" w:rsidP="00D06606">
            <w:pPr>
              <w:spacing w:after="0" w:line="240" w:lineRule="auto"/>
              <w:jc w:val="center"/>
              <w:rPr>
                <w:rFonts w:ascii="Times New Roman" w:eastAsia="Calibri" w:hAnsi="Times New Roman" w:cs="Times New Roman"/>
              </w:rPr>
            </w:pPr>
          </w:p>
        </w:tc>
        <w:tc>
          <w:tcPr>
            <w:tcW w:w="1275" w:type="dxa"/>
            <w:shd w:val="clear" w:color="000000" w:fill="FFFFFF"/>
            <w:vAlign w:val="center"/>
            <w:hideMark/>
          </w:tcPr>
          <w:p w14:paraId="01CA68DD"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т/час</w:t>
            </w:r>
          </w:p>
        </w:tc>
        <w:tc>
          <w:tcPr>
            <w:tcW w:w="1134" w:type="dxa"/>
            <w:shd w:val="clear" w:color="000000" w:fill="FFFFFF"/>
            <w:vAlign w:val="center"/>
            <w:hideMark/>
          </w:tcPr>
          <w:p w14:paraId="4D259FFB"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Гкал/час</w:t>
            </w:r>
          </w:p>
        </w:tc>
        <w:tc>
          <w:tcPr>
            <w:tcW w:w="851" w:type="dxa"/>
            <w:shd w:val="clear" w:color="000000" w:fill="FFFFFF"/>
            <w:vAlign w:val="center"/>
            <w:hideMark/>
          </w:tcPr>
          <w:p w14:paraId="377734C8"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843" w:type="dxa"/>
            <w:vMerge/>
            <w:vAlign w:val="center"/>
            <w:hideMark/>
          </w:tcPr>
          <w:p w14:paraId="7330A9E8" w14:textId="77777777" w:rsidR="00AA7B94" w:rsidRPr="00A47BEA" w:rsidRDefault="00AA7B94" w:rsidP="00D06606">
            <w:pPr>
              <w:spacing w:after="0" w:line="240" w:lineRule="auto"/>
              <w:jc w:val="center"/>
              <w:rPr>
                <w:rFonts w:ascii="Times New Roman" w:eastAsia="Calibri" w:hAnsi="Times New Roman" w:cs="Times New Roman"/>
              </w:rPr>
            </w:pPr>
          </w:p>
        </w:tc>
      </w:tr>
      <w:tr w:rsidR="00A61963" w:rsidRPr="00A47BEA" w14:paraId="64D902AA" w14:textId="77777777" w:rsidTr="00AA7B94">
        <w:trPr>
          <w:trHeight w:val="330"/>
          <w:jc w:val="center"/>
        </w:trPr>
        <w:tc>
          <w:tcPr>
            <w:tcW w:w="1483" w:type="dxa"/>
            <w:shd w:val="clear" w:color="000000" w:fill="FFFFFF"/>
            <w:vAlign w:val="center"/>
            <w:hideMark/>
          </w:tcPr>
          <w:p w14:paraId="035B1C1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347" w:type="dxa"/>
            <w:shd w:val="clear" w:color="000000" w:fill="FFFFFF"/>
            <w:vAlign w:val="center"/>
            <w:hideMark/>
          </w:tcPr>
          <w:p w14:paraId="595221C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3EE5E32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1970</w:t>
            </w:r>
          </w:p>
        </w:tc>
        <w:tc>
          <w:tcPr>
            <w:tcW w:w="1275" w:type="dxa"/>
            <w:shd w:val="clear" w:color="000000" w:fill="FFFFFF"/>
            <w:vAlign w:val="center"/>
            <w:hideMark/>
          </w:tcPr>
          <w:p w14:paraId="1448E4B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4B7A9F7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3A43618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105</w:t>
            </w:r>
          </w:p>
        </w:tc>
        <w:tc>
          <w:tcPr>
            <w:tcW w:w="1843" w:type="dxa"/>
            <w:shd w:val="clear" w:color="000000" w:fill="FFFFFF"/>
            <w:vAlign w:val="center"/>
            <w:hideMark/>
          </w:tcPr>
          <w:p w14:paraId="4602649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2009</w:t>
            </w:r>
          </w:p>
        </w:tc>
      </w:tr>
      <w:tr w:rsidR="00A61963" w:rsidRPr="00A47BEA" w14:paraId="66409695" w14:textId="77777777" w:rsidTr="00AA7B94">
        <w:trPr>
          <w:trHeight w:val="330"/>
          <w:jc w:val="center"/>
        </w:trPr>
        <w:tc>
          <w:tcPr>
            <w:tcW w:w="1483" w:type="dxa"/>
            <w:shd w:val="clear" w:color="000000" w:fill="FFFFFF"/>
            <w:vAlign w:val="center"/>
            <w:hideMark/>
          </w:tcPr>
          <w:p w14:paraId="7448147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347" w:type="dxa"/>
            <w:shd w:val="clear" w:color="000000" w:fill="FFFFFF"/>
            <w:vAlign w:val="center"/>
            <w:hideMark/>
          </w:tcPr>
          <w:p w14:paraId="0C46EC5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17E63D1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1971</w:t>
            </w:r>
          </w:p>
        </w:tc>
        <w:tc>
          <w:tcPr>
            <w:tcW w:w="1275" w:type="dxa"/>
            <w:shd w:val="clear" w:color="000000" w:fill="FFFFFF"/>
            <w:vAlign w:val="center"/>
            <w:hideMark/>
          </w:tcPr>
          <w:p w14:paraId="76C299F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229A315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1063938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102,5</w:t>
            </w:r>
          </w:p>
        </w:tc>
        <w:tc>
          <w:tcPr>
            <w:tcW w:w="1843" w:type="dxa"/>
            <w:shd w:val="clear" w:color="000000" w:fill="FFFFFF"/>
            <w:vAlign w:val="center"/>
            <w:hideMark/>
          </w:tcPr>
          <w:p w14:paraId="571F490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2009</w:t>
            </w:r>
          </w:p>
        </w:tc>
      </w:tr>
      <w:tr w:rsidR="00A61963" w:rsidRPr="00A47BEA" w14:paraId="5F92FB6D" w14:textId="77777777" w:rsidTr="00AA7B94">
        <w:trPr>
          <w:trHeight w:val="330"/>
          <w:jc w:val="center"/>
        </w:trPr>
        <w:tc>
          <w:tcPr>
            <w:tcW w:w="1483" w:type="dxa"/>
            <w:shd w:val="clear" w:color="000000" w:fill="FFFFFF"/>
            <w:vAlign w:val="center"/>
            <w:hideMark/>
          </w:tcPr>
          <w:p w14:paraId="56DDCF8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347" w:type="dxa"/>
            <w:shd w:val="clear" w:color="000000" w:fill="FFFFFF"/>
            <w:vAlign w:val="center"/>
            <w:hideMark/>
          </w:tcPr>
          <w:p w14:paraId="16707D5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748524A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1972</w:t>
            </w:r>
          </w:p>
        </w:tc>
        <w:tc>
          <w:tcPr>
            <w:tcW w:w="1275" w:type="dxa"/>
            <w:shd w:val="clear" w:color="000000" w:fill="FFFFFF"/>
            <w:vAlign w:val="center"/>
            <w:hideMark/>
          </w:tcPr>
          <w:p w14:paraId="32DC27C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42EE188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432F4E0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843" w:type="dxa"/>
            <w:shd w:val="clear" w:color="000000" w:fill="FFFFFF"/>
            <w:vAlign w:val="center"/>
            <w:hideMark/>
          </w:tcPr>
          <w:p w14:paraId="08D146B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2010</w:t>
            </w:r>
          </w:p>
        </w:tc>
      </w:tr>
      <w:tr w:rsidR="00A61963" w:rsidRPr="00A47BEA" w14:paraId="7EC63690" w14:textId="77777777" w:rsidTr="00AA7B94">
        <w:trPr>
          <w:trHeight w:val="330"/>
          <w:jc w:val="center"/>
        </w:trPr>
        <w:tc>
          <w:tcPr>
            <w:tcW w:w="1483" w:type="dxa"/>
            <w:shd w:val="clear" w:color="000000" w:fill="FFFFFF"/>
            <w:vAlign w:val="center"/>
            <w:hideMark/>
          </w:tcPr>
          <w:p w14:paraId="24C464B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347" w:type="dxa"/>
            <w:shd w:val="clear" w:color="000000" w:fill="FFFFFF"/>
            <w:vAlign w:val="center"/>
            <w:hideMark/>
          </w:tcPr>
          <w:p w14:paraId="1D59358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026621A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1973</w:t>
            </w:r>
          </w:p>
        </w:tc>
        <w:tc>
          <w:tcPr>
            <w:tcW w:w="1275" w:type="dxa"/>
            <w:shd w:val="clear" w:color="000000" w:fill="FFFFFF"/>
            <w:vAlign w:val="center"/>
            <w:hideMark/>
          </w:tcPr>
          <w:p w14:paraId="2324E4D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596B232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7E2FADD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97,5</w:t>
            </w:r>
          </w:p>
        </w:tc>
        <w:tc>
          <w:tcPr>
            <w:tcW w:w="1843" w:type="dxa"/>
            <w:shd w:val="clear" w:color="000000" w:fill="FFFFFF"/>
            <w:vAlign w:val="center"/>
            <w:hideMark/>
          </w:tcPr>
          <w:p w14:paraId="062CC67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2010</w:t>
            </w:r>
          </w:p>
        </w:tc>
      </w:tr>
      <w:tr w:rsidR="00A61963" w:rsidRPr="00A47BEA" w14:paraId="4C7A41A0" w14:textId="77777777" w:rsidTr="00AA7B94">
        <w:trPr>
          <w:trHeight w:val="330"/>
          <w:jc w:val="center"/>
        </w:trPr>
        <w:tc>
          <w:tcPr>
            <w:tcW w:w="1483" w:type="dxa"/>
            <w:shd w:val="clear" w:color="000000" w:fill="FFFFFF"/>
            <w:vAlign w:val="center"/>
            <w:hideMark/>
          </w:tcPr>
          <w:p w14:paraId="15283E2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w:t>
            </w:r>
          </w:p>
        </w:tc>
        <w:tc>
          <w:tcPr>
            <w:tcW w:w="1347" w:type="dxa"/>
            <w:shd w:val="clear" w:color="000000" w:fill="FFFFFF"/>
            <w:vAlign w:val="center"/>
            <w:hideMark/>
          </w:tcPr>
          <w:p w14:paraId="43E44FB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28D3874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1978</w:t>
            </w:r>
          </w:p>
        </w:tc>
        <w:tc>
          <w:tcPr>
            <w:tcW w:w="1275" w:type="dxa"/>
            <w:shd w:val="clear" w:color="000000" w:fill="FFFFFF"/>
            <w:vAlign w:val="center"/>
            <w:hideMark/>
          </w:tcPr>
          <w:p w14:paraId="55FABB6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0EF3AF1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358FDA7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85</w:t>
            </w:r>
          </w:p>
        </w:tc>
        <w:tc>
          <w:tcPr>
            <w:tcW w:w="1843" w:type="dxa"/>
            <w:shd w:val="clear" w:color="000000" w:fill="FFFFFF"/>
            <w:vAlign w:val="center"/>
            <w:hideMark/>
          </w:tcPr>
          <w:p w14:paraId="6ABC14E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r w:rsidR="00A61963" w:rsidRPr="00A47BEA" w14:paraId="3A995EF9" w14:textId="77777777" w:rsidTr="00AA7B94">
        <w:trPr>
          <w:trHeight w:val="330"/>
          <w:jc w:val="center"/>
        </w:trPr>
        <w:tc>
          <w:tcPr>
            <w:tcW w:w="1483" w:type="dxa"/>
            <w:shd w:val="clear" w:color="000000" w:fill="FFFFFF"/>
            <w:vAlign w:val="center"/>
            <w:hideMark/>
          </w:tcPr>
          <w:p w14:paraId="093465F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1347" w:type="dxa"/>
            <w:shd w:val="clear" w:color="000000" w:fill="FFFFFF"/>
            <w:vAlign w:val="center"/>
            <w:hideMark/>
          </w:tcPr>
          <w:p w14:paraId="3A37F86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ТП-13А</w:t>
            </w:r>
          </w:p>
        </w:tc>
        <w:tc>
          <w:tcPr>
            <w:tcW w:w="1423" w:type="dxa"/>
            <w:shd w:val="clear" w:color="000000" w:fill="FFFFFF"/>
            <w:vAlign w:val="center"/>
            <w:hideMark/>
          </w:tcPr>
          <w:p w14:paraId="1041CBE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1978</w:t>
            </w:r>
          </w:p>
        </w:tc>
        <w:tc>
          <w:tcPr>
            <w:tcW w:w="1275" w:type="dxa"/>
            <w:shd w:val="clear" w:color="000000" w:fill="FFFFFF"/>
            <w:vAlign w:val="center"/>
            <w:hideMark/>
          </w:tcPr>
          <w:p w14:paraId="47375A9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220</w:t>
            </w:r>
          </w:p>
        </w:tc>
        <w:tc>
          <w:tcPr>
            <w:tcW w:w="1134" w:type="dxa"/>
            <w:shd w:val="clear" w:color="000000" w:fill="FFFFFF"/>
            <w:vAlign w:val="center"/>
            <w:hideMark/>
          </w:tcPr>
          <w:p w14:paraId="319C3E1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135</w:t>
            </w:r>
          </w:p>
        </w:tc>
        <w:tc>
          <w:tcPr>
            <w:tcW w:w="851" w:type="dxa"/>
            <w:shd w:val="clear" w:color="000000" w:fill="FFFFFF"/>
            <w:vAlign w:val="center"/>
          </w:tcPr>
          <w:p w14:paraId="5207826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85</w:t>
            </w:r>
          </w:p>
        </w:tc>
        <w:tc>
          <w:tcPr>
            <w:tcW w:w="1843" w:type="dxa"/>
            <w:shd w:val="clear" w:color="000000" w:fill="FFFFFF"/>
            <w:vAlign w:val="center"/>
            <w:hideMark/>
          </w:tcPr>
          <w:p w14:paraId="052369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r w:rsidR="00A61963" w:rsidRPr="00A47BEA" w14:paraId="2E66B5CA" w14:textId="77777777" w:rsidTr="00AA7B94">
        <w:trPr>
          <w:trHeight w:val="281"/>
          <w:jc w:val="center"/>
        </w:trPr>
        <w:tc>
          <w:tcPr>
            <w:tcW w:w="1483" w:type="dxa"/>
            <w:shd w:val="clear" w:color="000000" w:fill="FFFFFF"/>
            <w:vAlign w:val="center"/>
            <w:hideMark/>
          </w:tcPr>
          <w:p w14:paraId="28DD437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w:t>
            </w:r>
          </w:p>
        </w:tc>
        <w:tc>
          <w:tcPr>
            <w:tcW w:w="1347" w:type="dxa"/>
            <w:shd w:val="clear" w:color="000000" w:fill="FFFFFF"/>
            <w:vAlign w:val="center"/>
            <w:hideMark/>
          </w:tcPr>
          <w:p w14:paraId="4B72BB6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1423" w:type="dxa"/>
            <w:shd w:val="clear" w:color="000000" w:fill="FFFFFF"/>
            <w:vAlign w:val="center"/>
            <w:hideMark/>
          </w:tcPr>
          <w:p w14:paraId="0B8BF93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1987</w:t>
            </w:r>
          </w:p>
        </w:tc>
        <w:tc>
          <w:tcPr>
            <w:tcW w:w="1275" w:type="dxa"/>
            <w:shd w:val="clear" w:color="000000" w:fill="FFFFFF"/>
            <w:vAlign w:val="center"/>
            <w:hideMark/>
          </w:tcPr>
          <w:p w14:paraId="13E59A6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134" w:type="dxa"/>
            <w:shd w:val="clear" w:color="000000" w:fill="FFFFFF"/>
            <w:vAlign w:val="center"/>
            <w:hideMark/>
          </w:tcPr>
          <w:p w14:paraId="6A6194A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851" w:type="dxa"/>
            <w:shd w:val="clear" w:color="000000" w:fill="FFFFFF"/>
            <w:vAlign w:val="center"/>
          </w:tcPr>
          <w:p w14:paraId="3C906A5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62,5</w:t>
            </w:r>
          </w:p>
        </w:tc>
        <w:tc>
          <w:tcPr>
            <w:tcW w:w="1843" w:type="dxa"/>
            <w:shd w:val="clear" w:color="000000" w:fill="FFFFFF"/>
            <w:vAlign w:val="center"/>
            <w:hideMark/>
          </w:tcPr>
          <w:p w14:paraId="0B4D454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2010</w:t>
            </w:r>
          </w:p>
        </w:tc>
      </w:tr>
      <w:tr w:rsidR="00A61963" w:rsidRPr="00A47BEA" w14:paraId="47A86B07" w14:textId="77777777" w:rsidTr="00AA7B94">
        <w:trPr>
          <w:trHeight w:val="258"/>
          <w:jc w:val="center"/>
        </w:trPr>
        <w:tc>
          <w:tcPr>
            <w:tcW w:w="1483" w:type="dxa"/>
            <w:shd w:val="clear" w:color="000000" w:fill="FFFFFF"/>
            <w:vAlign w:val="center"/>
            <w:hideMark/>
          </w:tcPr>
          <w:p w14:paraId="3558E4C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w:t>
            </w:r>
          </w:p>
        </w:tc>
        <w:tc>
          <w:tcPr>
            <w:tcW w:w="1347" w:type="dxa"/>
            <w:shd w:val="clear" w:color="000000" w:fill="FFFFFF"/>
            <w:vAlign w:val="center"/>
            <w:hideMark/>
          </w:tcPr>
          <w:p w14:paraId="2E4E147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1423" w:type="dxa"/>
            <w:shd w:val="clear" w:color="000000" w:fill="FFFFFF"/>
            <w:vAlign w:val="center"/>
            <w:hideMark/>
          </w:tcPr>
          <w:p w14:paraId="0474E9F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1989</w:t>
            </w:r>
          </w:p>
        </w:tc>
        <w:tc>
          <w:tcPr>
            <w:tcW w:w="1275" w:type="dxa"/>
            <w:shd w:val="clear" w:color="000000" w:fill="FFFFFF"/>
            <w:vAlign w:val="center"/>
            <w:hideMark/>
          </w:tcPr>
          <w:p w14:paraId="1440411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134" w:type="dxa"/>
            <w:shd w:val="clear" w:color="000000" w:fill="FFFFFF"/>
            <w:vAlign w:val="center"/>
            <w:hideMark/>
          </w:tcPr>
          <w:p w14:paraId="000D9DB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851" w:type="dxa"/>
            <w:shd w:val="clear" w:color="000000" w:fill="FFFFFF"/>
            <w:vAlign w:val="center"/>
          </w:tcPr>
          <w:p w14:paraId="2569571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57,5</w:t>
            </w:r>
          </w:p>
        </w:tc>
        <w:tc>
          <w:tcPr>
            <w:tcW w:w="1843" w:type="dxa"/>
            <w:shd w:val="clear" w:color="000000" w:fill="FFFFFF"/>
            <w:vAlign w:val="center"/>
            <w:hideMark/>
          </w:tcPr>
          <w:p w14:paraId="553E073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2009</w:t>
            </w:r>
          </w:p>
        </w:tc>
      </w:tr>
    </w:tbl>
    <w:p w14:paraId="231ECA67" w14:textId="77777777" w:rsidR="00A61963" w:rsidRPr="00A47BEA" w:rsidRDefault="00A61963" w:rsidP="00D06606">
      <w:pPr>
        <w:spacing w:after="0" w:line="240" w:lineRule="auto"/>
        <w:ind w:left="9716"/>
        <w:contextualSpacing/>
        <w:jc w:val="center"/>
        <w:rPr>
          <w:rFonts w:ascii="Times New Roman" w:eastAsia="Calibri" w:hAnsi="Times New Roman" w:cs="Times New Roman"/>
          <w:sz w:val="26"/>
          <w:szCs w:val="26"/>
        </w:rPr>
      </w:pPr>
    </w:p>
    <w:p w14:paraId="6F47A99B"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 водогрейных котлах ТЭЦ-2</w:t>
      </w:r>
    </w:p>
    <w:p w14:paraId="2B42977F" w14:textId="1E42ABD7" w:rsidR="00AA7B94" w:rsidRPr="00A47BEA" w:rsidRDefault="00AA7B94" w:rsidP="00D06606">
      <w:pPr>
        <w:spacing w:after="0" w:line="240" w:lineRule="auto"/>
        <w:ind w:firstLine="708"/>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4</w:t>
      </w:r>
    </w:p>
    <w:tbl>
      <w:tblPr>
        <w:tblW w:w="9258"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8"/>
        <w:gridCol w:w="1544"/>
        <w:gridCol w:w="1786"/>
        <w:gridCol w:w="1155"/>
        <w:gridCol w:w="1790"/>
        <w:gridCol w:w="1225"/>
      </w:tblGrid>
      <w:tr w:rsidR="00AA7B94" w:rsidRPr="00A47BEA" w14:paraId="469B0559" w14:textId="77777777" w:rsidTr="00B56B23">
        <w:trPr>
          <w:trHeight w:val="630"/>
          <w:tblHeader/>
        </w:trPr>
        <w:tc>
          <w:tcPr>
            <w:tcW w:w="1758" w:type="dxa"/>
            <w:vMerge w:val="restart"/>
            <w:shd w:val="clear" w:color="000000" w:fill="FFFFFF"/>
            <w:vAlign w:val="center"/>
            <w:hideMark/>
          </w:tcPr>
          <w:p w14:paraId="34BAA41A"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Станционный №</w:t>
            </w:r>
          </w:p>
        </w:tc>
        <w:tc>
          <w:tcPr>
            <w:tcW w:w="1544" w:type="dxa"/>
            <w:vMerge w:val="restart"/>
            <w:shd w:val="clear" w:color="000000" w:fill="FFFFFF"/>
            <w:vAlign w:val="center"/>
            <w:hideMark/>
          </w:tcPr>
          <w:p w14:paraId="77363F6D"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котлов</w:t>
            </w:r>
          </w:p>
        </w:tc>
        <w:tc>
          <w:tcPr>
            <w:tcW w:w="1786" w:type="dxa"/>
            <w:vMerge w:val="restart"/>
            <w:shd w:val="clear" w:color="000000" w:fill="FFFFFF"/>
            <w:vAlign w:val="center"/>
            <w:hideMark/>
          </w:tcPr>
          <w:p w14:paraId="772C2B76"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эксплуатацию</w:t>
            </w:r>
          </w:p>
        </w:tc>
        <w:tc>
          <w:tcPr>
            <w:tcW w:w="2945" w:type="dxa"/>
            <w:gridSpan w:val="2"/>
            <w:shd w:val="clear" w:color="000000" w:fill="FFFFFF"/>
            <w:vAlign w:val="center"/>
            <w:hideMark/>
          </w:tcPr>
          <w:p w14:paraId="748C393D"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Производительность</w:t>
            </w:r>
          </w:p>
        </w:tc>
        <w:tc>
          <w:tcPr>
            <w:tcW w:w="1225" w:type="dxa"/>
            <w:shd w:val="clear" w:color="000000" w:fill="FFFFFF"/>
            <w:vAlign w:val="center"/>
          </w:tcPr>
          <w:p w14:paraId="427CBE3D"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КПД котла</w:t>
            </w:r>
          </w:p>
        </w:tc>
      </w:tr>
      <w:tr w:rsidR="00AA7B94" w:rsidRPr="00A47BEA" w14:paraId="1C38C2CF" w14:textId="77777777" w:rsidTr="00B56B23">
        <w:trPr>
          <w:trHeight w:val="315"/>
          <w:tblHeader/>
        </w:trPr>
        <w:tc>
          <w:tcPr>
            <w:tcW w:w="1758" w:type="dxa"/>
            <w:vMerge/>
            <w:shd w:val="clear" w:color="000000" w:fill="FFFFFF"/>
            <w:vAlign w:val="center"/>
            <w:hideMark/>
          </w:tcPr>
          <w:p w14:paraId="44290358" w14:textId="77777777" w:rsidR="00AA7B94" w:rsidRPr="00A47BEA" w:rsidRDefault="00AA7B94" w:rsidP="00D06606">
            <w:pPr>
              <w:spacing w:after="0" w:line="240" w:lineRule="auto"/>
              <w:jc w:val="center"/>
              <w:rPr>
                <w:rFonts w:ascii="Times New Roman" w:eastAsia="Calibri" w:hAnsi="Times New Roman" w:cs="Times New Roman"/>
              </w:rPr>
            </w:pPr>
          </w:p>
        </w:tc>
        <w:tc>
          <w:tcPr>
            <w:tcW w:w="1544" w:type="dxa"/>
            <w:vMerge/>
            <w:vAlign w:val="center"/>
            <w:hideMark/>
          </w:tcPr>
          <w:p w14:paraId="747222E7" w14:textId="77777777" w:rsidR="00AA7B94" w:rsidRPr="00A47BEA" w:rsidRDefault="00AA7B94" w:rsidP="00D06606">
            <w:pPr>
              <w:spacing w:after="0" w:line="240" w:lineRule="auto"/>
              <w:jc w:val="center"/>
              <w:rPr>
                <w:rFonts w:ascii="Times New Roman" w:eastAsia="Calibri" w:hAnsi="Times New Roman" w:cs="Times New Roman"/>
              </w:rPr>
            </w:pPr>
          </w:p>
        </w:tc>
        <w:tc>
          <w:tcPr>
            <w:tcW w:w="1786" w:type="dxa"/>
            <w:vMerge/>
            <w:vAlign w:val="center"/>
            <w:hideMark/>
          </w:tcPr>
          <w:p w14:paraId="59B1F340" w14:textId="77777777" w:rsidR="00AA7B94" w:rsidRPr="00A47BEA" w:rsidRDefault="00AA7B94" w:rsidP="00D06606">
            <w:pPr>
              <w:spacing w:after="0" w:line="240" w:lineRule="auto"/>
              <w:jc w:val="center"/>
              <w:rPr>
                <w:rFonts w:ascii="Times New Roman" w:eastAsia="Calibri" w:hAnsi="Times New Roman" w:cs="Times New Roman"/>
              </w:rPr>
            </w:pPr>
          </w:p>
        </w:tc>
        <w:tc>
          <w:tcPr>
            <w:tcW w:w="2945" w:type="dxa"/>
            <w:gridSpan w:val="2"/>
            <w:shd w:val="clear" w:color="000000" w:fill="FFFFFF"/>
            <w:vAlign w:val="center"/>
            <w:hideMark/>
          </w:tcPr>
          <w:p w14:paraId="1ACDB77E"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котла</w:t>
            </w:r>
          </w:p>
        </w:tc>
        <w:tc>
          <w:tcPr>
            <w:tcW w:w="1225" w:type="dxa"/>
            <w:shd w:val="clear" w:color="000000" w:fill="FFFFFF"/>
            <w:vAlign w:val="center"/>
          </w:tcPr>
          <w:p w14:paraId="61051D0F" w14:textId="77777777" w:rsidR="00AA7B94" w:rsidRPr="00A47BEA" w:rsidRDefault="00AA7B94" w:rsidP="00D06606">
            <w:pPr>
              <w:spacing w:after="0" w:line="240" w:lineRule="auto"/>
              <w:jc w:val="center"/>
              <w:rPr>
                <w:rFonts w:ascii="Times New Roman" w:eastAsia="Calibri" w:hAnsi="Times New Roman" w:cs="Times New Roman"/>
              </w:rPr>
            </w:pPr>
          </w:p>
        </w:tc>
      </w:tr>
      <w:tr w:rsidR="00AA7B94" w:rsidRPr="00A47BEA" w14:paraId="5283E5FE" w14:textId="77777777" w:rsidTr="00B56B23">
        <w:trPr>
          <w:trHeight w:val="61"/>
          <w:tblHeader/>
        </w:trPr>
        <w:tc>
          <w:tcPr>
            <w:tcW w:w="1758" w:type="dxa"/>
            <w:vMerge/>
            <w:shd w:val="clear" w:color="000000" w:fill="FFFFFF"/>
            <w:vAlign w:val="center"/>
          </w:tcPr>
          <w:p w14:paraId="48964A6D" w14:textId="77777777" w:rsidR="00AA7B94" w:rsidRPr="00A47BEA" w:rsidRDefault="00AA7B94" w:rsidP="00D06606">
            <w:pPr>
              <w:spacing w:after="0" w:line="240" w:lineRule="auto"/>
              <w:jc w:val="center"/>
              <w:rPr>
                <w:rFonts w:ascii="Times New Roman" w:eastAsia="Calibri" w:hAnsi="Times New Roman" w:cs="Times New Roman"/>
              </w:rPr>
            </w:pPr>
          </w:p>
        </w:tc>
        <w:tc>
          <w:tcPr>
            <w:tcW w:w="1544" w:type="dxa"/>
            <w:vMerge/>
            <w:vAlign w:val="center"/>
            <w:hideMark/>
          </w:tcPr>
          <w:p w14:paraId="48B21F86" w14:textId="77777777" w:rsidR="00AA7B94" w:rsidRPr="00A47BEA" w:rsidRDefault="00AA7B94" w:rsidP="00D06606">
            <w:pPr>
              <w:spacing w:after="0" w:line="240" w:lineRule="auto"/>
              <w:jc w:val="center"/>
              <w:rPr>
                <w:rFonts w:ascii="Times New Roman" w:eastAsia="Calibri" w:hAnsi="Times New Roman" w:cs="Times New Roman"/>
              </w:rPr>
            </w:pPr>
          </w:p>
        </w:tc>
        <w:tc>
          <w:tcPr>
            <w:tcW w:w="1786" w:type="dxa"/>
            <w:vMerge/>
            <w:vAlign w:val="center"/>
            <w:hideMark/>
          </w:tcPr>
          <w:p w14:paraId="74702F0B" w14:textId="77777777" w:rsidR="00AA7B94" w:rsidRPr="00A47BEA" w:rsidRDefault="00AA7B94" w:rsidP="00D06606">
            <w:pPr>
              <w:spacing w:after="0" w:line="240" w:lineRule="auto"/>
              <w:jc w:val="center"/>
              <w:rPr>
                <w:rFonts w:ascii="Times New Roman" w:eastAsia="Calibri" w:hAnsi="Times New Roman" w:cs="Times New Roman"/>
              </w:rPr>
            </w:pPr>
          </w:p>
        </w:tc>
        <w:tc>
          <w:tcPr>
            <w:tcW w:w="1155" w:type="dxa"/>
            <w:shd w:val="clear" w:color="000000" w:fill="FFFFFF"/>
            <w:vAlign w:val="center"/>
            <w:hideMark/>
          </w:tcPr>
          <w:p w14:paraId="0EC9B142"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т/час</w:t>
            </w:r>
          </w:p>
        </w:tc>
        <w:tc>
          <w:tcPr>
            <w:tcW w:w="1790" w:type="dxa"/>
            <w:shd w:val="clear" w:color="000000" w:fill="FFFFFF"/>
            <w:vAlign w:val="center"/>
            <w:hideMark/>
          </w:tcPr>
          <w:p w14:paraId="6AA1F8FB"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Гкал/час</w:t>
            </w:r>
          </w:p>
        </w:tc>
        <w:tc>
          <w:tcPr>
            <w:tcW w:w="1225" w:type="dxa"/>
            <w:shd w:val="clear" w:color="000000" w:fill="FFFFFF"/>
            <w:vAlign w:val="center"/>
            <w:hideMark/>
          </w:tcPr>
          <w:p w14:paraId="62D9A460" w14:textId="77777777" w:rsidR="00AA7B94" w:rsidRPr="00A47BEA" w:rsidRDefault="00AA7B94"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3C125B52" w14:textId="77777777" w:rsidTr="00B56B23">
        <w:trPr>
          <w:trHeight w:val="330"/>
        </w:trPr>
        <w:tc>
          <w:tcPr>
            <w:tcW w:w="1758" w:type="dxa"/>
            <w:shd w:val="clear" w:color="000000" w:fill="FFFFFF"/>
            <w:vAlign w:val="center"/>
            <w:hideMark/>
          </w:tcPr>
          <w:p w14:paraId="291B296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544" w:type="dxa"/>
            <w:shd w:val="clear" w:color="000000" w:fill="FFFFFF"/>
            <w:vAlign w:val="center"/>
          </w:tcPr>
          <w:p w14:paraId="1211008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ПБЗ-209</w:t>
            </w:r>
          </w:p>
        </w:tc>
        <w:tc>
          <w:tcPr>
            <w:tcW w:w="1786" w:type="dxa"/>
            <w:shd w:val="clear" w:color="000000" w:fill="FFFFFF"/>
            <w:vAlign w:val="center"/>
          </w:tcPr>
          <w:p w14:paraId="314D40C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1995</w:t>
            </w:r>
          </w:p>
        </w:tc>
        <w:tc>
          <w:tcPr>
            <w:tcW w:w="1155" w:type="dxa"/>
            <w:shd w:val="clear" w:color="000000" w:fill="FFFFFF"/>
            <w:vAlign w:val="center"/>
          </w:tcPr>
          <w:p w14:paraId="7BBA41E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90" w:type="dxa"/>
            <w:shd w:val="clear" w:color="000000" w:fill="FFFFFF"/>
            <w:vAlign w:val="center"/>
          </w:tcPr>
          <w:p w14:paraId="337ECBD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1225" w:type="dxa"/>
            <w:shd w:val="clear" w:color="000000" w:fill="FFFFFF"/>
            <w:vAlign w:val="center"/>
          </w:tcPr>
          <w:p w14:paraId="225F462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94,0</w:t>
            </w:r>
          </w:p>
        </w:tc>
      </w:tr>
      <w:tr w:rsidR="00A61963" w:rsidRPr="00A47BEA" w14:paraId="55A6486C" w14:textId="77777777" w:rsidTr="00B56B23">
        <w:trPr>
          <w:trHeight w:val="330"/>
        </w:trPr>
        <w:tc>
          <w:tcPr>
            <w:tcW w:w="1758" w:type="dxa"/>
            <w:shd w:val="clear" w:color="000000" w:fill="FFFFFF"/>
            <w:vAlign w:val="center"/>
            <w:hideMark/>
          </w:tcPr>
          <w:p w14:paraId="274631E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544" w:type="dxa"/>
            <w:shd w:val="clear" w:color="000000" w:fill="FFFFFF"/>
            <w:vAlign w:val="center"/>
          </w:tcPr>
          <w:p w14:paraId="4AF45D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ПБЗ-209</w:t>
            </w:r>
          </w:p>
        </w:tc>
        <w:tc>
          <w:tcPr>
            <w:tcW w:w="1786" w:type="dxa"/>
            <w:shd w:val="clear" w:color="000000" w:fill="FFFFFF"/>
            <w:vAlign w:val="center"/>
          </w:tcPr>
          <w:p w14:paraId="1BB2076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1997</w:t>
            </w:r>
          </w:p>
        </w:tc>
        <w:tc>
          <w:tcPr>
            <w:tcW w:w="1155" w:type="dxa"/>
            <w:shd w:val="clear" w:color="000000" w:fill="FFFFFF"/>
            <w:vAlign w:val="center"/>
          </w:tcPr>
          <w:p w14:paraId="17D1DEB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90" w:type="dxa"/>
            <w:shd w:val="clear" w:color="000000" w:fill="FFFFFF"/>
            <w:vAlign w:val="center"/>
          </w:tcPr>
          <w:p w14:paraId="695A017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1225" w:type="dxa"/>
            <w:shd w:val="clear" w:color="000000" w:fill="FFFFFF"/>
            <w:vAlign w:val="center"/>
          </w:tcPr>
          <w:p w14:paraId="3CF672F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92,83</w:t>
            </w:r>
          </w:p>
        </w:tc>
      </w:tr>
    </w:tbl>
    <w:p w14:paraId="6E6E4485"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1747A418"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326EF746"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66110800"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366CE475"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0A852B08" w14:textId="77777777" w:rsidR="001256D6" w:rsidRPr="00A47BEA" w:rsidRDefault="001256D6" w:rsidP="00D06606">
      <w:pPr>
        <w:spacing w:after="0" w:line="240" w:lineRule="auto"/>
        <w:ind w:left="9716"/>
        <w:contextualSpacing/>
        <w:jc w:val="center"/>
        <w:rPr>
          <w:rFonts w:ascii="Times New Roman" w:eastAsia="Calibri" w:hAnsi="Times New Roman" w:cs="Times New Roman"/>
          <w:sz w:val="26"/>
          <w:szCs w:val="26"/>
        </w:rPr>
      </w:pPr>
    </w:p>
    <w:p w14:paraId="014079B4"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установленных турбинах ТЭЦ-2</w:t>
      </w:r>
    </w:p>
    <w:p w14:paraId="2189A88A" w14:textId="0CA4C276" w:rsidR="007F23DF" w:rsidRPr="00A47BEA" w:rsidRDefault="007F23DF" w:rsidP="00D06606">
      <w:pPr>
        <w:spacing w:after="0" w:line="240" w:lineRule="auto"/>
        <w:ind w:firstLine="708"/>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5</w:t>
      </w:r>
    </w:p>
    <w:tbl>
      <w:tblPr>
        <w:tblW w:w="9253"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5"/>
        <w:gridCol w:w="1955"/>
        <w:gridCol w:w="1163"/>
        <w:gridCol w:w="1814"/>
        <w:gridCol w:w="1276"/>
        <w:gridCol w:w="1163"/>
        <w:gridCol w:w="987"/>
      </w:tblGrid>
      <w:tr w:rsidR="007F23DF" w:rsidRPr="00A47BEA" w14:paraId="72B12B81" w14:textId="77777777" w:rsidTr="007F23DF">
        <w:trPr>
          <w:trHeight w:val="630"/>
        </w:trPr>
        <w:tc>
          <w:tcPr>
            <w:tcW w:w="895" w:type="dxa"/>
            <w:vMerge w:val="restart"/>
            <w:shd w:val="clear" w:color="000000" w:fill="FFFFFF"/>
            <w:vAlign w:val="center"/>
            <w:hideMark/>
          </w:tcPr>
          <w:p w14:paraId="391367D0"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Станционный №</w:t>
            </w:r>
          </w:p>
        </w:tc>
        <w:tc>
          <w:tcPr>
            <w:tcW w:w="1955" w:type="dxa"/>
            <w:vMerge w:val="restart"/>
            <w:shd w:val="clear" w:color="000000" w:fill="FFFFFF"/>
            <w:vAlign w:val="center"/>
            <w:hideMark/>
          </w:tcPr>
          <w:p w14:paraId="388265F3"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турбины</w:t>
            </w:r>
          </w:p>
        </w:tc>
        <w:tc>
          <w:tcPr>
            <w:tcW w:w="1163" w:type="dxa"/>
            <w:vMerge w:val="restart"/>
            <w:shd w:val="clear" w:color="000000" w:fill="FFFFFF"/>
            <w:vAlign w:val="center"/>
            <w:hideMark/>
          </w:tcPr>
          <w:p w14:paraId="7D8DF317"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эксплуатацию</w:t>
            </w:r>
          </w:p>
        </w:tc>
        <w:tc>
          <w:tcPr>
            <w:tcW w:w="3090" w:type="dxa"/>
            <w:gridSpan w:val="2"/>
            <w:shd w:val="clear" w:color="000000" w:fill="FFFFFF"/>
            <w:vAlign w:val="center"/>
            <w:hideMark/>
          </w:tcPr>
          <w:p w14:paraId="49B3B510"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Установленная мощность</w:t>
            </w:r>
          </w:p>
        </w:tc>
        <w:tc>
          <w:tcPr>
            <w:tcW w:w="1163" w:type="dxa"/>
            <w:shd w:val="clear" w:color="000000" w:fill="FFFFFF"/>
            <w:vAlign w:val="center"/>
            <w:hideMark/>
          </w:tcPr>
          <w:p w14:paraId="0E35FC75"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Давление</w:t>
            </w:r>
          </w:p>
          <w:p w14:paraId="4822DF95"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пара</w:t>
            </w:r>
          </w:p>
        </w:tc>
        <w:tc>
          <w:tcPr>
            <w:tcW w:w="987" w:type="dxa"/>
            <w:shd w:val="clear" w:color="000000" w:fill="FFFFFF"/>
            <w:vAlign w:val="center"/>
          </w:tcPr>
          <w:p w14:paraId="7CE8311D"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Износ</w:t>
            </w:r>
          </w:p>
        </w:tc>
      </w:tr>
      <w:tr w:rsidR="007F23DF" w:rsidRPr="00A47BEA" w14:paraId="5B522714" w14:textId="77777777" w:rsidTr="007F23DF">
        <w:trPr>
          <w:trHeight w:val="630"/>
        </w:trPr>
        <w:tc>
          <w:tcPr>
            <w:tcW w:w="895" w:type="dxa"/>
            <w:vMerge/>
            <w:shd w:val="clear" w:color="000000" w:fill="FFFFFF"/>
            <w:vAlign w:val="center"/>
          </w:tcPr>
          <w:p w14:paraId="11DEEB61" w14:textId="77777777" w:rsidR="007F23DF" w:rsidRPr="00A47BEA" w:rsidRDefault="007F23DF" w:rsidP="00D06606">
            <w:pPr>
              <w:spacing w:after="0" w:line="240" w:lineRule="auto"/>
              <w:jc w:val="center"/>
              <w:rPr>
                <w:rFonts w:ascii="Times New Roman" w:eastAsia="Calibri" w:hAnsi="Times New Roman" w:cs="Times New Roman"/>
              </w:rPr>
            </w:pPr>
          </w:p>
        </w:tc>
        <w:tc>
          <w:tcPr>
            <w:tcW w:w="1955" w:type="dxa"/>
            <w:vMerge/>
            <w:vAlign w:val="center"/>
            <w:hideMark/>
          </w:tcPr>
          <w:p w14:paraId="2FF890ED" w14:textId="77777777" w:rsidR="007F23DF" w:rsidRPr="00A47BEA" w:rsidRDefault="007F23DF" w:rsidP="00D06606">
            <w:pPr>
              <w:spacing w:after="0" w:line="240" w:lineRule="auto"/>
              <w:jc w:val="center"/>
              <w:rPr>
                <w:rFonts w:ascii="Times New Roman" w:eastAsia="Calibri" w:hAnsi="Times New Roman" w:cs="Times New Roman"/>
              </w:rPr>
            </w:pPr>
          </w:p>
        </w:tc>
        <w:tc>
          <w:tcPr>
            <w:tcW w:w="1163" w:type="dxa"/>
            <w:vMerge/>
            <w:vAlign w:val="center"/>
            <w:hideMark/>
          </w:tcPr>
          <w:p w14:paraId="6DDC9FC6" w14:textId="77777777" w:rsidR="007F23DF" w:rsidRPr="00A47BEA" w:rsidRDefault="007F23DF" w:rsidP="00D06606">
            <w:pPr>
              <w:spacing w:after="0" w:line="240" w:lineRule="auto"/>
              <w:jc w:val="center"/>
              <w:rPr>
                <w:rFonts w:ascii="Times New Roman" w:eastAsia="Calibri" w:hAnsi="Times New Roman" w:cs="Times New Roman"/>
              </w:rPr>
            </w:pPr>
          </w:p>
        </w:tc>
        <w:tc>
          <w:tcPr>
            <w:tcW w:w="1814" w:type="dxa"/>
            <w:shd w:val="clear" w:color="000000" w:fill="FFFFFF"/>
            <w:vAlign w:val="center"/>
            <w:hideMark/>
          </w:tcPr>
          <w:p w14:paraId="43EA5A4D"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Электрическая</w:t>
            </w:r>
          </w:p>
        </w:tc>
        <w:tc>
          <w:tcPr>
            <w:tcW w:w="1276" w:type="dxa"/>
            <w:shd w:val="clear" w:color="000000" w:fill="FFFFFF"/>
            <w:vAlign w:val="center"/>
            <w:hideMark/>
          </w:tcPr>
          <w:p w14:paraId="1097210E"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Тепловая</w:t>
            </w:r>
          </w:p>
        </w:tc>
        <w:tc>
          <w:tcPr>
            <w:tcW w:w="1163" w:type="dxa"/>
            <w:vMerge w:val="restart"/>
            <w:shd w:val="clear" w:color="000000" w:fill="FFFFFF"/>
            <w:vAlign w:val="center"/>
            <w:hideMark/>
          </w:tcPr>
          <w:p w14:paraId="10DBCAD7"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(кгс/см2)</w:t>
            </w:r>
          </w:p>
        </w:tc>
        <w:tc>
          <w:tcPr>
            <w:tcW w:w="987" w:type="dxa"/>
            <w:vMerge w:val="restart"/>
            <w:shd w:val="clear" w:color="000000" w:fill="FFFFFF"/>
            <w:vAlign w:val="center"/>
            <w:hideMark/>
          </w:tcPr>
          <w:p w14:paraId="5B0148C9"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7F23DF" w:rsidRPr="00A47BEA" w14:paraId="1F059001" w14:textId="77777777" w:rsidTr="007F23DF">
        <w:trPr>
          <w:trHeight w:val="180"/>
        </w:trPr>
        <w:tc>
          <w:tcPr>
            <w:tcW w:w="895" w:type="dxa"/>
            <w:vMerge/>
            <w:shd w:val="clear" w:color="000000" w:fill="FFFFFF"/>
            <w:vAlign w:val="center"/>
          </w:tcPr>
          <w:p w14:paraId="79B1FEDB" w14:textId="77777777" w:rsidR="007F23DF" w:rsidRPr="00A47BEA" w:rsidRDefault="007F23DF" w:rsidP="00D06606">
            <w:pPr>
              <w:spacing w:after="0" w:line="240" w:lineRule="auto"/>
              <w:jc w:val="center"/>
              <w:rPr>
                <w:rFonts w:ascii="Times New Roman" w:eastAsia="Calibri" w:hAnsi="Times New Roman" w:cs="Times New Roman"/>
              </w:rPr>
            </w:pPr>
          </w:p>
        </w:tc>
        <w:tc>
          <w:tcPr>
            <w:tcW w:w="1955" w:type="dxa"/>
            <w:vMerge/>
            <w:vAlign w:val="center"/>
            <w:hideMark/>
          </w:tcPr>
          <w:p w14:paraId="3C8B1A89" w14:textId="77777777" w:rsidR="007F23DF" w:rsidRPr="00A47BEA" w:rsidRDefault="007F23DF" w:rsidP="00D06606">
            <w:pPr>
              <w:spacing w:after="0" w:line="240" w:lineRule="auto"/>
              <w:jc w:val="center"/>
              <w:rPr>
                <w:rFonts w:ascii="Times New Roman" w:eastAsia="Calibri" w:hAnsi="Times New Roman" w:cs="Times New Roman"/>
              </w:rPr>
            </w:pPr>
          </w:p>
        </w:tc>
        <w:tc>
          <w:tcPr>
            <w:tcW w:w="1163" w:type="dxa"/>
            <w:vMerge/>
            <w:vAlign w:val="center"/>
            <w:hideMark/>
          </w:tcPr>
          <w:p w14:paraId="3F85C0BA" w14:textId="77777777" w:rsidR="007F23DF" w:rsidRPr="00A47BEA" w:rsidRDefault="007F23DF" w:rsidP="00D06606">
            <w:pPr>
              <w:spacing w:after="0" w:line="240" w:lineRule="auto"/>
              <w:jc w:val="center"/>
              <w:rPr>
                <w:rFonts w:ascii="Times New Roman" w:eastAsia="Calibri" w:hAnsi="Times New Roman" w:cs="Times New Roman"/>
              </w:rPr>
            </w:pPr>
          </w:p>
        </w:tc>
        <w:tc>
          <w:tcPr>
            <w:tcW w:w="1814" w:type="dxa"/>
            <w:shd w:val="clear" w:color="000000" w:fill="FFFFFF"/>
            <w:vAlign w:val="center"/>
            <w:hideMark/>
          </w:tcPr>
          <w:p w14:paraId="093F79F0"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(МВт)</w:t>
            </w:r>
          </w:p>
        </w:tc>
        <w:tc>
          <w:tcPr>
            <w:tcW w:w="1276" w:type="dxa"/>
            <w:shd w:val="clear" w:color="000000" w:fill="FFFFFF"/>
            <w:vAlign w:val="center"/>
            <w:hideMark/>
          </w:tcPr>
          <w:p w14:paraId="6335A1E9" w14:textId="77777777" w:rsidR="007F23DF" w:rsidRPr="00A47BEA" w:rsidRDefault="007F23DF"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(Гкал/час)</w:t>
            </w:r>
          </w:p>
        </w:tc>
        <w:tc>
          <w:tcPr>
            <w:tcW w:w="1163" w:type="dxa"/>
            <w:vMerge/>
            <w:vAlign w:val="center"/>
            <w:hideMark/>
          </w:tcPr>
          <w:p w14:paraId="1B914A8D" w14:textId="77777777" w:rsidR="007F23DF" w:rsidRPr="00A47BEA" w:rsidRDefault="007F23DF" w:rsidP="00D06606">
            <w:pPr>
              <w:spacing w:after="0" w:line="240" w:lineRule="auto"/>
              <w:jc w:val="center"/>
              <w:rPr>
                <w:rFonts w:ascii="Times New Roman" w:eastAsia="Calibri" w:hAnsi="Times New Roman" w:cs="Times New Roman"/>
              </w:rPr>
            </w:pPr>
          </w:p>
        </w:tc>
        <w:tc>
          <w:tcPr>
            <w:tcW w:w="987" w:type="dxa"/>
            <w:vMerge/>
            <w:vAlign w:val="center"/>
            <w:hideMark/>
          </w:tcPr>
          <w:p w14:paraId="2FE5D412" w14:textId="77777777" w:rsidR="007F23DF" w:rsidRPr="00A47BEA" w:rsidRDefault="007F23DF" w:rsidP="00D06606">
            <w:pPr>
              <w:spacing w:after="0" w:line="240" w:lineRule="auto"/>
              <w:jc w:val="center"/>
              <w:rPr>
                <w:rFonts w:ascii="Times New Roman" w:eastAsia="Calibri" w:hAnsi="Times New Roman" w:cs="Times New Roman"/>
              </w:rPr>
            </w:pPr>
          </w:p>
        </w:tc>
      </w:tr>
      <w:tr w:rsidR="00A61963" w:rsidRPr="00A47BEA" w14:paraId="1944EC71" w14:textId="77777777" w:rsidTr="007F23DF">
        <w:trPr>
          <w:trHeight w:val="235"/>
        </w:trPr>
        <w:tc>
          <w:tcPr>
            <w:tcW w:w="895" w:type="dxa"/>
            <w:shd w:val="clear" w:color="000000" w:fill="FFFFFF"/>
            <w:vAlign w:val="center"/>
            <w:hideMark/>
          </w:tcPr>
          <w:p w14:paraId="33724B8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955" w:type="dxa"/>
            <w:shd w:val="clear" w:color="000000" w:fill="FFFFFF"/>
            <w:vAlign w:val="center"/>
            <w:hideMark/>
          </w:tcPr>
          <w:p w14:paraId="42C9749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ВК-100-90-6</w:t>
            </w:r>
          </w:p>
        </w:tc>
        <w:tc>
          <w:tcPr>
            <w:tcW w:w="1163" w:type="dxa"/>
            <w:shd w:val="clear" w:color="000000" w:fill="FFFFFF"/>
            <w:vAlign w:val="center"/>
            <w:hideMark/>
          </w:tcPr>
          <w:p w14:paraId="458A447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1970</w:t>
            </w:r>
          </w:p>
        </w:tc>
        <w:tc>
          <w:tcPr>
            <w:tcW w:w="1814" w:type="dxa"/>
            <w:shd w:val="clear" w:color="000000" w:fill="FFFFFF"/>
            <w:vAlign w:val="center"/>
            <w:hideMark/>
          </w:tcPr>
          <w:p w14:paraId="6472000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70</w:t>
            </w:r>
          </w:p>
        </w:tc>
        <w:tc>
          <w:tcPr>
            <w:tcW w:w="1276" w:type="dxa"/>
            <w:shd w:val="clear" w:color="000000" w:fill="FFFFFF"/>
            <w:vAlign w:val="center"/>
            <w:hideMark/>
          </w:tcPr>
          <w:p w14:paraId="04788C4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63" w:type="dxa"/>
            <w:shd w:val="clear" w:color="000000" w:fill="FFFFFF"/>
            <w:vAlign w:val="center"/>
            <w:hideMark/>
          </w:tcPr>
          <w:p w14:paraId="1FAA30F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130</w:t>
            </w:r>
          </w:p>
        </w:tc>
        <w:tc>
          <w:tcPr>
            <w:tcW w:w="987" w:type="dxa"/>
            <w:shd w:val="clear" w:color="000000" w:fill="FFFFFF"/>
            <w:vAlign w:val="center"/>
          </w:tcPr>
          <w:p w14:paraId="5F2493B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105</w:t>
            </w:r>
          </w:p>
        </w:tc>
      </w:tr>
      <w:tr w:rsidR="00A61963" w:rsidRPr="00A47BEA" w14:paraId="6CDD09F2" w14:textId="77777777" w:rsidTr="007F23DF">
        <w:trPr>
          <w:trHeight w:val="256"/>
        </w:trPr>
        <w:tc>
          <w:tcPr>
            <w:tcW w:w="895" w:type="dxa"/>
            <w:shd w:val="clear" w:color="000000" w:fill="FFFFFF"/>
            <w:vAlign w:val="center"/>
            <w:hideMark/>
          </w:tcPr>
          <w:p w14:paraId="042F6D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955" w:type="dxa"/>
            <w:shd w:val="clear" w:color="000000" w:fill="FFFFFF"/>
            <w:vAlign w:val="center"/>
            <w:hideMark/>
          </w:tcPr>
          <w:p w14:paraId="2A8ED89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ВК-100-90-6</w:t>
            </w:r>
          </w:p>
        </w:tc>
        <w:tc>
          <w:tcPr>
            <w:tcW w:w="1163" w:type="dxa"/>
            <w:shd w:val="clear" w:color="000000" w:fill="FFFFFF"/>
            <w:vAlign w:val="center"/>
            <w:hideMark/>
          </w:tcPr>
          <w:p w14:paraId="4517FDC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1972</w:t>
            </w:r>
          </w:p>
        </w:tc>
        <w:tc>
          <w:tcPr>
            <w:tcW w:w="1814" w:type="dxa"/>
            <w:shd w:val="clear" w:color="000000" w:fill="FFFFFF"/>
            <w:vAlign w:val="center"/>
            <w:hideMark/>
          </w:tcPr>
          <w:p w14:paraId="446FD53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70</w:t>
            </w:r>
          </w:p>
        </w:tc>
        <w:tc>
          <w:tcPr>
            <w:tcW w:w="1276" w:type="dxa"/>
            <w:shd w:val="clear" w:color="000000" w:fill="FFFFFF"/>
            <w:vAlign w:val="center"/>
            <w:hideMark/>
          </w:tcPr>
          <w:p w14:paraId="1152BC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63" w:type="dxa"/>
            <w:shd w:val="clear" w:color="000000" w:fill="FFFFFF"/>
            <w:vAlign w:val="center"/>
            <w:hideMark/>
          </w:tcPr>
          <w:p w14:paraId="2E14671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130</w:t>
            </w:r>
          </w:p>
        </w:tc>
        <w:tc>
          <w:tcPr>
            <w:tcW w:w="987" w:type="dxa"/>
            <w:shd w:val="clear" w:color="000000" w:fill="FFFFFF"/>
            <w:vAlign w:val="center"/>
          </w:tcPr>
          <w:p w14:paraId="5FC392A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r>
      <w:tr w:rsidR="00A61963" w:rsidRPr="00A47BEA" w14:paraId="7497B326" w14:textId="77777777" w:rsidTr="007F23DF">
        <w:trPr>
          <w:trHeight w:val="261"/>
        </w:trPr>
        <w:tc>
          <w:tcPr>
            <w:tcW w:w="895" w:type="dxa"/>
            <w:shd w:val="clear" w:color="000000" w:fill="FFFFFF"/>
            <w:vAlign w:val="center"/>
            <w:hideMark/>
          </w:tcPr>
          <w:p w14:paraId="76D3727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955" w:type="dxa"/>
            <w:shd w:val="clear" w:color="000000" w:fill="FFFFFF"/>
            <w:vAlign w:val="center"/>
            <w:hideMark/>
          </w:tcPr>
          <w:p w14:paraId="28DBFCB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ВК-100-90-7</w:t>
            </w:r>
          </w:p>
        </w:tc>
        <w:tc>
          <w:tcPr>
            <w:tcW w:w="1163" w:type="dxa"/>
            <w:shd w:val="clear" w:color="000000" w:fill="FFFFFF"/>
            <w:vAlign w:val="center"/>
            <w:hideMark/>
          </w:tcPr>
          <w:p w14:paraId="1A7A506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1978</w:t>
            </w:r>
          </w:p>
        </w:tc>
        <w:tc>
          <w:tcPr>
            <w:tcW w:w="1814" w:type="dxa"/>
            <w:shd w:val="clear" w:color="000000" w:fill="FFFFFF"/>
            <w:vAlign w:val="center"/>
            <w:hideMark/>
          </w:tcPr>
          <w:p w14:paraId="616B05B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70</w:t>
            </w:r>
          </w:p>
        </w:tc>
        <w:tc>
          <w:tcPr>
            <w:tcW w:w="1276" w:type="dxa"/>
            <w:shd w:val="clear" w:color="000000" w:fill="FFFFFF"/>
            <w:vAlign w:val="center"/>
            <w:hideMark/>
          </w:tcPr>
          <w:p w14:paraId="61C6FAD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63" w:type="dxa"/>
            <w:shd w:val="clear" w:color="000000" w:fill="FFFFFF"/>
            <w:vAlign w:val="center"/>
            <w:hideMark/>
          </w:tcPr>
          <w:p w14:paraId="2992279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130</w:t>
            </w:r>
          </w:p>
        </w:tc>
        <w:tc>
          <w:tcPr>
            <w:tcW w:w="987" w:type="dxa"/>
            <w:shd w:val="clear" w:color="000000" w:fill="FFFFFF"/>
            <w:vAlign w:val="center"/>
          </w:tcPr>
          <w:p w14:paraId="670637C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85</w:t>
            </w:r>
          </w:p>
        </w:tc>
      </w:tr>
      <w:tr w:rsidR="00A61963" w:rsidRPr="00A47BEA" w14:paraId="442276B4" w14:textId="77777777" w:rsidTr="007F23DF">
        <w:trPr>
          <w:trHeight w:val="267"/>
        </w:trPr>
        <w:tc>
          <w:tcPr>
            <w:tcW w:w="895" w:type="dxa"/>
            <w:shd w:val="clear" w:color="000000" w:fill="FFFFFF"/>
            <w:vAlign w:val="center"/>
            <w:hideMark/>
          </w:tcPr>
          <w:p w14:paraId="7AC0A66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955" w:type="dxa"/>
            <w:shd w:val="clear" w:color="000000" w:fill="FFFFFF"/>
            <w:vAlign w:val="center"/>
            <w:hideMark/>
          </w:tcPr>
          <w:p w14:paraId="4BBD738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w:t>
            </w:r>
          </w:p>
        </w:tc>
        <w:tc>
          <w:tcPr>
            <w:tcW w:w="1163" w:type="dxa"/>
            <w:shd w:val="clear" w:color="000000" w:fill="FFFFFF"/>
            <w:vAlign w:val="center"/>
            <w:hideMark/>
          </w:tcPr>
          <w:p w14:paraId="3E06948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1987</w:t>
            </w:r>
          </w:p>
        </w:tc>
        <w:tc>
          <w:tcPr>
            <w:tcW w:w="1814" w:type="dxa"/>
            <w:shd w:val="clear" w:color="000000" w:fill="FFFFFF"/>
            <w:vAlign w:val="center"/>
            <w:hideMark/>
          </w:tcPr>
          <w:p w14:paraId="1D7C001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276" w:type="dxa"/>
            <w:shd w:val="clear" w:color="000000" w:fill="FFFFFF"/>
            <w:vAlign w:val="center"/>
            <w:hideMark/>
          </w:tcPr>
          <w:p w14:paraId="391D3DE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163" w:type="dxa"/>
            <w:shd w:val="clear" w:color="000000" w:fill="FFFFFF"/>
            <w:vAlign w:val="center"/>
            <w:hideMark/>
          </w:tcPr>
          <w:p w14:paraId="31DD0AA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130</w:t>
            </w:r>
          </w:p>
        </w:tc>
        <w:tc>
          <w:tcPr>
            <w:tcW w:w="987" w:type="dxa"/>
            <w:shd w:val="clear" w:color="000000" w:fill="FFFFFF"/>
            <w:vAlign w:val="center"/>
          </w:tcPr>
          <w:p w14:paraId="07EDAD6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62,5</w:t>
            </w:r>
          </w:p>
        </w:tc>
      </w:tr>
      <w:tr w:rsidR="00A61963" w:rsidRPr="00A47BEA" w14:paraId="3C53A616" w14:textId="77777777" w:rsidTr="007F23DF">
        <w:trPr>
          <w:trHeight w:val="258"/>
        </w:trPr>
        <w:tc>
          <w:tcPr>
            <w:tcW w:w="895" w:type="dxa"/>
            <w:shd w:val="clear" w:color="000000" w:fill="FFFFFF"/>
            <w:vAlign w:val="center"/>
            <w:hideMark/>
          </w:tcPr>
          <w:p w14:paraId="79309DE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w:t>
            </w:r>
          </w:p>
        </w:tc>
        <w:tc>
          <w:tcPr>
            <w:tcW w:w="1955" w:type="dxa"/>
            <w:shd w:val="clear" w:color="000000" w:fill="FFFFFF"/>
            <w:vAlign w:val="center"/>
            <w:hideMark/>
          </w:tcPr>
          <w:p w14:paraId="5926577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w:t>
            </w:r>
          </w:p>
        </w:tc>
        <w:tc>
          <w:tcPr>
            <w:tcW w:w="1163" w:type="dxa"/>
            <w:shd w:val="clear" w:color="000000" w:fill="FFFFFF"/>
            <w:vAlign w:val="center"/>
            <w:hideMark/>
          </w:tcPr>
          <w:p w14:paraId="2EF68B6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1989</w:t>
            </w:r>
          </w:p>
        </w:tc>
        <w:tc>
          <w:tcPr>
            <w:tcW w:w="1814" w:type="dxa"/>
            <w:shd w:val="clear" w:color="000000" w:fill="FFFFFF"/>
            <w:vAlign w:val="center"/>
            <w:hideMark/>
          </w:tcPr>
          <w:p w14:paraId="434EF57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276" w:type="dxa"/>
            <w:shd w:val="clear" w:color="000000" w:fill="FFFFFF"/>
            <w:vAlign w:val="center"/>
            <w:hideMark/>
          </w:tcPr>
          <w:p w14:paraId="472AAF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163" w:type="dxa"/>
            <w:shd w:val="clear" w:color="000000" w:fill="FFFFFF"/>
            <w:vAlign w:val="center"/>
            <w:hideMark/>
          </w:tcPr>
          <w:p w14:paraId="4BA1EEC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130</w:t>
            </w:r>
          </w:p>
        </w:tc>
        <w:tc>
          <w:tcPr>
            <w:tcW w:w="987" w:type="dxa"/>
            <w:shd w:val="clear" w:color="000000" w:fill="FFFFFF"/>
            <w:vAlign w:val="center"/>
          </w:tcPr>
          <w:p w14:paraId="1E519F2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57,5</w:t>
            </w:r>
          </w:p>
        </w:tc>
      </w:tr>
    </w:tbl>
    <w:p w14:paraId="70176AB0" w14:textId="77777777" w:rsidR="00A61963" w:rsidRPr="00A47BEA" w:rsidRDefault="00A61963" w:rsidP="00D06606">
      <w:pPr>
        <w:spacing w:after="0" w:line="240" w:lineRule="auto"/>
        <w:jc w:val="center"/>
        <w:rPr>
          <w:rFonts w:ascii="Times New Roman" w:eastAsia="Calibri" w:hAnsi="Times New Roman" w:cs="Times New Roman"/>
          <w:sz w:val="26"/>
          <w:szCs w:val="26"/>
        </w:rPr>
      </w:pPr>
    </w:p>
    <w:p w14:paraId="4D64D3D4"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связи с высокой наработкой, основное оборудование ТЭЦ-2 имеет ряд ограничений располагаемой мощности. Информация о располагаемой мощности паровых турбин и водогрейных котлов приведена в таблице.</w:t>
      </w:r>
    </w:p>
    <w:p w14:paraId="398B9426" w14:textId="77777777" w:rsidR="007A42F4" w:rsidRPr="00A47BEA" w:rsidRDefault="007A42F4" w:rsidP="00D06606">
      <w:pPr>
        <w:spacing w:after="0" w:line="240" w:lineRule="auto"/>
        <w:ind w:firstLine="708"/>
        <w:jc w:val="both"/>
        <w:rPr>
          <w:rFonts w:ascii="Times New Roman" w:eastAsia="Calibri" w:hAnsi="Times New Roman" w:cs="Times New Roman"/>
          <w:sz w:val="26"/>
          <w:szCs w:val="26"/>
        </w:rPr>
      </w:pPr>
    </w:p>
    <w:p w14:paraId="301F4974" w14:textId="77777777" w:rsidR="00A61963" w:rsidRPr="00A47BEA" w:rsidRDefault="00A61963" w:rsidP="00D06606">
      <w:pPr>
        <w:spacing w:after="0" w:line="240" w:lineRule="auto"/>
        <w:ind w:left="9716"/>
        <w:contextualSpacing/>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 </w:t>
      </w:r>
    </w:p>
    <w:p w14:paraId="3B51AE06"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Ограничения тепловой мощности турбин и котлов</w:t>
      </w:r>
    </w:p>
    <w:p w14:paraId="478DEF93" w14:textId="4582766F" w:rsidR="007F23DF" w:rsidRPr="00A47BEA" w:rsidRDefault="007F23DF" w:rsidP="00D06606">
      <w:pPr>
        <w:spacing w:after="0" w:line="240" w:lineRule="auto"/>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6</w:t>
      </w:r>
    </w:p>
    <w:tbl>
      <w:tblPr>
        <w:tblW w:w="9224" w:type="dxa"/>
        <w:tblInd w:w="137" w:type="dxa"/>
        <w:tblLayout w:type="fixed"/>
        <w:tblCellMar>
          <w:left w:w="0" w:type="dxa"/>
          <w:right w:w="0" w:type="dxa"/>
        </w:tblCellMar>
        <w:tblLook w:val="0000" w:firstRow="0" w:lastRow="0" w:firstColumn="0" w:lastColumn="0" w:noHBand="0" w:noVBand="0"/>
      </w:tblPr>
      <w:tblGrid>
        <w:gridCol w:w="294"/>
        <w:gridCol w:w="1559"/>
        <w:gridCol w:w="992"/>
        <w:gridCol w:w="1134"/>
        <w:gridCol w:w="1134"/>
        <w:gridCol w:w="2410"/>
        <w:gridCol w:w="1701"/>
      </w:tblGrid>
      <w:tr w:rsidR="00A61963" w:rsidRPr="00A47BEA" w14:paraId="36B031B2" w14:textId="77777777" w:rsidTr="00E235F6">
        <w:trPr>
          <w:trHeight w:val="623"/>
        </w:trPr>
        <w:tc>
          <w:tcPr>
            <w:tcW w:w="294" w:type="dxa"/>
            <w:tcBorders>
              <w:top w:val="single" w:sz="4" w:space="0" w:color="auto"/>
              <w:left w:val="single" w:sz="4" w:space="0" w:color="auto"/>
              <w:bottom w:val="nil"/>
              <w:right w:val="nil"/>
            </w:tcBorders>
            <w:shd w:val="clear" w:color="auto" w:fill="FFFFFF"/>
            <w:vAlign w:val="center"/>
          </w:tcPr>
          <w:p w14:paraId="2B2CBA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 №</w:t>
            </w:r>
          </w:p>
        </w:tc>
        <w:tc>
          <w:tcPr>
            <w:tcW w:w="1559" w:type="dxa"/>
            <w:tcBorders>
              <w:top w:val="single" w:sz="4" w:space="0" w:color="auto"/>
              <w:left w:val="single" w:sz="4" w:space="0" w:color="auto"/>
              <w:bottom w:val="nil"/>
              <w:right w:val="nil"/>
            </w:tcBorders>
            <w:shd w:val="clear" w:color="auto" w:fill="FFFFFF"/>
            <w:vAlign w:val="center"/>
          </w:tcPr>
          <w:p w14:paraId="6DFFD5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оборудования</w:t>
            </w:r>
          </w:p>
        </w:tc>
        <w:tc>
          <w:tcPr>
            <w:tcW w:w="992" w:type="dxa"/>
            <w:tcBorders>
              <w:top w:val="single" w:sz="4" w:space="0" w:color="auto"/>
              <w:left w:val="single" w:sz="4" w:space="0" w:color="auto"/>
              <w:bottom w:val="nil"/>
              <w:right w:val="nil"/>
            </w:tcBorders>
            <w:shd w:val="clear" w:color="auto" w:fill="FFFFFF"/>
            <w:vAlign w:val="center"/>
          </w:tcPr>
          <w:p w14:paraId="0AA3004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начала экспл.</w:t>
            </w:r>
          </w:p>
        </w:tc>
        <w:tc>
          <w:tcPr>
            <w:tcW w:w="1134" w:type="dxa"/>
            <w:tcBorders>
              <w:top w:val="single" w:sz="4" w:space="0" w:color="auto"/>
              <w:left w:val="single" w:sz="4" w:space="0" w:color="auto"/>
              <w:bottom w:val="nil"/>
              <w:right w:val="nil"/>
            </w:tcBorders>
            <w:shd w:val="clear" w:color="auto" w:fill="FFFFFF"/>
            <w:vAlign w:val="center"/>
          </w:tcPr>
          <w:p w14:paraId="2A4DD2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Устан. мощность, Гкал/час</w:t>
            </w:r>
          </w:p>
        </w:tc>
        <w:tc>
          <w:tcPr>
            <w:tcW w:w="1134" w:type="dxa"/>
            <w:tcBorders>
              <w:top w:val="single" w:sz="4" w:space="0" w:color="auto"/>
              <w:left w:val="single" w:sz="4" w:space="0" w:color="auto"/>
              <w:bottom w:val="nil"/>
              <w:right w:val="nil"/>
            </w:tcBorders>
            <w:shd w:val="clear" w:color="auto" w:fill="FFFFFF"/>
            <w:vAlign w:val="center"/>
          </w:tcPr>
          <w:p w14:paraId="0685A96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Распол. мощность, Гкал/час</w:t>
            </w:r>
          </w:p>
        </w:tc>
        <w:tc>
          <w:tcPr>
            <w:tcW w:w="2410" w:type="dxa"/>
            <w:tcBorders>
              <w:top w:val="single" w:sz="4" w:space="0" w:color="auto"/>
              <w:left w:val="single" w:sz="4" w:space="0" w:color="auto"/>
              <w:bottom w:val="nil"/>
              <w:right w:val="nil"/>
            </w:tcBorders>
            <w:shd w:val="clear" w:color="auto" w:fill="FFFFFF"/>
            <w:vAlign w:val="center"/>
          </w:tcPr>
          <w:p w14:paraId="50C1653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Причины разрыва мощности</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26556FD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Продолж. разрыва, час</w:t>
            </w:r>
          </w:p>
        </w:tc>
      </w:tr>
      <w:tr w:rsidR="00A61963" w:rsidRPr="00A47BEA" w14:paraId="795EC31B" w14:textId="77777777" w:rsidTr="00E235F6">
        <w:trPr>
          <w:trHeight w:val="623"/>
        </w:trPr>
        <w:tc>
          <w:tcPr>
            <w:tcW w:w="294" w:type="dxa"/>
            <w:tcBorders>
              <w:top w:val="single" w:sz="4" w:space="0" w:color="auto"/>
              <w:left w:val="single" w:sz="4" w:space="0" w:color="auto"/>
              <w:bottom w:val="nil"/>
              <w:right w:val="nil"/>
            </w:tcBorders>
            <w:shd w:val="clear" w:color="auto" w:fill="FFFFFF"/>
            <w:vAlign w:val="center"/>
          </w:tcPr>
          <w:p w14:paraId="206F420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559" w:type="dxa"/>
            <w:tcBorders>
              <w:top w:val="single" w:sz="4" w:space="0" w:color="auto"/>
              <w:left w:val="single" w:sz="4" w:space="0" w:color="auto"/>
              <w:bottom w:val="nil"/>
              <w:right w:val="nil"/>
            </w:tcBorders>
            <w:shd w:val="clear" w:color="auto" w:fill="FFFFFF"/>
            <w:vAlign w:val="center"/>
          </w:tcPr>
          <w:p w14:paraId="67458B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ПБЗ-209</w:t>
            </w:r>
          </w:p>
        </w:tc>
        <w:tc>
          <w:tcPr>
            <w:tcW w:w="992" w:type="dxa"/>
            <w:tcBorders>
              <w:top w:val="single" w:sz="4" w:space="0" w:color="auto"/>
              <w:left w:val="single" w:sz="4" w:space="0" w:color="auto"/>
              <w:bottom w:val="nil"/>
              <w:right w:val="nil"/>
            </w:tcBorders>
            <w:shd w:val="clear" w:color="auto" w:fill="FFFFFF"/>
            <w:vAlign w:val="center"/>
          </w:tcPr>
          <w:p w14:paraId="720BF9A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1995</w:t>
            </w:r>
          </w:p>
        </w:tc>
        <w:tc>
          <w:tcPr>
            <w:tcW w:w="1134" w:type="dxa"/>
            <w:tcBorders>
              <w:top w:val="single" w:sz="4" w:space="0" w:color="auto"/>
              <w:left w:val="single" w:sz="4" w:space="0" w:color="auto"/>
              <w:bottom w:val="nil"/>
              <w:right w:val="nil"/>
            </w:tcBorders>
            <w:shd w:val="clear" w:color="auto" w:fill="FFFFFF"/>
            <w:vAlign w:val="center"/>
          </w:tcPr>
          <w:p w14:paraId="5074A5E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1134" w:type="dxa"/>
            <w:tcBorders>
              <w:top w:val="single" w:sz="4" w:space="0" w:color="auto"/>
              <w:left w:val="single" w:sz="4" w:space="0" w:color="auto"/>
              <w:bottom w:val="nil"/>
              <w:right w:val="nil"/>
            </w:tcBorders>
            <w:shd w:val="clear" w:color="auto" w:fill="FFFFFF"/>
            <w:vAlign w:val="center"/>
          </w:tcPr>
          <w:p w14:paraId="260C5D1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155</w:t>
            </w:r>
          </w:p>
        </w:tc>
        <w:tc>
          <w:tcPr>
            <w:tcW w:w="2410" w:type="dxa"/>
            <w:tcBorders>
              <w:top w:val="single" w:sz="4" w:space="0" w:color="auto"/>
              <w:left w:val="single" w:sz="4" w:space="0" w:color="auto"/>
              <w:bottom w:val="nil"/>
              <w:right w:val="nil"/>
            </w:tcBorders>
            <w:shd w:val="clear" w:color="auto" w:fill="FFFFFF"/>
            <w:vAlign w:val="bottom"/>
          </w:tcPr>
          <w:p w14:paraId="435CFA1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Неудовлетворительное состояние экранных труб</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60F385B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8760</w:t>
            </w:r>
          </w:p>
        </w:tc>
      </w:tr>
      <w:tr w:rsidR="00A61963" w:rsidRPr="00A47BEA" w14:paraId="055AAC78" w14:textId="77777777" w:rsidTr="00E235F6">
        <w:trPr>
          <w:trHeight w:val="540"/>
        </w:trPr>
        <w:tc>
          <w:tcPr>
            <w:tcW w:w="294" w:type="dxa"/>
            <w:tcBorders>
              <w:top w:val="single" w:sz="4" w:space="0" w:color="auto"/>
              <w:left w:val="single" w:sz="4" w:space="0" w:color="auto"/>
              <w:bottom w:val="nil"/>
              <w:right w:val="nil"/>
            </w:tcBorders>
            <w:shd w:val="clear" w:color="auto" w:fill="FFFFFF"/>
            <w:vAlign w:val="center"/>
          </w:tcPr>
          <w:p w14:paraId="436FD10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559" w:type="dxa"/>
            <w:tcBorders>
              <w:top w:val="single" w:sz="4" w:space="0" w:color="auto"/>
              <w:left w:val="single" w:sz="4" w:space="0" w:color="auto"/>
              <w:bottom w:val="nil"/>
              <w:right w:val="nil"/>
            </w:tcBorders>
            <w:shd w:val="clear" w:color="auto" w:fill="FFFFFF"/>
            <w:vAlign w:val="center"/>
          </w:tcPr>
          <w:p w14:paraId="33B2DAE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ПБЗ-209</w:t>
            </w:r>
          </w:p>
        </w:tc>
        <w:tc>
          <w:tcPr>
            <w:tcW w:w="992" w:type="dxa"/>
            <w:tcBorders>
              <w:top w:val="single" w:sz="4" w:space="0" w:color="auto"/>
              <w:left w:val="single" w:sz="4" w:space="0" w:color="auto"/>
              <w:bottom w:val="nil"/>
              <w:right w:val="nil"/>
            </w:tcBorders>
            <w:shd w:val="clear" w:color="auto" w:fill="FFFFFF"/>
            <w:vAlign w:val="center"/>
          </w:tcPr>
          <w:p w14:paraId="6F839B5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1997</w:t>
            </w:r>
          </w:p>
        </w:tc>
        <w:tc>
          <w:tcPr>
            <w:tcW w:w="1134" w:type="dxa"/>
            <w:tcBorders>
              <w:top w:val="single" w:sz="4" w:space="0" w:color="auto"/>
              <w:left w:val="single" w:sz="4" w:space="0" w:color="auto"/>
              <w:bottom w:val="nil"/>
              <w:right w:val="nil"/>
            </w:tcBorders>
            <w:shd w:val="clear" w:color="auto" w:fill="FFFFFF"/>
            <w:vAlign w:val="center"/>
          </w:tcPr>
          <w:p w14:paraId="26EB3BE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1134" w:type="dxa"/>
            <w:tcBorders>
              <w:top w:val="single" w:sz="4" w:space="0" w:color="auto"/>
              <w:left w:val="single" w:sz="4" w:space="0" w:color="auto"/>
              <w:bottom w:val="nil"/>
              <w:right w:val="nil"/>
            </w:tcBorders>
            <w:shd w:val="clear" w:color="auto" w:fill="FFFFFF"/>
            <w:vAlign w:val="center"/>
          </w:tcPr>
          <w:p w14:paraId="296540D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155</w:t>
            </w:r>
          </w:p>
        </w:tc>
        <w:tc>
          <w:tcPr>
            <w:tcW w:w="2410" w:type="dxa"/>
            <w:tcBorders>
              <w:top w:val="single" w:sz="4" w:space="0" w:color="auto"/>
              <w:left w:val="single" w:sz="4" w:space="0" w:color="auto"/>
              <w:bottom w:val="nil"/>
              <w:right w:val="nil"/>
            </w:tcBorders>
            <w:shd w:val="clear" w:color="auto" w:fill="FFFFFF"/>
            <w:vAlign w:val="bottom"/>
          </w:tcPr>
          <w:p w14:paraId="2C76507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Неудовлетворительное состояние экранных труб</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51FA2B4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8760</w:t>
            </w:r>
          </w:p>
        </w:tc>
      </w:tr>
      <w:tr w:rsidR="00A61963" w:rsidRPr="00A47BEA" w14:paraId="3A7BD51C" w14:textId="77777777" w:rsidTr="00E235F6">
        <w:trPr>
          <w:trHeight w:val="450"/>
        </w:trPr>
        <w:tc>
          <w:tcPr>
            <w:tcW w:w="294" w:type="dxa"/>
            <w:tcBorders>
              <w:top w:val="single" w:sz="4" w:space="0" w:color="auto"/>
              <w:left w:val="single" w:sz="4" w:space="0" w:color="auto"/>
              <w:bottom w:val="nil"/>
              <w:right w:val="nil"/>
            </w:tcBorders>
            <w:shd w:val="clear" w:color="auto" w:fill="FFFFFF"/>
            <w:vAlign w:val="center"/>
          </w:tcPr>
          <w:p w14:paraId="0297262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559" w:type="dxa"/>
            <w:tcBorders>
              <w:top w:val="single" w:sz="4" w:space="0" w:color="auto"/>
              <w:left w:val="single" w:sz="4" w:space="0" w:color="auto"/>
              <w:bottom w:val="nil"/>
              <w:right w:val="nil"/>
            </w:tcBorders>
            <w:shd w:val="clear" w:color="auto" w:fill="FFFFFF"/>
            <w:vAlign w:val="center"/>
          </w:tcPr>
          <w:p w14:paraId="7B9E6BB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ВК-100-90-6</w:t>
            </w:r>
          </w:p>
        </w:tc>
        <w:tc>
          <w:tcPr>
            <w:tcW w:w="992" w:type="dxa"/>
            <w:tcBorders>
              <w:top w:val="single" w:sz="4" w:space="0" w:color="auto"/>
              <w:left w:val="single" w:sz="4" w:space="0" w:color="auto"/>
              <w:bottom w:val="nil"/>
              <w:right w:val="nil"/>
            </w:tcBorders>
            <w:shd w:val="clear" w:color="auto" w:fill="FFFFFF"/>
            <w:vAlign w:val="center"/>
          </w:tcPr>
          <w:p w14:paraId="07985B3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1970</w:t>
            </w:r>
          </w:p>
        </w:tc>
        <w:tc>
          <w:tcPr>
            <w:tcW w:w="1134" w:type="dxa"/>
            <w:tcBorders>
              <w:top w:val="single" w:sz="4" w:space="0" w:color="auto"/>
              <w:left w:val="single" w:sz="4" w:space="0" w:color="auto"/>
              <w:bottom w:val="nil"/>
              <w:right w:val="nil"/>
            </w:tcBorders>
            <w:shd w:val="clear" w:color="auto" w:fill="FFFFFF"/>
            <w:vAlign w:val="center"/>
          </w:tcPr>
          <w:p w14:paraId="7AF08C9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34" w:type="dxa"/>
            <w:tcBorders>
              <w:top w:val="single" w:sz="4" w:space="0" w:color="auto"/>
              <w:left w:val="single" w:sz="4" w:space="0" w:color="auto"/>
              <w:bottom w:val="nil"/>
              <w:right w:val="nil"/>
            </w:tcBorders>
            <w:shd w:val="clear" w:color="auto" w:fill="FFFFFF"/>
            <w:vAlign w:val="center"/>
          </w:tcPr>
          <w:p w14:paraId="794DA85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2410" w:type="dxa"/>
            <w:tcBorders>
              <w:top w:val="single" w:sz="4" w:space="0" w:color="auto"/>
              <w:left w:val="single" w:sz="4" w:space="0" w:color="auto"/>
              <w:bottom w:val="nil"/>
              <w:right w:val="nil"/>
            </w:tcBorders>
            <w:shd w:val="clear" w:color="auto" w:fill="FFFFFF"/>
            <w:vAlign w:val="center"/>
          </w:tcPr>
          <w:p w14:paraId="333FC94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3119812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286D5445" w14:textId="77777777" w:rsidTr="00E235F6">
        <w:trPr>
          <w:trHeight w:val="420"/>
        </w:trPr>
        <w:tc>
          <w:tcPr>
            <w:tcW w:w="294" w:type="dxa"/>
            <w:tcBorders>
              <w:top w:val="single" w:sz="4" w:space="0" w:color="auto"/>
              <w:left w:val="single" w:sz="4" w:space="0" w:color="auto"/>
              <w:bottom w:val="nil"/>
              <w:right w:val="nil"/>
            </w:tcBorders>
            <w:shd w:val="clear" w:color="auto" w:fill="FFFFFF"/>
            <w:vAlign w:val="center"/>
          </w:tcPr>
          <w:p w14:paraId="3BAB724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559" w:type="dxa"/>
            <w:tcBorders>
              <w:top w:val="single" w:sz="4" w:space="0" w:color="auto"/>
              <w:left w:val="single" w:sz="4" w:space="0" w:color="auto"/>
              <w:bottom w:val="nil"/>
              <w:right w:val="nil"/>
            </w:tcBorders>
            <w:shd w:val="clear" w:color="auto" w:fill="FFFFFF"/>
            <w:vAlign w:val="center"/>
          </w:tcPr>
          <w:p w14:paraId="3B4B14B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ВК-100-90-6</w:t>
            </w:r>
          </w:p>
        </w:tc>
        <w:tc>
          <w:tcPr>
            <w:tcW w:w="992" w:type="dxa"/>
            <w:tcBorders>
              <w:top w:val="single" w:sz="4" w:space="0" w:color="auto"/>
              <w:left w:val="single" w:sz="4" w:space="0" w:color="auto"/>
              <w:bottom w:val="nil"/>
              <w:right w:val="nil"/>
            </w:tcBorders>
            <w:shd w:val="clear" w:color="auto" w:fill="FFFFFF"/>
            <w:vAlign w:val="center"/>
          </w:tcPr>
          <w:p w14:paraId="4A664F9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1972</w:t>
            </w:r>
          </w:p>
        </w:tc>
        <w:tc>
          <w:tcPr>
            <w:tcW w:w="1134" w:type="dxa"/>
            <w:tcBorders>
              <w:top w:val="single" w:sz="4" w:space="0" w:color="auto"/>
              <w:left w:val="single" w:sz="4" w:space="0" w:color="auto"/>
              <w:bottom w:val="nil"/>
              <w:right w:val="nil"/>
            </w:tcBorders>
            <w:shd w:val="clear" w:color="auto" w:fill="FFFFFF"/>
            <w:vAlign w:val="center"/>
          </w:tcPr>
          <w:p w14:paraId="5207A2D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34" w:type="dxa"/>
            <w:tcBorders>
              <w:top w:val="single" w:sz="4" w:space="0" w:color="auto"/>
              <w:left w:val="single" w:sz="4" w:space="0" w:color="auto"/>
              <w:bottom w:val="nil"/>
              <w:right w:val="nil"/>
            </w:tcBorders>
            <w:shd w:val="clear" w:color="auto" w:fill="FFFFFF"/>
            <w:vAlign w:val="center"/>
          </w:tcPr>
          <w:p w14:paraId="09FF66F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2410" w:type="dxa"/>
            <w:tcBorders>
              <w:top w:val="single" w:sz="4" w:space="0" w:color="auto"/>
              <w:left w:val="single" w:sz="4" w:space="0" w:color="auto"/>
              <w:bottom w:val="nil"/>
              <w:right w:val="nil"/>
            </w:tcBorders>
            <w:shd w:val="clear" w:color="auto" w:fill="FFFFFF"/>
            <w:vAlign w:val="center"/>
          </w:tcPr>
          <w:p w14:paraId="261E603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765EA85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544A2B52" w14:textId="77777777" w:rsidTr="00E235F6">
        <w:trPr>
          <w:trHeight w:val="495"/>
        </w:trPr>
        <w:tc>
          <w:tcPr>
            <w:tcW w:w="294" w:type="dxa"/>
            <w:tcBorders>
              <w:top w:val="single" w:sz="4" w:space="0" w:color="auto"/>
              <w:left w:val="single" w:sz="4" w:space="0" w:color="auto"/>
              <w:bottom w:val="nil"/>
              <w:right w:val="nil"/>
            </w:tcBorders>
            <w:shd w:val="clear" w:color="auto" w:fill="FFFFFF"/>
            <w:vAlign w:val="center"/>
          </w:tcPr>
          <w:p w14:paraId="0546B15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559" w:type="dxa"/>
            <w:tcBorders>
              <w:top w:val="single" w:sz="4" w:space="0" w:color="auto"/>
              <w:left w:val="single" w:sz="4" w:space="0" w:color="auto"/>
              <w:bottom w:val="nil"/>
              <w:right w:val="nil"/>
            </w:tcBorders>
            <w:shd w:val="clear" w:color="auto" w:fill="FFFFFF"/>
            <w:vAlign w:val="center"/>
          </w:tcPr>
          <w:p w14:paraId="040D002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ВК-100-90-7</w:t>
            </w:r>
          </w:p>
        </w:tc>
        <w:tc>
          <w:tcPr>
            <w:tcW w:w="992" w:type="dxa"/>
            <w:tcBorders>
              <w:top w:val="single" w:sz="4" w:space="0" w:color="auto"/>
              <w:left w:val="single" w:sz="4" w:space="0" w:color="auto"/>
              <w:bottom w:val="nil"/>
              <w:right w:val="nil"/>
            </w:tcBorders>
            <w:shd w:val="clear" w:color="auto" w:fill="FFFFFF"/>
            <w:vAlign w:val="center"/>
          </w:tcPr>
          <w:p w14:paraId="01CC044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1978</w:t>
            </w:r>
          </w:p>
        </w:tc>
        <w:tc>
          <w:tcPr>
            <w:tcW w:w="1134" w:type="dxa"/>
            <w:tcBorders>
              <w:top w:val="single" w:sz="4" w:space="0" w:color="auto"/>
              <w:left w:val="single" w:sz="4" w:space="0" w:color="auto"/>
              <w:bottom w:val="nil"/>
              <w:right w:val="nil"/>
            </w:tcBorders>
            <w:shd w:val="clear" w:color="auto" w:fill="FFFFFF"/>
            <w:vAlign w:val="center"/>
          </w:tcPr>
          <w:p w14:paraId="0ACCFA6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1134" w:type="dxa"/>
            <w:tcBorders>
              <w:top w:val="single" w:sz="4" w:space="0" w:color="auto"/>
              <w:left w:val="single" w:sz="4" w:space="0" w:color="auto"/>
              <w:bottom w:val="nil"/>
              <w:right w:val="nil"/>
            </w:tcBorders>
            <w:shd w:val="clear" w:color="auto" w:fill="FFFFFF"/>
            <w:vAlign w:val="center"/>
          </w:tcPr>
          <w:p w14:paraId="74AEF66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147</w:t>
            </w:r>
          </w:p>
        </w:tc>
        <w:tc>
          <w:tcPr>
            <w:tcW w:w="2410" w:type="dxa"/>
            <w:tcBorders>
              <w:top w:val="single" w:sz="4" w:space="0" w:color="auto"/>
              <w:left w:val="single" w:sz="4" w:space="0" w:color="auto"/>
              <w:bottom w:val="nil"/>
              <w:right w:val="nil"/>
            </w:tcBorders>
            <w:shd w:val="clear" w:color="auto" w:fill="FFFFFF"/>
            <w:vAlign w:val="center"/>
          </w:tcPr>
          <w:p w14:paraId="772F5B4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6ECD47D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37AF8613" w14:textId="77777777" w:rsidTr="00E235F6">
        <w:trPr>
          <w:trHeight w:val="720"/>
        </w:trPr>
        <w:tc>
          <w:tcPr>
            <w:tcW w:w="294" w:type="dxa"/>
            <w:tcBorders>
              <w:top w:val="single" w:sz="4" w:space="0" w:color="auto"/>
              <w:left w:val="single" w:sz="4" w:space="0" w:color="auto"/>
              <w:bottom w:val="nil"/>
              <w:right w:val="nil"/>
            </w:tcBorders>
            <w:shd w:val="clear" w:color="auto" w:fill="FFFFFF"/>
            <w:vAlign w:val="center"/>
          </w:tcPr>
          <w:p w14:paraId="3C6CBA6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w:t>
            </w:r>
          </w:p>
        </w:tc>
        <w:tc>
          <w:tcPr>
            <w:tcW w:w="1559" w:type="dxa"/>
            <w:tcBorders>
              <w:top w:val="single" w:sz="4" w:space="0" w:color="auto"/>
              <w:left w:val="single" w:sz="4" w:space="0" w:color="auto"/>
              <w:bottom w:val="nil"/>
              <w:right w:val="nil"/>
            </w:tcBorders>
            <w:shd w:val="clear" w:color="auto" w:fill="FFFFFF"/>
            <w:vAlign w:val="center"/>
          </w:tcPr>
          <w:p w14:paraId="32373A6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Т-100/120-130-4</w:t>
            </w:r>
          </w:p>
        </w:tc>
        <w:tc>
          <w:tcPr>
            <w:tcW w:w="992" w:type="dxa"/>
            <w:tcBorders>
              <w:top w:val="single" w:sz="4" w:space="0" w:color="auto"/>
              <w:left w:val="single" w:sz="4" w:space="0" w:color="auto"/>
              <w:bottom w:val="nil"/>
              <w:right w:val="nil"/>
            </w:tcBorders>
            <w:shd w:val="clear" w:color="auto" w:fill="FFFFFF"/>
            <w:vAlign w:val="center"/>
          </w:tcPr>
          <w:p w14:paraId="0BC7BA5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1987</w:t>
            </w:r>
          </w:p>
        </w:tc>
        <w:tc>
          <w:tcPr>
            <w:tcW w:w="1134" w:type="dxa"/>
            <w:tcBorders>
              <w:top w:val="single" w:sz="4" w:space="0" w:color="auto"/>
              <w:left w:val="single" w:sz="4" w:space="0" w:color="auto"/>
              <w:bottom w:val="nil"/>
              <w:right w:val="nil"/>
            </w:tcBorders>
            <w:shd w:val="clear" w:color="auto" w:fill="FFFFFF"/>
            <w:vAlign w:val="center"/>
          </w:tcPr>
          <w:p w14:paraId="08435A7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134" w:type="dxa"/>
            <w:tcBorders>
              <w:top w:val="single" w:sz="4" w:space="0" w:color="auto"/>
              <w:left w:val="single" w:sz="4" w:space="0" w:color="auto"/>
              <w:bottom w:val="nil"/>
              <w:right w:val="nil"/>
            </w:tcBorders>
            <w:shd w:val="clear" w:color="auto" w:fill="FFFFFF"/>
            <w:vAlign w:val="center"/>
          </w:tcPr>
          <w:p w14:paraId="1AF1708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150</w:t>
            </w:r>
          </w:p>
        </w:tc>
        <w:tc>
          <w:tcPr>
            <w:tcW w:w="2410" w:type="dxa"/>
            <w:tcBorders>
              <w:top w:val="single" w:sz="4" w:space="0" w:color="auto"/>
              <w:left w:val="single" w:sz="4" w:space="0" w:color="auto"/>
              <w:bottom w:val="nil"/>
              <w:right w:val="nil"/>
            </w:tcBorders>
            <w:shd w:val="clear" w:color="auto" w:fill="FFFFFF"/>
            <w:vAlign w:val="bottom"/>
          </w:tcPr>
          <w:p w14:paraId="3B77A05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Неудовлетворительное состояние ПСГ-1 забито 20-25% латунных трубок</w:t>
            </w:r>
          </w:p>
        </w:tc>
        <w:tc>
          <w:tcPr>
            <w:tcW w:w="1701" w:type="dxa"/>
            <w:tcBorders>
              <w:top w:val="single" w:sz="4" w:space="0" w:color="auto"/>
              <w:left w:val="single" w:sz="4" w:space="0" w:color="auto"/>
              <w:bottom w:val="nil"/>
              <w:right w:val="single" w:sz="4" w:space="0" w:color="auto"/>
            </w:tcBorders>
            <w:shd w:val="clear" w:color="auto" w:fill="FFFFFF"/>
            <w:vAlign w:val="center"/>
          </w:tcPr>
          <w:p w14:paraId="774F48F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8760</w:t>
            </w:r>
          </w:p>
        </w:tc>
      </w:tr>
      <w:tr w:rsidR="00A61963" w:rsidRPr="00A47BEA" w14:paraId="671B0833" w14:textId="77777777" w:rsidTr="00E235F6">
        <w:trPr>
          <w:trHeight w:val="750"/>
        </w:trPr>
        <w:tc>
          <w:tcPr>
            <w:tcW w:w="294" w:type="dxa"/>
            <w:tcBorders>
              <w:top w:val="single" w:sz="4" w:space="0" w:color="auto"/>
              <w:left w:val="single" w:sz="4" w:space="0" w:color="auto"/>
              <w:bottom w:val="single" w:sz="4" w:space="0" w:color="auto"/>
              <w:right w:val="nil"/>
            </w:tcBorders>
            <w:shd w:val="clear" w:color="auto" w:fill="FFFFFF"/>
            <w:vAlign w:val="center"/>
          </w:tcPr>
          <w:p w14:paraId="63B7461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1559" w:type="dxa"/>
            <w:tcBorders>
              <w:top w:val="single" w:sz="4" w:space="0" w:color="auto"/>
              <w:left w:val="single" w:sz="4" w:space="0" w:color="auto"/>
              <w:bottom w:val="single" w:sz="4" w:space="0" w:color="auto"/>
              <w:right w:val="nil"/>
            </w:tcBorders>
            <w:shd w:val="clear" w:color="auto" w:fill="FFFFFF"/>
            <w:vAlign w:val="center"/>
          </w:tcPr>
          <w:p w14:paraId="0907D8B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Т-100/120-130-4</w:t>
            </w:r>
          </w:p>
        </w:tc>
        <w:tc>
          <w:tcPr>
            <w:tcW w:w="992" w:type="dxa"/>
            <w:tcBorders>
              <w:top w:val="single" w:sz="4" w:space="0" w:color="auto"/>
              <w:left w:val="single" w:sz="4" w:space="0" w:color="auto"/>
              <w:bottom w:val="single" w:sz="4" w:space="0" w:color="auto"/>
              <w:right w:val="nil"/>
            </w:tcBorders>
            <w:shd w:val="clear" w:color="auto" w:fill="FFFFFF"/>
            <w:vAlign w:val="center"/>
          </w:tcPr>
          <w:p w14:paraId="0D1286F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1989</w:t>
            </w:r>
          </w:p>
        </w:tc>
        <w:tc>
          <w:tcPr>
            <w:tcW w:w="1134" w:type="dxa"/>
            <w:tcBorders>
              <w:top w:val="single" w:sz="4" w:space="0" w:color="auto"/>
              <w:left w:val="single" w:sz="4" w:space="0" w:color="auto"/>
              <w:bottom w:val="single" w:sz="4" w:space="0" w:color="auto"/>
              <w:right w:val="nil"/>
            </w:tcBorders>
            <w:shd w:val="clear" w:color="auto" w:fill="FFFFFF"/>
            <w:vAlign w:val="center"/>
          </w:tcPr>
          <w:p w14:paraId="1AD1072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134" w:type="dxa"/>
            <w:tcBorders>
              <w:top w:val="single" w:sz="4" w:space="0" w:color="auto"/>
              <w:left w:val="single" w:sz="4" w:space="0" w:color="auto"/>
              <w:bottom w:val="single" w:sz="4" w:space="0" w:color="auto"/>
              <w:right w:val="nil"/>
            </w:tcBorders>
            <w:shd w:val="clear" w:color="auto" w:fill="FFFFFF"/>
            <w:vAlign w:val="center"/>
          </w:tcPr>
          <w:p w14:paraId="600B3C7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150</w:t>
            </w:r>
          </w:p>
        </w:tc>
        <w:tc>
          <w:tcPr>
            <w:tcW w:w="2410" w:type="dxa"/>
            <w:tcBorders>
              <w:top w:val="single" w:sz="4" w:space="0" w:color="auto"/>
              <w:left w:val="single" w:sz="4" w:space="0" w:color="auto"/>
              <w:bottom w:val="single" w:sz="4" w:space="0" w:color="auto"/>
              <w:right w:val="nil"/>
            </w:tcBorders>
            <w:shd w:val="clear" w:color="auto" w:fill="FFFFFF"/>
            <w:vAlign w:val="bottom"/>
          </w:tcPr>
          <w:p w14:paraId="2A1B023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Неудовлетворительное состояние ПСГ-1 забито 20-25% латунных трубок</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bottom"/>
          </w:tcPr>
          <w:p w14:paraId="6930A3D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5088</w:t>
            </w:r>
          </w:p>
          <w:p w14:paraId="0A09465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(январь-</w:t>
            </w:r>
          </w:p>
          <w:p w14:paraId="20DD5BE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июль)</w:t>
            </w:r>
          </w:p>
        </w:tc>
      </w:tr>
      <w:tr w:rsidR="00A61963" w:rsidRPr="00A47BEA" w14:paraId="1A9813E7" w14:textId="77777777" w:rsidTr="008A5B75">
        <w:trPr>
          <w:trHeight w:val="750"/>
        </w:trPr>
        <w:tc>
          <w:tcPr>
            <w:tcW w:w="294" w:type="dxa"/>
            <w:tcBorders>
              <w:top w:val="single" w:sz="4" w:space="0" w:color="auto"/>
              <w:left w:val="single" w:sz="4" w:space="0" w:color="auto"/>
              <w:bottom w:val="single" w:sz="4" w:space="0" w:color="auto"/>
              <w:right w:val="nil"/>
            </w:tcBorders>
            <w:shd w:val="clear" w:color="auto" w:fill="FFFFFF"/>
            <w:vAlign w:val="center"/>
          </w:tcPr>
          <w:p w14:paraId="13168C95" w14:textId="6D5BF308" w:rsidR="00A61963" w:rsidRPr="00A47BEA" w:rsidRDefault="00A61963" w:rsidP="00D06606">
            <w:pPr>
              <w:spacing w:after="0" w:line="240" w:lineRule="auto"/>
              <w:jc w:val="center"/>
              <w:rPr>
                <w:rFonts w:ascii="Times New Roman" w:eastAsia="Calibri" w:hAnsi="Times New Roman" w:cs="Times New Roman"/>
              </w:rPr>
            </w:pPr>
          </w:p>
        </w:tc>
        <w:tc>
          <w:tcPr>
            <w:tcW w:w="1559" w:type="dxa"/>
            <w:tcBorders>
              <w:top w:val="single" w:sz="4" w:space="0" w:color="auto"/>
              <w:left w:val="single" w:sz="4" w:space="0" w:color="auto"/>
              <w:bottom w:val="single" w:sz="4" w:space="0" w:color="auto"/>
              <w:right w:val="nil"/>
            </w:tcBorders>
            <w:shd w:val="clear" w:color="auto" w:fill="FFFFFF"/>
            <w:vAlign w:val="center"/>
          </w:tcPr>
          <w:p w14:paraId="631BF3D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Всего</w:t>
            </w:r>
          </w:p>
        </w:tc>
        <w:tc>
          <w:tcPr>
            <w:tcW w:w="992" w:type="dxa"/>
            <w:tcBorders>
              <w:top w:val="single" w:sz="4" w:space="0" w:color="auto"/>
              <w:left w:val="single" w:sz="4" w:space="0" w:color="auto"/>
              <w:bottom w:val="single" w:sz="4" w:space="0" w:color="auto"/>
              <w:right w:val="nil"/>
            </w:tcBorders>
            <w:shd w:val="clear" w:color="auto" w:fill="FFFFFF"/>
            <w:vAlign w:val="center"/>
          </w:tcPr>
          <w:p w14:paraId="426746E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134" w:type="dxa"/>
            <w:tcBorders>
              <w:top w:val="single" w:sz="4" w:space="0" w:color="auto"/>
              <w:left w:val="single" w:sz="4" w:space="0" w:color="auto"/>
              <w:bottom w:val="single" w:sz="4" w:space="0" w:color="auto"/>
              <w:right w:val="nil"/>
            </w:tcBorders>
            <w:shd w:val="clear" w:color="auto" w:fill="FFFFFF"/>
            <w:vAlign w:val="center"/>
          </w:tcPr>
          <w:p w14:paraId="0F1872D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1151</w:t>
            </w:r>
          </w:p>
        </w:tc>
        <w:tc>
          <w:tcPr>
            <w:tcW w:w="1134" w:type="dxa"/>
            <w:tcBorders>
              <w:top w:val="single" w:sz="4" w:space="0" w:color="auto"/>
              <w:left w:val="single" w:sz="4" w:space="0" w:color="auto"/>
              <w:bottom w:val="single" w:sz="4" w:space="0" w:color="auto"/>
              <w:right w:val="nil"/>
            </w:tcBorders>
            <w:shd w:val="clear" w:color="auto" w:fill="FFFFFF"/>
            <w:vAlign w:val="center"/>
          </w:tcPr>
          <w:p w14:paraId="37FAC1A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1051</w:t>
            </w:r>
          </w:p>
        </w:tc>
        <w:tc>
          <w:tcPr>
            <w:tcW w:w="2410" w:type="dxa"/>
            <w:tcBorders>
              <w:top w:val="single" w:sz="4" w:space="0" w:color="auto"/>
              <w:left w:val="single" w:sz="4" w:space="0" w:color="auto"/>
              <w:bottom w:val="single" w:sz="4" w:space="0" w:color="auto"/>
              <w:right w:val="nil"/>
            </w:tcBorders>
            <w:shd w:val="clear" w:color="auto" w:fill="FFFFFF"/>
            <w:vAlign w:val="center"/>
          </w:tcPr>
          <w:p w14:paraId="29E30C51" w14:textId="77777777"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701" w:type="dxa"/>
            <w:tcBorders>
              <w:top w:val="single" w:sz="4" w:space="0" w:color="auto"/>
              <w:left w:val="single" w:sz="4" w:space="0" w:color="auto"/>
              <w:bottom w:val="single" w:sz="4" w:space="0" w:color="auto"/>
              <w:right w:val="single" w:sz="4" w:space="0" w:color="auto"/>
            </w:tcBorders>
            <w:shd w:val="clear" w:color="auto" w:fill="FFFFFF"/>
            <w:vAlign w:val="center"/>
          </w:tcPr>
          <w:p w14:paraId="065C3634" w14:textId="77777777"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bl>
    <w:p w14:paraId="57417B08" w14:textId="77777777" w:rsidR="00A61963" w:rsidRPr="00A47BEA" w:rsidRDefault="00A61963" w:rsidP="00B56B23">
      <w:pPr>
        <w:spacing w:before="240"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Наиболее старые котлы ТП-13 введены в эксплуатацию в начале 70-х годов. Котлы своевременно проходят капитальные и текущие ремонты. При условии надлежащей эксплуатации своевременном проведении капитальных и текущих ремонтов, котлы могут быть сохранены на рассматриваемую перспективу. Турбины введены в эксплуатацию в восьмидесятых годах прошлого века. Турбины своевременно проходят капитальные ремонты. Дефицит тепловой энергии отсутствует.</w:t>
      </w:r>
    </w:p>
    <w:p w14:paraId="0619D287"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i/>
          <w:sz w:val="26"/>
          <w:szCs w:val="26"/>
        </w:rPr>
        <w:t>Сети теплоснабжения.</w:t>
      </w:r>
      <w:r w:rsidRPr="00A47BEA">
        <w:rPr>
          <w:rFonts w:ascii="Times New Roman" w:eastAsia="Calibri" w:hAnsi="Times New Roman" w:cs="Times New Roman"/>
          <w:sz w:val="26"/>
          <w:szCs w:val="26"/>
        </w:rPr>
        <w:t xml:space="preserve"> </w:t>
      </w:r>
      <w:r w:rsidRPr="00A47BEA">
        <w:rPr>
          <w:rFonts w:ascii="Times New Roman" w:hAnsi="Times New Roman" w:cs="Times New Roman"/>
          <w:sz w:val="26"/>
          <w:szCs w:val="26"/>
        </w:rPr>
        <w:t xml:space="preserve">Протяженность трубопроводов в однотрубном исчислении составляет тепловые сети 80,3 км, паропроводы отсутствуют. Система теплоснабжения открытого типа. </w:t>
      </w:r>
      <w:r w:rsidRPr="00A47BEA">
        <w:rPr>
          <w:rFonts w:ascii="Times New Roman" w:eastAsia="Calibri" w:hAnsi="Times New Roman" w:cs="Times New Roman"/>
          <w:sz w:val="26"/>
          <w:szCs w:val="26"/>
        </w:rPr>
        <w:t xml:space="preserve">Отпуск тепла от ТЭЦ-2 производится централизованно через сеть магистральных и распределительных трубопроводов. Тепловые сети района Талнах (ТЭЦ-2) разделены на два основных направления: </w:t>
      </w:r>
    </w:p>
    <w:p w14:paraId="27AE38BF" w14:textId="4BCC7C83" w:rsidR="00A61963" w:rsidRPr="00A47BEA" w:rsidRDefault="00567609" w:rsidP="00567609">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A61963" w:rsidRPr="00A47BEA">
        <w:rPr>
          <w:rFonts w:ascii="Times New Roman" w:eastAsia="Calibri" w:hAnsi="Times New Roman" w:cs="Times New Roman"/>
          <w:sz w:val="26"/>
          <w:szCs w:val="26"/>
        </w:rPr>
        <w:t xml:space="preserve"> магистральные тепловые сети линий А, Б, рудник «Комсомольский» на промышленные площадки рудников «Октябрьский», «Таймырский», «Комсомольский» и «Маяк» с обеспечением теплоснабжения промышленных потребителей; </w:t>
      </w:r>
    </w:p>
    <w:p w14:paraId="61C3B799" w14:textId="64388FF0" w:rsidR="00A61963" w:rsidRPr="00A47BEA" w:rsidRDefault="00567609" w:rsidP="00567609">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w:t>
      </w:r>
      <w:r w:rsidR="00A61963" w:rsidRPr="00A47BEA">
        <w:rPr>
          <w:rFonts w:ascii="Times New Roman" w:eastAsia="Calibri" w:hAnsi="Times New Roman" w:cs="Times New Roman"/>
          <w:sz w:val="26"/>
          <w:szCs w:val="26"/>
        </w:rPr>
        <w:t xml:space="preserve"> магистральные сети на жилой сектор района Талнах. Тепловые сети района Талнах имеют кольцевую структуру, что обеспечивает возможность резервирования сетей при необходимости выполнения ремонтных работ. Прокладка магистральных трубопроводов тепловых сетей надземная. Прокладка магистральных трубопроводов в жилом секторе подземная в канале. Отпуск тепловой энергии потребителям в паре не осуществляется. Тепловые сети, введенные в эксплуатацию до 1988 года, теплоизолированы минераловатными плитами. Современная изоляция из пенополиуретана характерна только для сетей, введенных в эксплуатацию после 2003 года.</w:t>
      </w:r>
    </w:p>
    <w:p w14:paraId="2C675BF9" w14:textId="59ECA64A"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Тепловые сети района Талнах имеют кольцевую структуру, что обеспечивает возможность резервирования сетей при необходимости выполнения ремонтных работ. 83,6% тепловых сетей  введены в эксплуатацию до 1988 года. До 1997 года переложено менее 13% тепловых сетей, в основном по причине невозможности дальнейшей эксплуатации. В настоящее время происходит плановое обновление тепловых сетей, доля сетей, введенных в эксплуатацию после 1997 года, составляет 3,5%. Преимущественно, перекладываются магистральные сети. Доля относительно новых магистральных сетей, переложенных после 2003 года, составляет 2,6%. Внутриквартальные сети перекладываются чрезвычайно ограничено. Доля внутриквартальных сетей, введенных в эксплуатацию до 1988 года, составляет 36,8%.</w:t>
      </w:r>
    </w:p>
    <w:p w14:paraId="14402ECF"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Резерв тепловой мощности системы теплоснабжения района Талнах составляет 137,015 Гкал/час.</w:t>
      </w:r>
    </w:p>
    <w:p w14:paraId="7D507C62"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На ТЭЦ-3:</w:t>
      </w:r>
    </w:p>
    <w:p w14:paraId="13C0BCDB"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Установленная тепловая мощность – 1049 Гкал/ч, из них пиковых котлов – 180 Гкал/ч. Располагаемая мощность – 819 Гкал/ч.</w:t>
      </w:r>
    </w:p>
    <w:p w14:paraId="6419DDC5"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Установленная мощность котельной №1 – 29,9 Гкал/час. Располагаемая мощность составляет 14,95 Гкал/ч.</w:t>
      </w:r>
    </w:p>
    <w:p w14:paraId="4F5DC1F5" w14:textId="77777777" w:rsidR="00A61963" w:rsidRPr="00A47BEA" w:rsidRDefault="00A61963" w:rsidP="00567609">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Особенностью ТЭЦ-3 являются две турбины ПТ-60-90/13, работающие на паре, получаемом от котлов-утилизаторов Надеждинского металлургического завода. Данные об установленных энергетических котлах и паровых турбинах ТЭЦ-3 приведены в следующих таблицах.</w:t>
      </w:r>
    </w:p>
    <w:p w14:paraId="2893C85B" w14:textId="77777777" w:rsidR="00D52600" w:rsidRPr="00A47BEA" w:rsidRDefault="00D52600" w:rsidP="00D06606">
      <w:pPr>
        <w:spacing w:after="0" w:line="240" w:lineRule="auto"/>
        <w:contextualSpacing/>
        <w:jc w:val="right"/>
        <w:rPr>
          <w:rFonts w:ascii="Times New Roman" w:eastAsia="Calibri" w:hAnsi="Times New Roman" w:cs="Times New Roman"/>
          <w:sz w:val="26"/>
          <w:szCs w:val="26"/>
        </w:rPr>
      </w:pPr>
    </w:p>
    <w:p w14:paraId="6DA45C61" w14:textId="30EB855B" w:rsidR="00A61963" w:rsidRPr="00A47BEA" w:rsidRDefault="00E235F6" w:rsidP="00D06606">
      <w:pPr>
        <w:spacing w:after="0" w:line="240" w:lineRule="auto"/>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7</w:t>
      </w:r>
    </w:p>
    <w:p w14:paraId="5578EF25"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энергетических котлах ТЭЦ-3</w:t>
      </w:r>
    </w:p>
    <w:tbl>
      <w:tblPr>
        <w:tblW w:w="91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1204"/>
        <w:gridCol w:w="826"/>
        <w:gridCol w:w="1299"/>
        <w:gridCol w:w="1307"/>
        <w:gridCol w:w="1376"/>
        <w:gridCol w:w="1271"/>
        <w:gridCol w:w="1344"/>
      </w:tblGrid>
      <w:tr w:rsidR="00A61963" w:rsidRPr="00A47BEA" w14:paraId="59C212B7" w14:textId="77777777" w:rsidTr="00E235F6">
        <w:trPr>
          <w:trHeight w:val="257"/>
          <w:jc w:val="center"/>
        </w:trPr>
        <w:tc>
          <w:tcPr>
            <w:tcW w:w="520" w:type="dxa"/>
            <w:shd w:val="clear" w:color="auto" w:fill="auto"/>
            <w:noWrap/>
            <w:vAlign w:val="center"/>
          </w:tcPr>
          <w:p w14:paraId="1B7B4C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 №</w:t>
            </w:r>
          </w:p>
        </w:tc>
        <w:tc>
          <w:tcPr>
            <w:tcW w:w="1204" w:type="dxa"/>
            <w:shd w:val="clear" w:color="auto" w:fill="auto"/>
            <w:noWrap/>
            <w:vAlign w:val="center"/>
          </w:tcPr>
          <w:p w14:paraId="6438D0A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котла</w:t>
            </w:r>
          </w:p>
        </w:tc>
        <w:tc>
          <w:tcPr>
            <w:tcW w:w="826" w:type="dxa"/>
            <w:shd w:val="clear" w:color="auto" w:fill="auto"/>
            <w:noWrap/>
            <w:vAlign w:val="center"/>
          </w:tcPr>
          <w:p w14:paraId="72A967A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w:t>
            </w:r>
          </w:p>
        </w:tc>
        <w:tc>
          <w:tcPr>
            <w:tcW w:w="1299" w:type="dxa"/>
            <w:shd w:val="clear" w:color="auto" w:fill="auto"/>
            <w:noWrap/>
            <w:vAlign w:val="center"/>
          </w:tcPr>
          <w:p w14:paraId="67FACC2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т/час</w:t>
            </w:r>
          </w:p>
        </w:tc>
        <w:tc>
          <w:tcPr>
            <w:tcW w:w="1307" w:type="dxa"/>
            <w:shd w:val="clear" w:color="auto" w:fill="auto"/>
            <w:noWrap/>
            <w:vAlign w:val="center"/>
          </w:tcPr>
          <w:p w14:paraId="1B770DD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Гкал/час</w:t>
            </w:r>
          </w:p>
        </w:tc>
        <w:tc>
          <w:tcPr>
            <w:tcW w:w="1376" w:type="dxa"/>
            <w:shd w:val="clear" w:color="auto" w:fill="auto"/>
            <w:noWrap/>
            <w:vAlign w:val="center"/>
          </w:tcPr>
          <w:p w14:paraId="415B063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капремонта</w:t>
            </w:r>
          </w:p>
        </w:tc>
        <w:tc>
          <w:tcPr>
            <w:tcW w:w="1271" w:type="dxa"/>
            <w:shd w:val="clear" w:color="auto" w:fill="auto"/>
            <w:noWrap/>
            <w:vAlign w:val="center"/>
          </w:tcPr>
          <w:p w14:paraId="5C0A314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продления ресурса</w:t>
            </w:r>
          </w:p>
        </w:tc>
        <w:tc>
          <w:tcPr>
            <w:tcW w:w="1344" w:type="dxa"/>
            <w:shd w:val="clear" w:color="auto" w:fill="auto"/>
            <w:noWrap/>
            <w:vAlign w:val="center"/>
          </w:tcPr>
          <w:p w14:paraId="0E11BE6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допуска после ремонта</w:t>
            </w:r>
          </w:p>
        </w:tc>
      </w:tr>
      <w:tr w:rsidR="00A61963" w:rsidRPr="00A47BEA" w14:paraId="3EA6D7D9" w14:textId="77777777" w:rsidTr="00E235F6">
        <w:trPr>
          <w:trHeight w:val="257"/>
          <w:jc w:val="center"/>
        </w:trPr>
        <w:tc>
          <w:tcPr>
            <w:tcW w:w="520" w:type="dxa"/>
            <w:shd w:val="clear" w:color="auto" w:fill="auto"/>
            <w:noWrap/>
            <w:vAlign w:val="bottom"/>
            <w:hideMark/>
          </w:tcPr>
          <w:p w14:paraId="0554D12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204" w:type="dxa"/>
            <w:shd w:val="clear" w:color="auto" w:fill="auto"/>
            <w:noWrap/>
            <w:vAlign w:val="bottom"/>
            <w:hideMark/>
          </w:tcPr>
          <w:p w14:paraId="21E84A0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826" w:type="dxa"/>
            <w:shd w:val="clear" w:color="auto" w:fill="auto"/>
            <w:noWrap/>
            <w:vAlign w:val="bottom"/>
            <w:hideMark/>
          </w:tcPr>
          <w:p w14:paraId="676D340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1980</w:t>
            </w:r>
          </w:p>
        </w:tc>
        <w:tc>
          <w:tcPr>
            <w:tcW w:w="1299" w:type="dxa"/>
            <w:shd w:val="clear" w:color="auto" w:fill="auto"/>
            <w:noWrap/>
            <w:vAlign w:val="bottom"/>
            <w:hideMark/>
          </w:tcPr>
          <w:p w14:paraId="6372CF6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307" w:type="dxa"/>
            <w:shd w:val="clear" w:color="auto" w:fill="auto"/>
            <w:noWrap/>
            <w:vAlign w:val="bottom"/>
            <w:hideMark/>
          </w:tcPr>
          <w:p w14:paraId="468CA0B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1376" w:type="dxa"/>
            <w:shd w:val="clear" w:color="auto" w:fill="auto"/>
            <w:noWrap/>
            <w:vAlign w:val="bottom"/>
            <w:hideMark/>
          </w:tcPr>
          <w:p w14:paraId="1BFDE8E4" w14:textId="14F771DB"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r w:rsidR="008A5B75" w:rsidRPr="00A47BEA">
              <w:rPr>
                <w:rFonts w:ascii="Times New Roman" w:eastAsia="Calibri" w:hAnsi="Times New Roman" w:cs="Times New Roman"/>
              </w:rPr>
              <w:t xml:space="preserve"> – </w:t>
            </w:r>
            <w:r w:rsidRPr="00A47BEA">
              <w:rPr>
                <w:rFonts w:ascii="Times New Roman" w:eastAsia="Calibri" w:hAnsi="Times New Roman" w:cs="Times New Roman"/>
              </w:rPr>
              <w:t>2013</w:t>
            </w:r>
          </w:p>
        </w:tc>
        <w:tc>
          <w:tcPr>
            <w:tcW w:w="1271" w:type="dxa"/>
            <w:shd w:val="clear" w:color="auto" w:fill="auto"/>
            <w:noWrap/>
            <w:vAlign w:val="bottom"/>
            <w:hideMark/>
          </w:tcPr>
          <w:p w14:paraId="76DC41F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c>
          <w:tcPr>
            <w:tcW w:w="1344" w:type="dxa"/>
            <w:shd w:val="clear" w:color="auto" w:fill="auto"/>
            <w:noWrap/>
            <w:vAlign w:val="bottom"/>
            <w:hideMark/>
          </w:tcPr>
          <w:p w14:paraId="7ADB004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Капремонт</w:t>
            </w:r>
          </w:p>
        </w:tc>
      </w:tr>
      <w:tr w:rsidR="00A61963" w:rsidRPr="00A47BEA" w14:paraId="57F8BD60" w14:textId="77777777" w:rsidTr="00E235F6">
        <w:trPr>
          <w:trHeight w:val="257"/>
          <w:jc w:val="center"/>
        </w:trPr>
        <w:tc>
          <w:tcPr>
            <w:tcW w:w="520" w:type="dxa"/>
            <w:shd w:val="clear" w:color="auto" w:fill="auto"/>
            <w:noWrap/>
            <w:vAlign w:val="bottom"/>
            <w:hideMark/>
          </w:tcPr>
          <w:p w14:paraId="21B365E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204" w:type="dxa"/>
            <w:shd w:val="clear" w:color="auto" w:fill="auto"/>
            <w:noWrap/>
            <w:vAlign w:val="bottom"/>
            <w:hideMark/>
          </w:tcPr>
          <w:p w14:paraId="7A58AF4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826" w:type="dxa"/>
            <w:shd w:val="clear" w:color="auto" w:fill="auto"/>
            <w:noWrap/>
            <w:vAlign w:val="bottom"/>
            <w:hideMark/>
          </w:tcPr>
          <w:p w14:paraId="3749DDC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299" w:type="dxa"/>
            <w:shd w:val="clear" w:color="auto" w:fill="auto"/>
            <w:noWrap/>
            <w:vAlign w:val="bottom"/>
            <w:hideMark/>
          </w:tcPr>
          <w:p w14:paraId="27CE468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307" w:type="dxa"/>
            <w:shd w:val="clear" w:color="auto" w:fill="auto"/>
            <w:noWrap/>
            <w:vAlign w:val="bottom"/>
            <w:hideMark/>
          </w:tcPr>
          <w:p w14:paraId="2F739E9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1376" w:type="dxa"/>
            <w:shd w:val="clear" w:color="auto" w:fill="auto"/>
            <w:noWrap/>
            <w:vAlign w:val="bottom"/>
            <w:hideMark/>
          </w:tcPr>
          <w:p w14:paraId="019753D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2008</w:t>
            </w:r>
          </w:p>
        </w:tc>
        <w:tc>
          <w:tcPr>
            <w:tcW w:w="1271" w:type="dxa"/>
            <w:shd w:val="clear" w:color="auto" w:fill="auto"/>
            <w:noWrap/>
            <w:vAlign w:val="bottom"/>
            <w:hideMark/>
          </w:tcPr>
          <w:p w14:paraId="2577D17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2016</w:t>
            </w:r>
          </w:p>
        </w:tc>
        <w:tc>
          <w:tcPr>
            <w:tcW w:w="1344" w:type="dxa"/>
            <w:shd w:val="clear" w:color="auto" w:fill="auto"/>
            <w:noWrap/>
            <w:vAlign w:val="bottom"/>
            <w:hideMark/>
          </w:tcPr>
          <w:p w14:paraId="00ABC03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2006</w:t>
            </w:r>
          </w:p>
        </w:tc>
      </w:tr>
      <w:tr w:rsidR="00A61963" w:rsidRPr="00A47BEA" w14:paraId="5CCF0401" w14:textId="77777777" w:rsidTr="00E235F6">
        <w:trPr>
          <w:trHeight w:val="257"/>
          <w:jc w:val="center"/>
        </w:trPr>
        <w:tc>
          <w:tcPr>
            <w:tcW w:w="520" w:type="dxa"/>
            <w:shd w:val="clear" w:color="auto" w:fill="auto"/>
            <w:noWrap/>
            <w:vAlign w:val="bottom"/>
            <w:hideMark/>
          </w:tcPr>
          <w:p w14:paraId="7C85FC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204" w:type="dxa"/>
            <w:shd w:val="clear" w:color="auto" w:fill="auto"/>
            <w:noWrap/>
            <w:vAlign w:val="bottom"/>
            <w:hideMark/>
          </w:tcPr>
          <w:p w14:paraId="3B32E36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826" w:type="dxa"/>
            <w:shd w:val="clear" w:color="auto" w:fill="auto"/>
            <w:noWrap/>
            <w:vAlign w:val="bottom"/>
            <w:hideMark/>
          </w:tcPr>
          <w:p w14:paraId="2A4ACA9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299" w:type="dxa"/>
            <w:shd w:val="clear" w:color="auto" w:fill="auto"/>
            <w:noWrap/>
            <w:vAlign w:val="bottom"/>
            <w:hideMark/>
          </w:tcPr>
          <w:p w14:paraId="124B23C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307" w:type="dxa"/>
            <w:shd w:val="clear" w:color="auto" w:fill="auto"/>
            <w:noWrap/>
            <w:vAlign w:val="bottom"/>
            <w:hideMark/>
          </w:tcPr>
          <w:p w14:paraId="67A94F9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1376" w:type="dxa"/>
            <w:shd w:val="clear" w:color="auto" w:fill="auto"/>
            <w:noWrap/>
            <w:vAlign w:val="bottom"/>
            <w:hideMark/>
          </w:tcPr>
          <w:p w14:paraId="655FC8D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c>
          <w:tcPr>
            <w:tcW w:w="1271" w:type="dxa"/>
            <w:shd w:val="clear" w:color="auto" w:fill="auto"/>
            <w:noWrap/>
            <w:vAlign w:val="bottom"/>
            <w:hideMark/>
          </w:tcPr>
          <w:p w14:paraId="26A9EB8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2013</w:t>
            </w:r>
          </w:p>
        </w:tc>
        <w:tc>
          <w:tcPr>
            <w:tcW w:w="1344" w:type="dxa"/>
            <w:shd w:val="clear" w:color="auto" w:fill="auto"/>
            <w:noWrap/>
            <w:vAlign w:val="bottom"/>
            <w:hideMark/>
          </w:tcPr>
          <w:p w14:paraId="5FBC7B3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17D06527" w14:textId="77777777" w:rsidTr="00E235F6">
        <w:trPr>
          <w:trHeight w:val="257"/>
          <w:jc w:val="center"/>
        </w:trPr>
        <w:tc>
          <w:tcPr>
            <w:tcW w:w="520" w:type="dxa"/>
            <w:shd w:val="clear" w:color="auto" w:fill="auto"/>
            <w:noWrap/>
            <w:vAlign w:val="bottom"/>
            <w:hideMark/>
          </w:tcPr>
          <w:p w14:paraId="0CD9883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204" w:type="dxa"/>
            <w:shd w:val="clear" w:color="auto" w:fill="auto"/>
            <w:noWrap/>
            <w:vAlign w:val="bottom"/>
            <w:hideMark/>
          </w:tcPr>
          <w:p w14:paraId="104B3E0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ТГМЕ-464</w:t>
            </w:r>
          </w:p>
        </w:tc>
        <w:tc>
          <w:tcPr>
            <w:tcW w:w="826" w:type="dxa"/>
            <w:shd w:val="clear" w:color="auto" w:fill="auto"/>
            <w:noWrap/>
            <w:vAlign w:val="bottom"/>
            <w:hideMark/>
          </w:tcPr>
          <w:p w14:paraId="31979E8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1985</w:t>
            </w:r>
          </w:p>
        </w:tc>
        <w:tc>
          <w:tcPr>
            <w:tcW w:w="1299" w:type="dxa"/>
            <w:shd w:val="clear" w:color="auto" w:fill="auto"/>
            <w:noWrap/>
            <w:vAlign w:val="bottom"/>
            <w:hideMark/>
          </w:tcPr>
          <w:p w14:paraId="20A8C6C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500</w:t>
            </w:r>
          </w:p>
        </w:tc>
        <w:tc>
          <w:tcPr>
            <w:tcW w:w="1307" w:type="dxa"/>
            <w:shd w:val="clear" w:color="auto" w:fill="auto"/>
            <w:noWrap/>
            <w:vAlign w:val="bottom"/>
            <w:hideMark/>
          </w:tcPr>
          <w:p w14:paraId="05DDB8A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301</w:t>
            </w:r>
          </w:p>
        </w:tc>
        <w:tc>
          <w:tcPr>
            <w:tcW w:w="1376" w:type="dxa"/>
            <w:shd w:val="clear" w:color="auto" w:fill="auto"/>
            <w:noWrap/>
            <w:vAlign w:val="bottom"/>
            <w:hideMark/>
          </w:tcPr>
          <w:p w14:paraId="2602812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c>
          <w:tcPr>
            <w:tcW w:w="1271" w:type="dxa"/>
            <w:shd w:val="clear" w:color="auto" w:fill="auto"/>
            <w:noWrap/>
            <w:vAlign w:val="bottom"/>
            <w:hideMark/>
          </w:tcPr>
          <w:p w14:paraId="49220A9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2018</w:t>
            </w:r>
          </w:p>
        </w:tc>
        <w:tc>
          <w:tcPr>
            <w:tcW w:w="1344" w:type="dxa"/>
            <w:shd w:val="clear" w:color="auto" w:fill="auto"/>
            <w:noWrap/>
            <w:vAlign w:val="bottom"/>
            <w:hideMark/>
          </w:tcPr>
          <w:p w14:paraId="39FC1C2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r>
    </w:tbl>
    <w:p w14:paraId="30C53501" w14:textId="77777777" w:rsidR="00A61963" w:rsidRPr="00A47BEA" w:rsidRDefault="00A61963" w:rsidP="00D06606">
      <w:pPr>
        <w:spacing w:after="0" w:line="240" w:lineRule="auto"/>
        <w:ind w:left="9356"/>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 </w:t>
      </w:r>
    </w:p>
    <w:p w14:paraId="188F24CF"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 водогрейных котлах ТЭЦ-3</w:t>
      </w:r>
    </w:p>
    <w:p w14:paraId="4683CA94" w14:textId="66AEE999" w:rsidR="00E235F6" w:rsidRPr="00A47BEA" w:rsidRDefault="00E235F6" w:rsidP="00D06606">
      <w:pPr>
        <w:spacing w:after="0" w:line="240" w:lineRule="auto"/>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8</w:t>
      </w:r>
    </w:p>
    <w:tbl>
      <w:tblPr>
        <w:tblW w:w="92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7"/>
        <w:gridCol w:w="2176"/>
        <w:gridCol w:w="1374"/>
        <w:gridCol w:w="1377"/>
        <w:gridCol w:w="1649"/>
        <w:gridCol w:w="2062"/>
      </w:tblGrid>
      <w:tr w:rsidR="00A61963" w:rsidRPr="00A47BEA" w14:paraId="24B270C1" w14:textId="77777777" w:rsidTr="00FA41E1">
        <w:trPr>
          <w:trHeight w:val="300"/>
          <w:jc w:val="center"/>
        </w:trPr>
        <w:tc>
          <w:tcPr>
            <w:tcW w:w="647" w:type="dxa"/>
            <w:shd w:val="clear" w:color="auto" w:fill="auto"/>
            <w:noWrap/>
            <w:vAlign w:val="bottom"/>
          </w:tcPr>
          <w:p w14:paraId="48FF5E2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 №</w:t>
            </w:r>
          </w:p>
        </w:tc>
        <w:tc>
          <w:tcPr>
            <w:tcW w:w="2176" w:type="dxa"/>
            <w:shd w:val="clear" w:color="auto" w:fill="auto"/>
            <w:noWrap/>
            <w:vAlign w:val="bottom"/>
          </w:tcPr>
          <w:p w14:paraId="07CB64C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котла</w:t>
            </w:r>
          </w:p>
        </w:tc>
        <w:tc>
          <w:tcPr>
            <w:tcW w:w="1374" w:type="dxa"/>
            <w:shd w:val="clear" w:color="auto" w:fill="auto"/>
            <w:noWrap/>
            <w:vAlign w:val="bottom"/>
          </w:tcPr>
          <w:p w14:paraId="20E59D4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w:t>
            </w:r>
          </w:p>
        </w:tc>
        <w:tc>
          <w:tcPr>
            <w:tcW w:w="1377" w:type="dxa"/>
            <w:shd w:val="clear" w:color="auto" w:fill="auto"/>
            <w:noWrap/>
            <w:vAlign w:val="bottom"/>
          </w:tcPr>
          <w:p w14:paraId="23D0749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т/час</w:t>
            </w:r>
          </w:p>
        </w:tc>
        <w:tc>
          <w:tcPr>
            <w:tcW w:w="1649" w:type="dxa"/>
            <w:shd w:val="clear" w:color="auto" w:fill="auto"/>
            <w:noWrap/>
            <w:vAlign w:val="bottom"/>
          </w:tcPr>
          <w:p w14:paraId="0F162BC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Производ., Гкал/час</w:t>
            </w:r>
          </w:p>
        </w:tc>
        <w:tc>
          <w:tcPr>
            <w:tcW w:w="2062" w:type="dxa"/>
            <w:shd w:val="clear" w:color="auto" w:fill="auto"/>
            <w:noWrap/>
            <w:vAlign w:val="bottom"/>
          </w:tcPr>
          <w:p w14:paraId="609A90D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капремонта</w:t>
            </w:r>
          </w:p>
        </w:tc>
      </w:tr>
      <w:tr w:rsidR="00A61963" w:rsidRPr="00A47BEA" w14:paraId="2A073387" w14:textId="77777777" w:rsidTr="00FA41E1">
        <w:trPr>
          <w:trHeight w:val="300"/>
          <w:jc w:val="center"/>
        </w:trPr>
        <w:tc>
          <w:tcPr>
            <w:tcW w:w="647" w:type="dxa"/>
            <w:shd w:val="clear" w:color="auto" w:fill="auto"/>
            <w:noWrap/>
            <w:vAlign w:val="bottom"/>
            <w:hideMark/>
          </w:tcPr>
          <w:p w14:paraId="6C9C52E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2176" w:type="dxa"/>
            <w:shd w:val="clear" w:color="auto" w:fill="auto"/>
            <w:noWrap/>
            <w:vAlign w:val="bottom"/>
            <w:hideMark/>
          </w:tcPr>
          <w:p w14:paraId="44249FD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КВ-ГМ-209-150</w:t>
            </w:r>
          </w:p>
        </w:tc>
        <w:tc>
          <w:tcPr>
            <w:tcW w:w="1374" w:type="dxa"/>
            <w:shd w:val="clear" w:color="auto" w:fill="auto"/>
            <w:noWrap/>
            <w:vAlign w:val="bottom"/>
            <w:hideMark/>
          </w:tcPr>
          <w:p w14:paraId="4C14B8C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2008</w:t>
            </w:r>
          </w:p>
        </w:tc>
        <w:tc>
          <w:tcPr>
            <w:tcW w:w="1377" w:type="dxa"/>
            <w:shd w:val="clear" w:color="auto" w:fill="auto"/>
            <w:noWrap/>
            <w:vAlign w:val="bottom"/>
            <w:hideMark/>
          </w:tcPr>
          <w:p w14:paraId="52014A3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649" w:type="dxa"/>
            <w:shd w:val="clear" w:color="auto" w:fill="auto"/>
            <w:noWrap/>
            <w:vAlign w:val="bottom"/>
            <w:hideMark/>
          </w:tcPr>
          <w:p w14:paraId="1688E1F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180</w:t>
            </w:r>
          </w:p>
        </w:tc>
        <w:tc>
          <w:tcPr>
            <w:tcW w:w="2062" w:type="dxa"/>
            <w:shd w:val="clear" w:color="auto" w:fill="auto"/>
            <w:noWrap/>
            <w:vAlign w:val="bottom"/>
            <w:hideMark/>
          </w:tcPr>
          <w:p w14:paraId="1C52A817" w14:textId="32321C1D"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r w:rsidR="008A5B75" w:rsidRPr="00A47BEA">
              <w:rPr>
                <w:rFonts w:ascii="Times New Roman" w:eastAsia="Calibri" w:hAnsi="Times New Roman" w:cs="Times New Roman"/>
              </w:rPr>
              <w:t xml:space="preserve"> – </w:t>
            </w:r>
            <w:r w:rsidRPr="00A47BEA">
              <w:rPr>
                <w:rFonts w:ascii="Times New Roman" w:eastAsia="Calibri" w:hAnsi="Times New Roman" w:cs="Times New Roman"/>
              </w:rPr>
              <w:t>2013</w:t>
            </w:r>
          </w:p>
        </w:tc>
      </w:tr>
    </w:tbl>
    <w:p w14:paraId="71508C38" w14:textId="77777777" w:rsidR="00A61963" w:rsidRPr="00A47BEA" w:rsidRDefault="00A61963" w:rsidP="00D06606">
      <w:pPr>
        <w:spacing w:after="0" w:line="240" w:lineRule="auto"/>
        <w:ind w:left="9356"/>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 </w:t>
      </w:r>
    </w:p>
    <w:p w14:paraId="3A2039CE" w14:textId="77777777" w:rsidR="00A61963" w:rsidRPr="00A47BEA" w:rsidRDefault="00A61963" w:rsidP="00D06606">
      <w:pPr>
        <w:spacing w:after="0" w:line="240" w:lineRule="auto"/>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Сведения об установленных турбинах на ТЭЦ-3</w:t>
      </w:r>
    </w:p>
    <w:p w14:paraId="01565840" w14:textId="5FA41588" w:rsidR="00E235F6" w:rsidRPr="00A47BEA" w:rsidRDefault="00E235F6" w:rsidP="00D06606">
      <w:pPr>
        <w:spacing w:after="0" w:line="240" w:lineRule="auto"/>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E871E5" w:rsidRPr="00A47BEA">
        <w:rPr>
          <w:rFonts w:ascii="Times New Roman" w:eastAsia="Calibri" w:hAnsi="Times New Roman" w:cs="Times New Roman"/>
          <w:sz w:val="26"/>
          <w:szCs w:val="26"/>
        </w:rPr>
        <w:t>6</w:t>
      </w:r>
      <w:r w:rsidR="00B56B23" w:rsidRPr="00A47BEA">
        <w:rPr>
          <w:rFonts w:ascii="Times New Roman" w:eastAsia="Calibri" w:hAnsi="Times New Roman" w:cs="Times New Roman"/>
          <w:sz w:val="26"/>
          <w:szCs w:val="26"/>
        </w:rPr>
        <w:t>9</w:t>
      </w:r>
    </w:p>
    <w:tbl>
      <w:tblP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2"/>
        <w:gridCol w:w="1480"/>
        <w:gridCol w:w="846"/>
        <w:gridCol w:w="1246"/>
        <w:gridCol w:w="1242"/>
        <w:gridCol w:w="1408"/>
        <w:gridCol w:w="1301"/>
        <w:gridCol w:w="1320"/>
      </w:tblGrid>
      <w:tr w:rsidR="00A61963" w:rsidRPr="00A47BEA" w14:paraId="237801D1" w14:textId="77777777" w:rsidTr="00FA41E1">
        <w:trPr>
          <w:trHeight w:val="283"/>
          <w:jc w:val="center"/>
        </w:trPr>
        <w:tc>
          <w:tcPr>
            <w:tcW w:w="532" w:type="dxa"/>
            <w:shd w:val="clear" w:color="auto" w:fill="auto"/>
            <w:noWrap/>
            <w:vAlign w:val="bottom"/>
          </w:tcPr>
          <w:p w14:paraId="68843C8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Ст. №</w:t>
            </w:r>
          </w:p>
        </w:tc>
        <w:tc>
          <w:tcPr>
            <w:tcW w:w="1480" w:type="dxa"/>
            <w:shd w:val="clear" w:color="auto" w:fill="auto"/>
            <w:noWrap/>
            <w:vAlign w:val="bottom"/>
          </w:tcPr>
          <w:p w14:paraId="341215F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Тип котла</w:t>
            </w:r>
          </w:p>
        </w:tc>
        <w:tc>
          <w:tcPr>
            <w:tcW w:w="846" w:type="dxa"/>
            <w:shd w:val="clear" w:color="auto" w:fill="auto"/>
            <w:noWrap/>
            <w:vAlign w:val="bottom"/>
          </w:tcPr>
          <w:p w14:paraId="34E1F9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w:t>
            </w:r>
          </w:p>
        </w:tc>
        <w:tc>
          <w:tcPr>
            <w:tcW w:w="1246" w:type="dxa"/>
            <w:shd w:val="clear" w:color="auto" w:fill="auto"/>
            <w:noWrap/>
            <w:vAlign w:val="bottom"/>
          </w:tcPr>
          <w:p w14:paraId="5C2BA49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Установл. мощность электр., МВт</w:t>
            </w:r>
          </w:p>
        </w:tc>
        <w:tc>
          <w:tcPr>
            <w:tcW w:w="1242" w:type="dxa"/>
            <w:shd w:val="clear" w:color="auto" w:fill="auto"/>
            <w:noWrap/>
            <w:vAlign w:val="bottom"/>
          </w:tcPr>
          <w:p w14:paraId="115714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Установ. мощность тепловая, Гкал/час</w:t>
            </w:r>
          </w:p>
        </w:tc>
        <w:tc>
          <w:tcPr>
            <w:tcW w:w="1408" w:type="dxa"/>
            <w:shd w:val="clear" w:color="auto" w:fill="auto"/>
            <w:noWrap/>
            <w:vAlign w:val="bottom"/>
          </w:tcPr>
          <w:p w14:paraId="54AE90F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последнего капремонта</w:t>
            </w:r>
          </w:p>
        </w:tc>
        <w:tc>
          <w:tcPr>
            <w:tcW w:w="1301" w:type="dxa"/>
            <w:shd w:val="clear" w:color="auto" w:fill="auto"/>
            <w:noWrap/>
            <w:vAlign w:val="bottom"/>
          </w:tcPr>
          <w:p w14:paraId="47FD170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продления ресурса</w:t>
            </w:r>
          </w:p>
        </w:tc>
        <w:tc>
          <w:tcPr>
            <w:tcW w:w="1320" w:type="dxa"/>
            <w:shd w:val="clear" w:color="auto" w:fill="auto"/>
            <w:noWrap/>
            <w:vAlign w:val="bottom"/>
          </w:tcPr>
          <w:p w14:paraId="5369F8B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допуска после ремонта</w:t>
            </w:r>
          </w:p>
        </w:tc>
      </w:tr>
      <w:tr w:rsidR="00A61963" w:rsidRPr="00A47BEA" w14:paraId="167FBF6F" w14:textId="77777777" w:rsidTr="00FA41E1">
        <w:trPr>
          <w:trHeight w:val="283"/>
          <w:jc w:val="center"/>
        </w:trPr>
        <w:tc>
          <w:tcPr>
            <w:tcW w:w="532" w:type="dxa"/>
            <w:shd w:val="clear" w:color="auto" w:fill="auto"/>
            <w:noWrap/>
            <w:vAlign w:val="bottom"/>
            <w:hideMark/>
          </w:tcPr>
          <w:p w14:paraId="4DEA674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1480" w:type="dxa"/>
            <w:shd w:val="clear" w:color="auto" w:fill="auto"/>
            <w:noWrap/>
            <w:vAlign w:val="center"/>
            <w:hideMark/>
          </w:tcPr>
          <w:p w14:paraId="3488B2A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w:t>
            </w:r>
          </w:p>
        </w:tc>
        <w:tc>
          <w:tcPr>
            <w:tcW w:w="846" w:type="dxa"/>
            <w:shd w:val="clear" w:color="auto" w:fill="auto"/>
            <w:noWrap/>
            <w:vAlign w:val="center"/>
            <w:hideMark/>
          </w:tcPr>
          <w:p w14:paraId="7B3BBDA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1980</w:t>
            </w:r>
          </w:p>
        </w:tc>
        <w:tc>
          <w:tcPr>
            <w:tcW w:w="1246" w:type="dxa"/>
            <w:shd w:val="clear" w:color="auto" w:fill="auto"/>
            <w:noWrap/>
            <w:vAlign w:val="center"/>
            <w:hideMark/>
          </w:tcPr>
          <w:p w14:paraId="3DE6FCC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242" w:type="dxa"/>
            <w:shd w:val="clear" w:color="auto" w:fill="auto"/>
            <w:noWrap/>
            <w:vAlign w:val="center"/>
            <w:hideMark/>
          </w:tcPr>
          <w:p w14:paraId="617CC4D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408" w:type="dxa"/>
            <w:shd w:val="clear" w:color="auto" w:fill="auto"/>
            <w:noWrap/>
            <w:vAlign w:val="center"/>
            <w:hideMark/>
          </w:tcPr>
          <w:p w14:paraId="0A988F27" w14:textId="46270473"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r w:rsidR="008A5B75" w:rsidRPr="00A47BEA">
              <w:rPr>
                <w:rFonts w:ascii="Times New Roman" w:eastAsia="Calibri" w:hAnsi="Times New Roman" w:cs="Times New Roman"/>
              </w:rPr>
              <w:t xml:space="preserve"> – </w:t>
            </w:r>
            <w:r w:rsidRPr="00A47BEA">
              <w:rPr>
                <w:rFonts w:ascii="Times New Roman" w:eastAsia="Calibri" w:hAnsi="Times New Roman" w:cs="Times New Roman"/>
              </w:rPr>
              <w:t>2013</w:t>
            </w:r>
          </w:p>
        </w:tc>
        <w:tc>
          <w:tcPr>
            <w:tcW w:w="1301" w:type="dxa"/>
            <w:shd w:val="clear" w:color="auto" w:fill="auto"/>
            <w:noWrap/>
            <w:vAlign w:val="center"/>
            <w:hideMark/>
          </w:tcPr>
          <w:p w14:paraId="19B8883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2019</w:t>
            </w:r>
          </w:p>
        </w:tc>
        <w:tc>
          <w:tcPr>
            <w:tcW w:w="1320" w:type="dxa"/>
            <w:shd w:val="clear" w:color="auto" w:fill="auto"/>
            <w:noWrap/>
            <w:vAlign w:val="center"/>
            <w:hideMark/>
          </w:tcPr>
          <w:p w14:paraId="574F410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1C29788D" w14:textId="77777777" w:rsidTr="00FA41E1">
        <w:trPr>
          <w:trHeight w:val="283"/>
          <w:jc w:val="center"/>
        </w:trPr>
        <w:tc>
          <w:tcPr>
            <w:tcW w:w="532" w:type="dxa"/>
            <w:shd w:val="clear" w:color="auto" w:fill="auto"/>
            <w:noWrap/>
            <w:vAlign w:val="bottom"/>
            <w:hideMark/>
          </w:tcPr>
          <w:p w14:paraId="3DDFB6C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1480" w:type="dxa"/>
            <w:shd w:val="clear" w:color="auto" w:fill="auto"/>
            <w:noWrap/>
            <w:vAlign w:val="center"/>
            <w:hideMark/>
          </w:tcPr>
          <w:p w14:paraId="4A73C5A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w:t>
            </w:r>
          </w:p>
        </w:tc>
        <w:tc>
          <w:tcPr>
            <w:tcW w:w="846" w:type="dxa"/>
            <w:shd w:val="clear" w:color="auto" w:fill="auto"/>
            <w:noWrap/>
            <w:vAlign w:val="center"/>
            <w:hideMark/>
          </w:tcPr>
          <w:p w14:paraId="5671D3C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246" w:type="dxa"/>
            <w:shd w:val="clear" w:color="auto" w:fill="auto"/>
            <w:noWrap/>
            <w:vAlign w:val="center"/>
            <w:hideMark/>
          </w:tcPr>
          <w:p w14:paraId="67D68A2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242" w:type="dxa"/>
            <w:shd w:val="clear" w:color="auto" w:fill="auto"/>
            <w:noWrap/>
            <w:vAlign w:val="center"/>
            <w:hideMark/>
          </w:tcPr>
          <w:p w14:paraId="2C7DF21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408" w:type="dxa"/>
            <w:shd w:val="clear" w:color="auto" w:fill="auto"/>
            <w:noWrap/>
            <w:vAlign w:val="center"/>
            <w:hideMark/>
          </w:tcPr>
          <w:p w14:paraId="76BD885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2008</w:t>
            </w:r>
          </w:p>
        </w:tc>
        <w:tc>
          <w:tcPr>
            <w:tcW w:w="1301" w:type="dxa"/>
            <w:shd w:val="clear" w:color="auto" w:fill="auto"/>
            <w:noWrap/>
            <w:vAlign w:val="center"/>
            <w:hideMark/>
          </w:tcPr>
          <w:p w14:paraId="6023601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2020</w:t>
            </w:r>
          </w:p>
        </w:tc>
        <w:tc>
          <w:tcPr>
            <w:tcW w:w="1320" w:type="dxa"/>
            <w:shd w:val="clear" w:color="auto" w:fill="auto"/>
            <w:noWrap/>
            <w:vAlign w:val="center"/>
            <w:hideMark/>
          </w:tcPr>
          <w:p w14:paraId="482A5C7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p>
        </w:tc>
      </w:tr>
      <w:tr w:rsidR="00A61963" w:rsidRPr="00A47BEA" w14:paraId="6271748B" w14:textId="77777777" w:rsidTr="00FA41E1">
        <w:trPr>
          <w:trHeight w:val="283"/>
          <w:jc w:val="center"/>
        </w:trPr>
        <w:tc>
          <w:tcPr>
            <w:tcW w:w="532" w:type="dxa"/>
            <w:shd w:val="clear" w:color="auto" w:fill="auto"/>
            <w:noWrap/>
            <w:vAlign w:val="bottom"/>
            <w:hideMark/>
          </w:tcPr>
          <w:p w14:paraId="7E028BB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1480" w:type="dxa"/>
            <w:shd w:val="clear" w:color="auto" w:fill="auto"/>
            <w:noWrap/>
            <w:vAlign w:val="center"/>
            <w:hideMark/>
          </w:tcPr>
          <w:p w14:paraId="42B6EB2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Т-100/120-130</w:t>
            </w:r>
          </w:p>
        </w:tc>
        <w:tc>
          <w:tcPr>
            <w:tcW w:w="846" w:type="dxa"/>
            <w:shd w:val="clear" w:color="auto" w:fill="auto"/>
            <w:noWrap/>
            <w:vAlign w:val="center"/>
            <w:hideMark/>
          </w:tcPr>
          <w:p w14:paraId="7E684B2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246" w:type="dxa"/>
            <w:shd w:val="clear" w:color="auto" w:fill="auto"/>
            <w:noWrap/>
            <w:vAlign w:val="center"/>
            <w:hideMark/>
          </w:tcPr>
          <w:p w14:paraId="0217E70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100</w:t>
            </w:r>
          </w:p>
        </w:tc>
        <w:tc>
          <w:tcPr>
            <w:tcW w:w="1242" w:type="dxa"/>
            <w:shd w:val="clear" w:color="auto" w:fill="auto"/>
            <w:noWrap/>
            <w:vAlign w:val="center"/>
            <w:hideMark/>
          </w:tcPr>
          <w:p w14:paraId="6A075CB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175</w:t>
            </w:r>
          </w:p>
        </w:tc>
        <w:tc>
          <w:tcPr>
            <w:tcW w:w="1408" w:type="dxa"/>
            <w:shd w:val="clear" w:color="auto" w:fill="auto"/>
            <w:noWrap/>
            <w:vAlign w:val="center"/>
            <w:hideMark/>
          </w:tcPr>
          <w:p w14:paraId="377DFDB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c>
          <w:tcPr>
            <w:tcW w:w="1301" w:type="dxa"/>
            <w:shd w:val="clear" w:color="auto" w:fill="auto"/>
            <w:noWrap/>
            <w:vAlign w:val="center"/>
            <w:hideMark/>
          </w:tcPr>
          <w:p w14:paraId="777BC0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2026</w:t>
            </w:r>
          </w:p>
        </w:tc>
        <w:tc>
          <w:tcPr>
            <w:tcW w:w="1320" w:type="dxa"/>
            <w:shd w:val="clear" w:color="auto" w:fill="auto"/>
            <w:noWrap/>
            <w:vAlign w:val="center"/>
            <w:hideMark/>
          </w:tcPr>
          <w:p w14:paraId="619313F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152EF43B" w14:textId="77777777" w:rsidTr="00FA41E1">
        <w:trPr>
          <w:trHeight w:val="283"/>
          <w:jc w:val="center"/>
        </w:trPr>
        <w:tc>
          <w:tcPr>
            <w:tcW w:w="532" w:type="dxa"/>
            <w:shd w:val="clear" w:color="auto" w:fill="auto"/>
            <w:noWrap/>
            <w:vAlign w:val="bottom"/>
            <w:hideMark/>
          </w:tcPr>
          <w:p w14:paraId="3590F0D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1480" w:type="dxa"/>
            <w:shd w:val="clear" w:color="auto" w:fill="auto"/>
            <w:noWrap/>
            <w:vAlign w:val="center"/>
            <w:hideMark/>
          </w:tcPr>
          <w:p w14:paraId="1473EA4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ПТ-80/100-130/13</w:t>
            </w:r>
          </w:p>
        </w:tc>
        <w:tc>
          <w:tcPr>
            <w:tcW w:w="846" w:type="dxa"/>
            <w:shd w:val="clear" w:color="auto" w:fill="auto"/>
            <w:noWrap/>
            <w:vAlign w:val="center"/>
            <w:hideMark/>
          </w:tcPr>
          <w:p w14:paraId="3DEF89E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1985</w:t>
            </w:r>
          </w:p>
        </w:tc>
        <w:tc>
          <w:tcPr>
            <w:tcW w:w="1246" w:type="dxa"/>
            <w:shd w:val="clear" w:color="auto" w:fill="auto"/>
            <w:noWrap/>
            <w:vAlign w:val="center"/>
            <w:hideMark/>
          </w:tcPr>
          <w:p w14:paraId="298A09C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80</w:t>
            </w:r>
          </w:p>
        </w:tc>
        <w:tc>
          <w:tcPr>
            <w:tcW w:w="1242" w:type="dxa"/>
            <w:shd w:val="clear" w:color="auto" w:fill="auto"/>
            <w:noWrap/>
            <w:vAlign w:val="center"/>
            <w:hideMark/>
          </w:tcPr>
          <w:p w14:paraId="2FA70817"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179</w:t>
            </w:r>
          </w:p>
        </w:tc>
        <w:tc>
          <w:tcPr>
            <w:tcW w:w="1408" w:type="dxa"/>
            <w:shd w:val="clear" w:color="auto" w:fill="auto"/>
            <w:noWrap/>
            <w:vAlign w:val="center"/>
            <w:hideMark/>
          </w:tcPr>
          <w:p w14:paraId="35EE358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2011</w:t>
            </w:r>
          </w:p>
        </w:tc>
        <w:tc>
          <w:tcPr>
            <w:tcW w:w="1301" w:type="dxa"/>
            <w:shd w:val="clear" w:color="auto" w:fill="auto"/>
            <w:noWrap/>
            <w:vAlign w:val="center"/>
            <w:hideMark/>
          </w:tcPr>
          <w:p w14:paraId="0E88F18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2022</w:t>
            </w:r>
          </w:p>
        </w:tc>
        <w:tc>
          <w:tcPr>
            <w:tcW w:w="1320" w:type="dxa"/>
            <w:shd w:val="clear" w:color="auto" w:fill="auto"/>
            <w:noWrap/>
            <w:vAlign w:val="center"/>
            <w:hideMark/>
          </w:tcPr>
          <w:p w14:paraId="36A5E42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r w:rsidR="00A61963" w:rsidRPr="00A47BEA" w14:paraId="2F5F25E4" w14:textId="77777777" w:rsidTr="00FA41E1">
        <w:trPr>
          <w:trHeight w:val="283"/>
          <w:jc w:val="center"/>
        </w:trPr>
        <w:tc>
          <w:tcPr>
            <w:tcW w:w="532" w:type="dxa"/>
            <w:shd w:val="clear" w:color="auto" w:fill="auto"/>
            <w:noWrap/>
            <w:vAlign w:val="bottom"/>
            <w:hideMark/>
          </w:tcPr>
          <w:p w14:paraId="455C2E2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1480" w:type="dxa"/>
            <w:shd w:val="clear" w:color="auto" w:fill="auto"/>
            <w:noWrap/>
            <w:vAlign w:val="center"/>
            <w:hideMark/>
          </w:tcPr>
          <w:p w14:paraId="7C63B39B"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ПТ-60/75-  90/13</w:t>
            </w:r>
          </w:p>
        </w:tc>
        <w:tc>
          <w:tcPr>
            <w:tcW w:w="846" w:type="dxa"/>
            <w:shd w:val="clear" w:color="auto" w:fill="auto"/>
            <w:noWrap/>
            <w:vAlign w:val="center"/>
            <w:hideMark/>
          </w:tcPr>
          <w:p w14:paraId="17EE43E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246" w:type="dxa"/>
            <w:shd w:val="clear" w:color="auto" w:fill="auto"/>
            <w:noWrap/>
            <w:vAlign w:val="center"/>
            <w:hideMark/>
          </w:tcPr>
          <w:p w14:paraId="2AB00C3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60</w:t>
            </w:r>
          </w:p>
        </w:tc>
        <w:tc>
          <w:tcPr>
            <w:tcW w:w="1242" w:type="dxa"/>
            <w:shd w:val="clear" w:color="auto" w:fill="auto"/>
            <w:noWrap/>
            <w:vAlign w:val="center"/>
            <w:hideMark/>
          </w:tcPr>
          <w:p w14:paraId="3ED0D01A"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165</w:t>
            </w:r>
          </w:p>
        </w:tc>
        <w:tc>
          <w:tcPr>
            <w:tcW w:w="1408" w:type="dxa"/>
            <w:shd w:val="clear" w:color="auto" w:fill="auto"/>
            <w:noWrap/>
            <w:vAlign w:val="center"/>
            <w:hideMark/>
          </w:tcPr>
          <w:p w14:paraId="6BCC4B89" w14:textId="499591C7" w:rsidR="00A61963" w:rsidRPr="00A47BEA" w:rsidRDefault="00A61963" w:rsidP="008A5B75">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2012</w:t>
            </w:r>
            <w:r w:rsidR="008A5B75" w:rsidRPr="00A47BEA">
              <w:rPr>
                <w:rFonts w:ascii="Times New Roman" w:eastAsia="Calibri" w:hAnsi="Times New Roman" w:cs="Times New Roman"/>
              </w:rPr>
              <w:t xml:space="preserve"> – </w:t>
            </w:r>
            <w:r w:rsidRPr="00A47BEA">
              <w:rPr>
                <w:rFonts w:ascii="Times New Roman" w:eastAsia="Calibri" w:hAnsi="Times New Roman" w:cs="Times New Roman"/>
              </w:rPr>
              <w:t>2013</w:t>
            </w:r>
          </w:p>
        </w:tc>
        <w:tc>
          <w:tcPr>
            <w:tcW w:w="1301" w:type="dxa"/>
            <w:shd w:val="clear" w:color="auto" w:fill="auto"/>
            <w:noWrap/>
            <w:vAlign w:val="center"/>
            <w:hideMark/>
          </w:tcPr>
          <w:p w14:paraId="177ABBA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c>
          <w:tcPr>
            <w:tcW w:w="1320" w:type="dxa"/>
            <w:shd w:val="clear" w:color="auto" w:fill="auto"/>
            <w:noWrap/>
            <w:vAlign w:val="center"/>
            <w:hideMark/>
          </w:tcPr>
          <w:p w14:paraId="5A7E03A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w:t>
            </w:r>
          </w:p>
        </w:tc>
      </w:tr>
    </w:tbl>
    <w:p w14:paraId="703D57D8" w14:textId="77777777" w:rsidR="00A61963" w:rsidRPr="00A47BEA" w:rsidRDefault="00A61963" w:rsidP="00D06606">
      <w:pPr>
        <w:spacing w:after="0" w:line="240" w:lineRule="auto"/>
        <w:jc w:val="center"/>
        <w:rPr>
          <w:rFonts w:ascii="Times New Roman" w:eastAsia="Calibri" w:hAnsi="Times New Roman" w:cs="Times New Roman"/>
          <w:sz w:val="26"/>
          <w:szCs w:val="26"/>
        </w:rPr>
      </w:pPr>
    </w:p>
    <w:p w14:paraId="7C5FE643" w14:textId="77777777"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связи с высокой наработкой, основное оборудование ТЭЦ-3 имеет ряд ограничений располагаемой мощности.</w:t>
      </w:r>
    </w:p>
    <w:p w14:paraId="06118EA8" w14:textId="5D542798" w:rsidR="00A61963" w:rsidRPr="00A47BEA" w:rsidRDefault="00A61963"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Основные ограничения электрической и тепловой мощности турбин связаны с неудовлетворительным состоянием металла корпуса турбин, конденсаторов и общим износом котельно-вспомогательного оборудования. Ограничения мощности паровых котлов связано с износом оборудования. Наиболее старые котлы ТГМЕ-64 введены в эксплуатацию в начале 80-х годов. Котлы своевременно проходят капитальные и текущие ремонты. Удовлетворительное состояние котлов ТГМЕ-64, позволили продлить их ресурс. При условии надлежащей </w:t>
      </w:r>
      <w:r w:rsidR="00B56B23" w:rsidRPr="00A47BEA">
        <w:rPr>
          <w:rFonts w:ascii="Times New Roman" w:eastAsia="Calibri" w:hAnsi="Times New Roman" w:cs="Times New Roman"/>
          <w:sz w:val="26"/>
          <w:szCs w:val="26"/>
        </w:rPr>
        <w:t>эксплуатации, своевременном</w:t>
      </w:r>
      <w:r w:rsidRPr="00A47BEA">
        <w:rPr>
          <w:rFonts w:ascii="Times New Roman" w:eastAsia="Calibri" w:hAnsi="Times New Roman" w:cs="Times New Roman"/>
          <w:sz w:val="26"/>
          <w:szCs w:val="26"/>
        </w:rPr>
        <w:t xml:space="preserve"> проведении капитальных и текущих ремонтов, котлы могут быть сохранены на рассматриваемую перспективу. Турбины введены в эксплуатацию в восьмидесятых годах прошлого века. Турбины своевременно проходят капитальные ремонты.</w:t>
      </w:r>
    </w:p>
    <w:p w14:paraId="7F7DF26A" w14:textId="77777777" w:rsidR="002E202F" w:rsidRPr="00A47BEA" w:rsidRDefault="002E202F" w:rsidP="00D06606">
      <w:pPr>
        <w:spacing w:after="0" w:line="240" w:lineRule="auto"/>
        <w:contextualSpacing/>
        <w:jc w:val="center"/>
        <w:rPr>
          <w:rFonts w:ascii="Times New Roman" w:eastAsia="Calibri" w:hAnsi="Times New Roman" w:cs="Times New Roman"/>
          <w:sz w:val="26"/>
          <w:szCs w:val="26"/>
        </w:rPr>
      </w:pPr>
    </w:p>
    <w:p w14:paraId="6A9A6F50" w14:textId="77777777" w:rsidR="00FA41E1" w:rsidRPr="00A47BEA" w:rsidRDefault="00A61963" w:rsidP="00D06606">
      <w:pPr>
        <w:spacing w:after="0" w:line="240" w:lineRule="auto"/>
        <w:contextualSpacing/>
        <w:jc w:val="center"/>
        <w:rPr>
          <w:rFonts w:ascii="Times New Roman" w:eastAsia="Calibri" w:hAnsi="Times New Roman" w:cs="Times New Roman"/>
          <w:sz w:val="26"/>
          <w:szCs w:val="26"/>
        </w:rPr>
      </w:pPr>
      <w:r w:rsidRPr="00A47BEA">
        <w:rPr>
          <w:rFonts w:ascii="Times New Roman" w:eastAsia="Calibri" w:hAnsi="Times New Roman" w:cs="Times New Roman"/>
          <w:sz w:val="26"/>
          <w:szCs w:val="26"/>
        </w:rPr>
        <w:t>Остаточный ресурс основного оборудования ТЭЦ-3</w:t>
      </w:r>
    </w:p>
    <w:p w14:paraId="41AD3750" w14:textId="4C203AE7" w:rsidR="00FA41E1" w:rsidRPr="00A47BEA" w:rsidRDefault="00FA41E1" w:rsidP="00D06606">
      <w:pPr>
        <w:spacing w:after="0" w:line="240" w:lineRule="auto"/>
        <w:contextualSpacing/>
        <w:jc w:val="right"/>
        <w:rPr>
          <w:rFonts w:ascii="Times New Roman" w:eastAsia="Calibri" w:hAnsi="Times New Roman" w:cs="Times New Roman"/>
          <w:sz w:val="26"/>
          <w:szCs w:val="26"/>
        </w:rPr>
      </w:pPr>
      <w:r w:rsidRPr="00A47BEA">
        <w:rPr>
          <w:rFonts w:ascii="Times New Roman" w:eastAsia="Calibri" w:hAnsi="Times New Roman" w:cs="Times New Roman"/>
          <w:sz w:val="26"/>
          <w:szCs w:val="26"/>
        </w:rPr>
        <w:t>Таблица</w:t>
      </w:r>
      <w:r w:rsidR="0057012A" w:rsidRPr="00A47BEA">
        <w:rPr>
          <w:rFonts w:ascii="Times New Roman" w:eastAsia="Calibri" w:hAnsi="Times New Roman" w:cs="Times New Roman"/>
          <w:sz w:val="26"/>
          <w:szCs w:val="26"/>
        </w:rPr>
        <w:t xml:space="preserve"> </w:t>
      </w:r>
      <w:r w:rsidR="00B56B23" w:rsidRPr="00A47BEA">
        <w:rPr>
          <w:rFonts w:ascii="Times New Roman" w:eastAsia="Calibri" w:hAnsi="Times New Roman" w:cs="Times New Roman"/>
          <w:sz w:val="26"/>
          <w:szCs w:val="26"/>
        </w:rPr>
        <w:t>70</w:t>
      </w:r>
    </w:p>
    <w:tbl>
      <w:tblPr>
        <w:tblW w:w="9217"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
        <w:gridCol w:w="5290"/>
        <w:gridCol w:w="1809"/>
        <w:gridCol w:w="1547"/>
      </w:tblGrid>
      <w:tr w:rsidR="00A61963" w:rsidRPr="00A47BEA" w14:paraId="16F42C1E" w14:textId="77777777" w:rsidTr="000253B3">
        <w:trPr>
          <w:trHeight w:val="310"/>
          <w:tblHeader/>
        </w:trPr>
        <w:tc>
          <w:tcPr>
            <w:tcW w:w="571" w:type="dxa"/>
            <w:shd w:val="clear" w:color="auto" w:fill="auto"/>
            <w:noWrap/>
            <w:vAlign w:val="center"/>
          </w:tcPr>
          <w:p w14:paraId="2D2FDD7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 п\п</w:t>
            </w:r>
          </w:p>
        </w:tc>
        <w:tc>
          <w:tcPr>
            <w:tcW w:w="5290" w:type="dxa"/>
            <w:shd w:val="clear" w:color="auto" w:fill="auto"/>
            <w:noWrap/>
            <w:vAlign w:val="center"/>
          </w:tcPr>
          <w:p w14:paraId="204F08A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Наименование оборудования</w:t>
            </w:r>
          </w:p>
        </w:tc>
        <w:tc>
          <w:tcPr>
            <w:tcW w:w="1809" w:type="dxa"/>
            <w:shd w:val="clear" w:color="auto" w:fill="auto"/>
            <w:noWrap/>
            <w:vAlign w:val="center"/>
          </w:tcPr>
          <w:p w14:paraId="130C996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Год ввода в эксплуатацию</w:t>
            </w:r>
          </w:p>
        </w:tc>
        <w:tc>
          <w:tcPr>
            <w:tcW w:w="1547" w:type="dxa"/>
            <w:shd w:val="clear" w:color="auto" w:fill="auto"/>
            <w:noWrap/>
            <w:vAlign w:val="center"/>
          </w:tcPr>
          <w:p w14:paraId="65660C5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Остаточный ресурс, час</w:t>
            </w:r>
          </w:p>
        </w:tc>
      </w:tr>
      <w:tr w:rsidR="00A61963" w:rsidRPr="00A47BEA" w14:paraId="167EFBAF" w14:textId="77777777" w:rsidTr="0032769C">
        <w:trPr>
          <w:trHeight w:val="310"/>
        </w:trPr>
        <w:tc>
          <w:tcPr>
            <w:tcW w:w="571" w:type="dxa"/>
            <w:shd w:val="clear" w:color="auto" w:fill="auto"/>
            <w:noWrap/>
            <w:vAlign w:val="bottom"/>
            <w:hideMark/>
          </w:tcPr>
          <w:p w14:paraId="304D2B7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w:t>
            </w:r>
          </w:p>
        </w:tc>
        <w:tc>
          <w:tcPr>
            <w:tcW w:w="5290" w:type="dxa"/>
            <w:shd w:val="clear" w:color="auto" w:fill="auto"/>
            <w:noWrap/>
            <w:vAlign w:val="bottom"/>
            <w:hideMark/>
          </w:tcPr>
          <w:p w14:paraId="1B88CF98"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Котлоагрегат ТГМЕ-464, станционный № 1</w:t>
            </w:r>
          </w:p>
        </w:tc>
        <w:tc>
          <w:tcPr>
            <w:tcW w:w="1809" w:type="dxa"/>
            <w:shd w:val="clear" w:color="auto" w:fill="auto"/>
            <w:noWrap/>
            <w:vAlign w:val="bottom"/>
            <w:hideMark/>
          </w:tcPr>
          <w:p w14:paraId="6A90B48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1980</w:t>
            </w:r>
          </w:p>
        </w:tc>
        <w:tc>
          <w:tcPr>
            <w:tcW w:w="1547" w:type="dxa"/>
            <w:shd w:val="clear" w:color="auto" w:fill="auto"/>
            <w:noWrap/>
            <w:vAlign w:val="bottom"/>
            <w:hideMark/>
          </w:tcPr>
          <w:p w14:paraId="4C69EB9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112493,5</w:t>
            </w:r>
          </w:p>
        </w:tc>
      </w:tr>
      <w:tr w:rsidR="00A61963" w:rsidRPr="00A47BEA" w14:paraId="46FDB2E1" w14:textId="77777777" w:rsidTr="0032769C">
        <w:trPr>
          <w:trHeight w:val="310"/>
        </w:trPr>
        <w:tc>
          <w:tcPr>
            <w:tcW w:w="571" w:type="dxa"/>
            <w:shd w:val="clear" w:color="auto" w:fill="auto"/>
            <w:noWrap/>
            <w:vAlign w:val="bottom"/>
            <w:hideMark/>
          </w:tcPr>
          <w:p w14:paraId="208A328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w:t>
            </w:r>
          </w:p>
        </w:tc>
        <w:tc>
          <w:tcPr>
            <w:tcW w:w="5290" w:type="dxa"/>
            <w:shd w:val="clear" w:color="auto" w:fill="auto"/>
            <w:noWrap/>
            <w:vAlign w:val="bottom"/>
            <w:hideMark/>
          </w:tcPr>
          <w:p w14:paraId="70C14998"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Котлоагрегат ТГМЕ-464, станционный № 2</w:t>
            </w:r>
          </w:p>
        </w:tc>
        <w:tc>
          <w:tcPr>
            <w:tcW w:w="1809" w:type="dxa"/>
            <w:shd w:val="clear" w:color="auto" w:fill="auto"/>
            <w:noWrap/>
            <w:vAlign w:val="bottom"/>
            <w:hideMark/>
          </w:tcPr>
          <w:p w14:paraId="4231434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547" w:type="dxa"/>
            <w:shd w:val="clear" w:color="auto" w:fill="auto"/>
            <w:noWrap/>
            <w:vAlign w:val="bottom"/>
            <w:hideMark/>
          </w:tcPr>
          <w:p w14:paraId="76EEECC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109062,9</w:t>
            </w:r>
          </w:p>
        </w:tc>
      </w:tr>
      <w:tr w:rsidR="00A61963" w:rsidRPr="00A47BEA" w14:paraId="362D1DCD" w14:textId="77777777" w:rsidTr="0032769C">
        <w:trPr>
          <w:trHeight w:val="310"/>
        </w:trPr>
        <w:tc>
          <w:tcPr>
            <w:tcW w:w="571" w:type="dxa"/>
            <w:shd w:val="clear" w:color="auto" w:fill="auto"/>
            <w:noWrap/>
            <w:vAlign w:val="bottom"/>
            <w:hideMark/>
          </w:tcPr>
          <w:p w14:paraId="0DC44AD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w:t>
            </w:r>
          </w:p>
        </w:tc>
        <w:tc>
          <w:tcPr>
            <w:tcW w:w="5290" w:type="dxa"/>
            <w:shd w:val="clear" w:color="auto" w:fill="auto"/>
            <w:noWrap/>
            <w:vAlign w:val="bottom"/>
            <w:hideMark/>
          </w:tcPr>
          <w:p w14:paraId="3E78D40E"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Котлоагрегат ТГМЕ-464, станционный № 3</w:t>
            </w:r>
          </w:p>
        </w:tc>
        <w:tc>
          <w:tcPr>
            <w:tcW w:w="1809" w:type="dxa"/>
            <w:shd w:val="clear" w:color="auto" w:fill="auto"/>
            <w:noWrap/>
            <w:vAlign w:val="bottom"/>
            <w:hideMark/>
          </w:tcPr>
          <w:p w14:paraId="3C6BF9C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547" w:type="dxa"/>
            <w:shd w:val="clear" w:color="auto" w:fill="auto"/>
            <w:noWrap/>
            <w:vAlign w:val="bottom"/>
            <w:hideMark/>
          </w:tcPr>
          <w:p w14:paraId="1559EED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145380,5</w:t>
            </w:r>
          </w:p>
        </w:tc>
      </w:tr>
      <w:tr w:rsidR="00A61963" w:rsidRPr="00A47BEA" w14:paraId="1E1B86B0" w14:textId="77777777" w:rsidTr="0032769C">
        <w:trPr>
          <w:trHeight w:val="310"/>
        </w:trPr>
        <w:tc>
          <w:tcPr>
            <w:tcW w:w="571" w:type="dxa"/>
            <w:shd w:val="clear" w:color="auto" w:fill="auto"/>
            <w:noWrap/>
            <w:vAlign w:val="bottom"/>
            <w:hideMark/>
          </w:tcPr>
          <w:p w14:paraId="7BDD1DE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4</w:t>
            </w:r>
          </w:p>
        </w:tc>
        <w:tc>
          <w:tcPr>
            <w:tcW w:w="5290" w:type="dxa"/>
            <w:shd w:val="clear" w:color="auto" w:fill="auto"/>
            <w:noWrap/>
            <w:vAlign w:val="bottom"/>
            <w:hideMark/>
          </w:tcPr>
          <w:p w14:paraId="6CD23935"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Котлоагрегат ТГМЕ-464, станционный № 4</w:t>
            </w:r>
          </w:p>
        </w:tc>
        <w:tc>
          <w:tcPr>
            <w:tcW w:w="1809" w:type="dxa"/>
            <w:shd w:val="clear" w:color="auto" w:fill="auto"/>
            <w:noWrap/>
            <w:vAlign w:val="bottom"/>
            <w:hideMark/>
          </w:tcPr>
          <w:p w14:paraId="57E988E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1985</w:t>
            </w:r>
          </w:p>
        </w:tc>
        <w:tc>
          <w:tcPr>
            <w:tcW w:w="1547" w:type="dxa"/>
            <w:shd w:val="clear" w:color="auto" w:fill="auto"/>
            <w:noWrap/>
            <w:vAlign w:val="bottom"/>
            <w:hideMark/>
          </w:tcPr>
          <w:p w14:paraId="35371B3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129184,9</w:t>
            </w:r>
          </w:p>
        </w:tc>
      </w:tr>
      <w:tr w:rsidR="00A61963" w:rsidRPr="00A47BEA" w14:paraId="16ED8C75" w14:textId="77777777" w:rsidTr="0032769C">
        <w:trPr>
          <w:trHeight w:val="310"/>
        </w:trPr>
        <w:tc>
          <w:tcPr>
            <w:tcW w:w="571" w:type="dxa"/>
            <w:shd w:val="clear" w:color="auto" w:fill="auto"/>
            <w:noWrap/>
            <w:vAlign w:val="bottom"/>
            <w:hideMark/>
          </w:tcPr>
          <w:p w14:paraId="210ADDE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w:t>
            </w:r>
          </w:p>
        </w:tc>
        <w:tc>
          <w:tcPr>
            <w:tcW w:w="5290" w:type="dxa"/>
            <w:shd w:val="clear" w:color="auto" w:fill="auto"/>
            <w:noWrap/>
            <w:vAlign w:val="bottom"/>
            <w:hideMark/>
          </w:tcPr>
          <w:p w14:paraId="38EF2009"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Водогрейный котел КВГМ-209-150 станционный № 1</w:t>
            </w:r>
          </w:p>
        </w:tc>
        <w:tc>
          <w:tcPr>
            <w:tcW w:w="1809" w:type="dxa"/>
            <w:shd w:val="clear" w:color="auto" w:fill="auto"/>
            <w:noWrap/>
            <w:vAlign w:val="bottom"/>
            <w:hideMark/>
          </w:tcPr>
          <w:p w14:paraId="48ACD98D"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2007</w:t>
            </w:r>
          </w:p>
        </w:tc>
        <w:tc>
          <w:tcPr>
            <w:tcW w:w="1547" w:type="dxa"/>
            <w:shd w:val="clear" w:color="auto" w:fill="auto"/>
            <w:noWrap/>
            <w:vAlign w:val="bottom"/>
            <w:hideMark/>
          </w:tcPr>
          <w:p w14:paraId="2A22DFB9"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12 лет</w:t>
            </w:r>
          </w:p>
        </w:tc>
      </w:tr>
      <w:tr w:rsidR="00A61963" w:rsidRPr="00A47BEA" w14:paraId="66873A2A" w14:textId="77777777" w:rsidTr="0032769C">
        <w:trPr>
          <w:trHeight w:val="310"/>
        </w:trPr>
        <w:tc>
          <w:tcPr>
            <w:tcW w:w="571" w:type="dxa"/>
            <w:shd w:val="clear" w:color="auto" w:fill="auto"/>
            <w:noWrap/>
            <w:vAlign w:val="bottom"/>
            <w:hideMark/>
          </w:tcPr>
          <w:p w14:paraId="32322C9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w:t>
            </w:r>
          </w:p>
        </w:tc>
        <w:tc>
          <w:tcPr>
            <w:tcW w:w="5290" w:type="dxa"/>
            <w:shd w:val="clear" w:color="auto" w:fill="auto"/>
            <w:noWrap/>
            <w:vAlign w:val="bottom"/>
            <w:hideMark/>
          </w:tcPr>
          <w:p w14:paraId="49E5464A"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Турбоагрегат Т-100-130 станционный № 1</w:t>
            </w:r>
          </w:p>
        </w:tc>
        <w:tc>
          <w:tcPr>
            <w:tcW w:w="1809" w:type="dxa"/>
            <w:shd w:val="clear" w:color="auto" w:fill="auto"/>
            <w:noWrap/>
            <w:vAlign w:val="bottom"/>
            <w:hideMark/>
          </w:tcPr>
          <w:p w14:paraId="7BC66FE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1980</w:t>
            </w:r>
          </w:p>
        </w:tc>
        <w:tc>
          <w:tcPr>
            <w:tcW w:w="1547" w:type="dxa"/>
            <w:shd w:val="clear" w:color="auto" w:fill="auto"/>
            <w:noWrap/>
            <w:vAlign w:val="bottom"/>
            <w:hideMark/>
          </w:tcPr>
          <w:p w14:paraId="06BEF34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34035,39</w:t>
            </w:r>
          </w:p>
        </w:tc>
      </w:tr>
      <w:tr w:rsidR="00A61963" w:rsidRPr="00A47BEA" w14:paraId="11A365C6" w14:textId="77777777" w:rsidTr="0032769C">
        <w:trPr>
          <w:trHeight w:val="310"/>
        </w:trPr>
        <w:tc>
          <w:tcPr>
            <w:tcW w:w="571" w:type="dxa"/>
            <w:shd w:val="clear" w:color="auto" w:fill="auto"/>
            <w:noWrap/>
            <w:vAlign w:val="bottom"/>
            <w:hideMark/>
          </w:tcPr>
          <w:p w14:paraId="6CCF3B84"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7</w:t>
            </w:r>
          </w:p>
        </w:tc>
        <w:tc>
          <w:tcPr>
            <w:tcW w:w="5290" w:type="dxa"/>
            <w:shd w:val="clear" w:color="auto" w:fill="auto"/>
            <w:noWrap/>
            <w:vAlign w:val="bottom"/>
            <w:hideMark/>
          </w:tcPr>
          <w:p w14:paraId="652B241F"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Турбоагрегат Т-100-130 станционный № 2</w:t>
            </w:r>
          </w:p>
        </w:tc>
        <w:tc>
          <w:tcPr>
            <w:tcW w:w="1809" w:type="dxa"/>
            <w:shd w:val="clear" w:color="auto" w:fill="auto"/>
            <w:noWrap/>
            <w:vAlign w:val="bottom"/>
            <w:hideMark/>
          </w:tcPr>
          <w:p w14:paraId="4315AC20"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547" w:type="dxa"/>
            <w:shd w:val="clear" w:color="auto" w:fill="auto"/>
            <w:noWrap/>
            <w:vAlign w:val="bottom"/>
            <w:hideMark/>
          </w:tcPr>
          <w:p w14:paraId="317932EC"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29145,91</w:t>
            </w:r>
          </w:p>
        </w:tc>
      </w:tr>
      <w:tr w:rsidR="00A61963" w:rsidRPr="00A47BEA" w14:paraId="288DE0DB" w14:textId="77777777" w:rsidTr="0032769C">
        <w:trPr>
          <w:trHeight w:val="310"/>
        </w:trPr>
        <w:tc>
          <w:tcPr>
            <w:tcW w:w="571" w:type="dxa"/>
            <w:shd w:val="clear" w:color="auto" w:fill="auto"/>
            <w:noWrap/>
            <w:vAlign w:val="bottom"/>
            <w:hideMark/>
          </w:tcPr>
          <w:p w14:paraId="44840ED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8</w:t>
            </w:r>
          </w:p>
        </w:tc>
        <w:tc>
          <w:tcPr>
            <w:tcW w:w="5290" w:type="dxa"/>
            <w:shd w:val="clear" w:color="auto" w:fill="auto"/>
            <w:noWrap/>
            <w:vAlign w:val="bottom"/>
            <w:hideMark/>
          </w:tcPr>
          <w:p w14:paraId="1939DA2C"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Турбоагрегат Т-100-130 станционный № 3</w:t>
            </w:r>
          </w:p>
        </w:tc>
        <w:tc>
          <w:tcPr>
            <w:tcW w:w="1809" w:type="dxa"/>
            <w:shd w:val="clear" w:color="auto" w:fill="auto"/>
            <w:noWrap/>
            <w:vAlign w:val="bottom"/>
            <w:hideMark/>
          </w:tcPr>
          <w:p w14:paraId="5B7386D3"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1984</w:t>
            </w:r>
          </w:p>
        </w:tc>
        <w:tc>
          <w:tcPr>
            <w:tcW w:w="1547" w:type="dxa"/>
            <w:shd w:val="clear" w:color="auto" w:fill="auto"/>
            <w:noWrap/>
            <w:vAlign w:val="bottom"/>
            <w:hideMark/>
          </w:tcPr>
          <w:p w14:paraId="7A08395F"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65743,33</w:t>
            </w:r>
          </w:p>
        </w:tc>
      </w:tr>
      <w:tr w:rsidR="00A61963" w:rsidRPr="00A47BEA" w14:paraId="530CE015" w14:textId="77777777" w:rsidTr="0032769C">
        <w:trPr>
          <w:trHeight w:val="310"/>
        </w:trPr>
        <w:tc>
          <w:tcPr>
            <w:tcW w:w="571" w:type="dxa"/>
            <w:shd w:val="clear" w:color="auto" w:fill="auto"/>
            <w:noWrap/>
            <w:vAlign w:val="bottom"/>
            <w:hideMark/>
          </w:tcPr>
          <w:p w14:paraId="65F80866"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9</w:t>
            </w:r>
          </w:p>
        </w:tc>
        <w:tc>
          <w:tcPr>
            <w:tcW w:w="5290" w:type="dxa"/>
            <w:shd w:val="clear" w:color="auto" w:fill="auto"/>
            <w:noWrap/>
            <w:vAlign w:val="bottom"/>
            <w:hideMark/>
          </w:tcPr>
          <w:p w14:paraId="77671EE6"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Турбоагрегат ПТ-80-130 станционный № 4</w:t>
            </w:r>
          </w:p>
        </w:tc>
        <w:tc>
          <w:tcPr>
            <w:tcW w:w="1809" w:type="dxa"/>
            <w:shd w:val="clear" w:color="auto" w:fill="auto"/>
            <w:noWrap/>
            <w:vAlign w:val="bottom"/>
            <w:hideMark/>
          </w:tcPr>
          <w:p w14:paraId="4A194255"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1985</w:t>
            </w:r>
          </w:p>
        </w:tc>
        <w:tc>
          <w:tcPr>
            <w:tcW w:w="1547" w:type="dxa"/>
            <w:shd w:val="clear" w:color="auto" w:fill="auto"/>
            <w:noWrap/>
            <w:vAlign w:val="bottom"/>
            <w:hideMark/>
          </w:tcPr>
          <w:p w14:paraId="46129C8E"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51408,71</w:t>
            </w:r>
          </w:p>
        </w:tc>
      </w:tr>
      <w:tr w:rsidR="00A61963" w:rsidRPr="00A47BEA" w14:paraId="5F9F429E" w14:textId="77777777" w:rsidTr="0032769C">
        <w:trPr>
          <w:trHeight w:val="310"/>
        </w:trPr>
        <w:tc>
          <w:tcPr>
            <w:tcW w:w="571" w:type="dxa"/>
            <w:shd w:val="clear" w:color="auto" w:fill="auto"/>
            <w:noWrap/>
            <w:vAlign w:val="bottom"/>
            <w:hideMark/>
          </w:tcPr>
          <w:p w14:paraId="2FFD6012"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10</w:t>
            </w:r>
          </w:p>
        </w:tc>
        <w:tc>
          <w:tcPr>
            <w:tcW w:w="5290" w:type="dxa"/>
            <w:shd w:val="clear" w:color="auto" w:fill="auto"/>
            <w:noWrap/>
            <w:vAlign w:val="bottom"/>
            <w:hideMark/>
          </w:tcPr>
          <w:p w14:paraId="265B4F3C" w14:textId="77777777" w:rsidR="00A61963" w:rsidRPr="00A47BEA" w:rsidRDefault="00A61963" w:rsidP="00D06606">
            <w:pPr>
              <w:spacing w:after="0" w:line="240" w:lineRule="auto"/>
              <w:rPr>
                <w:rFonts w:ascii="Times New Roman" w:eastAsia="Calibri" w:hAnsi="Times New Roman" w:cs="Times New Roman"/>
              </w:rPr>
            </w:pPr>
            <w:r w:rsidRPr="00A47BEA">
              <w:rPr>
                <w:rFonts w:ascii="Times New Roman" w:eastAsia="Calibri" w:hAnsi="Times New Roman" w:cs="Times New Roman"/>
              </w:rPr>
              <w:t>Турбоагрегат ПТ-60-90 станционный № 6</w:t>
            </w:r>
          </w:p>
        </w:tc>
        <w:tc>
          <w:tcPr>
            <w:tcW w:w="1809" w:type="dxa"/>
            <w:shd w:val="clear" w:color="auto" w:fill="auto"/>
            <w:noWrap/>
            <w:vAlign w:val="bottom"/>
            <w:hideMark/>
          </w:tcPr>
          <w:p w14:paraId="17FB6938"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1982</w:t>
            </w:r>
          </w:p>
        </w:tc>
        <w:tc>
          <w:tcPr>
            <w:tcW w:w="1547" w:type="dxa"/>
            <w:shd w:val="clear" w:color="auto" w:fill="auto"/>
            <w:noWrap/>
            <w:vAlign w:val="bottom"/>
            <w:hideMark/>
          </w:tcPr>
          <w:p w14:paraId="23005A91" w14:textId="77777777" w:rsidR="00A61963" w:rsidRPr="00A47BEA" w:rsidRDefault="00A61963" w:rsidP="00D06606">
            <w:pPr>
              <w:spacing w:after="0" w:line="240" w:lineRule="auto"/>
              <w:jc w:val="center"/>
              <w:rPr>
                <w:rFonts w:ascii="Times New Roman" w:eastAsia="Calibri" w:hAnsi="Times New Roman" w:cs="Times New Roman"/>
              </w:rPr>
            </w:pPr>
            <w:r w:rsidRPr="00A47BEA">
              <w:rPr>
                <w:rFonts w:ascii="Times New Roman" w:eastAsia="Calibri" w:hAnsi="Times New Roman" w:cs="Times New Roman"/>
              </w:rPr>
              <w:t>173883,9</w:t>
            </w:r>
          </w:p>
        </w:tc>
      </w:tr>
    </w:tbl>
    <w:p w14:paraId="7BCB8E59" w14:textId="77777777" w:rsidR="00A61963" w:rsidRPr="00A47BEA" w:rsidRDefault="00A61963" w:rsidP="00D06606">
      <w:pPr>
        <w:spacing w:after="0" w:line="240" w:lineRule="auto"/>
        <w:rPr>
          <w:rFonts w:ascii="Times New Roman" w:eastAsia="Calibri" w:hAnsi="Times New Roman" w:cs="Times New Roman"/>
          <w:sz w:val="26"/>
          <w:szCs w:val="26"/>
        </w:rPr>
      </w:pPr>
    </w:p>
    <w:p w14:paraId="4B20DC33" w14:textId="32BE2632"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Отказов и аварий на основном оборудовании ТЭЦ-3 за период с 2010 по 2014 годы не происходило. Проводились только плановые и текущие ремонты. В целом за 2010 </w:t>
      </w:r>
      <w:r w:rsidR="008A5B75"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2014 годы на ТЭЦ-3 зафиксировано 15 технологических нарушений, из них: в 2010 году – 3 нарушения; в 2011 году – 5 нарушений; в 2012 году – 6 нарушений; в 2013 году – 1 нарушение. Технологические нарушения не имели отрицательных последствий для потребителей. Использован резерв мощности диспетчерского графика.</w:t>
      </w:r>
    </w:p>
    <w:p w14:paraId="46AC71B6" w14:textId="77777777"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Дефицит тепловой мощности ТЭЦ-3 составляет 92,137 Гкал/час.</w:t>
      </w:r>
    </w:p>
    <w:p w14:paraId="60931D25" w14:textId="77777777"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Основной причиной возникновения дефицита тепловой мощности на ТЭЦ-3 является ограничение тепловой мощности, в связи с неудовлетворительным техническим состоянием, моральным и физическим износом основного теплофикационного оборудования. Чтобы избежать появления и нарастания дефицита мощности необходимо поддерживать баланс между нагрузками вновь вводимых объектов потребления тепловой энергии и располагаемыми мощностями источников систем теплоснабжения. Большая часть дефицита покрывается за счет поступающего в технологическую цепочку ТЭЦ-3 пара Надеждинского металлургического завода.</w:t>
      </w:r>
    </w:p>
    <w:p w14:paraId="06D1FFF8" w14:textId="77777777"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Отпуск тепловой энергии в виде горячей воды в сети жилых районов и промышленных площадок осуществляется централизовано через сеть магистральных и распределительных трубопроводов от ТЭЦ-3. ТЭЦ-3 имеет три магистральных вывода тепловых сетей: подающий и обратный трубопровод 1 и 2 очереди на НМЗ диаметром 1000 мм, один подающий, один обратный и один реверсивный трубопроводы до НПС-24 диаметром 1000 мм, 800 мм и 700 мм соответственно. От НПС-24 имеется вывод диаметром 500 мм на производственную зону. Теплоснабжение жилой зоны района Кайеркан осуществляется от НПС-8 и НПС-10 по магистральным выводам с диаметрами подающих трубопроводов 600 мм и 1000 мм соответственно.</w:t>
      </w:r>
    </w:p>
    <w:p w14:paraId="4155734F"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Протяженность трубопроводов в однотрубном исчислении составляет тепловые сети 42,5 км, паропроводов – 3,4 км. Система теплоснабжения открытого типа.</w:t>
      </w:r>
    </w:p>
    <w:p w14:paraId="0635699B" w14:textId="77777777"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Износ сетей – наиболее существенная проблема организации качественного теплоснабжения. Доля тепловых сетей, введенных в эксплуатацию до 1988 года, составляет 32,2%. </w:t>
      </w:r>
    </w:p>
    <w:p w14:paraId="4A2112DC"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Теплоснабжение поселка Снежногорск обеспечивается от «Энергоблока» и электрокотельной №1. </w:t>
      </w:r>
    </w:p>
    <w:p w14:paraId="71DD5A8F"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Установленная тепловая мощность Энергоблока – 16,1 Гкал/ч. Установленная мощность котельной №1 – 12,9 Гкал/час. Протяженность трубопроводов в однотрубном исчислении составляет - тепловые сети 42,5 км, паропроводов – 3,4 км.</w:t>
      </w:r>
    </w:p>
    <w:p w14:paraId="53E81B94" w14:textId="77777777" w:rsidR="00A61963" w:rsidRPr="00A47BEA" w:rsidRDefault="00A61963" w:rsidP="00D06606">
      <w:pPr>
        <w:spacing w:after="0" w:line="240" w:lineRule="auto"/>
        <w:ind w:firstLine="709"/>
        <w:jc w:val="both"/>
        <w:rPr>
          <w:rFonts w:ascii="Times New Roman" w:eastAsia="Calibri" w:hAnsi="Times New Roman" w:cs="Times New Roman"/>
          <w:sz w:val="26"/>
          <w:szCs w:val="26"/>
        </w:rPr>
      </w:pPr>
      <w:r w:rsidRPr="00A47BEA">
        <w:rPr>
          <w:rFonts w:ascii="Times New Roman" w:hAnsi="Times New Roman" w:cs="Times New Roman"/>
          <w:sz w:val="26"/>
          <w:szCs w:val="26"/>
        </w:rPr>
        <w:t xml:space="preserve">Теплоснабжение поселка Снежногорск обеспечивается от «Энергоблока» на котором установлены водогрейные котлы. </w:t>
      </w:r>
      <w:r w:rsidRPr="00A47BEA">
        <w:rPr>
          <w:rFonts w:ascii="Times New Roman" w:eastAsia="Calibri" w:hAnsi="Times New Roman" w:cs="Times New Roman"/>
          <w:sz w:val="26"/>
          <w:szCs w:val="26"/>
        </w:rPr>
        <w:t>Мощности источников системы теплоснабжения поселка Снежногорск полностью покрывают имеющиеся нагрузки. Имеется резерв мощности. Проблемы системы теплоснабжения не выявлены.</w:t>
      </w:r>
    </w:p>
    <w:p w14:paraId="0A76F1E2" w14:textId="77777777" w:rsidR="00A61963" w:rsidRPr="00A47BEA" w:rsidRDefault="00A61963" w:rsidP="00D06606">
      <w:pPr>
        <w:spacing w:after="0" w:line="240" w:lineRule="auto"/>
        <w:ind w:firstLine="709"/>
        <w:jc w:val="both"/>
        <w:rPr>
          <w:rFonts w:ascii="Times New Roman" w:hAnsi="Times New Roman" w:cs="Times New Roman"/>
          <w:b/>
          <w:sz w:val="26"/>
          <w:szCs w:val="26"/>
        </w:rPr>
      </w:pPr>
    </w:p>
    <w:p w14:paraId="102A1AE9"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Состояние коллекторного хозяйства</w:t>
      </w:r>
    </w:p>
    <w:p w14:paraId="3A570BC6" w14:textId="66B44F5B" w:rsidR="00A61963" w:rsidRPr="00A47BEA" w:rsidRDefault="00A61963"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настоящее время более 20 км (30% от общей протяженности) магистральных коллекторов со степенью износа 100% имеют ветхое или аварийное состояние, т.к. наблюдаются многочисленные повреждения конструктивных элементов: просадки, разрушения, смещения и расхождения бетонных блоков, выпадение раствора по стыковым швам, нарушения связей сварных соединений, локальные обрушения, большая часть камер переключения имеют трещины и разрушения бетона. Нижние ярусы коллекторов обводнены и заилены. Уровень заиливания доходит до 1 м, уровень обводнения </w:t>
      </w:r>
      <w:r w:rsidR="00567609" w:rsidRPr="00A47BEA">
        <w:rPr>
          <w:rFonts w:ascii="Times New Roman" w:hAnsi="Times New Roman" w:cs="Times New Roman"/>
          <w:sz w:val="26"/>
          <w:szCs w:val="26"/>
        </w:rPr>
        <w:t>–</w:t>
      </w:r>
      <w:r w:rsidRPr="00A47BEA">
        <w:rPr>
          <w:rFonts w:ascii="Times New Roman" w:hAnsi="Times New Roman" w:cs="Times New Roman"/>
          <w:sz w:val="26"/>
          <w:szCs w:val="26"/>
        </w:rPr>
        <w:t xml:space="preserve"> до полного заполнения нижнего яруса коллектора. Обрушены кабельные конструкции, в результате чего силовые и слаботочные кабели лежат на дне заиленных или заполненных водой коллекторов. Отсутствие тепловой изоляции на магистральных трубопроводах вызывает потери тепла. В следствии изношенности и коррозии происходят порывы трубопроводов тепло-, водоснабжения. Техногенное подтопление и засоление грунтов приводит к повсеместному на территории росту глубин сезонно-талого слоя, к повышению притока тепла в мерзлую толщу за счет увеличения теплопроводности грунтов, а это в свою очередь приводит к ослаблению структуры грунтов, уменьшению их плотности, снижению прочности, подъему уровня грунтовых вод. </w:t>
      </w:r>
    </w:p>
    <w:p w14:paraId="386B8E6F" w14:textId="0631B033" w:rsidR="00A61963" w:rsidRPr="00A47BEA" w:rsidRDefault="00A61963"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данные мероприятия реализуются в рамках четырехстороннего соглашения между Министерством регионального развития Российской Федерации, Красноярским краем, муниципальным образованием город Норильск и ПАО «ГМК «Норильский никель» от 31.08.2010. Период реализации данного соглашения 2011</w:t>
      </w:r>
      <w:r w:rsidR="008A5B75" w:rsidRPr="00A47BEA">
        <w:rPr>
          <w:rFonts w:ascii="Times New Roman" w:hAnsi="Times New Roman" w:cs="Times New Roman"/>
          <w:sz w:val="26"/>
          <w:szCs w:val="26"/>
        </w:rPr>
        <w:t xml:space="preserve"> – </w:t>
      </w:r>
      <w:r w:rsidRPr="00A47BEA">
        <w:rPr>
          <w:rFonts w:ascii="Times New Roman" w:hAnsi="Times New Roman" w:cs="Times New Roman"/>
          <w:sz w:val="26"/>
          <w:szCs w:val="26"/>
        </w:rPr>
        <w:t>2020 гг.</w:t>
      </w:r>
    </w:p>
    <w:p w14:paraId="11441A8F" w14:textId="77777777" w:rsidR="00A61963" w:rsidRPr="00A47BEA" w:rsidRDefault="00A61963"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За период реализации данного мероприятия с 2011 по 2015 год выполнены работы по модернизации 1,1 км (18,3 км трубопроводов в них) сетей ТВСиК. В период с 2016 по 2020 гг. планируется выполнить ремонт – 5 км коллекторов, и 43 км трубопроводов. Однако этого недостаточно. </w:t>
      </w:r>
    </w:p>
    <w:p w14:paraId="7CBB9871"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Для приведения коммунальной инфраструктуры в технически исправное состояние необходимо продолжить выполнение работ по капитальному ремонту (модернизации) коллекторного хозяйства в объеме не менее 2 километров в год. Данные работы должны включать в себя: ремонт строительной части (замена железобетонных конструкций коллекторных блоков) магистральных коллекторов с применением современных материалов гидро- и теплоизоляции, с целью исключения последующего растепления грунтов, работы по замене сетей всех энергоресурсов. </w:t>
      </w:r>
    </w:p>
    <w:p w14:paraId="43D4259B"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Учитывая ограниченность финансовых средств в бюджете местного уровня для реализации работ по капитальному ремонту (модернизации) коллекторного хозяйства необходимо привлечение средств краевого, федерального бюджетов и внебюджетные источники.</w:t>
      </w:r>
    </w:p>
    <w:p w14:paraId="3CB37D35" w14:textId="05177A3A"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Сложившаяся стоимость комплекса работ ремонта (модернизации) одного метра погонного модернизации объектов коллекторного хозяйства составляет 381 тыс. руб. за 1 п.м.  Стоимость работ ремонта одного метра погонного модернизации объектов коллекторного хозяйства определялась на основании объектов-аналогов, ремонтируемых в прошлые периоды (2011</w:t>
      </w:r>
      <w:r w:rsidR="008A5B75"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2014 годы). Сметная документация на объекты аналоги составлялась на основании ведомостей дефектов в строгом соответствии с технологией производства работ, с применением сметных нормативов Территориальных единичных расценок (ТЕР-2001), действующих по Красноярскому краю и включенных в Федеральный реестр сметных нормативов, учитывающих выполнение работ и логистику районов Крайнего Севера. Индексы изменения сметной стоимости применялись в соответствии с рекомендациями министерства строительства и жилищно-коммунального хозяйства Красноярского края.</w:t>
      </w:r>
    </w:p>
    <w:p w14:paraId="4CD7222F" w14:textId="4596D10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Общая стоимость работ – 7 620 млн руб. Требуемый объем ремонтных работ планируется выполнить за 10 лет. </w:t>
      </w:r>
    </w:p>
    <w:p w14:paraId="6C532184" w14:textId="77777777" w:rsidR="001A1FC8" w:rsidRPr="00A47BEA" w:rsidRDefault="001A1FC8" w:rsidP="00D06606">
      <w:pPr>
        <w:spacing w:after="0" w:line="240" w:lineRule="auto"/>
        <w:ind w:firstLine="709"/>
        <w:jc w:val="both"/>
        <w:rPr>
          <w:rFonts w:ascii="Times New Roman" w:hAnsi="Times New Roman" w:cs="Times New Roman"/>
          <w:sz w:val="26"/>
          <w:szCs w:val="26"/>
        </w:rPr>
      </w:pPr>
    </w:p>
    <w:p w14:paraId="6E6D4FD9"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Подключение новых объектов</w:t>
      </w:r>
    </w:p>
    <w:p w14:paraId="729D1FC1"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Поставка тепловой энергии осуществляется от АО «Норильско-Таймырская энергетическая компания», связи между ТЭЦ по тепловым сетям отсутствуют.</w:t>
      </w:r>
    </w:p>
    <w:p w14:paraId="10D82CEC"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Генеральным планом предусмотрено централизованное теплоснабжение новой и реконструируемой капитальной застройки по всем видам теплопотребления (отопление, вентиляция и бытовое горячее водоснабжение).</w:t>
      </w:r>
    </w:p>
    <w:p w14:paraId="50400C4F"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расчетный срок планируется реконструкция тепловых сетей в связи с исчерпанием эксплуатационного ресурса, а также прокладка новых участков до перспективных потребителей и перекладка сетей для обеспечения нормативной надежности.</w:t>
      </w:r>
    </w:p>
    <w:p w14:paraId="442523D7" w14:textId="77777777" w:rsidR="00A61963" w:rsidRPr="00A47BEA" w:rsidRDefault="00A61963" w:rsidP="00D06606">
      <w:pPr>
        <w:spacing w:after="0" w:line="240" w:lineRule="auto"/>
        <w:ind w:firstLine="709"/>
        <w:jc w:val="both"/>
        <w:rPr>
          <w:rFonts w:ascii="Times New Roman" w:hAnsi="Times New Roman" w:cs="Times New Roman"/>
          <w:sz w:val="26"/>
          <w:szCs w:val="26"/>
        </w:rPr>
      </w:pPr>
    </w:p>
    <w:p w14:paraId="5FDCD395" w14:textId="77777777" w:rsidR="00A61963" w:rsidRPr="00A47BEA" w:rsidRDefault="00A61963" w:rsidP="00D06606">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Переход на закрытую систему теплоснабжения</w:t>
      </w:r>
    </w:p>
    <w:p w14:paraId="35ADEB39" w14:textId="173A714F" w:rsidR="00A61963" w:rsidRPr="00A47BEA" w:rsidRDefault="00A61963"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Согласно Федерал</w:t>
      </w:r>
      <w:r w:rsidR="008A5B75" w:rsidRPr="00A47BEA">
        <w:rPr>
          <w:rFonts w:ascii="Times New Roman" w:hAnsi="Times New Roman" w:cs="Times New Roman"/>
          <w:sz w:val="26"/>
          <w:szCs w:val="26"/>
        </w:rPr>
        <w:t>ьному закону от 06.10.2003 № 131-</w:t>
      </w:r>
      <w:r w:rsidRPr="00A47BEA">
        <w:rPr>
          <w:rFonts w:ascii="Times New Roman" w:hAnsi="Times New Roman" w:cs="Times New Roman"/>
          <w:sz w:val="26"/>
          <w:szCs w:val="26"/>
        </w:rPr>
        <w:t>ФЗ «Об общих принципах организации местного самоуправления в Российской Федерации», пункт 16.1.4 «16. Вопросы местного значения городского округа. 1. К вопросам местного значения городского округа относятся: 4. организация в границах городского округа электро-, тепло-, газо- и водоснабжения населения, водоотведения, снабжения населения топливом в пределах полномочий, установленных законодательством Российской Федерации;</w:t>
      </w:r>
      <w:r w:rsidRPr="00A47BEA">
        <w:rPr>
          <w:rFonts w:ascii="Times New Roman" w:hAnsi="Times New Roman" w:cs="Times New Roman"/>
          <w:b/>
          <w:bCs/>
          <w:sz w:val="26"/>
          <w:szCs w:val="26"/>
        </w:rPr>
        <w:t xml:space="preserve"> </w:t>
      </w:r>
      <w:r w:rsidRPr="00A47BEA">
        <w:rPr>
          <w:rFonts w:ascii="Times New Roman" w:hAnsi="Times New Roman" w:cs="Times New Roman"/>
          <w:sz w:val="26"/>
          <w:szCs w:val="26"/>
        </w:rPr>
        <w:t xml:space="preserve">(в ред. Федерального закона от 25.06.2012 </w:t>
      </w:r>
      <w:r w:rsidR="008A5B75" w:rsidRPr="00A47BEA">
        <w:rPr>
          <w:rFonts w:ascii="Times New Roman" w:hAnsi="Times New Roman" w:cs="Times New Roman"/>
          <w:sz w:val="26"/>
          <w:szCs w:val="26"/>
        </w:rPr>
        <w:t>№</w:t>
      </w:r>
      <w:r w:rsidRPr="00A47BEA">
        <w:rPr>
          <w:rFonts w:ascii="Times New Roman" w:hAnsi="Times New Roman" w:cs="Times New Roman"/>
          <w:sz w:val="26"/>
          <w:szCs w:val="26"/>
        </w:rPr>
        <w:t xml:space="preserve"> 91-ФЗ)»</w:t>
      </w:r>
    </w:p>
    <w:p w14:paraId="6C25B95A" w14:textId="087B94C1" w:rsidR="00A61963" w:rsidRPr="00A47BEA" w:rsidRDefault="00A61963" w:rsidP="00D06606">
      <w:pPr>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Cs/>
          <w:sz w:val="26"/>
          <w:szCs w:val="26"/>
        </w:rPr>
        <w:t>В соответствии с Федеральным законом «О теплоснабжении» от    27.07.2010 № 190-ФЗ пункт 7.9 «</w:t>
      </w:r>
      <w:r w:rsidRPr="00A47BEA">
        <w:rPr>
          <w:rFonts w:ascii="Times New Roman" w:hAnsi="Times New Roman" w:cs="Times New Roman"/>
          <w:sz w:val="26"/>
          <w:szCs w:val="26"/>
        </w:rPr>
        <w:t xml:space="preserve">С 1 января 2022 года использование централизованных открытых систем теплоснабжения (горячего водоснабжения) для нужд горячего водоснабжения, осуществляемого путем отбора теплоносителя на нужды горячего водоснабжения, не допускается (часть 9 введена Федеральным </w:t>
      </w:r>
      <w:hyperlink r:id="rId54" w:history="1">
        <w:r w:rsidRPr="00A47BEA">
          <w:rPr>
            <w:rFonts w:ascii="Times New Roman" w:hAnsi="Times New Roman" w:cs="Times New Roman"/>
            <w:sz w:val="26"/>
            <w:szCs w:val="26"/>
          </w:rPr>
          <w:t>законом</w:t>
        </w:r>
      </w:hyperlink>
      <w:r w:rsidRPr="00A47BEA">
        <w:rPr>
          <w:rFonts w:ascii="Times New Roman" w:hAnsi="Times New Roman" w:cs="Times New Roman"/>
          <w:sz w:val="26"/>
          <w:szCs w:val="26"/>
        </w:rPr>
        <w:t xml:space="preserve"> от 07.12.2011 </w:t>
      </w:r>
      <w:r w:rsidR="008A5B75" w:rsidRPr="00A47BEA">
        <w:rPr>
          <w:rFonts w:ascii="Times New Roman" w:hAnsi="Times New Roman" w:cs="Times New Roman"/>
          <w:sz w:val="26"/>
          <w:szCs w:val="26"/>
        </w:rPr>
        <w:t>№</w:t>
      </w:r>
      <w:r w:rsidRPr="00A47BEA">
        <w:rPr>
          <w:rFonts w:ascii="Times New Roman" w:hAnsi="Times New Roman" w:cs="Times New Roman"/>
          <w:sz w:val="26"/>
          <w:szCs w:val="26"/>
        </w:rPr>
        <w:t xml:space="preserve"> 417-ФЗ)</w:t>
      </w:r>
      <w:r w:rsidRPr="00A47BEA">
        <w:rPr>
          <w:rFonts w:ascii="Times New Roman" w:hAnsi="Times New Roman" w:cs="Times New Roman"/>
          <w:bCs/>
          <w:sz w:val="26"/>
          <w:szCs w:val="26"/>
        </w:rPr>
        <w:t>».</w:t>
      </w:r>
    </w:p>
    <w:p w14:paraId="7E44B51E" w14:textId="77777777" w:rsidR="00A61963" w:rsidRPr="00A47BEA" w:rsidRDefault="00FC14A0"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w:t>
      </w:r>
      <w:r w:rsidR="00A61963" w:rsidRPr="00A47BEA">
        <w:rPr>
          <w:rFonts w:ascii="Times New Roman" w:hAnsi="Times New Roman" w:cs="Times New Roman"/>
          <w:sz w:val="26"/>
          <w:szCs w:val="26"/>
        </w:rPr>
        <w:t xml:space="preserve">о исполнение требований Федерального закона Администрацией города Норильска было разработано и утверждено Постановление от 26.11.2013 № 525 «Об утверждении схемы теплоснабжения муниципального образования город Норильск на период с 2013 года до 2028 года» </w:t>
      </w:r>
    </w:p>
    <w:p w14:paraId="2CE530D1" w14:textId="69BB4B81"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городе Норильске  район Центральный 882 тепловых пункта нуждающихся в реконструкции ГВС на закрытую схему, средняя стоимость перехода в среднем составляет </w:t>
      </w:r>
      <w:r w:rsidR="002701CE" w:rsidRPr="00A47BEA">
        <w:rPr>
          <w:rFonts w:ascii="Times New Roman" w:hAnsi="Times New Roman" w:cs="Times New Roman"/>
          <w:sz w:val="26"/>
          <w:szCs w:val="26"/>
        </w:rPr>
        <w:t>1000 тыс. руб. (общая 865,0 млн</w:t>
      </w:r>
      <w:r w:rsidRPr="00A47BEA">
        <w:rPr>
          <w:rFonts w:ascii="Times New Roman" w:hAnsi="Times New Roman" w:cs="Times New Roman"/>
          <w:sz w:val="26"/>
          <w:szCs w:val="26"/>
        </w:rPr>
        <w:t xml:space="preserve"> руб.)</w:t>
      </w:r>
    </w:p>
    <w:p w14:paraId="6F8E9192" w14:textId="1F8B6205"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городе Норильске район Кайеркан 181 тепловых пункта нуждающихся в реконструкции ГВС на закрытую схему, средняя стоимость перехода в среднем составляет 1000 </w:t>
      </w:r>
      <w:r w:rsidR="002701CE" w:rsidRPr="00A47BEA">
        <w:rPr>
          <w:rFonts w:ascii="Times New Roman" w:hAnsi="Times New Roman" w:cs="Times New Roman"/>
          <w:sz w:val="26"/>
          <w:szCs w:val="26"/>
        </w:rPr>
        <w:t>тыс.</w:t>
      </w:r>
      <w:r w:rsidR="008A5B75" w:rsidRPr="00A47BEA">
        <w:rPr>
          <w:rFonts w:ascii="Times New Roman" w:hAnsi="Times New Roman" w:cs="Times New Roman"/>
          <w:sz w:val="26"/>
          <w:szCs w:val="26"/>
        </w:rPr>
        <w:t xml:space="preserve"> </w:t>
      </w:r>
      <w:r w:rsidR="002701CE" w:rsidRPr="00A47BEA">
        <w:rPr>
          <w:rFonts w:ascii="Times New Roman" w:hAnsi="Times New Roman" w:cs="Times New Roman"/>
          <w:sz w:val="26"/>
          <w:szCs w:val="26"/>
        </w:rPr>
        <w:t>руб. (общая 176,3</w:t>
      </w:r>
      <w:r w:rsidR="002C096C" w:rsidRPr="00A47BEA">
        <w:rPr>
          <w:rFonts w:ascii="Times New Roman" w:hAnsi="Times New Roman" w:cs="Times New Roman"/>
          <w:sz w:val="26"/>
          <w:szCs w:val="26"/>
        </w:rPr>
        <w:t xml:space="preserve"> </w:t>
      </w:r>
      <w:r w:rsidR="002701CE" w:rsidRPr="00A47BEA">
        <w:rPr>
          <w:rFonts w:ascii="Times New Roman" w:hAnsi="Times New Roman" w:cs="Times New Roman"/>
          <w:sz w:val="26"/>
          <w:szCs w:val="26"/>
        </w:rPr>
        <w:t xml:space="preserve">млн </w:t>
      </w:r>
      <w:r w:rsidRPr="00A47BEA">
        <w:rPr>
          <w:rFonts w:ascii="Times New Roman" w:hAnsi="Times New Roman" w:cs="Times New Roman"/>
          <w:sz w:val="26"/>
          <w:szCs w:val="26"/>
        </w:rPr>
        <w:t>руб.)</w:t>
      </w:r>
    </w:p>
    <w:p w14:paraId="4B739177" w14:textId="413C1635"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городе Норильске район Талнах 356 тепловых пунктов нуждающихся в реконструкции ГВС на закрытую схему, средняя стоимость перехода в среднем составляет 1000 тыс.</w:t>
      </w:r>
      <w:r w:rsidR="008A5B75"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 (общая 377,1</w:t>
      </w:r>
      <w:r w:rsidR="002C096C" w:rsidRPr="00A47BEA">
        <w:rPr>
          <w:rFonts w:ascii="Times New Roman" w:hAnsi="Times New Roman" w:cs="Times New Roman"/>
          <w:sz w:val="26"/>
          <w:szCs w:val="26"/>
        </w:rPr>
        <w:t xml:space="preserve"> </w:t>
      </w:r>
      <w:r w:rsidRPr="00A47BEA">
        <w:rPr>
          <w:rFonts w:ascii="Times New Roman" w:hAnsi="Times New Roman" w:cs="Times New Roman"/>
          <w:sz w:val="26"/>
          <w:szCs w:val="26"/>
        </w:rPr>
        <w:t>млн</w:t>
      </w:r>
      <w:r w:rsidR="002701CE" w:rsidRPr="00A47BEA">
        <w:rPr>
          <w:rFonts w:ascii="Times New Roman" w:hAnsi="Times New Roman" w:cs="Times New Roman"/>
          <w:sz w:val="26"/>
          <w:szCs w:val="26"/>
        </w:rPr>
        <w:t xml:space="preserve"> </w:t>
      </w:r>
      <w:r w:rsidRPr="00A47BEA">
        <w:rPr>
          <w:rFonts w:ascii="Times New Roman" w:hAnsi="Times New Roman" w:cs="Times New Roman"/>
          <w:sz w:val="26"/>
          <w:szCs w:val="26"/>
        </w:rPr>
        <w:t>руб.)</w:t>
      </w:r>
    </w:p>
    <w:p w14:paraId="2BA04CC9" w14:textId="77777777" w:rsidR="00A61963" w:rsidRPr="00A47BEA" w:rsidRDefault="00A61963" w:rsidP="00D06606">
      <w:pPr>
        <w:spacing w:after="0" w:line="240" w:lineRule="auto"/>
        <w:ind w:firstLine="709"/>
        <w:jc w:val="both"/>
        <w:rPr>
          <w:rFonts w:ascii="Times New Roman" w:hAnsi="Times New Roman" w:cs="Times New Roman"/>
          <w:sz w:val="26"/>
          <w:szCs w:val="26"/>
        </w:rPr>
      </w:pPr>
    </w:p>
    <w:p w14:paraId="3FAE8A98" w14:textId="77777777" w:rsidR="00A61963" w:rsidRPr="00A47BEA" w:rsidRDefault="00A61963" w:rsidP="00D06606">
      <w:pPr>
        <w:spacing w:before="150"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Центральном районе планируемая к подключению тепловая нагрузка составляет 25,23 Гкал/ч, из них потребители жилого сектора и общественные здания составляет 9,53 Гкал/ч, промышленные потребители – 15,7 Гкал/ч.</w:t>
      </w:r>
    </w:p>
    <w:p w14:paraId="2607BF50"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то же время к 2017 году ожидается сокращение тепловой нагрузки на 379,2 Гкал/ч по горячей воде и пару за счет закрытия Никелевого завода.</w:t>
      </w:r>
    </w:p>
    <w:p w14:paraId="12432E97"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районе Талнах планируемая к подключению нагрузка составляет 90,13 Гкал/ч, из них потребители жилого сектора и общественные здания составляет 2,17 Гкал/ч, промышленные потребители – 87,96 Гкал/ч.</w:t>
      </w:r>
    </w:p>
    <w:p w14:paraId="365F181E"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районе Кайеркан на расчетный срок не планируется прироста объемов потребления тепловой энергии жилыми домами и общественными зданиями. Однако, ожидается увеличение потребления тепловой энергии производственными зонами на 21,48 Гкал/ч.</w:t>
      </w:r>
    </w:p>
    <w:p w14:paraId="792D18C0"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поселке Снежногорск увеличение тепловой нагрузки на систему отопления и горячее водоснабжение не планируется.</w:t>
      </w:r>
    </w:p>
    <w:p w14:paraId="521B867E" w14:textId="77777777" w:rsidR="00A61963" w:rsidRPr="00A47BEA" w:rsidRDefault="00A61963" w:rsidP="00D06606">
      <w:pPr>
        <w:spacing w:after="0" w:line="240" w:lineRule="auto"/>
        <w:ind w:firstLine="709"/>
        <w:jc w:val="both"/>
        <w:rPr>
          <w:rFonts w:ascii="Times New Roman" w:hAnsi="Times New Roman" w:cs="Times New Roman"/>
          <w:sz w:val="26"/>
          <w:szCs w:val="26"/>
        </w:rPr>
      </w:pPr>
    </w:p>
    <w:p w14:paraId="05037CA6"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Основными мероприятия</w:t>
      </w:r>
      <w:r w:rsidR="001D5190" w:rsidRPr="00A47BEA">
        <w:rPr>
          <w:rFonts w:ascii="Times New Roman" w:hAnsi="Times New Roman" w:cs="Times New Roman"/>
          <w:b/>
          <w:sz w:val="26"/>
          <w:szCs w:val="26"/>
        </w:rPr>
        <w:t>ми</w:t>
      </w:r>
      <w:r w:rsidRPr="00A47BEA">
        <w:rPr>
          <w:rFonts w:ascii="Times New Roman" w:hAnsi="Times New Roman" w:cs="Times New Roman"/>
          <w:b/>
          <w:sz w:val="26"/>
          <w:szCs w:val="26"/>
        </w:rPr>
        <w:t xml:space="preserve"> по модернизации системы теплоснабжения</w:t>
      </w:r>
      <w:r w:rsidRPr="00A47BEA">
        <w:rPr>
          <w:rFonts w:ascii="Times New Roman" w:hAnsi="Times New Roman" w:cs="Times New Roman"/>
          <w:sz w:val="26"/>
          <w:szCs w:val="26"/>
        </w:rPr>
        <w:t xml:space="preserve"> являются:</w:t>
      </w:r>
    </w:p>
    <w:p w14:paraId="71D19CDB" w14:textId="2DE98B32" w:rsidR="00A61963" w:rsidRPr="00A47BEA" w:rsidRDefault="00567609" w:rsidP="00D06606">
      <w:pPr>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реконструкция источников теплоснабжения с увеличением располагаемой тепловой мощности;</w:t>
      </w:r>
    </w:p>
    <w:p w14:paraId="117B7260" w14:textId="1F482389" w:rsidR="00A61963" w:rsidRPr="00A47BEA" w:rsidRDefault="00567609" w:rsidP="00D06606">
      <w:pPr>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реконструкция и капитальный ремонт коллекторного хозяйства и ветхих участков тепловых сетей</w:t>
      </w:r>
    </w:p>
    <w:p w14:paraId="47DF873E" w14:textId="54F79A74" w:rsidR="00A61963" w:rsidRPr="00A47BEA" w:rsidRDefault="00567609" w:rsidP="00D06606">
      <w:pPr>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перевод потребителей на закрытую систему теплоснабжения;</w:t>
      </w:r>
    </w:p>
    <w:p w14:paraId="65544278" w14:textId="5ABF0B37" w:rsidR="00A61963" w:rsidRPr="00A47BEA" w:rsidRDefault="00567609" w:rsidP="00D06606">
      <w:pPr>
        <w:spacing w:before="150" w:after="0" w:line="240" w:lineRule="auto"/>
        <w:ind w:firstLine="709"/>
        <w:contextualSpacing/>
        <w:jc w:val="both"/>
        <w:rPr>
          <w:rFonts w:ascii="Times New Roman" w:hAnsi="Times New Roman" w:cs="Times New Roman"/>
          <w:b/>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строительство сетей для подключения вновь возводимых объектов.</w:t>
      </w:r>
    </w:p>
    <w:p w14:paraId="6C86D37A" w14:textId="77777777" w:rsidR="00A61963" w:rsidRPr="00A47BEA" w:rsidRDefault="00A61963" w:rsidP="00D06606">
      <w:pPr>
        <w:tabs>
          <w:tab w:val="left" w:pos="2417"/>
        </w:tabs>
        <w:spacing w:after="0" w:line="240" w:lineRule="auto"/>
        <w:rPr>
          <w:rFonts w:ascii="Times New Roman" w:hAnsi="Times New Roman" w:cs="Times New Roman"/>
          <w:b/>
          <w:sz w:val="26"/>
          <w:szCs w:val="26"/>
        </w:rPr>
      </w:pPr>
    </w:p>
    <w:p w14:paraId="0B6BE004" w14:textId="77777777" w:rsidR="00A61963" w:rsidRPr="00A47BEA" w:rsidRDefault="00A61963" w:rsidP="00D06606">
      <w:pPr>
        <w:tabs>
          <w:tab w:val="left" w:pos="2417"/>
        </w:tabs>
        <w:spacing w:after="0" w:line="240" w:lineRule="auto"/>
        <w:ind w:firstLine="709"/>
        <w:rPr>
          <w:rFonts w:ascii="Times New Roman" w:hAnsi="Times New Roman" w:cs="Times New Roman"/>
          <w:b/>
          <w:sz w:val="26"/>
          <w:szCs w:val="26"/>
        </w:rPr>
      </w:pPr>
      <w:r w:rsidRPr="00A47BEA">
        <w:rPr>
          <w:rFonts w:ascii="Times New Roman" w:hAnsi="Times New Roman" w:cs="Times New Roman"/>
          <w:b/>
          <w:sz w:val="26"/>
          <w:szCs w:val="26"/>
        </w:rPr>
        <w:t>Водоснабжение</w:t>
      </w:r>
    </w:p>
    <w:p w14:paraId="447DB41F" w14:textId="2E55342C" w:rsidR="00A61963" w:rsidRPr="00A47BEA" w:rsidRDefault="00A61963" w:rsidP="00D06606">
      <w:pPr>
        <w:widowControl w:val="0"/>
        <w:spacing w:after="0" w:line="240" w:lineRule="auto"/>
        <w:ind w:firstLine="709"/>
        <w:jc w:val="both"/>
        <w:rPr>
          <w:rFonts w:ascii="Times New Roman" w:eastAsia="Arial" w:hAnsi="Times New Roman" w:cs="Times New Roman"/>
          <w:sz w:val="26"/>
          <w:szCs w:val="26"/>
        </w:rPr>
      </w:pPr>
      <w:r w:rsidRPr="00A47BEA">
        <w:rPr>
          <w:rFonts w:ascii="Times New Roman" w:eastAsia="Calibri" w:hAnsi="Times New Roman" w:cs="Times New Roman"/>
          <w:sz w:val="26"/>
          <w:szCs w:val="26"/>
        </w:rPr>
        <w:t>Источниками водоснабжения муниципального образования г. Норильск являются 8 водозаборов:</w:t>
      </w:r>
    </w:p>
    <w:p w14:paraId="2573EBB8"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Поверхностный водозабор №1 на реке Норильской;</w:t>
      </w:r>
    </w:p>
    <w:p w14:paraId="6B26BF3E"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Поверхностный водозабор №2 на реке Норильской;</w:t>
      </w:r>
    </w:p>
    <w:p w14:paraId="48839FB7"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Насосная станция №13-бис на озере Подкаменное в районе «Кайеркан»;</w:t>
      </w:r>
    </w:p>
    <w:p w14:paraId="7C93026C"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Ергалахский подземный водозабор;</w:t>
      </w:r>
    </w:p>
    <w:p w14:paraId="2ED0EC5C"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Талнахский подземный водозабор;</w:t>
      </w:r>
    </w:p>
    <w:p w14:paraId="20085A78"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Амбарнинский подземный водозабор;</w:t>
      </w:r>
    </w:p>
    <w:p w14:paraId="7B836749"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Водозаборная станция озера Алыкель;</w:t>
      </w:r>
    </w:p>
    <w:p w14:paraId="7B1E5679" w14:textId="77777777" w:rsidR="00A61963" w:rsidRPr="00A47BEA" w:rsidRDefault="00A61963" w:rsidP="006E4D7B">
      <w:pPr>
        <w:numPr>
          <w:ilvl w:val="0"/>
          <w:numId w:val="38"/>
        </w:numPr>
        <w:tabs>
          <w:tab w:val="left" w:pos="1080"/>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Поверхностный водозабор района «Снежногорск» на Усть-Хантайском водохранилище.</w:t>
      </w:r>
    </w:p>
    <w:p w14:paraId="55E86301" w14:textId="635B8A3A" w:rsidR="00A61963" w:rsidRPr="00A47BEA" w:rsidRDefault="00A61963" w:rsidP="00D06606">
      <w:pPr>
        <w:tabs>
          <w:tab w:val="left" w:pos="108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муниципальном образовании город Норильск расположено 4 площадки водоочистных сооружений:</w:t>
      </w:r>
    </w:p>
    <w:p w14:paraId="4F2B11BA" w14:textId="77777777" w:rsidR="00A61963" w:rsidRPr="00A47BEA" w:rsidRDefault="00A61963" w:rsidP="006E4D7B">
      <w:pPr>
        <w:numPr>
          <w:ilvl w:val="0"/>
          <w:numId w:val="39"/>
        </w:numPr>
        <w:tabs>
          <w:tab w:val="left" w:pos="1080"/>
        </w:tabs>
        <w:spacing w:after="0" w:line="240" w:lineRule="auto"/>
        <w:ind w:hanging="720"/>
        <w:contextualSpacing/>
        <w:jc w:val="both"/>
        <w:rPr>
          <w:rFonts w:ascii="Times New Roman" w:hAnsi="Times New Roman" w:cs="Times New Roman"/>
          <w:sz w:val="26"/>
          <w:szCs w:val="26"/>
        </w:rPr>
      </w:pPr>
      <w:r w:rsidRPr="00A47BEA">
        <w:rPr>
          <w:rFonts w:ascii="Times New Roman" w:hAnsi="Times New Roman" w:cs="Times New Roman"/>
          <w:sz w:val="26"/>
          <w:szCs w:val="26"/>
        </w:rPr>
        <w:t>ОС Центрального района города Норильска</w:t>
      </w:r>
    </w:p>
    <w:p w14:paraId="4253E9C8" w14:textId="77777777" w:rsidR="00A61963" w:rsidRPr="00A47BEA" w:rsidRDefault="00A61963" w:rsidP="006E4D7B">
      <w:pPr>
        <w:numPr>
          <w:ilvl w:val="0"/>
          <w:numId w:val="39"/>
        </w:numPr>
        <w:tabs>
          <w:tab w:val="left" w:pos="1080"/>
        </w:tabs>
        <w:spacing w:after="0" w:line="240" w:lineRule="auto"/>
        <w:ind w:hanging="720"/>
        <w:contextualSpacing/>
        <w:jc w:val="both"/>
        <w:rPr>
          <w:rFonts w:ascii="Times New Roman" w:hAnsi="Times New Roman" w:cs="Times New Roman"/>
          <w:sz w:val="26"/>
          <w:szCs w:val="26"/>
        </w:rPr>
      </w:pPr>
      <w:r w:rsidRPr="00A47BEA">
        <w:rPr>
          <w:rFonts w:ascii="Times New Roman" w:hAnsi="Times New Roman" w:cs="Times New Roman"/>
          <w:sz w:val="26"/>
          <w:szCs w:val="26"/>
        </w:rPr>
        <w:t>ОС жилого образования «Оганер»</w:t>
      </w:r>
    </w:p>
    <w:p w14:paraId="283C7600" w14:textId="007F1A09" w:rsidR="00A61963" w:rsidRPr="00A47BEA" w:rsidRDefault="00A61963" w:rsidP="006E4D7B">
      <w:pPr>
        <w:numPr>
          <w:ilvl w:val="0"/>
          <w:numId w:val="39"/>
        </w:numPr>
        <w:tabs>
          <w:tab w:val="left" w:pos="1080"/>
        </w:tabs>
        <w:spacing w:after="0" w:line="240" w:lineRule="auto"/>
        <w:ind w:hanging="720"/>
        <w:contextualSpacing/>
        <w:jc w:val="both"/>
        <w:rPr>
          <w:rFonts w:ascii="Times New Roman" w:hAnsi="Times New Roman" w:cs="Times New Roman"/>
          <w:sz w:val="26"/>
          <w:szCs w:val="26"/>
        </w:rPr>
      </w:pPr>
      <w:r w:rsidRPr="00A47BEA">
        <w:rPr>
          <w:rFonts w:ascii="Times New Roman" w:hAnsi="Times New Roman" w:cs="Times New Roman"/>
          <w:sz w:val="26"/>
          <w:szCs w:val="26"/>
        </w:rPr>
        <w:t>Водоочистная станция Аэропорт</w:t>
      </w:r>
      <w:r w:rsidR="00431D46" w:rsidRPr="00A47BEA">
        <w:rPr>
          <w:rFonts w:ascii="Times New Roman" w:hAnsi="Times New Roman" w:cs="Times New Roman"/>
          <w:sz w:val="26"/>
          <w:szCs w:val="26"/>
        </w:rPr>
        <w:t>а</w:t>
      </w:r>
      <w:r w:rsidRPr="00A47BEA">
        <w:rPr>
          <w:rFonts w:ascii="Times New Roman" w:hAnsi="Times New Roman" w:cs="Times New Roman"/>
          <w:sz w:val="26"/>
          <w:szCs w:val="26"/>
        </w:rPr>
        <w:t xml:space="preserve"> </w:t>
      </w:r>
      <w:r w:rsidR="00431D46" w:rsidRPr="00A47BEA">
        <w:rPr>
          <w:rFonts w:ascii="Times New Roman" w:hAnsi="Times New Roman" w:cs="Times New Roman"/>
          <w:sz w:val="26"/>
          <w:szCs w:val="26"/>
        </w:rPr>
        <w:t>«</w:t>
      </w:r>
      <w:r w:rsidRPr="00A47BEA">
        <w:rPr>
          <w:rFonts w:ascii="Times New Roman" w:hAnsi="Times New Roman" w:cs="Times New Roman"/>
          <w:sz w:val="26"/>
          <w:szCs w:val="26"/>
        </w:rPr>
        <w:t>Норильск</w:t>
      </w:r>
      <w:r w:rsidR="00431D46" w:rsidRPr="00A47BEA">
        <w:rPr>
          <w:rFonts w:ascii="Times New Roman" w:hAnsi="Times New Roman" w:cs="Times New Roman"/>
          <w:sz w:val="26"/>
          <w:szCs w:val="26"/>
        </w:rPr>
        <w:t>»</w:t>
      </w:r>
      <w:r w:rsidRPr="00A47BEA">
        <w:rPr>
          <w:rFonts w:ascii="Times New Roman" w:hAnsi="Times New Roman" w:cs="Times New Roman"/>
          <w:sz w:val="26"/>
          <w:szCs w:val="26"/>
        </w:rPr>
        <w:t xml:space="preserve"> (на озере Алыкель)</w:t>
      </w:r>
    </w:p>
    <w:p w14:paraId="32879765" w14:textId="77777777" w:rsidR="00A61963" w:rsidRPr="00A47BEA" w:rsidRDefault="00A61963" w:rsidP="006E4D7B">
      <w:pPr>
        <w:numPr>
          <w:ilvl w:val="0"/>
          <w:numId w:val="39"/>
        </w:numPr>
        <w:tabs>
          <w:tab w:val="left" w:pos="1080"/>
        </w:tabs>
        <w:spacing w:after="0" w:line="240" w:lineRule="auto"/>
        <w:ind w:hanging="720"/>
        <w:contextualSpacing/>
        <w:jc w:val="both"/>
        <w:rPr>
          <w:rFonts w:ascii="Times New Roman" w:hAnsi="Times New Roman" w:cs="Times New Roman"/>
          <w:sz w:val="26"/>
          <w:szCs w:val="26"/>
        </w:rPr>
      </w:pPr>
      <w:r w:rsidRPr="00A47BEA">
        <w:rPr>
          <w:rFonts w:ascii="Times New Roman" w:hAnsi="Times New Roman" w:cs="Times New Roman"/>
          <w:sz w:val="26"/>
          <w:szCs w:val="26"/>
        </w:rPr>
        <w:t>ОС района «Снежногорск»</w:t>
      </w:r>
    </w:p>
    <w:p w14:paraId="16C7DCC7" w14:textId="77777777" w:rsidR="00A61963" w:rsidRPr="00A47BEA" w:rsidRDefault="00A61963" w:rsidP="00D06606">
      <w:pPr>
        <w:tabs>
          <w:tab w:val="left" w:pos="108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процессе водоснабжения муниципального образования  задействовано 24 резервуара чистой воды, общий объем которых составляет 45 100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xml:space="preserve">. </w:t>
      </w:r>
    </w:p>
    <w:p w14:paraId="0C6D8507" w14:textId="77777777" w:rsidR="00A61963" w:rsidRPr="00A47BEA" w:rsidRDefault="00A61963" w:rsidP="00D06606">
      <w:pPr>
        <w:widowControl w:val="0"/>
        <w:spacing w:after="0" w:line="240" w:lineRule="auto"/>
        <w:ind w:right="177" w:firstLine="709"/>
        <w:jc w:val="both"/>
        <w:rPr>
          <w:rFonts w:ascii="Times New Roman" w:eastAsia="Arial" w:hAnsi="Times New Roman" w:cs="Times New Roman"/>
          <w:sz w:val="26"/>
          <w:szCs w:val="26"/>
        </w:rPr>
      </w:pPr>
      <w:r w:rsidRPr="00A47BEA">
        <w:rPr>
          <w:rFonts w:ascii="Times New Roman" w:hAnsi="Times New Roman" w:cs="Times New Roman"/>
          <w:sz w:val="26"/>
          <w:szCs w:val="26"/>
        </w:rPr>
        <w:t>Потребление водного ресурса на территории города может быть сведено к трем</w:t>
      </w:r>
      <w:r w:rsidRPr="00A47BEA">
        <w:rPr>
          <w:rFonts w:ascii="Times New Roman" w:hAnsi="Times New Roman" w:cs="Times New Roman"/>
          <w:w w:val="99"/>
          <w:sz w:val="26"/>
          <w:szCs w:val="26"/>
        </w:rPr>
        <w:t xml:space="preserve"> </w:t>
      </w:r>
      <w:r w:rsidRPr="00A47BEA">
        <w:rPr>
          <w:rFonts w:ascii="Times New Roman" w:hAnsi="Times New Roman" w:cs="Times New Roman"/>
          <w:sz w:val="26"/>
          <w:szCs w:val="26"/>
        </w:rPr>
        <w:t>основным категориям:</w:t>
      </w:r>
    </w:p>
    <w:p w14:paraId="60952300" w14:textId="505B59B6" w:rsidR="00A61963" w:rsidRPr="00A47BEA" w:rsidRDefault="00A61963" w:rsidP="00D06606">
      <w:pPr>
        <w:widowControl w:val="0"/>
        <w:tabs>
          <w:tab w:val="left" w:pos="567"/>
        </w:tabs>
        <w:spacing w:after="0" w:line="240" w:lineRule="auto"/>
        <w:jc w:val="both"/>
        <w:rPr>
          <w:rFonts w:ascii="Times New Roman" w:eastAsia="Arial" w:hAnsi="Times New Roman" w:cs="Times New Roman"/>
          <w:sz w:val="26"/>
          <w:szCs w:val="26"/>
        </w:rPr>
      </w:pPr>
      <w:r w:rsidRPr="00A47BEA">
        <w:rPr>
          <w:rFonts w:ascii="Times New Roman" w:hAnsi="Times New Roman" w:cs="Times New Roman"/>
          <w:sz w:val="26"/>
          <w:szCs w:val="26"/>
        </w:rPr>
        <w:tab/>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 питьевое водоснабжение; </w:t>
      </w:r>
    </w:p>
    <w:p w14:paraId="546C9F73" w14:textId="5FD4C9C2" w:rsidR="00A61963" w:rsidRPr="00A47BEA" w:rsidRDefault="001E538D" w:rsidP="00D06606">
      <w:pPr>
        <w:widowControl w:val="0"/>
        <w:tabs>
          <w:tab w:val="left" w:pos="567"/>
        </w:tabs>
        <w:spacing w:after="0" w:line="240" w:lineRule="auto"/>
        <w:jc w:val="both"/>
        <w:rPr>
          <w:rFonts w:ascii="Times New Roman" w:eastAsia="Arial" w:hAnsi="Times New Roman" w:cs="Times New Roman"/>
          <w:sz w:val="26"/>
          <w:szCs w:val="26"/>
        </w:rPr>
      </w:pPr>
      <w:r w:rsidRPr="00A47BEA">
        <w:rPr>
          <w:rFonts w:ascii="Times New Roman" w:hAnsi="Times New Roman" w:cs="Times New Roman"/>
          <w:sz w:val="26"/>
          <w:szCs w:val="26"/>
        </w:rPr>
        <w:tab/>
        <w:t xml:space="preserve">– </w:t>
      </w:r>
      <w:r w:rsidR="00A61963" w:rsidRPr="00A47BEA">
        <w:rPr>
          <w:rFonts w:ascii="Times New Roman" w:hAnsi="Times New Roman" w:cs="Times New Roman"/>
          <w:sz w:val="26"/>
          <w:szCs w:val="26"/>
        </w:rPr>
        <w:t>производственное водоснабжение;</w:t>
      </w:r>
    </w:p>
    <w:p w14:paraId="662DE08F" w14:textId="7FBB8321" w:rsidR="00A61963" w:rsidRPr="00A47BEA" w:rsidRDefault="001E538D" w:rsidP="00D06606">
      <w:pPr>
        <w:widowControl w:val="0"/>
        <w:tabs>
          <w:tab w:val="left" w:pos="567"/>
        </w:tabs>
        <w:spacing w:after="0" w:line="240" w:lineRule="auto"/>
        <w:jc w:val="both"/>
        <w:rPr>
          <w:rFonts w:ascii="Times New Roman" w:eastAsia="Arial" w:hAnsi="Times New Roman" w:cs="Times New Roman"/>
          <w:sz w:val="26"/>
          <w:szCs w:val="26"/>
        </w:rPr>
      </w:pPr>
      <w:r w:rsidRPr="00A47BEA">
        <w:rPr>
          <w:rFonts w:ascii="Times New Roman" w:hAnsi="Times New Roman" w:cs="Times New Roman"/>
          <w:sz w:val="26"/>
          <w:szCs w:val="26"/>
        </w:rPr>
        <w:tab/>
        <w:t>–</w:t>
      </w:r>
      <w:r w:rsidR="00A61963" w:rsidRPr="00A47BEA">
        <w:rPr>
          <w:rFonts w:ascii="Times New Roman" w:hAnsi="Times New Roman" w:cs="Times New Roman"/>
          <w:sz w:val="26"/>
          <w:szCs w:val="26"/>
        </w:rPr>
        <w:t xml:space="preserve"> пожаро-хозяйственное водоснабжение.</w:t>
      </w:r>
    </w:p>
    <w:p w14:paraId="090CA95E" w14:textId="77777777" w:rsidR="00A61963" w:rsidRPr="00A47BEA" w:rsidRDefault="00A61963" w:rsidP="00D06606">
      <w:pPr>
        <w:widowControl w:val="0"/>
        <w:spacing w:after="0" w:line="240" w:lineRule="auto"/>
        <w:ind w:firstLine="709"/>
        <w:jc w:val="both"/>
        <w:rPr>
          <w:rFonts w:ascii="Times New Roman" w:eastAsia="Arial" w:hAnsi="Times New Roman" w:cs="Times New Roman"/>
          <w:sz w:val="26"/>
          <w:szCs w:val="26"/>
        </w:rPr>
      </w:pPr>
      <w:r w:rsidRPr="00A47BEA">
        <w:rPr>
          <w:rFonts w:ascii="Times New Roman" w:hAnsi="Times New Roman" w:cs="Times New Roman"/>
          <w:sz w:val="26"/>
          <w:szCs w:val="26"/>
        </w:rPr>
        <w:t>Схема сети городского водопровода принята замкнуто-кольцевой, низкого давления и является объединенной для питьевых и хозяйственно-противопожарных нужд.</w:t>
      </w:r>
    </w:p>
    <w:p w14:paraId="45CA1F57" w14:textId="5ED49B95" w:rsidR="00A61963" w:rsidRPr="00A47BEA" w:rsidRDefault="00A61963" w:rsidP="00D06606">
      <w:pPr>
        <w:widowControl w:val="0"/>
        <w:spacing w:after="0" w:line="240" w:lineRule="auto"/>
        <w:ind w:firstLine="709"/>
        <w:jc w:val="both"/>
        <w:rPr>
          <w:rFonts w:ascii="Times New Roman" w:eastAsia="Arial" w:hAnsi="Times New Roman" w:cs="Times New Roman"/>
          <w:sz w:val="26"/>
          <w:szCs w:val="26"/>
        </w:rPr>
      </w:pPr>
      <w:r w:rsidRPr="00A47BEA">
        <w:rPr>
          <w:rFonts w:ascii="Times New Roman" w:eastAsia="Arial" w:hAnsi="Times New Roman" w:cs="Times New Roman"/>
          <w:sz w:val="26"/>
          <w:szCs w:val="26"/>
        </w:rPr>
        <w:t xml:space="preserve">Хозяйственно-питьевое водоснабжение </w:t>
      </w:r>
      <w:r w:rsidRPr="00A47BEA">
        <w:rPr>
          <w:rFonts w:ascii="Times New Roman" w:hAnsi="Times New Roman" w:cs="Times New Roman"/>
          <w:sz w:val="26"/>
          <w:szCs w:val="26"/>
        </w:rPr>
        <w:t xml:space="preserve">муниципального образования город </w:t>
      </w:r>
      <w:r w:rsidRPr="00A47BEA">
        <w:rPr>
          <w:rFonts w:ascii="Times New Roman" w:eastAsia="Arial" w:hAnsi="Times New Roman" w:cs="Times New Roman"/>
          <w:sz w:val="26"/>
          <w:szCs w:val="26"/>
        </w:rPr>
        <w:t>Норильск осуществляется за счет подземных вод Ергалахского, Талнахского и Амбарнинского месторождений, на которых обустроены и эксплуатируются водозаборы подземных вод, а также за счет поверхностных вод. Для технического и, частично, для</w:t>
      </w:r>
      <w:r w:rsidRPr="00A47BEA">
        <w:rPr>
          <w:rFonts w:ascii="Times New Roman" w:hAnsi="Times New Roman" w:cs="Times New Roman"/>
          <w:w w:val="99"/>
          <w:sz w:val="26"/>
          <w:szCs w:val="26"/>
        </w:rPr>
        <w:t xml:space="preserve"> </w:t>
      </w:r>
      <w:r w:rsidRPr="00A47BEA">
        <w:rPr>
          <w:rFonts w:ascii="Times New Roman" w:eastAsia="Arial" w:hAnsi="Times New Roman" w:cs="Times New Roman"/>
          <w:sz w:val="26"/>
          <w:szCs w:val="26"/>
        </w:rPr>
        <w:t>хозяйственно-питьевого водоснабжения используются водозаборы поверхностных вод.</w:t>
      </w:r>
      <w:r w:rsidRPr="00A47BEA">
        <w:rPr>
          <w:rFonts w:ascii="Times New Roman" w:eastAsia="Arial" w:hAnsi="Times New Roman" w:cs="Times New Roman"/>
          <w:w w:val="99"/>
          <w:sz w:val="26"/>
          <w:szCs w:val="26"/>
        </w:rPr>
        <w:t xml:space="preserve"> </w:t>
      </w:r>
      <w:r w:rsidRPr="00A47BEA">
        <w:rPr>
          <w:rFonts w:ascii="Times New Roman" w:eastAsia="Arial" w:hAnsi="Times New Roman" w:cs="Times New Roman"/>
          <w:sz w:val="26"/>
          <w:szCs w:val="26"/>
        </w:rPr>
        <w:t>К числу основных потребителей технической воды следует отнести: предприятия</w:t>
      </w:r>
      <w:r w:rsidRPr="00A47BEA">
        <w:rPr>
          <w:rFonts w:ascii="Times New Roman" w:hAnsi="Times New Roman" w:cs="Times New Roman"/>
          <w:w w:val="99"/>
          <w:sz w:val="26"/>
          <w:szCs w:val="26"/>
        </w:rPr>
        <w:t xml:space="preserve"> </w:t>
      </w:r>
      <w:r w:rsidRPr="00A47BEA">
        <w:rPr>
          <w:rFonts w:ascii="Times New Roman" w:eastAsia="Arial" w:hAnsi="Times New Roman" w:cs="Times New Roman"/>
          <w:sz w:val="26"/>
          <w:szCs w:val="26"/>
        </w:rPr>
        <w:t>горнорудной базы Талнаха, Норильска, Кайеркана, предприятия энергетики – ТЭЦ-1,2,3, заводы – Медный, Никелевый</w:t>
      </w:r>
      <w:r w:rsidR="004737D6" w:rsidRPr="00A47BEA">
        <w:rPr>
          <w:rFonts w:ascii="Times New Roman" w:eastAsia="Arial" w:hAnsi="Times New Roman" w:cs="Times New Roman"/>
          <w:sz w:val="26"/>
          <w:szCs w:val="26"/>
        </w:rPr>
        <w:t xml:space="preserve"> (до 2016 года)</w:t>
      </w:r>
      <w:r w:rsidRPr="00A47BEA">
        <w:rPr>
          <w:rFonts w:ascii="Times New Roman" w:eastAsia="Arial" w:hAnsi="Times New Roman" w:cs="Times New Roman"/>
          <w:sz w:val="26"/>
          <w:szCs w:val="26"/>
        </w:rPr>
        <w:t>, Надеждинский металлургический.</w:t>
      </w:r>
    </w:p>
    <w:p w14:paraId="76211C2D" w14:textId="77777777" w:rsidR="00A61963" w:rsidRPr="00A47BEA" w:rsidRDefault="00A61963" w:rsidP="00D06606">
      <w:pPr>
        <w:spacing w:after="0" w:line="240" w:lineRule="auto"/>
        <w:ind w:firstLine="709"/>
        <w:jc w:val="both"/>
        <w:rPr>
          <w:rFonts w:ascii="Times New Roman" w:eastAsia="Arial" w:hAnsi="Times New Roman" w:cs="Times New Roman"/>
          <w:spacing w:val="-1"/>
          <w:sz w:val="26"/>
          <w:szCs w:val="26"/>
        </w:rPr>
      </w:pPr>
      <w:r w:rsidRPr="00A47BEA">
        <w:rPr>
          <w:rFonts w:ascii="Times New Roman" w:eastAsia="Arial" w:hAnsi="Times New Roman" w:cs="Times New Roman"/>
          <w:spacing w:val="-1"/>
          <w:sz w:val="26"/>
          <w:szCs w:val="26"/>
        </w:rPr>
        <w:t>Сводная</w:t>
      </w:r>
      <w:r w:rsidRPr="00A47BEA">
        <w:rPr>
          <w:rFonts w:ascii="Times New Roman" w:eastAsia="Arial" w:hAnsi="Times New Roman" w:cs="Times New Roman"/>
          <w:spacing w:val="25"/>
          <w:sz w:val="26"/>
          <w:szCs w:val="26"/>
        </w:rPr>
        <w:t xml:space="preserve"> </w:t>
      </w:r>
      <w:r w:rsidRPr="00A47BEA">
        <w:rPr>
          <w:rFonts w:ascii="Times New Roman" w:eastAsia="Arial" w:hAnsi="Times New Roman" w:cs="Times New Roman"/>
          <w:spacing w:val="-1"/>
          <w:sz w:val="26"/>
          <w:szCs w:val="26"/>
        </w:rPr>
        <w:t>протяженность</w:t>
      </w:r>
      <w:r w:rsidRPr="00A47BEA">
        <w:rPr>
          <w:rFonts w:ascii="Times New Roman" w:eastAsia="Arial" w:hAnsi="Times New Roman" w:cs="Times New Roman"/>
          <w:spacing w:val="26"/>
          <w:sz w:val="26"/>
          <w:szCs w:val="26"/>
        </w:rPr>
        <w:t xml:space="preserve"> </w:t>
      </w:r>
      <w:r w:rsidRPr="00A47BEA">
        <w:rPr>
          <w:rFonts w:ascii="Times New Roman" w:eastAsia="Arial" w:hAnsi="Times New Roman" w:cs="Times New Roman"/>
          <w:spacing w:val="-1"/>
          <w:sz w:val="26"/>
          <w:szCs w:val="26"/>
        </w:rPr>
        <w:t>трубопроводов</w:t>
      </w:r>
      <w:r w:rsidRPr="00A47BEA">
        <w:rPr>
          <w:rFonts w:ascii="Times New Roman" w:eastAsia="Arial" w:hAnsi="Times New Roman" w:cs="Times New Roman"/>
          <w:spacing w:val="26"/>
          <w:sz w:val="26"/>
          <w:szCs w:val="26"/>
        </w:rPr>
        <w:t xml:space="preserve"> </w:t>
      </w:r>
      <w:r w:rsidRPr="00A47BEA">
        <w:rPr>
          <w:rFonts w:ascii="Times New Roman" w:eastAsia="Arial" w:hAnsi="Times New Roman" w:cs="Times New Roman"/>
          <w:spacing w:val="-1"/>
          <w:sz w:val="26"/>
          <w:szCs w:val="26"/>
        </w:rPr>
        <w:t>системы</w:t>
      </w:r>
      <w:r w:rsidRPr="00A47BEA">
        <w:rPr>
          <w:rFonts w:ascii="Times New Roman" w:eastAsia="Arial" w:hAnsi="Times New Roman" w:cs="Times New Roman"/>
          <w:spacing w:val="27"/>
          <w:sz w:val="26"/>
          <w:szCs w:val="26"/>
        </w:rPr>
        <w:t xml:space="preserve"> </w:t>
      </w:r>
      <w:r w:rsidRPr="00A47BEA">
        <w:rPr>
          <w:rFonts w:ascii="Times New Roman" w:eastAsia="Arial" w:hAnsi="Times New Roman" w:cs="Times New Roman"/>
          <w:spacing w:val="-1"/>
          <w:sz w:val="26"/>
          <w:szCs w:val="26"/>
        </w:rPr>
        <w:t>питьевого</w:t>
      </w:r>
      <w:r w:rsidRPr="00A47BEA">
        <w:rPr>
          <w:rFonts w:ascii="Times New Roman" w:eastAsia="Arial" w:hAnsi="Times New Roman" w:cs="Times New Roman"/>
          <w:spacing w:val="27"/>
          <w:sz w:val="26"/>
          <w:szCs w:val="26"/>
        </w:rPr>
        <w:t xml:space="preserve"> </w:t>
      </w:r>
      <w:r w:rsidRPr="00A47BEA">
        <w:rPr>
          <w:rFonts w:ascii="Times New Roman" w:eastAsia="Arial" w:hAnsi="Times New Roman" w:cs="Times New Roman"/>
          <w:sz w:val="26"/>
          <w:szCs w:val="26"/>
        </w:rPr>
        <w:t>и</w:t>
      </w:r>
      <w:r w:rsidRPr="00A47BEA">
        <w:rPr>
          <w:rFonts w:ascii="Times New Roman" w:eastAsia="Arial" w:hAnsi="Times New Roman" w:cs="Times New Roman"/>
          <w:spacing w:val="27"/>
          <w:sz w:val="26"/>
          <w:szCs w:val="26"/>
        </w:rPr>
        <w:t xml:space="preserve"> </w:t>
      </w:r>
      <w:r w:rsidRPr="00A47BEA">
        <w:rPr>
          <w:rFonts w:ascii="Times New Roman" w:eastAsia="Arial" w:hAnsi="Times New Roman" w:cs="Times New Roman"/>
          <w:spacing w:val="-1"/>
          <w:sz w:val="26"/>
          <w:szCs w:val="26"/>
        </w:rPr>
        <w:t>пожаро-</w:t>
      </w:r>
      <w:r w:rsidRPr="00A47BEA">
        <w:rPr>
          <w:rFonts w:ascii="Times New Roman" w:eastAsia="Arial" w:hAnsi="Times New Roman" w:cs="Times New Roman"/>
          <w:spacing w:val="43"/>
          <w:w w:val="99"/>
          <w:sz w:val="26"/>
          <w:szCs w:val="26"/>
        </w:rPr>
        <w:t xml:space="preserve"> </w:t>
      </w:r>
      <w:r w:rsidRPr="00A47BEA">
        <w:rPr>
          <w:rFonts w:ascii="Times New Roman" w:eastAsia="Arial" w:hAnsi="Times New Roman" w:cs="Times New Roman"/>
          <w:spacing w:val="-1"/>
          <w:sz w:val="26"/>
          <w:szCs w:val="26"/>
        </w:rPr>
        <w:t>хозяйственного</w:t>
      </w:r>
      <w:r w:rsidRPr="00A47BEA">
        <w:rPr>
          <w:rFonts w:ascii="Times New Roman" w:eastAsia="Arial" w:hAnsi="Times New Roman" w:cs="Times New Roman"/>
          <w:spacing w:val="-9"/>
          <w:sz w:val="26"/>
          <w:szCs w:val="26"/>
        </w:rPr>
        <w:t xml:space="preserve"> </w:t>
      </w:r>
      <w:r w:rsidRPr="00A47BEA">
        <w:rPr>
          <w:rFonts w:ascii="Times New Roman" w:eastAsia="Arial" w:hAnsi="Times New Roman" w:cs="Times New Roman"/>
          <w:spacing w:val="-1"/>
          <w:sz w:val="26"/>
          <w:szCs w:val="26"/>
        </w:rPr>
        <w:t>снабжения</w:t>
      </w:r>
      <w:r w:rsidRPr="00A47BEA">
        <w:rPr>
          <w:rFonts w:ascii="Times New Roman" w:eastAsia="Arial" w:hAnsi="Times New Roman" w:cs="Times New Roman"/>
          <w:spacing w:val="-10"/>
          <w:sz w:val="26"/>
          <w:szCs w:val="26"/>
        </w:rPr>
        <w:t xml:space="preserve"> </w:t>
      </w:r>
      <w:r w:rsidRPr="00A47BEA">
        <w:rPr>
          <w:rFonts w:ascii="Times New Roman" w:eastAsia="Arial" w:hAnsi="Times New Roman" w:cs="Times New Roman"/>
          <w:spacing w:val="-1"/>
          <w:sz w:val="26"/>
          <w:szCs w:val="26"/>
        </w:rPr>
        <w:t>составляет</w:t>
      </w:r>
      <w:r w:rsidRPr="00A47BEA">
        <w:rPr>
          <w:rFonts w:ascii="Times New Roman" w:eastAsia="Arial" w:hAnsi="Times New Roman" w:cs="Times New Roman"/>
          <w:spacing w:val="-12"/>
          <w:sz w:val="26"/>
          <w:szCs w:val="26"/>
        </w:rPr>
        <w:t xml:space="preserve"> </w:t>
      </w:r>
      <w:r w:rsidRPr="00A47BEA">
        <w:rPr>
          <w:rFonts w:ascii="Times New Roman" w:eastAsia="Arial" w:hAnsi="Times New Roman" w:cs="Times New Roman"/>
          <w:sz w:val="26"/>
          <w:szCs w:val="26"/>
        </w:rPr>
        <w:t>245,86</w:t>
      </w:r>
      <w:r w:rsidRPr="00A47BEA">
        <w:rPr>
          <w:rFonts w:ascii="Times New Roman" w:eastAsia="Arial" w:hAnsi="Times New Roman" w:cs="Times New Roman"/>
          <w:spacing w:val="-10"/>
          <w:sz w:val="26"/>
          <w:szCs w:val="26"/>
        </w:rPr>
        <w:t xml:space="preserve"> </w:t>
      </w:r>
      <w:r w:rsidRPr="00A47BEA">
        <w:rPr>
          <w:rFonts w:ascii="Times New Roman" w:eastAsia="Arial" w:hAnsi="Times New Roman" w:cs="Times New Roman"/>
          <w:sz w:val="26"/>
          <w:szCs w:val="26"/>
        </w:rPr>
        <w:t>км,</w:t>
      </w:r>
      <w:r w:rsidRPr="00A47BEA">
        <w:rPr>
          <w:rFonts w:ascii="Times New Roman" w:eastAsia="Arial" w:hAnsi="Times New Roman" w:cs="Times New Roman"/>
          <w:spacing w:val="-12"/>
          <w:sz w:val="26"/>
          <w:szCs w:val="26"/>
        </w:rPr>
        <w:t xml:space="preserve"> </w:t>
      </w:r>
      <w:r w:rsidRPr="00A47BEA">
        <w:rPr>
          <w:rFonts w:ascii="Times New Roman" w:eastAsia="Arial" w:hAnsi="Times New Roman" w:cs="Times New Roman"/>
          <w:spacing w:val="-1"/>
          <w:sz w:val="26"/>
          <w:szCs w:val="26"/>
        </w:rPr>
        <w:t>технического</w:t>
      </w:r>
      <w:r w:rsidRPr="00A47BEA">
        <w:rPr>
          <w:rFonts w:ascii="Times New Roman" w:eastAsia="Arial" w:hAnsi="Times New Roman" w:cs="Times New Roman"/>
          <w:spacing w:val="-11"/>
          <w:sz w:val="26"/>
          <w:szCs w:val="26"/>
        </w:rPr>
        <w:t xml:space="preserve"> </w:t>
      </w:r>
      <w:r w:rsidRPr="00A47BEA">
        <w:rPr>
          <w:rFonts w:ascii="Times New Roman" w:eastAsia="Arial" w:hAnsi="Times New Roman" w:cs="Times New Roman"/>
          <w:sz w:val="26"/>
          <w:szCs w:val="26"/>
        </w:rPr>
        <w:t>–</w:t>
      </w:r>
      <w:r w:rsidRPr="00A47BEA">
        <w:rPr>
          <w:rFonts w:ascii="Times New Roman" w:eastAsia="Arial" w:hAnsi="Times New Roman" w:cs="Times New Roman"/>
          <w:spacing w:val="-9"/>
          <w:sz w:val="26"/>
          <w:szCs w:val="26"/>
        </w:rPr>
        <w:t xml:space="preserve"> </w:t>
      </w:r>
      <w:r w:rsidRPr="00A47BEA">
        <w:rPr>
          <w:rFonts w:ascii="Times New Roman" w:eastAsia="Arial" w:hAnsi="Times New Roman" w:cs="Times New Roman"/>
          <w:spacing w:val="-1"/>
          <w:sz w:val="26"/>
          <w:szCs w:val="26"/>
        </w:rPr>
        <w:t>173,601</w:t>
      </w:r>
      <w:r w:rsidRPr="00A47BEA">
        <w:rPr>
          <w:rFonts w:ascii="Times New Roman" w:eastAsia="Arial" w:hAnsi="Times New Roman" w:cs="Times New Roman"/>
          <w:spacing w:val="-8"/>
          <w:sz w:val="26"/>
          <w:szCs w:val="26"/>
        </w:rPr>
        <w:t xml:space="preserve"> </w:t>
      </w:r>
      <w:r w:rsidRPr="00A47BEA">
        <w:rPr>
          <w:rFonts w:ascii="Times New Roman" w:eastAsia="Arial" w:hAnsi="Times New Roman" w:cs="Times New Roman"/>
          <w:spacing w:val="-1"/>
          <w:sz w:val="26"/>
          <w:szCs w:val="26"/>
        </w:rPr>
        <w:t>км.</w:t>
      </w:r>
    </w:p>
    <w:p w14:paraId="6F42E6CD" w14:textId="77777777" w:rsidR="00A61963" w:rsidRPr="00A47BEA" w:rsidRDefault="00A61963" w:rsidP="00D06606">
      <w:pPr>
        <w:spacing w:after="0" w:line="240" w:lineRule="auto"/>
        <w:ind w:firstLine="709"/>
        <w:jc w:val="both"/>
        <w:rPr>
          <w:rFonts w:ascii="Times New Roman" w:hAnsi="Times New Roman" w:cs="Times New Roman"/>
          <w:sz w:val="26"/>
          <w:szCs w:val="26"/>
          <w:shd w:val="clear" w:color="auto" w:fill="FFFFFF"/>
        </w:rPr>
      </w:pPr>
      <w:r w:rsidRPr="00A47BEA">
        <w:rPr>
          <w:rFonts w:ascii="Times New Roman" w:hAnsi="Times New Roman" w:cs="Times New Roman"/>
          <w:sz w:val="26"/>
          <w:szCs w:val="26"/>
          <w:shd w:val="clear" w:color="auto" w:fill="FFFFFF"/>
        </w:rPr>
        <w:t xml:space="preserve">Часть трубопроводов необходимо заменить из-за недостаточной пропускной способности. В настоящее время требует замены в целом по </w:t>
      </w:r>
      <w:r w:rsidRPr="00A47BEA">
        <w:rPr>
          <w:rFonts w:ascii="Times New Roman" w:hAnsi="Times New Roman" w:cs="Times New Roman"/>
          <w:sz w:val="26"/>
          <w:szCs w:val="26"/>
        </w:rPr>
        <w:t>муниципальному образованию город</w:t>
      </w:r>
      <w:r w:rsidRPr="00A47BEA">
        <w:rPr>
          <w:rFonts w:ascii="Times New Roman" w:hAnsi="Times New Roman" w:cs="Times New Roman"/>
          <w:sz w:val="26"/>
          <w:szCs w:val="26"/>
          <w:shd w:val="clear" w:color="auto" w:fill="FFFFFF"/>
        </w:rPr>
        <w:t xml:space="preserve"> Норильск – 31,418 км трубопроводов холодного водоснабжения.</w:t>
      </w:r>
    </w:p>
    <w:p w14:paraId="749D3B6F" w14:textId="77777777" w:rsidR="00A61963" w:rsidRPr="00A47BEA" w:rsidRDefault="00A61963" w:rsidP="00D06606">
      <w:pPr>
        <w:widowControl w:val="0"/>
        <w:autoSpaceDE w:val="0"/>
        <w:autoSpaceDN w:val="0"/>
        <w:adjustRightInd w:val="0"/>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 системе показателей и индикаторов надёжность системы водоснабжения характеризуется следующими показателями: аварийность, перебои в снабжении потребителей, бесперебойность, уровень потерь, износ (оборудования) системы и другими. </w:t>
      </w:r>
    </w:p>
    <w:p w14:paraId="4EFDFFFE"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Аварии на сетях водоснабжения муниципального образования город Норильск в течение последних 5 лет отсутствовали. </w:t>
      </w:r>
      <w:r w:rsidRPr="00A47BEA">
        <w:rPr>
          <w:rFonts w:ascii="Times New Roman" w:hAnsi="Times New Roman" w:cs="Times New Roman"/>
          <w:color w:val="000000"/>
          <w:sz w:val="26"/>
          <w:szCs w:val="26"/>
        </w:rPr>
        <w:t xml:space="preserve">Обеспечение населения города водой осуществляется в бесперебойном режиме. </w:t>
      </w:r>
      <w:r w:rsidRPr="00A47BEA">
        <w:rPr>
          <w:rFonts w:ascii="Times New Roman" w:hAnsi="Times New Roman" w:cs="Times New Roman"/>
          <w:noProof/>
          <w:sz w:val="26"/>
          <w:szCs w:val="26"/>
        </w:rPr>
        <w:t>Однако основной проблемой организации качественного и надежного водоснабжения потребителей является износ оборудования и сетей водоснабжения. Год ввода в эксплуатацию трубопроводов водоснабжения – от 1948 г. до 2010 г. В УТВГС АО «НТЭК» есть водоводы, которые находятся в эксплуатации более чем 60 лет при нормативном сроке службы 30 лет («Правила организации технического обслуживания и ремонта оборудования, зданий и сооружений электростанций и сетей» СО 34.04.181-2003) и работают на конструктивном запасе прочности. В связи с чем, запланирован капитальный ремонт (замена) изношенных участков трубопроводами предизолированными ППУ или иными современными изоляционными материалами. Помимо модернизации насосных установок муниицпального образования город Норильск</w:t>
      </w:r>
      <w:r w:rsidRPr="00A47BEA">
        <w:rPr>
          <w:rFonts w:ascii="Times New Roman" w:hAnsi="Times New Roman" w:cs="Times New Roman"/>
          <w:color w:val="000000"/>
          <w:sz w:val="26"/>
          <w:szCs w:val="26"/>
        </w:rPr>
        <w:t xml:space="preserve"> в числе запланированных на расчетный срок мероприятий предусмотрено </w:t>
      </w:r>
      <w:r w:rsidRPr="00A47BEA">
        <w:rPr>
          <w:rFonts w:ascii="Times New Roman" w:hAnsi="Times New Roman" w:cs="Times New Roman"/>
          <w:sz w:val="26"/>
          <w:szCs w:val="26"/>
        </w:rPr>
        <w:t>создание системы диспетчерского управления сетей тепло-водоснабжения.</w:t>
      </w:r>
    </w:p>
    <w:p w14:paraId="0152980E"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Также в часы максимального водоразбора наблюдается недостаточный напор холодной воды на верхних этажах жилых домов верхней зоны 4 микрорайона района Талнах. Рекомендовано подключение подкачивающей насосной станции. Для</w:t>
      </w:r>
      <w:r w:rsidRPr="00A47BEA">
        <w:rPr>
          <w:rFonts w:ascii="Times New Roman" w:hAnsi="Times New Roman" w:cs="Times New Roman"/>
          <w:sz w:val="26"/>
          <w:szCs w:val="26"/>
          <w:lang w:val="x-none"/>
        </w:rPr>
        <w:t xml:space="preserve"> повышения надежности водоснабжения потребителей </w:t>
      </w:r>
      <w:r w:rsidRPr="00A47BEA">
        <w:rPr>
          <w:rFonts w:ascii="Times New Roman" w:hAnsi="Times New Roman" w:cs="Times New Roman"/>
          <w:sz w:val="26"/>
          <w:szCs w:val="26"/>
        </w:rPr>
        <w:t>рекомендуется</w:t>
      </w:r>
      <w:r w:rsidRPr="00A47BEA">
        <w:rPr>
          <w:rFonts w:ascii="Times New Roman" w:hAnsi="Times New Roman" w:cs="Times New Roman"/>
          <w:sz w:val="26"/>
          <w:szCs w:val="26"/>
          <w:lang w:val="x-none"/>
        </w:rPr>
        <w:t xml:space="preserve"> провести мероприятия по установке регуляторов давления</w:t>
      </w:r>
      <w:r w:rsidRPr="00A47BEA">
        <w:rPr>
          <w:rFonts w:ascii="Times New Roman" w:hAnsi="Times New Roman" w:cs="Times New Roman"/>
          <w:sz w:val="26"/>
          <w:szCs w:val="26"/>
        </w:rPr>
        <w:t>, что приведет к</w:t>
      </w:r>
      <w:r w:rsidRPr="00A47BEA">
        <w:rPr>
          <w:rFonts w:ascii="Times New Roman" w:hAnsi="Times New Roman" w:cs="Times New Roman"/>
          <w:sz w:val="26"/>
          <w:szCs w:val="26"/>
          <w:lang w:val="x-none"/>
        </w:rPr>
        <w:t xml:space="preserve"> </w:t>
      </w:r>
      <w:r w:rsidRPr="00A47BEA">
        <w:rPr>
          <w:rFonts w:ascii="Times New Roman" w:hAnsi="Times New Roman" w:cs="Times New Roman"/>
          <w:sz w:val="26"/>
          <w:szCs w:val="26"/>
        </w:rPr>
        <w:t>нормализации перепадов давления</w:t>
      </w:r>
      <w:r w:rsidRPr="00A47BEA">
        <w:rPr>
          <w:rFonts w:ascii="Times New Roman" w:hAnsi="Times New Roman" w:cs="Times New Roman"/>
          <w:sz w:val="26"/>
          <w:szCs w:val="26"/>
          <w:lang w:val="x-none"/>
        </w:rPr>
        <w:t>.</w:t>
      </w:r>
    </w:p>
    <w:p w14:paraId="29AABA7B" w14:textId="77777777" w:rsidR="001256D6" w:rsidRPr="00A47BEA" w:rsidRDefault="001256D6" w:rsidP="00D06606">
      <w:pPr>
        <w:spacing w:after="0" w:line="240" w:lineRule="auto"/>
        <w:ind w:firstLine="709"/>
        <w:jc w:val="both"/>
        <w:rPr>
          <w:rFonts w:ascii="Times New Roman" w:hAnsi="Times New Roman" w:cs="Times New Roman"/>
          <w:b/>
          <w:i/>
          <w:sz w:val="26"/>
          <w:szCs w:val="26"/>
        </w:rPr>
      </w:pPr>
    </w:p>
    <w:p w14:paraId="58A01053" w14:textId="2BC8EA42" w:rsidR="00A61963" w:rsidRPr="00A47BEA" w:rsidRDefault="00A61963" w:rsidP="00D06606">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b/>
          <w:i/>
          <w:sz w:val="26"/>
          <w:szCs w:val="26"/>
        </w:rPr>
        <w:t xml:space="preserve">Имеющиеся резервы и дефициты мощности в системе водоснабжения и </w:t>
      </w:r>
      <w:r w:rsidR="00B56B23" w:rsidRPr="00A47BEA">
        <w:rPr>
          <w:rFonts w:ascii="Times New Roman" w:hAnsi="Times New Roman" w:cs="Times New Roman"/>
          <w:b/>
          <w:i/>
          <w:sz w:val="26"/>
          <w:szCs w:val="26"/>
        </w:rPr>
        <w:t>ожидаемые резервы,</w:t>
      </w:r>
      <w:r w:rsidRPr="00A47BEA">
        <w:rPr>
          <w:rFonts w:ascii="Times New Roman" w:hAnsi="Times New Roman" w:cs="Times New Roman"/>
          <w:b/>
          <w:i/>
          <w:sz w:val="26"/>
          <w:szCs w:val="26"/>
        </w:rPr>
        <w:t xml:space="preserve"> и дефициты на перспективу, с учетом будущего спроса</w:t>
      </w:r>
    </w:p>
    <w:p w14:paraId="0F9F25AF" w14:textId="77777777" w:rsidR="00A61963" w:rsidRPr="00A47BEA" w:rsidRDefault="00A61963" w:rsidP="00D06606">
      <w:pPr>
        <w:spacing w:after="0" w:line="240" w:lineRule="auto"/>
        <w:ind w:firstLine="709"/>
        <w:jc w:val="both"/>
        <w:rPr>
          <w:rFonts w:ascii="Times New Roman" w:hAnsi="Times New Roman" w:cs="Times New Roman"/>
          <w:spacing w:val="-1"/>
          <w:sz w:val="26"/>
          <w:szCs w:val="26"/>
        </w:rPr>
      </w:pPr>
      <w:r w:rsidRPr="00A47BEA">
        <w:rPr>
          <w:rFonts w:ascii="Times New Roman" w:hAnsi="Times New Roman" w:cs="Times New Roman"/>
          <w:spacing w:val="-1"/>
          <w:sz w:val="26"/>
          <w:szCs w:val="26"/>
        </w:rPr>
        <w:t>Сведения о фактическом потреблении горячей, питьевой и технической воды за 2015 год представлены в следующей таблице.</w:t>
      </w:r>
    </w:p>
    <w:p w14:paraId="1095C42D" w14:textId="77777777" w:rsidR="001E538D" w:rsidRPr="00A47BEA" w:rsidRDefault="001E538D" w:rsidP="00D06606">
      <w:pPr>
        <w:spacing w:after="0" w:line="240" w:lineRule="auto"/>
        <w:ind w:firstLine="709"/>
        <w:jc w:val="both"/>
        <w:rPr>
          <w:rFonts w:ascii="Times New Roman" w:hAnsi="Times New Roman" w:cs="Times New Roman"/>
          <w:spacing w:val="-1"/>
          <w:sz w:val="26"/>
          <w:szCs w:val="26"/>
        </w:rPr>
      </w:pPr>
    </w:p>
    <w:p w14:paraId="1F12CE76" w14:textId="77777777" w:rsidR="00934B1D" w:rsidRPr="00A47BEA" w:rsidRDefault="00A61963" w:rsidP="00D06606">
      <w:pPr>
        <w:spacing w:after="0" w:line="240" w:lineRule="auto"/>
        <w:contextualSpacing/>
        <w:jc w:val="center"/>
        <w:rPr>
          <w:rFonts w:ascii="Times New Roman" w:hAnsi="Times New Roman" w:cs="Times New Roman"/>
          <w:spacing w:val="-1"/>
          <w:sz w:val="26"/>
          <w:szCs w:val="26"/>
        </w:rPr>
      </w:pPr>
      <w:r w:rsidRPr="00A47BEA">
        <w:rPr>
          <w:rFonts w:ascii="Times New Roman" w:hAnsi="Times New Roman" w:cs="Times New Roman"/>
          <w:spacing w:val="-1"/>
          <w:sz w:val="26"/>
          <w:szCs w:val="26"/>
        </w:rPr>
        <w:t>Фактическое потребление воды за 2015 год, тыс. м</w:t>
      </w:r>
      <w:r w:rsidRPr="00A47BEA">
        <w:rPr>
          <w:rFonts w:ascii="Times New Roman" w:hAnsi="Times New Roman" w:cs="Times New Roman"/>
          <w:spacing w:val="-1"/>
          <w:sz w:val="26"/>
          <w:szCs w:val="26"/>
          <w:vertAlign w:val="superscript"/>
        </w:rPr>
        <w:t>3</w:t>
      </w:r>
    </w:p>
    <w:p w14:paraId="2F875677" w14:textId="45C93ED3" w:rsidR="00934B1D" w:rsidRPr="00A47BEA" w:rsidRDefault="00934B1D" w:rsidP="00D06606">
      <w:pPr>
        <w:spacing w:after="0" w:line="240" w:lineRule="auto"/>
        <w:contextualSpacing/>
        <w:jc w:val="right"/>
        <w:rPr>
          <w:rFonts w:ascii="Times New Roman" w:hAnsi="Times New Roman" w:cs="Times New Roman"/>
          <w:spacing w:val="-1"/>
          <w:sz w:val="26"/>
          <w:szCs w:val="26"/>
        </w:rPr>
      </w:pPr>
      <w:r w:rsidRPr="00A47BEA">
        <w:rPr>
          <w:rFonts w:ascii="Times New Roman" w:hAnsi="Times New Roman" w:cs="Times New Roman"/>
          <w:spacing w:val="-1"/>
          <w:sz w:val="26"/>
          <w:szCs w:val="26"/>
        </w:rPr>
        <w:t>Таблица</w:t>
      </w:r>
      <w:r w:rsidR="00E871E5" w:rsidRPr="00A47BEA">
        <w:rPr>
          <w:rFonts w:ascii="Times New Roman" w:hAnsi="Times New Roman" w:cs="Times New Roman"/>
          <w:spacing w:val="-1"/>
          <w:sz w:val="26"/>
          <w:szCs w:val="26"/>
        </w:rPr>
        <w:t xml:space="preserve"> 7</w:t>
      </w:r>
      <w:r w:rsidR="00B56B23" w:rsidRPr="00A47BEA">
        <w:rPr>
          <w:rFonts w:ascii="Times New Roman" w:hAnsi="Times New Roman" w:cs="Times New Roman"/>
          <w:spacing w:val="-1"/>
          <w:sz w:val="26"/>
          <w:szCs w:val="26"/>
        </w:rPr>
        <w:t>1</w:t>
      </w:r>
      <w:r w:rsidRPr="00A47BEA">
        <w:rPr>
          <w:rFonts w:ascii="Times New Roman" w:hAnsi="Times New Roman" w:cs="Times New Roman"/>
          <w:spacing w:val="-1"/>
          <w:sz w:val="26"/>
          <w:szCs w:val="26"/>
        </w:rPr>
        <w:t xml:space="preserve"> </w:t>
      </w:r>
    </w:p>
    <w:tbl>
      <w:tblPr>
        <w:tblW w:w="93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3"/>
        <w:gridCol w:w="1488"/>
        <w:gridCol w:w="1041"/>
        <w:gridCol w:w="1151"/>
        <w:gridCol w:w="1151"/>
        <w:gridCol w:w="1473"/>
        <w:gridCol w:w="1291"/>
      </w:tblGrid>
      <w:tr w:rsidR="00A61963" w:rsidRPr="00A47BEA" w14:paraId="327E9167" w14:textId="77777777" w:rsidTr="001E538D">
        <w:trPr>
          <w:trHeight w:val="570"/>
          <w:tblHeader/>
          <w:jc w:val="center"/>
        </w:trPr>
        <w:tc>
          <w:tcPr>
            <w:tcW w:w="1733" w:type="dxa"/>
            <w:shd w:val="clear" w:color="auto" w:fill="auto"/>
            <w:vAlign w:val="center"/>
            <w:hideMark/>
          </w:tcPr>
          <w:p w14:paraId="760CE5A6"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Наименование</w:t>
            </w:r>
          </w:p>
        </w:tc>
        <w:tc>
          <w:tcPr>
            <w:tcW w:w="1488" w:type="dxa"/>
            <w:shd w:val="clear" w:color="000000" w:fill="FFFFFF"/>
            <w:vAlign w:val="center"/>
            <w:hideMark/>
          </w:tcPr>
          <w:p w14:paraId="67D30A03"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Центральный район</w:t>
            </w:r>
          </w:p>
        </w:tc>
        <w:tc>
          <w:tcPr>
            <w:tcW w:w="1041" w:type="dxa"/>
            <w:shd w:val="clear" w:color="000000" w:fill="FFFFFF"/>
            <w:vAlign w:val="center"/>
            <w:hideMark/>
          </w:tcPr>
          <w:p w14:paraId="263406E8"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Ж/о Оганер</w:t>
            </w:r>
          </w:p>
        </w:tc>
        <w:tc>
          <w:tcPr>
            <w:tcW w:w="1151" w:type="dxa"/>
            <w:shd w:val="clear" w:color="000000" w:fill="FFFFFF"/>
            <w:vAlign w:val="center"/>
            <w:hideMark/>
          </w:tcPr>
          <w:p w14:paraId="34F9C8C0"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Район Кайеркан</w:t>
            </w:r>
          </w:p>
        </w:tc>
        <w:tc>
          <w:tcPr>
            <w:tcW w:w="1151" w:type="dxa"/>
            <w:shd w:val="clear" w:color="000000" w:fill="FFFFFF"/>
            <w:vAlign w:val="center"/>
            <w:hideMark/>
          </w:tcPr>
          <w:p w14:paraId="6D9738C0"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Район Талнах</w:t>
            </w:r>
          </w:p>
        </w:tc>
        <w:tc>
          <w:tcPr>
            <w:tcW w:w="1473" w:type="dxa"/>
            <w:shd w:val="clear" w:color="000000" w:fill="FFFFFF"/>
            <w:vAlign w:val="center"/>
            <w:hideMark/>
          </w:tcPr>
          <w:p w14:paraId="5D691722"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Район Снежногорск</w:t>
            </w:r>
          </w:p>
        </w:tc>
        <w:tc>
          <w:tcPr>
            <w:tcW w:w="1291" w:type="dxa"/>
            <w:shd w:val="clear" w:color="auto" w:fill="auto"/>
            <w:vAlign w:val="center"/>
            <w:hideMark/>
          </w:tcPr>
          <w:p w14:paraId="23A95715" w14:textId="77777777" w:rsidR="00A61963" w:rsidRPr="00A47BEA" w:rsidRDefault="00A61963" w:rsidP="00D06606">
            <w:pPr>
              <w:spacing w:after="0" w:line="240" w:lineRule="auto"/>
              <w:jc w:val="center"/>
              <w:rPr>
                <w:rFonts w:ascii="Times New Roman" w:hAnsi="Times New Roman" w:cs="Times New Roman"/>
                <w:bCs/>
                <w:color w:val="000000"/>
              </w:rPr>
            </w:pPr>
            <w:r w:rsidRPr="00A47BEA">
              <w:rPr>
                <w:rFonts w:ascii="Times New Roman" w:hAnsi="Times New Roman" w:cs="Times New Roman"/>
                <w:bCs/>
                <w:color w:val="000000"/>
              </w:rPr>
              <w:t>Всего</w:t>
            </w:r>
          </w:p>
        </w:tc>
      </w:tr>
      <w:tr w:rsidR="00A61963" w:rsidRPr="00A47BEA" w14:paraId="1CFC3782" w14:textId="77777777" w:rsidTr="001E538D">
        <w:trPr>
          <w:trHeight w:val="570"/>
          <w:jc w:val="center"/>
        </w:trPr>
        <w:tc>
          <w:tcPr>
            <w:tcW w:w="1733" w:type="dxa"/>
            <w:shd w:val="clear" w:color="auto" w:fill="auto"/>
            <w:vAlign w:val="center"/>
            <w:hideMark/>
          </w:tcPr>
          <w:p w14:paraId="3C9CEEEA" w14:textId="77777777" w:rsidR="00A61963" w:rsidRPr="00A47BEA" w:rsidRDefault="00A61963" w:rsidP="00D06606">
            <w:pPr>
              <w:spacing w:after="0" w:line="240" w:lineRule="auto"/>
              <w:jc w:val="both"/>
              <w:rPr>
                <w:rFonts w:ascii="Times New Roman" w:hAnsi="Times New Roman" w:cs="Times New Roman"/>
                <w:b/>
                <w:bCs/>
                <w:i/>
                <w:color w:val="000000"/>
              </w:rPr>
            </w:pPr>
            <w:r w:rsidRPr="00A47BEA">
              <w:rPr>
                <w:rFonts w:ascii="Times New Roman" w:hAnsi="Times New Roman" w:cs="Times New Roman"/>
                <w:b/>
                <w:bCs/>
                <w:i/>
                <w:color w:val="000000"/>
              </w:rPr>
              <w:t>Хозяйственно - питьевое водоснабжение</w:t>
            </w:r>
          </w:p>
        </w:tc>
        <w:tc>
          <w:tcPr>
            <w:tcW w:w="1488" w:type="dxa"/>
            <w:shd w:val="clear" w:color="000000" w:fill="FFFFFF"/>
            <w:vAlign w:val="center"/>
            <w:hideMark/>
          </w:tcPr>
          <w:p w14:paraId="6B866052"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22 528,089</w:t>
            </w:r>
          </w:p>
        </w:tc>
        <w:tc>
          <w:tcPr>
            <w:tcW w:w="1041" w:type="dxa"/>
            <w:shd w:val="clear" w:color="000000" w:fill="FFFFFF"/>
            <w:vAlign w:val="center"/>
            <w:hideMark/>
          </w:tcPr>
          <w:p w14:paraId="1D2A1769"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920,197</w:t>
            </w:r>
          </w:p>
        </w:tc>
        <w:tc>
          <w:tcPr>
            <w:tcW w:w="1151" w:type="dxa"/>
            <w:shd w:val="clear" w:color="000000" w:fill="FFFFFF"/>
            <w:vAlign w:val="center"/>
            <w:hideMark/>
          </w:tcPr>
          <w:p w14:paraId="72D0E717"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2 283,215</w:t>
            </w:r>
          </w:p>
        </w:tc>
        <w:tc>
          <w:tcPr>
            <w:tcW w:w="1151" w:type="dxa"/>
            <w:shd w:val="clear" w:color="000000" w:fill="FFFFFF"/>
            <w:vAlign w:val="center"/>
            <w:hideMark/>
          </w:tcPr>
          <w:p w14:paraId="533E564A"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8 111,001</w:t>
            </w:r>
          </w:p>
        </w:tc>
        <w:tc>
          <w:tcPr>
            <w:tcW w:w="1473" w:type="dxa"/>
            <w:shd w:val="clear" w:color="000000" w:fill="FFFFFF"/>
            <w:vAlign w:val="center"/>
            <w:hideMark/>
          </w:tcPr>
          <w:p w14:paraId="19813551"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181,307</w:t>
            </w:r>
          </w:p>
        </w:tc>
        <w:tc>
          <w:tcPr>
            <w:tcW w:w="1291" w:type="dxa"/>
            <w:shd w:val="clear" w:color="000000" w:fill="FFFFFF"/>
            <w:vAlign w:val="center"/>
            <w:hideMark/>
          </w:tcPr>
          <w:p w14:paraId="0CE73580"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34 023,809</w:t>
            </w:r>
          </w:p>
        </w:tc>
      </w:tr>
      <w:tr w:rsidR="00A61963" w:rsidRPr="00A47BEA" w14:paraId="6BC3F888" w14:textId="77777777" w:rsidTr="001E538D">
        <w:trPr>
          <w:trHeight w:val="315"/>
          <w:jc w:val="center"/>
        </w:trPr>
        <w:tc>
          <w:tcPr>
            <w:tcW w:w="1733" w:type="dxa"/>
            <w:shd w:val="clear" w:color="auto" w:fill="auto"/>
            <w:vAlign w:val="center"/>
            <w:hideMark/>
          </w:tcPr>
          <w:p w14:paraId="12EA3F0F" w14:textId="77777777" w:rsidR="00A61963" w:rsidRPr="00A47BEA" w:rsidRDefault="00A61963" w:rsidP="00D06606">
            <w:pPr>
              <w:spacing w:after="0" w:line="240" w:lineRule="auto"/>
              <w:jc w:val="both"/>
              <w:rPr>
                <w:rFonts w:ascii="Times New Roman" w:hAnsi="Times New Roman" w:cs="Times New Roman"/>
                <w:color w:val="000000"/>
              </w:rPr>
            </w:pPr>
            <w:r w:rsidRPr="00A47BEA">
              <w:rPr>
                <w:rFonts w:ascii="Times New Roman" w:hAnsi="Times New Roman" w:cs="Times New Roman"/>
                <w:color w:val="000000"/>
              </w:rPr>
              <w:t>- реализация</w:t>
            </w:r>
          </w:p>
        </w:tc>
        <w:tc>
          <w:tcPr>
            <w:tcW w:w="1488" w:type="dxa"/>
            <w:shd w:val="clear" w:color="000000" w:fill="FFFFFF"/>
            <w:vAlign w:val="center"/>
            <w:hideMark/>
          </w:tcPr>
          <w:p w14:paraId="3F81EB34"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20 633,955</w:t>
            </w:r>
          </w:p>
        </w:tc>
        <w:tc>
          <w:tcPr>
            <w:tcW w:w="1041" w:type="dxa"/>
            <w:shd w:val="clear" w:color="000000" w:fill="FFFFFF"/>
            <w:vAlign w:val="center"/>
            <w:hideMark/>
          </w:tcPr>
          <w:p w14:paraId="7629120A"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393,197</w:t>
            </w:r>
          </w:p>
        </w:tc>
        <w:tc>
          <w:tcPr>
            <w:tcW w:w="1151" w:type="dxa"/>
            <w:shd w:val="clear" w:color="000000" w:fill="FFFFFF"/>
            <w:vAlign w:val="center"/>
            <w:hideMark/>
          </w:tcPr>
          <w:p w14:paraId="20A5F5E8"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2 128,668</w:t>
            </w:r>
          </w:p>
        </w:tc>
        <w:tc>
          <w:tcPr>
            <w:tcW w:w="1151" w:type="dxa"/>
            <w:shd w:val="clear" w:color="000000" w:fill="FFFFFF"/>
            <w:vAlign w:val="center"/>
            <w:hideMark/>
          </w:tcPr>
          <w:p w14:paraId="19D78AE4"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8 053,911</w:t>
            </w:r>
          </w:p>
        </w:tc>
        <w:tc>
          <w:tcPr>
            <w:tcW w:w="1473" w:type="dxa"/>
            <w:shd w:val="clear" w:color="000000" w:fill="FFFFFF"/>
            <w:vAlign w:val="center"/>
            <w:hideMark/>
          </w:tcPr>
          <w:p w14:paraId="7CF81CD9"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88,822</w:t>
            </w:r>
          </w:p>
        </w:tc>
        <w:tc>
          <w:tcPr>
            <w:tcW w:w="1291" w:type="dxa"/>
            <w:shd w:val="clear" w:color="000000" w:fill="FFFFFF"/>
            <w:vAlign w:val="center"/>
            <w:hideMark/>
          </w:tcPr>
          <w:p w14:paraId="5577B0BC"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31 298,553</w:t>
            </w:r>
          </w:p>
        </w:tc>
      </w:tr>
      <w:tr w:rsidR="00A61963" w:rsidRPr="00A47BEA" w14:paraId="6033A27A" w14:textId="77777777" w:rsidTr="001E538D">
        <w:trPr>
          <w:trHeight w:val="315"/>
          <w:jc w:val="center"/>
        </w:trPr>
        <w:tc>
          <w:tcPr>
            <w:tcW w:w="1733" w:type="dxa"/>
            <w:shd w:val="clear" w:color="auto" w:fill="auto"/>
            <w:vAlign w:val="center"/>
            <w:hideMark/>
          </w:tcPr>
          <w:p w14:paraId="58226A3F" w14:textId="77777777" w:rsidR="00A61963" w:rsidRPr="00A47BEA" w:rsidRDefault="00A61963" w:rsidP="001A1FC8">
            <w:pPr>
              <w:spacing w:after="0" w:line="240" w:lineRule="auto"/>
              <w:rPr>
                <w:rFonts w:ascii="Times New Roman" w:hAnsi="Times New Roman" w:cs="Times New Roman"/>
                <w:color w:val="000000"/>
              </w:rPr>
            </w:pPr>
            <w:r w:rsidRPr="00A47BEA">
              <w:rPr>
                <w:rFonts w:ascii="Times New Roman" w:hAnsi="Times New Roman" w:cs="Times New Roman"/>
                <w:color w:val="000000"/>
              </w:rPr>
              <w:t>- собственное потребление</w:t>
            </w:r>
          </w:p>
        </w:tc>
        <w:tc>
          <w:tcPr>
            <w:tcW w:w="1488" w:type="dxa"/>
            <w:shd w:val="clear" w:color="000000" w:fill="FFFFFF"/>
            <w:vAlign w:val="center"/>
            <w:hideMark/>
          </w:tcPr>
          <w:p w14:paraId="3B52E202"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1 894,134</w:t>
            </w:r>
          </w:p>
        </w:tc>
        <w:tc>
          <w:tcPr>
            <w:tcW w:w="1041" w:type="dxa"/>
            <w:shd w:val="clear" w:color="000000" w:fill="FFFFFF"/>
            <w:vAlign w:val="center"/>
            <w:hideMark/>
          </w:tcPr>
          <w:p w14:paraId="75B52883"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527,0</w:t>
            </w:r>
          </w:p>
        </w:tc>
        <w:tc>
          <w:tcPr>
            <w:tcW w:w="1151" w:type="dxa"/>
            <w:shd w:val="clear" w:color="000000" w:fill="FFFFFF"/>
            <w:vAlign w:val="center"/>
            <w:hideMark/>
          </w:tcPr>
          <w:p w14:paraId="41E015DD"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154,547</w:t>
            </w:r>
          </w:p>
        </w:tc>
        <w:tc>
          <w:tcPr>
            <w:tcW w:w="1151" w:type="dxa"/>
            <w:shd w:val="clear" w:color="000000" w:fill="FFFFFF"/>
            <w:vAlign w:val="center"/>
            <w:hideMark/>
          </w:tcPr>
          <w:p w14:paraId="4CB384E5"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57,09</w:t>
            </w:r>
          </w:p>
        </w:tc>
        <w:tc>
          <w:tcPr>
            <w:tcW w:w="1473" w:type="dxa"/>
            <w:shd w:val="clear" w:color="000000" w:fill="FFFFFF"/>
            <w:vAlign w:val="center"/>
            <w:hideMark/>
          </w:tcPr>
          <w:p w14:paraId="1DFE1538"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92,485</w:t>
            </w:r>
          </w:p>
        </w:tc>
        <w:tc>
          <w:tcPr>
            <w:tcW w:w="1291" w:type="dxa"/>
            <w:shd w:val="clear" w:color="000000" w:fill="FFFFFF"/>
            <w:vAlign w:val="center"/>
            <w:hideMark/>
          </w:tcPr>
          <w:p w14:paraId="3780B885"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2 725,256</w:t>
            </w:r>
          </w:p>
        </w:tc>
      </w:tr>
      <w:tr w:rsidR="00A61963" w:rsidRPr="00A47BEA" w14:paraId="76CC1163" w14:textId="77777777" w:rsidTr="001E538D">
        <w:trPr>
          <w:trHeight w:val="315"/>
          <w:jc w:val="center"/>
        </w:trPr>
        <w:tc>
          <w:tcPr>
            <w:tcW w:w="1733" w:type="dxa"/>
            <w:shd w:val="clear" w:color="auto" w:fill="auto"/>
            <w:vAlign w:val="center"/>
            <w:hideMark/>
          </w:tcPr>
          <w:p w14:paraId="37ED0C32" w14:textId="77777777" w:rsidR="00A61963" w:rsidRPr="00A47BEA" w:rsidRDefault="00A61963" w:rsidP="00D06606">
            <w:pPr>
              <w:spacing w:after="0" w:line="240" w:lineRule="auto"/>
              <w:jc w:val="both"/>
              <w:rPr>
                <w:rFonts w:ascii="Times New Roman" w:hAnsi="Times New Roman" w:cs="Times New Roman"/>
                <w:b/>
                <w:bCs/>
                <w:i/>
                <w:color w:val="000000"/>
              </w:rPr>
            </w:pPr>
            <w:r w:rsidRPr="00A47BEA">
              <w:rPr>
                <w:rFonts w:ascii="Times New Roman" w:hAnsi="Times New Roman" w:cs="Times New Roman"/>
                <w:b/>
                <w:bCs/>
                <w:i/>
                <w:color w:val="000000"/>
              </w:rPr>
              <w:t>Техническое водоснабжение</w:t>
            </w:r>
          </w:p>
        </w:tc>
        <w:tc>
          <w:tcPr>
            <w:tcW w:w="1488" w:type="dxa"/>
            <w:shd w:val="clear" w:color="000000" w:fill="FFFFFF"/>
            <w:vAlign w:val="center"/>
            <w:hideMark/>
          </w:tcPr>
          <w:p w14:paraId="1BF9A6E5"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71 181,722</w:t>
            </w:r>
          </w:p>
        </w:tc>
        <w:tc>
          <w:tcPr>
            <w:tcW w:w="1041" w:type="dxa"/>
            <w:shd w:val="clear" w:color="000000" w:fill="FFFFFF"/>
            <w:vAlign w:val="center"/>
            <w:hideMark/>
          </w:tcPr>
          <w:p w14:paraId="538452AB"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0</w:t>
            </w:r>
          </w:p>
        </w:tc>
        <w:tc>
          <w:tcPr>
            <w:tcW w:w="1151" w:type="dxa"/>
            <w:shd w:val="clear" w:color="000000" w:fill="FFFFFF"/>
            <w:vAlign w:val="center"/>
            <w:hideMark/>
          </w:tcPr>
          <w:p w14:paraId="16643BCC"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19 775,24</w:t>
            </w:r>
          </w:p>
        </w:tc>
        <w:tc>
          <w:tcPr>
            <w:tcW w:w="1151" w:type="dxa"/>
            <w:shd w:val="clear" w:color="000000" w:fill="FFFFFF"/>
            <w:vAlign w:val="center"/>
            <w:hideMark/>
          </w:tcPr>
          <w:p w14:paraId="1E56B423"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26932,141</w:t>
            </w:r>
          </w:p>
        </w:tc>
        <w:tc>
          <w:tcPr>
            <w:tcW w:w="1473" w:type="dxa"/>
            <w:shd w:val="clear" w:color="000000" w:fill="FFFFFF"/>
            <w:vAlign w:val="center"/>
            <w:hideMark/>
          </w:tcPr>
          <w:p w14:paraId="7F4970F0"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w:t>
            </w:r>
          </w:p>
        </w:tc>
        <w:tc>
          <w:tcPr>
            <w:tcW w:w="1291" w:type="dxa"/>
            <w:shd w:val="clear" w:color="000000" w:fill="FFFFFF"/>
            <w:vAlign w:val="center"/>
            <w:hideMark/>
          </w:tcPr>
          <w:p w14:paraId="3F7E994E" w14:textId="77777777" w:rsidR="00A61963" w:rsidRPr="00A47BEA" w:rsidRDefault="00A61963" w:rsidP="00D06606">
            <w:pPr>
              <w:spacing w:after="0" w:line="240" w:lineRule="auto"/>
              <w:jc w:val="center"/>
              <w:rPr>
                <w:rFonts w:ascii="Times New Roman" w:hAnsi="Times New Roman" w:cs="Times New Roman"/>
                <w:b/>
                <w:i/>
              </w:rPr>
            </w:pPr>
            <w:r w:rsidRPr="00A47BEA">
              <w:rPr>
                <w:rFonts w:ascii="Times New Roman" w:hAnsi="Times New Roman" w:cs="Times New Roman"/>
                <w:b/>
                <w:i/>
              </w:rPr>
              <w:t>117889,103</w:t>
            </w:r>
          </w:p>
        </w:tc>
      </w:tr>
      <w:tr w:rsidR="00A61963" w:rsidRPr="00A47BEA" w14:paraId="1BC1AD3C" w14:textId="77777777" w:rsidTr="001E538D">
        <w:trPr>
          <w:trHeight w:val="315"/>
          <w:jc w:val="center"/>
        </w:trPr>
        <w:tc>
          <w:tcPr>
            <w:tcW w:w="1733" w:type="dxa"/>
            <w:shd w:val="clear" w:color="auto" w:fill="auto"/>
            <w:vAlign w:val="center"/>
            <w:hideMark/>
          </w:tcPr>
          <w:p w14:paraId="0DC3EAD2" w14:textId="77777777" w:rsidR="00A61963" w:rsidRPr="00A47BEA" w:rsidRDefault="00A61963" w:rsidP="00D06606">
            <w:pPr>
              <w:spacing w:after="0" w:line="240" w:lineRule="auto"/>
              <w:rPr>
                <w:rFonts w:ascii="Times New Roman" w:hAnsi="Times New Roman" w:cs="Times New Roman"/>
                <w:color w:val="000000"/>
              </w:rPr>
            </w:pPr>
            <w:r w:rsidRPr="00A47BEA">
              <w:rPr>
                <w:rFonts w:ascii="Times New Roman" w:hAnsi="Times New Roman" w:cs="Times New Roman"/>
                <w:color w:val="000000"/>
              </w:rPr>
              <w:t>- реализация</w:t>
            </w:r>
          </w:p>
        </w:tc>
        <w:tc>
          <w:tcPr>
            <w:tcW w:w="1488" w:type="dxa"/>
            <w:shd w:val="clear" w:color="000000" w:fill="FFFFFF"/>
            <w:vAlign w:val="center"/>
            <w:hideMark/>
          </w:tcPr>
          <w:p w14:paraId="3014247A"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25 813,74</w:t>
            </w:r>
          </w:p>
        </w:tc>
        <w:tc>
          <w:tcPr>
            <w:tcW w:w="1041" w:type="dxa"/>
            <w:shd w:val="clear" w:color="000000" w:fill="FFFFFF"/>
            <w:vAlign w:val="center"/>
            <w:hideMark/>
          </w:tcPr>
          <w:p w14:paraId="0FC819EA"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0</w:t>
            </w:r>
          </w:p>
        </w:tc>
        <w:tc>
          <w:tcPr>
            <w:tcW w:w="1151" w:type="dxa"/>
            <w:shd w:val="clear" w:color="000000" w:fill="FFFFFF"/>
            <w:vAlign w:val="center"/>
            <w:hideMark/>
          </w:tcPr>
          <w:p w14:paraId="0A96E553"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7 394,24</w:t>
            </w:r>
          </w:p>
        </w:tc>
        <w:tc>
          <w:tcPr>
            <w:tcW w:w="1151" w:type="dxa"/>
            <w:shd w:val="clear" w:color="000000" w:fill="FFFFFF"/>
            <w:vAlign w:val="center"/>
            <w:hideMark/>
          </w:tcPr>
          <w:p w14:paraId="59E86749"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8 690,141</w:t>
            </w:r>
          </w:p>
        </w:tc>
        <w:tc>
          <w:tcPr>
            <w:tcW w:w="1473" w:type="dxa"/>
            <w:shd w:val="clear" w:color="000000" w:fill="FFFFFF"/>
            <w:vAlign w:val="center"/>
            <w:hideMark/>
          </w:tcPr>
          <w:p w14:paraId="43CF35F5"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w:t>
            </w:r>
          </w:p>
        </w:tc>
        <w:tc>
          <w:tcPr>
            <w:tcW w:w="1291" w:type="dxa"/>
            <w:shd w:val="clear" w:color="000000" w:fill="FFFFFF"/>
            <w:vAlign w:val="center"/>
            <w:hideMark/>
          </w:tcPr>
          <w:p w14:paraId="7F55DB0E"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41 898,121</w:t>
            </w:r>
          </w:p>
        </w:tc>
      </w:tr>
      <w:tr w:rsidR="00A61963" w:rsidRPr="00A47BEA" w14:paraId="5390F68B" w14:textId="77777777" w:rsidTr="001E538D">
        <w:trPr>
          <w:trHeight w:val="315"/>
          <w:jc w:val="center"/>
        </w:trPr>
        <w:tc>
          <w:tcPr>
            <w:tcW w:w="1733" w:type="dxa"/>
            <w:shd w:val="clear" w:color="auto" w:fill="auto"/>
            <w:vAlign w:val="center"/>
            <w:hideMark/>
          </w:tcPr>
          <w:p w14:paraId="701FA817" w14:textId="77777777" w:rsidR="00A61963" w:rsidRPr="00A47BEA" w:rsidRDefault="00A61963" w:rsidP="00D06606">
            <w:pPr>
              <w:spacing w:after="0" w:line="240" w:lineRule="auto"/>
              <w:rPr>
                <w:rFonts w:ascii="Times New Roman" w:hAnsi="Times New Roman" w:cs="Times New Roman"/>
                <w:color w:val="000000"/>
              </w:rPr>
            </w:pPr>
            <w:r w:rsidRPr="00A47BEA">
              <w:rPr>
                <w:rFonts w:ascii="Times New Roman" w:hAnsi="Times New Roman" w:cs="Times New Roman"/>
                <w:color w:val="000000"/>
              </w:rPr>
              <w:t>- собственное потребление</w:t>
            </w:r>
          </w:p>
        </w:tc>
        <w:tc>
          <w:tcPr>
            <w:tcW w:w="1488" w:type="dxa"/>
            <w:shd w:val="clear" w:color="000000" w:fill="FFFFFF"/>
            <w:vAlign w:val="center"/>
            <w:hideMark/>
          </w:tcPr>
          <w:p w14:paraId="09807DA2"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45 367,982</w:t>
            </w:r>
          </w:p>
        </w:tc>
        <w:tc>
          <w:tcPr>
            <w:tcW w:w="1041" w:type="dxa"/>
            <w:shd w:val="clear" w:color="000000" w:fill="FFFFFF"/>
            <w:vAlign w:val="center"/>
            <w:hideMark/>
          </w:tcPr>
          <w:p w14:paraId="21606C52"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0</w:t>
            </w:r>
          </w:p>
        </w:tc>
        <w:tc>
          <w:tcPr>
            <w:tcW w:w="1151" w:type="dxa"/>
            <w:shd w:val="clear" w:color="000000" w:fill="FFFFFF"/>
            <w:vAlign w:val="center"/>
            <w:hideMark/>
          </w:tcPr>
          <w:p w14:paraId="0B284FAC"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12 381,0</w:t>
            </w:r>
          </w:p>
        </w:tc>
        <w:tc>
          <w:tcPr>
            <w:tcW w:w="1151" w:type="dxa"/>
            <w:shd w:val="clear" w:color="000000" w:fill="FFFFFF"/>
            <w:vAlign w:val="center"/>
            <w:hideMark/>
          </w:tcPr>
          <w:p w14:paraId="248530B5"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18 242,0</w:t>
            </w:r>
          </w:p>
        </w:tc>
        <w:tc>
          <w:tcPr>
            <w:tcW w:w="1473" w:type="dxa"/>
            <w:shd w:val="clear" w:color="000000" w:fill="FFFFFF"/>
            <w:vAlign w:val="center"/>
            <w:hideMark/>
          </w:tcPr>
          <w:p w14:paraId="24AA6493"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w:t>
            </w:r>
          </w:p>
        </w:tc>
        <w:tc>
          <w:tcPr>
            <w:tcW w:w="1291" w:type="dxa"/>
            <w:shd w:val="clear" w:color="000000" w:fill="FFFFFF"/>
            <w:vAlign w:val="center"/>
            <w:hideMark/>
          </w:tcPr>
          <w:p w14:paraId="37E1268E" w14:textId="77777777" w:rsidR="00A61963" w:rsidRPr="00A47BEA" w:rsidRDefault="00A61963" w:rsidP="00D06606">
            <w:pPr>
              <w:spacing w:after="0" w:line="240" w:lineRule="auto"/>
              <w:jc w:val="center"/>
              <w:rPr>
                <w:rFonts w:ascii="Times New Roman" w:hAnsi="Times New Roman" w:cs="Times New Roman"/>
              </w:rPr>
            </w:pPr>
            <w:r w:rsidRPr="00A47BEA">
              <w:rPr>
                <w:rFonts w:ascii="Times New Roman" w:hAnsi="Times New Roman" w:cs="Times New Roman"/>
              </w:rPr>
              <w:t>75 990,982</w:t>
            </w:r>
          </w:p>
        </w:tc>
      </w:tr>
      <w:tr w:rsidR="00A61963" w:rsidRPr="00A47BEA" w14:paraId="2EDCE088" w14:textId="77777777" w:rsidTr="001E538D">
        <w:trPr>
          <w:trHeight w:val="315"/>
          <w:jc w:val="center"/>
        </w:trPr>
        <w:tc>
          <w:tcPr>
            <w:tcW w:w="1733" w:type="dxa"/>
            <w:shd w:val="clear" w:color="auto" w:fill="auto"/>
            <w:vAlign w:val="center"/>
            <w:hideMark/>
          </w:tcPr>
          <w:p w14:paraId="7B4F0DFB" w14:textId="77777777" w:rsidR="00A61963" w:rsidRPr="00A47BEA" w:rsidRDefault="00A61963" w:rsidP="00D06606">
            <w:pPr>
              <w:spacing w:after="0" w:line="240" w:lineRule="auto"/>
              <w:rPr>
                <w:rFonts w:ascii="Times New Roman" w:hAnsi="Times New Roman" w:cs="Times New Roman"/>
                <w:b/>
                <w:bCs/>
                <w:i/>
                <w:color w:val="000000"/>
              </w:rPr>
            </w:pPr>
            <w:r w:rsidRPr="00A47BEA">
              <w:rPr>
                <w:rFonts w:ascii="Times New Roman" w:hAnsi="Times New Roman" w:cs="Times New Roman"/>
                <w:b/>
                <w:bCs/>
                <w:i/>
                <w:color w:val="000000"/>
              </w:rPr>
              <w:t>Горячее водоснабжение</w:t>
            </w:r>
          </w:p>
        </w:tc>
        <w:tc>
          <w:tcPr>
            <w:tcW w:w="1488" w:type="dxa"/>
            <w:shd w:val="clear" w:color="000000" w:fill="FFFFFF"/>
            <w:vAlign w:val="center"/>
            <w:hideMark/>
          </w:tcPr>
          <w:p w14:paraId="22D84E12"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14178,2746</w:t>
            </w:r>
          </w:p>
        </w:tc>
        <w:tc>
          <w:tcPr>
            <w:tcW w:w="1041" w:type="dxa"/>
            <w:shd w:val="clear" w:color="000000" w:fill="FFFFFF"/>
            <w:vAlign w:val="center"/>
            <w:hideMark/>
          </w:tcPr>
          <w:p w14:paraId="5F37D3FE"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207,0152</w:t>
            </w:r>
          </w:p>
        </w:tc>
        <w:tc>
          <w:tcPr>
            <w:tcW w:w="1151" w:type="dxa"/>
            <w:shd w:val="clear" w:color="000000" w:fill="FFFFFF"/>
            <w:vAlign w:val="center"/>
            <w:hideMark/>
          </w:tcPr>
          <w:p w14:paraId="7BCC8DBD"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3152,1880</w:t>
            </w:r>
          </w:p>
        </w:tc>
        <w:tc>
          <w:tcPr>
            <w:tcW w:w="1151" w:type="dxa"/>
            <w:shd w:val="clear" w:color="000000" w:fill="FFFFFF"/>
            <w:vAlign w:val="center"/>
            <w:hideMark/>
          </w:tcPr>
          <w:p w14:paraId="71667D06"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5900,8005</w:t>
            </w:r>
          </w:p>
        </w:tc>
        <w:tc>
          <w:tcPr>
            <w:tcW w:w="1473" w:type="dxa"/>
            <w:shd w:val="clear" w:color="000000" w:fill="FFFFFF"/>
            <w:vAlign w:val="center"/>
            <w:hideMark/>
          </w:tcPr>
          <w:p w14:paraId="03D748A4"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47,8690</w:t>
            </w:r>
          </w:p>
        </w:tc>
        <w:tc>
          <w:tcPr>
            <w:tcW w:w="1291" w:type="dxa"/>
            <w:shd w:val="clear" w:color="000000" w:fill="FFFFFF"/>
            <w:vAlign w:val="center"/>
            <w:hideMark/>
          </w:tcPr>
          <w:p w14:paraId="750A7FFC" w14:textId="77777777" w:rsidR="00A61963" w:rsidRPr="00A47BEA" w:rsidRDefault="00A61963" w:rsidP="00D06606">
            <w:pPr>
              <w:spacing w:after="0" w:line="240" w:lineRule="auto"/>
              <w:jc w:val="center"/>
              <w:rPr>
                <w:rFonts w:ascii="Times New Roman" w:hAnsi="Times New Roman" w:cs="Times New Roman"/>
                <w:b/>
                <w:bCs/>
                <w:i/>
                <w:color w:val="000000"/>
              </w:rPr>
            </w:pPr>
            <w:r w:rsidRPr="00A47BEA">
              <w:rPr>
                <w:rFonts w:ascii="Times New Roman" w:hAnsi="Times New Roman" w:cs="Times New Roman"/>
                <w:b/>
                <w:bCs/>
                <w:i/>
                <w:color w:val="000000"/>
              </w:rPr>
              <w:t>23486,1473</w:t>
            </w:r>
          </w:p>
        </w:tc>
      </w:tr>
      <w:tr w:rsidR="00A61963" w:rsidRPr="00A47BEA" w14:paraId="5C4B61F4" w14:textId="77777777" w:rsidTr="001E538D">
        <w:trPr>
          <w:trHeight w:val="315"/>
          <w:jc w:val="center"/>
        </w:trPr>
        <w:tc>
          <w:tcPr>
            <w:tcW w:w="1733" w:type="dxa"/>
            <w:shd w:val="clear" w:color="auto" w:fill="auto"/>
            <w:vAlign w:val="center"/>
            <w:hideMark/>
          </w:tcPr>
          <w:p w14:paraId="6A9E9027" w14:textId="77777777" w:rsidR="00A61963" w:rsidRPr="00A47BEA" w:rsidRDefault="00A61963" w:rsidP="00D06606">
            <w:pPr>
              <w:spacing w:after="0" w:line="240" w:lineRule="auto"/>
              <w:rPr>
                <w:rFonts w:ascii="Times New Roman" w:hAnsi="Times New Roman" w:cs="Times New Roman"/>
                <w:color w:val="000000"/>
              </w:rPr>
            </w:pPr>
            <w:r w:rsidRPr="00A47BEA">
              <w:rPr>
                <w:rFonts w:ascii="Times New Roman" w:hAnsi="Times New Roman" w:cs="Times New Roman"/>
                <w:color w:val="000000"/>
              </w:rPr>
              <w:t>- реализация</w:t>
            </w:r>
          </w:p>
        </w:tc>
        <w:tc>
          <w:tcPr>
            <w:tcW w:w="1488" w:type="dxa"/>
            <w:shd w:val="clear" w:color="000000" w:fill="FFFFFF"/>
            <w:vAlign w:val="center"/>
            <w:hideMark/>
          </w:tcPr>
          <w:p w14:paraId="600D24B2"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11487,3586</w:t>
            </w:r>
          </w:p>
        </w:tc>
        <w:tc>
          <w:tcPr>
            <w:tcW w:w="1041" w:type="dxa"/>
            <w:shd w:val="clear" w:color="000000" w:fill="FFFFFF"/>
            <w:vAlign w:val="center"/>
            <w:hideMark/>
          </w:tcPr>
          <w:p w14:paraId="7345BC85"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207,0152</w:t>
            </w:r>
          </w:p>
        </w:tc>
        <w:tc>
          <w:tcPr>
            <w:tcW w:w="1151" w:type="dxa"/>
            <w:shd w:val="clear" w:color="000000" w:fill="FFFFFF"/>
            <w:vAlign w:val="center"/>
            <w:hideMark/>
          </w:tcPr>
          <w:p w14:paraId="555E1DD2"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2927,9880</w:t>
            </w:r>
          </w:p>
        </w:tc>
        <w:tc>
          <w:tcPr>
            <w:tcW w:w="1151" w:type="dxa"/>
            <w:shd w:val="clear" w:color="000000" w:fill="FFFFFF"/>
            <w:vAlign w:val="center"/>
            <w:hideMark/>
          </w:tcPr>
          <w:p w14:paraId="16AAE386"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4717,1005</w:t>
            </w:r>
          </w:p>
        </w:tc>
        <w:tc>
          <w:tcPr>
            <w:tcW w:w="1473" w:type="dxa"/>
            <w:shd w:val="clear" w:color="000000" w:fill="FFFFFF"/>
            <w:vAlign w:val="center"/>
            <w:hideMark/>
          </w:tcPr>
          <w:p w14:paraId="34E7442D"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39,2590</w:t>
            </w:r>
          </w:p>
        </w:tc>
        <w:tc>
          <w:tcPr>
            <w:tcW w:w="1291" w:type="dxa"/>
            <w:shd w:val="clear" w:color="auto" w:fill="auto"/>
            <w:vAlign w:val="center"/>
            <w:hideMark/>
          </w:tcPr>
          <w:p w14:paraId="272F4A8A"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19378,7213</w:t>
            </w:r>
          </w:p>
        </w:tc>
      </w:tr>
      <w:tr w:rsidR="00A61963" w:rsidRPr="00A47BEA" w14:paraId="6A9F75BA" w14:textId="77777777" w:rsidTr="001E538D">
        <w:trPr>
          <w:trHeight w:val="330"/>
          <w:jc w:val="center"/>
        </w:trPr>
        <w:tc>
          <w:tcPr>
            <w:tcW w:w="1733" w:type="dxa"/>
            <w:shd w:val="clear" w:color="auto" w:fill="auto"/>
            <w:vAlign w:val="center"/>
            <w:hideMark/>
          </w:tcPr>
          <w:p w14:paraId="52F9B4F7" w14:textId="77777777" w:rsidR="00A61963" w:rsidRPr="00A47BEA" w:rsidRDefault="00A61963" w:rsidP="00D06606">
            <w:pPr>
              <w:spacing w:after="0" w:line="240" w:lineRule="auto"/>
              <w:rPr>
                <w:rFonts w:ascii="Times New Roman" w:hAnsi="Times New Roman" w:cs="Times New Roman"/>
                <w:color w:val="000000"/>
              </w:rPr>
            </w:pPr>
            <w:r w:rsidRPr="00A47BEA">
              <w:rPr>
                <w:rFonts w:ascii="Times New Roman" w:hAnsi="Times New Roman" w:cs="Times New Roman"/>
                <w:color w:val="000000"/>
              </w:rPr>
              <w:t>- собственное потребление</w:t>
            </w:r>
          </w:p>
        </w:tc>
        <w:tc>
          <w:tcPr>
            <w:tcW w:w="1488" w:type="dxa"/>
            <w:shd w:val="clear" w:color="000000" w:fill="FFFFFF"/>
            <w:vAlign w:val="center"/>
            <w:hideMark/>
          </w:tcPr>
          <w:p w14:paraId="50A05413"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2690,916</w:t>
            </w:r>
          </w:p>
        </w:tc>
        <w:tc>
          <w:tcPr>
            <w:tcW w:w="1041" w:type="dxa"/>
            <w:shd w:val="clear" w:color="000000" w:fill="FFFFFF"/>
            <w:vAlign w:val="center"/>
            <w:hideMark/>
          </w:tcPr>
          <w:p w14:paraId="31C64FC5"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0</w:t>
            </w:r>
          </w:p>
        </w:tc>
        <w:tc>
          <w:tcPr>
            <w:tcW w:w="1151" w:type="dxa"/>
            <w:shd w:val="clear" w:color="000000" w:fill="FFFFFF"/>
            <w:vAlign w:val="center"/>
            <w:hideMark/>
          </w:tcPr>
          <w:p w14:paraId="1FEEFD81"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224,2</w:t>
            </w:r>
          </w:p>
        </w:tc>
        <w:tc>
          <w:tcPr>
            <w:tcW w:w="1151" w:type="dxa"/>
            <w:shd w:val="clear" w:color="000000" w:fill="FFFFFF"/>
            <w:vAlign w:val="center"/>
            <w:hideMark/>
          </w:tcPr>
          <w:p w14:paraId="2E7FF589"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1183,7</w:t>
            </w:r>
          </w:p>
        </w:tc>
        <w:tc>
          <w:tcPr>
            <w:tcW w:w="1473" w:type="dxa"/>
            <w:shd w:val="clear" w:color="000000" w:fill="FFFFFF"/>
            <w:vAlign w:val="center"/>
            <w:hideMark/>
          </w:tcPr>
          <w:p w14:paraId="7DFB6108"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8,61</w:t>
            </w:r>
          </w:p>
        </w:tc>
        <w:tc>
          <w:tcPr>
            <w:tcW w:w="1291" w:type="dxa"/>
            <w:shd w:val="clear" w:color="auto" w:fill="auto"/>
            <w:vAlign w:val="center"/>
            <w:hideMark/>
          </w:tcPr>
          <w:p w14:paraId="2FC66F10" w14:textId="77777777" w:rsidR="00A61963" w:rsidRPr="00A47BEA" w:rsidRDefault="00A61963" w:rsidP="00D06606">
            <w:pPr>
              <w:spacing w:after="0" w:line="240" w:lineRule="auto"/>
              <w:jc w:val="center"/>
              <w:rPr>
                <w:rFonts w:ascii="Times New Roman" w:hAnsi="Times New Roman" w:cs="Times New Roman"/>
                <w:color w:val="000000"/>
              </w:rPr>
            </w:pPr>
            <w:r w:rsidRPr="00A47BEA">
              <w:rPr>
                <w:rFonts w:ascii="Times New Roman" w:hAnsi="Times New Roman" w:cs="Times New Roman"/>
                <w:color w:val="000000"/>
              </w:rPr>
              <w:t>4107,426</w:t>
            </w:r>
          </w:p>
        </w:tc>
      </w:tr>
    </w:tbl>
    <w:p w14:paraId="43D15333" w14:textId="5FAD1E9F" w:rsidR="00A61963" w:rsidRPr="00A47BEA" w:rsidRDefault="00A61963" w:rsidP="00B56B23">
      <w:pPr>
        <w:shd w:val="clear" w:color="auto" w:fill="FFFFFF"/>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color w:val="000000"/>
          <w:sz w:val="26"/>
          <w:szCs w:val="26"/>
        </w:rPr>
        <w:t xml:space="preserve">Анализ приведённых данных свидетельствует, что проектная мощность водозаборов составляет 38,24 </w:t>
      </w:r>
      <w:r w:rsidRPr="00A47BEA">
        <w:rPr>
          <w:rFonts w:ascii="Times New Roman" w:hAnsi="Times New Roman" w:cs="Times New Roman"/>
          <w:sz w:val="26"/>
          <w:szCs w:val="26"/>
        </w:rPr>
        <w:t>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/час. Фактический расход воды в 2015 году составил 177 393,75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vertAlign w:val="subscript"/>
        </w:rPr>
        <w:t xml:space="preserve">, </w:t>
      </w:r>
      <w:r w:rsidRPr="00A47BEA">
        <w:rPr>
          <w:rFonts w:ascii="Times New Roman" w:hAnsi="Times New Roman" w:cs="Times New Roman"/>
          <w:sz w:val="26"/>
          <w:szCs w:val="26"/>
        </w:rPr>
        <w:t>с учетом расхода воды на собственные нужды системы в размере 78 768,047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Среднесуточный расход воды при этом составил 20,251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что свидетельствует о наличии значительного резерва производственных мощностей, в размере 17,989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/час. С учётом роста нагрузки в связи с переходом на закрытую схему теплоснабжения на 2,681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/час, а также снижения потребления холодной воды производственными подразделениями ЗФ на 0,138 тыс.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/час можно утверждать, что мощности водозаборных сооружений вполне достаточно для обеспечения потребителей муниципального образования город Норильск услугой централизованного водоснабжения на расчетный период.</w:t>
      </w:r>
    </w:p>
    <w:p w14:paraId="5071A298" w14:textId="615EDB54" w:rsidR="00A61963" w:rsidRPr="00A47BEA" w:rsidRDefault="00A61963" w:rsidP="00D06606">
      <w:pPr>
        <w:shd w:val="clear" w:color="auto" w:fill="FFFFFF"/>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color w:val="000000"/>
          <w:sz w:val="26"/>
          <w:szCs w:val="26"/>
        </w:rPr>
        <w:t>Таким образом, существующие водозаборы централизованной системы водоснабжения г. Норильск</w:t>
      </w:r>
      <w:r w:rsidR="008A5B75" w:rsidRPr="00A47BEA">
        <w:rPr>
          <w:rFonts w:ascii="Times New Roman" w:hAnsi="Times New Roman" w:cs="Times New Roman"/>
          <w:color w:val="000000"/>
          <w:sz w:val="26"/>
          <w:szCs w:val="26"/>
        </w:rPr>
        <w:t>а</w:t>
      </w:r>
      <w:r w:rsidRPr="00A47BEA">
        <w:rPr>
          <w:rFonts w:ascii="Times New Roman" w:hAnsi="Times New Roman" w:cs="Times New Roman"/>
          <w:color w:val="000000"/>
          <w:sz w:val="26"/>
          <w:szCs w:val="26"/>
        </w:rPr>
        <w:t xml:space="preserve"> гарантируют работу всего комплекса водоснабжения и дают возможность поставлять воду в количестве, необходимом для обеспечения жителей, объектов общественно-делового назначения и промышленных предприятий города. </w:t>
      </w:r>
    </w:p>
    <w:p w14:paraId="3277949C" w14:textId="77777777" w:rsidR="00A61963" w:rsidRPr="00A47BEA" w:rsidRDefault="00A61963" w:rsidP="00D06606">
      <w:pPr>
        <w:spacing w:after="0" w:line="240" w:lineRule="auto"/>
        <w:jc w:val="both"/>
        <w:rPr>
          <w:rFonts w:ascii="Times New Roman" w:eastAsia="Calibri" w:hAnsi="Times New Roman" w:cs="Times New Roman"/>
          <w:sz w:val="26"/>
          <w:szCs w:val="26"/>
        </w:rPr>
      </w:pPr>
    </w:p>
    <w:p w14:paraId="308CF406"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Основными мероприятия по модернизации системы водоснабжения</w:t>
      </w:r>
      <w:r w:rsidRPr="00A47BEA">
        <w:rPr>
          <w:rFonts w:ascii="Times New Roman" w:hAnsi="Times New Roman" w:cs="Times New Roman"/>
          <w:sz w:val="26"/>
          <w:szCs w:val="26"/>
        </w:rPr>
        <w:t xml:space="preserve"> являются:</w:t>
      </w:r>
    </w:p>
    <w:p w14:paraId="2A7A4B5E" w14:textId="1E9C0422" w:rsidR="00A61963" w:rsidRPr="00A47BEA" w:rsidRDefault="008A5B75" w:rsidP="00D06606">
      <w:pPr>
        <w:spacing w:after="0" w:line="240" w:lineRule="auto"/>
        <w:ind w:firstLine="360"/>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934B1D"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модернизация основного технологического оборудования очистных сооружений и насосных станций;</w:t>
      </w:r>
    </w:p>
    <w:p w14:paraId="30AA300A" w14:textId="48F35148" w:rsidR="00A61963" w:rsidRPr="00A47BEA" w:rsidRDefault="008A5B75" w:rsidP="00D06606">
      <w:pPr>
        <w:spacing w:after="0" w:line="240" w:lineRule="auto"/>
        <w:ind w:firstLine="360"/>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капитальный ремонт ветхих участков сетей водоснабжения;</w:t>
      </w:r>
    </w:p>
    <w:p w14:paraId="0C01AFC6" w14:textId="4DDB77EC" w:rsidR="00A61963" w:rsidRPr="00A47BEA" w:rsidRDefault="008A5B75" w:rsidP="00D06606">
      <w:pPr>
        <w:spacing w:before="150" w:after="0" w:line="240" w:lineRule="auto"/>
        <w:ind w:firstLine="360"/>
        <w:contextualSpacing/>
        <w:jc w:val="both"/>
        <w:rPr>
          <w:rFonts w:ascii="Times New Roman" w:hAnsi="Times New Roman" w:cs="Times New Roman"/>
          <w:b/>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строительство сетей для подключения вновь возводимых объектов.</w:t>
      </w:r>
    </w:p>
    <w:p w14:paraId="37C104FD" w14:textId="77777777" w:rsidR="00A61963" w:rsidRPr="00A47BEA" w:rsidRDefault="00A61963" w:rsidP="00D06606">
      <w:pPr>
        <w:spacing w:after="0" w:line="240" w:lineRule="auto"/>
        <w:jc w:val="both"/>
        <w:rPr>
          <w:rFonts w:ascii="Times New Roman" w:eastAsia="Calibri" w:hAnsi="Times New Roman" w:cs="Times New Roman"/>
          <w:sz w:val="26"/>
          <w:szCs w:val="26"/>
        </w:rPr>
      </w:pPr>
    </w:p>
    <w:p w14:paraId="02E93162" w14:textId="77777777" w:rsidR="00A61963" w:rsidRPr="00A47BEA" w:rsidRDefault="00A61963" w:rsidP="00D06606">
      <w:pPr>
        <w:shd w:val="clear" w:color="auto" w:fill="FFFFFF"/>
        <w:spacing w:after="0" w:line="240" w:lineRule="auto"/>
        <w:jc w:val="both"/>
        <w:rPr>
          <w:rFonts w:ascii="Times New Roman" w:hAnsi="Times New Roman" w:cs="Times New Roman"/>
          <w:b/>
          <w:sz w:val="26"/>
          <w:szCs w:val="26"/>
        </w:rPr>
      </w:pPr>
      <w:r w:rsidRPr="00A47BEA">
        <w:rPr>
          <w:rFonts w:ascii="Times New Roman" w:hAnsi="Times New Roman" w:cs="Times New Roman"/>
          <w:b/>
          <w:sz w:val="26"/>
          <w:szCs w:val="26"/>
        </w:rPr>
        <w:t>Водоотведение</w:t>
      </w:r>
    </w:p>
    <w:p w14:paraId="47183D6A"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Водоотведение в муниципальном образовании город Норильск в силу сложившихся особенностей застройки объектов промышленности, жилого и общественно-делового назначения представлено шестью системами водоотведения, это:</w:t>
      </w:r>
    </w:p>
    <w:p w14:paraId="07F8E9EC"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Центрального района города Норильска;</w:t>
      </w:r>
    </w:p>
    <w:p w14:paraId="7332C81D"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района Талнах города Норильска;</w:t>
      </w:r>
    </w:p>
    <w:p w14:paraId="7E340860"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района Кайеркан города Норильска;</w:t>
      </w:r>
    </w:p>
    <w:p w14:paraId="2D325738"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жилого образования Оганер города Норильска;</w:t>
      </w:r>
    </w:p>
    <w:p w14:paraId="7F48BB0F"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района Снежногорск города Норильска;</w:t>
      </w:r>
    </w:p>
    <w:p w14:paraId="243D25BD" w14:textId="77777777" w:rsidR="00A61963" w:rsidRPr="00A47BEA" w:rsidRDefault="00A61963" w:rsidP="006E4D7B">
      <w:pPr>
        <w:numPr>
          <w:ilvl w:val="0"/>
          <w:numId w:val="37"/>
        </w:numPr>
        <w:spacing w:after="0" w:line="240" w:lineRule="auto"/>
        <w:ind w:left="567" w:hanging="283"/>
        <w:rPr>
          <w:rFonts w:ascii="Times New Roman" w:hAnsi="Times New Roman" w:cs="Times New Roman"/>
          <w:sz w:val="26"/>
          <w:szCs w:val="26"/>
        </w:rPr>
      </w:pPr>
      <w:r w:rsidRPr="00A47BEA">
        <w:rPr>
          <w:rFonts w:ascii="Times New Roman" w:hAnsi="Times New Roman" w:cs="Times New Roman"/>
          <w:sz w:val="26"/>
          <w:szCs w:val="26"/>
        </w:rPr>
        <w:t>система водоотведения Надеждинского металлургического завода.</w:t>
      </w:r>
    </w:p>
    <w:p w14:paraId="58DD7DBA" w14:textId="77777777" w:rsidR="00A61963" w:rsidRPr="00A47BEA" w:rsidRDefault="00A61963" w:rsidP="00D06606">
      <w:pPr>
        <w:spacing w:after="0" w:line="240" w:lineRule="auto"/>
        <w:ind w:firstLine="709"/>
        <w:jc w:val="both"/>
        <w:rPr>
          <w:rFonts w:ascii="Times New Roman" w:eastAsia="Calibri" w:hAnsi="Times New Roman" w:cs="Times New Roman"/>
          <w:iCs/>
          <w:sz w:val="26"/>
          <w:szCs w:val="26"/>
        </w:rPr>
      </w:pPr>
      <w:r w:rsidRPr="00A47BEA">
        <w:rPr>
          <w:rFonts w:ascii="Times New Roman" w:eastAsia="Calibri" w:hAnsi="Times New Roman" w:cs="Times New Roman"/>
          <w:iCs/>
          <w:sz w:val="26"/>
          <w:szCs w:val="26"/>
        </w:rPr>
        <w:t>В муниципальном образовании город Норильск услуги водоотведения и очистки сточных вод осуществляются организациями: МУП «Коммунальные объединенные системы»</w:t>
      </w:r>
      <w:r w:rsidRPr="00A47BEA">
        <w:rPr>
          <w:rFonts w:ascii="Times New Roman" w:eastAsia="Calibri" w:hAnsi="Times New Roman" w:cs="Times New Roman"/>
          <w:sz w:val="26"/>
          <w:szCs w:val="26"/>
        </w:rPr>
        <w:t xml:space="preserve"> (МУП «КОС»)</w:t>
      </w:r>
      <w:r w:rsidRPr="00A47BEA">
        <w:rPr>
          <w:rFonts w:ascii="Times New Roman" w:eastAsia="Calibri" w:hAnsi="Times New Roman" w:cs="Times New Roman"/>
          <w:iCs/>
          <w:sz w:val="26"/>
          <w:szCs w:val="26"/>
        </w:rPr>
        <w:t>, Норильскэнерго – филиал ГМК «НН» и ОАО Норильский Комбинат ГМК «НН».</w:t>
      </w:r>
    </w:p>
    <w:p w14:paraId="442D4002"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eastAsia="Calibri" w:hAnsi="Times New Roman" w:cs="Times New Roman"/>
          <w:sz w:val="26"/>
          <w:szCs w:val="26"/>
        </w:rPr>
        <w:t xml:space="preserve">Эксплуатацию сетей водоотведения и обслуживание канализационных очистных сооружений обеспечивает МУП «КОС». </w:t>
      </w:r>
    </w:p>
    <w:p w14:paraId="16FD54BC"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Проектная мощность очистных сооружений:</w:t>
      </w:r>
    </w:p>
    <w:p w14:paraId="0FA87921" w14:textId="62FF3A58"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Центрального района </w:t>
      </w:r>
      <w:r w:rsidR="00AE7861"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60 тыс. м</w:t>
      </w:r>
      <w:r w:rsidR="00A61963" w:rsidRPr="00A47BEA">
        <w:rPr>
          <w:rFonts w:ascii="Times New Roman" w:hAnsi="Times New Roman" w:cs="Times New Roman"/>
          <w:sz w:val="26"/>
          <w:szCs w:val="26"/>
          <w:vertAlign w:val="superscript"/>
        </w:rPr>
        <w:t>3</w:t>
      </w:r>
      <w:r w:rsidR="00A61963" w:rsidRPr="00A47BEA">
        <w:rPr>
          <w:rFonts w:ascii="Times New Roman" w:hAnsi="Times New Roman" w:cs="Times New Roman"/>
          <w:sz w:val="26"/>
          <w:szCs w:val="26"/>
        </w:rPr>
        <w:t>/сутки;</w:t>
      </w:r>
    </w:p>
    <w:p w14:paraId="4D3BAFBE" w14:textId="73EEE854" w:rsidR="00A61963" w:rsidRPr="00A47BEA" w:rsidRDefault="008A5B75" w:rsidP="00AE786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района Талнах </w:t>
      </w:r>
      <w:r w:rsidR="00AE7861"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проектная мощность</w:t>
      </w:r>
      <w:r w:rsidR="00AE7861" w:rsidRPr="00A47BEA">
        <w:rPr>
          <w:rFonts w:ascii="Times New Roman" w:hAnsi="Times New Roman" w:cs="Times New Roman"/>
          <w:sz w:val="26"/>
          <w:szCs w:val="26"/>
        </w:rPr>
        <w:t xml:space="preserve"> 40 тыс. м</w:t>
      </w:r>
      <w:r w:rsidR="00AE7861" w:rsidRPr="00A47BEA">
        <w:rPr>
          <w:rFonts w:ascii="Times New Roman" w:hAnsi="Times New Roman" w:cs="Times New Roman"/>
          <w:sz w:val="26"/>
          <w:szCs w:val="26"/>
          <w:vertAlign w:val="superscript"/>
        </w:rPr>
        <w:t>3</w:t>
      </w:r>
      <w:r w:rsidR="00AE7861" w:rsidRPr="00A47BEA">
        <w:rPr>
          <w:rFonts w:ascii="Times New Roman" w:hAnsi="Times New Roman" w:cs="Times New Roman"/>
          <w:sz w:val="26"/>
          <w:szCs w:val="26"/>
        </w:rPr>
        <w:t>/сутки</w:t>
      </w:r>
      <w:r w:rsidR="00A61963" w:rsidRPr="00A47BEA">
        <w:rPr>
          <w:rFonts w:ascii="Times New Roman" w:hAnsi="Times New Roman" w:cs="Times New Roman"/>
          <w:sz w:val="26"/>
          <w:szCs w:val="26"/>
        </w:rPr>
        <w:t>;</w:t>
      </w:r>
    </w:p>
    <w:p w14:paraId="05D1F42D" w14:textId="659E5F6A"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района Кайеркан </w:t>
      </w:r>
      <w:r w:rsidR="00AE7861"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23,5 тыс. м</w:t>
      </w:r>
      <w:r w:rsidR="00A61963" w:rsidRPr="00A47BEA">
        <w:rPr>
          <w:rFonts w:ascii="Times New Roman" w:hAnsi="Times New Roman" w:cs="Times New Roman"/>
          <w:sz w:val="26"/>
          <w:szCs w:val="26"/>
          <w:vertAlign w:val="superscript"/>
        </w:rPr>
        <w:t xml:space="preserve">3 </w:t>
      </w:r>
      <w:r w:rsidR="00A61963" w:rsidRPr="00A47BEA">
        <w:rPr>
          <w:rFonts w:ascii="Times New Roman" w:hAnsi="Times New Roman" w:cs="Times New Roman"/>
          <w:sz w:val="26"/>
          <w:szCs w:val="26"/>
        </w:rPr>
        <w:t>/сутки;</w:t>
      </w:r>
    </w:p>
    <w:p w14:paraId="62912841" w14:textId="54184F83"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жилого образования Оганер </w:t>
      </w:r>
      <w:r w:rsidR="00AE7861"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20 тыс. м</w:t>
      </w:r>
      <w:r w:rsidR="00A61963" w:rsidRPr="00A47BEA">
        <w:rPr>
          <w:rFonts w:ascii="Times New Roman" w:hAnsi="Times New Roman" w:cs="Times New Roman"/>
          <w:sz w:val="26"/>
          <w:szCs w:val="26"/>
          <w:vertAlign w:val="superscript"/>
        </w:rPr>
        <w:t xml:space="preserve">3 </w:t>
      </w:r>
      <w:r w:rsidR="00A61963" w:rsidRPr="00A47BEA">
        <w:rPr>
          <w:rFonts w:ascii="Times New Roman" w:hAnsi="Times New Roman" w:cs="Times New Roman"/>
          <w:sz w:val="26"/>
          <w:szCs w:val="26"/>
        </w:rPr>
        <w:t>/сутки;</w:t>
      </w:r>
    </w:p>
    <w:p w14:paraId="75C23182" w14:textId="35E21D9D"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профилактория «Валёк» </w:t>
      </w:r>
      <w:r w:rsidR="00AE7861"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0,7 тыс. м</w:t>
      </w:r>
      <w:r w:rsidR="00A61963" w:rsidRPr="00A47BEA">
        <w:rPr>
          <w:rFonts w:ascii="Times New Roman" w:hAnsi="Times New Roman" w:cs="Times New Roman"/>
          <w:sz w:val="26"/>
          <w:szCs w:val="26"/>
          <w:vertAlign w:val="superscript"/>
        </w:rPr>
        <w:t xml:space="preserve">3 </w:t>
      </w:r>
      <w:r w:rsidR="00A61963" w:rsidRPr="00A47BEA">
        <w:rPr>
          <w:rFonts w:ascii="Times New Roman" w:hAnsi="Times New Roman" w:cs="Times New Roman"/>
          <w:sz w:val="26"/>
          <w:szCs w:val="26"/>
        </w:rPr>
        <w:t>/сутки;</w:t>
      </w:r>
    </w:p>
    <w:p w14:paraId="35F237A5" w14:textId="3B2D2F5D"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61963" w:rsidRPr="00A47BEA">
        <w:rPr>
          <w:rFonts w:ascii="Times New Roman" w:hAnsi="Times New Roman" w:cs="Times New Roman"/>
          <w:sz w:val="26"/>
          <w:szCs w:val="26"/>
        </w:rPr>
        <w:t xml:space="preserve"> очистные сооружения района Снежногорск </w:t>
      </w:r>
      <w:r w:rsidR="00AE7861"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1,0 тыс. м</w:t>
      </w:r>
      <w:r w:rsidR="00A61963" w:rsidRPr="00A47BEA">
        <w:rPr>
          <w:rFonts w:ascii="Times New Roman" w:hAnsi="Times New Roman" w:cs="Times New Roman"/>
          <w:sz w:val="26"/>
          <w:szCs w:val="26"/>
          <w:vertAlign w:val="superscript"/>
        </w:rPr>
        <w:t xml:space="preserve">3 </w:t>
      </w:r>
      <w:r w:rsidR="00A61963" w:rsidRPr="00A47BEA">
        <w:rPr>
          <w:rFonts w:ascii="Times New Roman" w:hAnsi="Times New Roman" w:cs="Times New Roman"/>
          <w:sz w:val="26"/>
          <w:szCs w:val="26"/>
        </w:rPr>
        <w:t>/сутки;</w:t>
      </w:r>
    </w:p>
    <w:p w14:paraId="284D92AE" w14:textId="4ED78F55" w:rsidR="00A61963" w:rsidRPr="00A47BEA" w:rsidRDefault="008A5B75"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61963" w:rsidRPr="00A47BEA">
        <w:rPr>
          <w:rFonts w:ascii="Times New Roman" w:hAnsi="Times New Roman" w:cs="Times New Roman"/>
          <w:sz w:val="26"/>
          <w:szCs w:val="26"/>
        </w:rPr>
        <w:t>о</w:t>
      </w:r>
      <w:r w:rsidR="00AE7861" w:rsidRPr="00A47BEA">
        <w:rPr>
          <w:rFonts w:ascii="Times New Roman" w:hAnsi="Times New Roman" w:cs="Times New Roman"/>
          <w:sz w:val="26"/>
          <w:szCs w:val="26"/>
        </w:rPr>
        <w:t xml:space="preserve">чистные сооружения района НЗМ – </w:t>
      </w:r>
      <w:r w:rsidR="00A61963" w:rsidRPr="00A47BEA">
        <w:rPr>
          <w:rFonts w:ascii="Times New Roman" w:hAnsi="Times New Roman" w:cs="Times New Roman"/>
          <w:sz w:val="26"/>
          <w:szCs w:val="26"/>
        </w:rPr>
        <w:t>3,5 тыс. м</w:t>
      </w:r>
      <w:r w:rsidR="00A61963" w:rsidRPr="00A47BEA">
        <w:rPr>
          <w:rFonts w:ascii="Times New Roman" w:hAnsi="Times New Roman" w:cs="Times New Roman"/>
          <w:sz w:val="26"/>
          <w:szCs w:val="26"/>
          <w:vertAlign w:val="superscript"/>
        </w:rPr>
        <w:t xml:space="preserve">3 </w:t>
      </w:r>
      <w:r w:rsidR="00A61963" w:rsidRPr="00A47BEA">
        <w:rPr>
          <w:rFonts w:ascii="Times New Roman" w:hAnsi="Times New Roman" w:cs="Times New Roman"/>
          <w:sz w:val="26"/>
          <w:szCs w:val="26"/>
        </w:rPr>
        <w:t>/сутки.</w:t>
      </w:r>
    </w:p>
    <w:p w14:paraId="4300D99A" w14:textId="6FD50B6B"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данный момент проектная мощность и техническое состояние оборудования очистных сооружений Центрального района, районов Талнах и Кайеркан, а </w:t>
      </w:r>
      <w:r w:rsidR="00B56B23" w:rsidRPr="00A47BEA">
        <w:rPr>
          <w:rFonts w:ascii="Times New Roman" w:hAnsi="Times New Roman" w:cs="Times New Roman"/>
          <w:sz w:val="26"/>
          <w:szCs w:val="26"/>
        </w:rPr>
        <w:t>также</w:t>
      </w:r>
      <w:r w:rsidRPr="00A47BEA">
        <w:rPr>
          <w:rFonts w:ascii="Times New Roman" w:hAnsi="Times New Roman" w:cs="Times New Roman"/>
          <w:sz w:val="26"/>
          <w:szCs w:val="26"/>
        </w:rPr>
        <w:t xml:space="preserve"> Надеждинского металлургического завода, не позволяют произвести качественную очистку всех сточных вод, поступающих на эти сооружения.</w:t>
      </w:r>
    </w:p>
    <w:p w14:paraId="12A8D239" w14:textId="77777777" w:rsidR="00A61963" w:rsidRPr="00A47BEA" w:rsidRDefault="00A61963"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Средний показатель физического износа конструктивных элементов очистных сооружений и оборудования, участвующего в процессе водоотведения и очистки сточных вод, на 2015 год составлял от 60 до 100 %. Планово-предупредительный ремонт уступает место аварийно-восстановительным работам – это ведет к падению общего уровня надежности объектов водоотведения.</w:t>
      </w:r>
    </w:p>
    <w:p w14:paraId="7195900C" w14:textId="77777777" w:rsidR="00A61963" w:rsidRPr="00A47BEA" w:rsidRDefault="00934B1D" w:rsidP="00AE786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Cs/>
          <w:spacing w:val="-2"/>
          <w:sz w:val="26"/>
          <w:szCs w:val="26"/>
        </w:rPr>
        <w:t>П</w:t>
      </w:r>
      <w:r w:rsidR="00A61963" w:rsidRPr="00A47BEA">
        <w:rPr>
          <w:rFonts w:ascii="Times New Roman" w:hAnsi="Times New Roman" w:cs="Times New Roman"/>
          <w:bCs/>
          <w:spacing w:val="-2"/>
          <w:sz w:val="26"/>
          <w:szCs w:val="26"/>
        </w:rPr>
        <w:t>ротяженность наружных канализационных сетей составляет 240,237 км и</w:t>
      </w:r>
      <w:r w:rsidR="00A61963" w:rsidRPr="00A47BEA">
        <w:rPr>
          <w:rFonts w:ascii="Times New Roman" w:hAnsi="Times New Roman" w:cs="Times New Roman"/>
          <w:spacing w:val="-2"/>
          <w:sz w:val="26"/>
          <w:szCs w:val="26"/>
        </w:rPr>
        <w:t>з них 99,828 км (41,55%) сетей эксплуатируются более 25 лет и нуждаются в замене в связи с физическим износом. Также необходима замена морально устаревшего оборудования на насосных станциях и других объектах систем водоотведения</w:t>
      </w:r>
      <w:r w:rsidR="00A61963" w:rsidRPr="00A47BEA">
        <w:rPr>
          <w:rFonts w:ascii="Times New Roman" w:hAnsi="Times New Roman" w:cs="Times New Roman"/>
          <w:sz w:val="26"/>
          <w:szCs w:val="26"/>
        </w:rPr>
        <w:t>.</w:t>
      </w:r>
    </w:p>
    <w:p w14:paraId="11C4172C" w14:textId="77777777" w:rsidR="00A61963" w:rsidRPr="00A47BEA" w:rsidRDefault="00A61963" w:rsidP="00AE7861">
      <w:pPr>
        <w:shd w:val="clear" w:color="auto" w:fill="FFFFFF"/>
        <w:spacing w:after="0" w:line="240" w:lineRule="auto"/>
        <w:jc w:val="both"/>
        <w:rPr>
          <w:b/>
          <w:sz w:val="26"/>
          <w:szCs w:val="26"/>
        </w:rPr>
      </w:pPr>
    </w:p>
    <w:p w14:paraId="2AB99B5F" w14:textId="77777777" w:rsidR="00A61963" w:rsidRPr="00A47BEA" w:rsidRDefault="00A61963" w:rsidP="00AE7861">
      <w:pPr>
        <w:spacing w:after="0" w:line="240" w:lineRule="auto"/>
        <w:jc w:val="right"/>
        <w:rPr>
          <w:szCs w:val="28"/>
        </w:rPr>
        <w:sectPr w:rsidR="00A61963" w:rsidRPr="00A47BEA" w:rsidSect="007C10D5">
          <w:pgSz w:w="11906" w:h="16838"/>
          <w:pgMar w:top="1134" w:right="850" w:bottom="1134" w:left="1701" w:header="709" w:footer="709" w:gutter="0"/>
          <w:cols w:space="708"/>
          <w:docGrid w:linePitch="360"/>
        </w:sectPr>
      </w:pPr>
    </w:p>
    <w:p w14:paraId="2D8A61AE" w14:textId="77777777" w:rsidR="00A5389E" w:rsidRPr="00A47BEA" w:rsidRDefault="00A5389E" w:rsidP="00D06606">
      <w:pPr>
        <w:spacing w:line="276" w:lineRule="auto"/>
        <w:jc w:val="center"/>
        <w:rPr>
          <w:rFonts w:ascii="Times New Roman" w:hAnsi="Times New Roman" w:cs="Times New Roman"/>
          <w:bCs/>
          <w:sz w:val="26"/>
          <w:szCs w:val="26"/>
        </w:rPr>
      </w:pPr>
      <w:r w:rsidRPr="00A47BEA">
        <w:rPr>
          <w:rFonts w:ascii="Times New Roman" w:hAnsi="Times New Roman" w:cs="Times New Roman"/>
          <w:bCs/>
          <w:sz w:val="26"/>
          <w:szCs w:val="26"/>
        </w:rPr>
        <w:t xml:space="preserve">Основные показатели состояния системы водоотведения муниципального образования город Норильск за 2015 год </w:t>
      </w:r>
    </w:p>
    <w:p w14:paraId="30D225B5" w14:textId="2EF8EB3B" w:rsidR="00721FDB" w:rsidRPr="00A47BEA" w:rsidRDefault="00721FDB" w:rsidP="00D06606">
      <w:pPr>
        <w:spacing w:after="0" w:line="276" w:lineRule="auto"/>
        <w:jc w:val="right"/>
        <w:rPr>
          <w:rFonts w:ascii="Times New Roman" w:hAnsi="Times New Roman" w:cs="Times New Roman"/>
          <w:bCs/>
          <w:sz w:val="26"/>
          <w:szCs w:val="26"/>
        </w:rPr>
      </w:pPr>
      <w:r w:rsidRPr="00A47BEA">
        <w:rPr>
          <w:rFonts w:ascii="Times New Roman" w:hAnsi="Times New Roman" w:cs="Times New Roman"/>
          <w:bCs/>
          <w:sz w:val="26"/>
          <w:szCs w:val="26"/>
        </w:rPr>
        <w:t>Таблица</w:t>
      </w:r>
      <w:r w:rsidR="00E871E5" w:rsidRPr="00A47BEA">
        <w:rPr>
          <w:rFonts w:ascii="Times New Roman" w:hAnsi="Times New Roman" w:cs="Times New Roman"/>
          <w:bCs/>
          <w:sz w:val="26"/>
          <w:szCs w:val="26"/>
        </w:rPr>
        <w:t xml:space="preserve"> </w:t>
      </w:r>
      <w:r w:rsidR="00B56B23" w:rsidRPr="00A47BEA">
        <w:rPr>
          <w:rFonts w:ascii="Times New Roman" w:hAnsi="Times New Roman" w:cs="Times New Roman"/>
          <w:bCs/>
          <w:sz w:val="26"/>
          <w:szCs w:val="26"/>
        </w:rPr>
        <w:t>72</w:t>
      </w:r>
    </w:p>
    <w:tbl>
      <w:tblPr>
        <w:tblW w:w="52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0"/>
        <w:gridCol w:w="1001"/>
        <w:gridCol w:w="867"/>
        <w:gridCol w:w="1104"/>
        <w:gridCol w:w="1219"/>
        <w:gridCol w:w="1141"/>
        <w:gridCol w:w="1387"/>
        <w:gridCol w:w="991"/>
        <w:gridCol w:w="1281"/>
        <w:gridCol w:w="1231"/>
        <w:gridCol w:w="1138"/>
        <w:gridCol w:w="988"/>
      </w:tblGrid>
      <w:tr w:rsidR="00A5389E" w:rsidRPr="00A47BEA" w14:paraId="7317825C" w14:textId="77777777" w:rsidTr="00B731EB">
        <w:trPr>
          <w:trHeight w:val="455"/>
          <w:jc w:val="center"/>
        </w:trPr>
        <w:tc>
          <w:tcPr>
            <w:tcW w:w="1039" w:type="pct"/>
            <w:vMerge w:val="restart"/>
            <w:shd w:val="clear" w:color="auto" w:fill="auto"/>
            <w:vAlign w:val="center"/>
          </w:tcPr>
          <w:p w14:paraId="08FD4DE6"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Показатели</w:t>
            </w:r>
          </w:p>
        </w:tc>
        <w:tc>
          <w:tcPr>
            <w:tcW w:w="321" w:type="pct"/>
            <w:vMerge w:val="restart"/>
            <w:shd w:val="clear" w:color="auto" w:fill="auto"/>
            <w:noWrap/>
            <w:vAlign w:val="center"/>
          </w:tcPr>
          <w:p w14:paraId="78A22C6B"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Ед. изм.</w:t>
            </w:r>
          </w:p>
        </w:tc>
        <w:tc>
          <w:tcPr>
            <w:tcW w:w="632" w:type="pct"/>
            <w:gridSpan w:val="2"/>
            <w:shd w:val="clear" w:color="auto" w:fill="auto"/>
            <w:vAlign w:val="center"/>
          </w:tcPr>
          <w:p w14:paraId="008F0A19"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Центральный район</w:t>
            </w:r>
          </w:p>
        </w:tc>
        <w:tc>
          <w:tcPr>
            <w:tcW w:w="756" w:type="pct"/>
            <w:gridSpan w:val="2"/>
            <w:shd w:val="clear" w:color="auto" w:fill="auto"/>
            <w:vAlign w:val="center"/>
          </w:tcPr>
          <w:p w14:paraId="0A831310"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район Талнах</w:t>
            </w:r>
          </w:p>
        </w:tc>
        <w:tc>
          <w:tcPr>
            <w:tcW w:w="445" w:type="pct"/>
            <w:shd w:val="clear" w:color="auto" w:fill="auto"/>
            <w:vAlign w:val="center"/>
          </w:tcPr>
          <w:p w14:paraId="617F0635"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район Кайеркан</w:t>
            </w:r>
          </w:p>
        </w:tc>
        <w:tc>
          <w:tcPr>
            <w:tcW w:w="318" w:type="pct"/>
            <w:shd w:val="clear" w:color="auto" w:fill="auto"/>
            <w:vAlign w:val="center"/>
          </w:tcPr>
          <w:p w14:paraId="611E09D6"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ж/о Оганер</w:t>
            </w:r>
          </w:p>
        </w:tc>
        <w:tc>
          <w:tcPr>
            <w:tcW w:w="411" w:type="pct"/>
            <w:shd w:val="clear" w:color="auto" w:fill="auto"/>
            <w:vAlign w:val="center"/>
          </w:tcPr>
          <w:p w14:paraId="586C5286"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НМЗ</w:t>
            </w:r>
          </w:p>
        </w:tc>
        <w:tc>
          <w:tcPr>
            <w:tcW w:w="395" w:type="pct"/>
            <w:shd w:val="clear" w:color="auto" w:fill="auto"/>
            <w:vAlign w:val="center"/>
          </w:tcPr>
          <w:p w14:paraId="4EA6BB37"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профилакторий «Валёк»</w:t>
            </w:r>
          </w:p>
        </w:tc>
        <w:tc>
          <w:tcPr>
            <w:tcW w:w="682" w:type="pct"/>
            <w:gridSpan w:val="2"/>
            <w:shd w:val="clear" w:color="auto" w:fill="auto"/>
            <w:vAlign w:val="center"/>
          </w:tcPr>
          <w:p w14:paraId="6D691354"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район Снежногорск</w:t>
            </w:r>
          </w:p>
        </w:tc>
      </w:tr>
      <w:tr w:rsidR="00A5389E" w:rsidRPr="00A47BEA" w14:paraId="10E8EEEA" w14:textId="77777777" w:rsidTr="00B731EB">
        <w:trPr>
          <w:trHeight w:val="455"/>
          <w:jc w:val="center"/>
        </w:trPr>
        <w:tc>
          <w:tcPr>
            <w:tcW w:w="1039" w:type="pct"/>
            <w:vMerge/>
            <w:shd w:val="clear" w:color="auto" w:fill="auto"/>
          </w:tcPr>
          <w:p w14:paraId="67F10592" w14:textId="77777777" w:rsidR="00A5389E" w:rsidRPr="00A47BEA" w:rsidRDefault="00A5389E" w:rsidP="00D06606">
            <w:pPr>
              <w:spacing w:after="0"/>
              <w:jc w:val="center"/>
              <w:rPr>
                <w:rFonts w:ascii="Times New Roman" w:hAnsi="Times New Roman" w:cs="Times New Roman"/>
                <w:bCs/>
                <w:sz w:val="18"/>
                <w:szCs w:val="18"/>
              </w:rPr>
            </w:pPr>
          </w:p>
        </w:tc>
        <w:tc>
          <w:tcPr>
            <w:tcW w:w="321" w:type="pct"/>
            <w:vMerge/>
            <w:shd w:val="clear" w:color="auto" w:fill="auto"/>
            <w:noWrap/>
            <w:vAlign w:val="center"/>
          </w:tcPr>
          <w:p w14:paraId="246F9F83" w14:textId="77777777" w:rsidR="00A5389E" w:rsidRPr="00A47BEA" w:rsidRDefault="00A5389E" w:rsidP="00D06606">
            <w:pPr>
              <w:spacing w:after="0"/>
              <w:jc w:val="center"/>
              <w:rPr>
                <w:rFonts w:ascii="Times New Roman" w:hAnsi="Times New Roman" w:cs="Times New Roman"/>
                <w:bCs/>
                <w:sz w:val="18"/>
                <w:szCs w:val="18"/>
              </w:rPr>
            </w:pPr>
          </w:p>
        </w:tc>
        <w:tc>
          <w:tcPr>
            <w:tcW w:w="278" w:type="pct"/>
            <w:shd w:val="clear" w:color="auto" w:fill="auto"/>
            <w:vAlign w:val="center"/>
          </w:tcPr>
          <w:p w14:paraId="69472686"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54" w:type="pct"/>
            <w:shd w:val="clear" w:color="auto" w:fill="auto"/>
            <w:vAlign w:val="center"/>
          </w:tcPr>
          <w:p w14:paraId="699DDCE3"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«Норильск</w:t>
            </w:r>
          </w:p>
          <w:p w14:paraId="682FD41E"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энерго»</w:t>
            </w:r>
          </w:p>
        </w:tc>
        <w:tc>
          <w:tcPr>
            <w:tcW w:w="391" w:type="pct"/>
            <w:shd w:val="clear" w:color="auto" w:fill="auto"/>
            <w:vAlign w:val="center"/>
          </w:tcPr>
          <w:p w14:paraId="0DE97312"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66" w:type="pct"/>
            <w:shd w:val="clear" w:color="auto" w:fill="auto"/>
            <w:vAlign w:val="center"/>
          </w:tcPr>
          <w:p w14:paraId="4FF029CB"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«Норильскэнерго»</w:t>
            </w:r>
          </w:p>
        </w:tc>
        <w:tc>
          <w:tcPr>
            <w:tcW w:w="445" w:type="pct"/>
            <w:shd w:val="clear" w:color="auto" w:fill="auto"/>
            <w:vAlign w:val="center"/>
          </w:tcPr>
          <w:p w14:paraId="4B8029B0"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18" w:type="pct"/>
            <w:shd w:val="clear" w:color="auto" w:fill="auto"/>
            <w:vAlign w:val="center"/>
          </w:tcPr>
          <w:p w14:paraId="0ECC0FB8"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411" w:type="pct"/>
            <w:shd w:val="clear" w:color="auto" w:fill="auto"/>
            <w:vAlign w:val="center"/>
          </w:tcPr>
          <w:p w14:paraId="4583C3F6"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95" w:type="pct"/>
            <w:shd w:val="clear" w:color="auto" w:fill="auto"/>
            <w:vAlign w:val="center"/>
          </w:tcPr>
          <w:p w14:paraId="6B017E18"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65" w:type="pct"/>
            <w:shd w:val="clear" w:color="auto" w:fill="auto"/>
            <w:vAlign w:val="center"/>
          </w:tcPr>
          <w:p w14:paraId="334F54BB"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МУП «КОС»</w:t>
            </w:r>
          </w:p>
        </w:tc>
        <w:tc>
          <w:tcPr>
            <w:tcW w:w="318" w:type="pct"/>
            <w:shd w:val="clear" w:color="auto" w:fill="auto"/>
            <w:vAlign w:val="center"/>
          </w:tcPr>
          <w:p w14:paraId="05726713" w14:textId="77777777" w:rsidR="00A5389E" w:rsidRPr="00A47BEA" w:rsidRDefault="00A5389E" w:rsidP="00D06606">
            <w:pPr>
              <w:spacing w:after="0"/>
              <w:jc w:val="center"/>
              <w:rPr>
                <w:rFonts w:ascii="Times New Roman" w:hAnsi="Times New Roman" w:cs="Times New Roman"/>
                <w:bCs/>
                <w:sz w:val="18"/>
                <w:szCs w:val="18"/>
              </w:rPr>
            </w:pPr>
            <w:r w:rsidRPr="00A47BEA">
              <w:rPr>
                <w:rFonts w:ascii="Times New Roman" w:hAnsi="Times New Roman" w:cs="Times New Roman"/>
                <w:bCs/>
                <w:sz w:val="18"/>
                <w:szCs w:val="18"/>
              </w:rPr>
              <w:t>ОАО «Таймырэнерго»</w:t>
            </w:r>
          </w:p>
        </w:tc>
      </w:tr>
      <w:tr w:rsidR="00A5389E" w:rsidRPr="00A47BEA" w14:paraId="6CFC721E" w14:textId="77777777" w:rsidTr="00B731EB">
        <w:trPr>
          <w:trHeight w:val="137"/>
          <w:jc w:val="center"/>
        </w:trPr>
        <w:tc>
          <w:tcPr>
            <w:tcW w:w="1039" w:type="pct"/>
            <w:shd w:val="clear" w:color="auto" w:fill="auto"/>
            <w:vAlign w:val="center"/>
          </w:tcPr>
          <w:p w14:paraId="53224486"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Численность населения, пользующегося услугой централизованного водоотведения</w:t>
            </w:r>
          </w:p>
        </w:tc>
        <w:tc>
          <w:tcPr>
            <w:tcW w:w="321" w:type="pct"/>
            <w:shd w:val="clear" w:color="auto" w:fill="auto"/>
            <w:noWrap/>
            <w:vAlign w:val="center"/>
          </w:tcPr>
          <w:p w14:paraId="64ABA76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чел.</w:t>
            </w:r>
          </w:p>
        </w:tc>
        <w:tc>
          <w:tcPr>
            <w:tcW w:w="278" w:type="pct"/>
            <w:shd w:val="clear" w:color="auto" w:fill="auto"/>
            <w:noWrap/>
            <w:vAlign w:val="center"/>
          </w:tcPr>
          <w:p w14:paraId="2841719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95 735</w:t>
            </w:r>
          </w:p>
        </w:tc>
        <w:tc>
          <w:tcPr>
            <w:tcW w:w="354" w:type="pct"/>
            <w:shd w:val="clear" w:color="auto" w:fill="auto"/>
            <w:vAlign w:val="center"/>
          </w:tcPr>
          <w:p w14:paraId="71AF3B31"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1" w:type="pct"/>
            <w:shd w:val="clear" w:color="auto" w:fill="auto"/>
            <w:noWrap/>
            <w:vAlign w:val="center"/>
          </w:tcPr>
          <w:p w14:paraId="6A7EAD6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47 945</w:t>
            </w:r>
          </w:p>
        </w:tc>
        <w:tc>
          <w:tcPr>
            <w:tcW w:w="366" w:type="pct"/>
            <w:shd w:val="clear" w:color="auto" w:fill="auto"/>
            <w:vAlign w:val="center"/>
          </w:tcPr>
          <w:p w14:paraId="18CE2F5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445" w:type="pct"/>
            <w:shd w:val="clear" w:color="auto" w:fill="auto"/>
            <w:vAlign w:val="center"/>
          </w:tcPr>
          <w:p w14:paraId="38FAF2E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22 801</w:t>
            </w:r>
          </w:p>
        </w:tc>
        <w:tc>
          <w:tcPr>
            <w:tcW w:w="318" w:type="pct"/>
            <w:shd w:val="clear" w:color="auto" w:fill="auto"/>
            <w:vAlign w:val="center"/>
          </w:tcPr>
          <w:p w14:paraId="0E462B2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5 180</w:t>
            </w:r>
          </w:p>
        </w:tc>
        <w:tc>
          <w:tcPr>
            <w:tcW w:w="411" w:type="pct"/>
            <w:shd w:val="clear" w:color="auto" w:fill="auto"/>
            <w:vAlign w:val="center"/>
          </w:tcPr>
          <w:p w14:paraId="34F2C58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6090624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1E17D56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893</w:t>
            </w:r>
          </w:p>
        </w:tc>
        <w:tc>
          <w:tcPr>
            <w:tcW w:w="318" w:type="pct"/>
            <w:tcBorders>
              <w:bottom w:val="single" w:sz="4" w:space="0" w:color="auto"/>
            </w:tcBorders>
            <w:shd w:val="clear" w:color="auto" w:fill="auto"/>
            <w:vAlign w:val="center"/>
          </w:tcPr>
          <w:p w14:paraId="13638BF2"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1000</w:t>
            </w:r>
          </w:p>
        </w:tc>
      </w:tr>
      <w:tr w:rsidR="00A5389E" w:rsidRPr="00A47BEA" w14:paraId="354B0365" w14:textId="77777777" w:rsidTr="00B731EB">
        <w:trPr>
          <w:trHeight w:val="418"/>
          <w:jc w:val="center"/>
        </w:trPr>
        <w:tc>
          <w:tcPr>
            <w:tcW w:w="1039" w:type="pct"/>
            <w:shd w:val="clear" w:color="auto" w:fill="auto"/>
            <w:vAlign w:val="center"/>
          </w:tcPr>
          <w:p w14:paraId="2BB2D360"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Общая протяжённость сетей</w:t>
            </w:r>
          </w:p>
        </w:tc>
        <w:tc>
          <w:tcPr>
            <w:tcW w:w="321" w:type="pct"/>
            <w:shd w:val="clear" w:color="auto" w:fill="auto"/>
            <w:noWrap/>
            <w:vAlign w:val="center"/>
          </w:tcPr>
          <w:p w14:paraId="0663C1B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Км</w:t>
            </w:r>
          </w:p>
        </w:tc>
        <w:tc>
          <w:tcPr>
            <w:tcW w:w="278" w:type="pct"/>
            <w:shd w:val="clear" w:color="auto" w:fill="auto"/>
            <w:noWrap/>
            <w:vAlign w:val="center"/>
          </w:tcPr>
          <w:p w14:paraId="3C0AAFD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122,486</w:t>
            </w:r>
          </w:p>
        </w:tc>
        <w:tc>
          <w:tcPr>
            <w:tcW w:w="354" w:type="pct"/>
            <w:shd w:val="clear" w:color="auto" w:fill="auto"/>
            <w:vAlign w:val="center"/>
          </w:tcPr>
          <w:p w14:paraId="0109A83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15,157</w:t>
            </w:r>
          </w:p>
        </w:tc>
        <w:tc>
          <w:tcPr>
            <w:tcW w:w="391" w:type="pct"/>
            <w:shd w:val="clear" w:color="auto" w:fill="auto"/>
            <w:noWrap/>
            <w:vAlign w:val="center"/>
          </w:tcPr>
          <w:p w14:paraId="6A866A1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53,248</w:t>
            </w:r>
          </w:p>
        </w:tc>
        <w:tc>
          <w:tcPr>
            <w:tcW w:w="366" w:type="pct"/>
            <w:shd w:val="clear" w:color="auto" w:fill="auto"/>
            <w:vAlign w:val="center"/>
          </w:tcPr>
          <w:p w14:paraId="41A1E694"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28,376</w:t>
            </w:r>
          </w:p>
        </w:tc>
        <w:tc>
          <w:tcPr>
            <w:tcW w:w="445" w:type="pct"/>
            <w:shd w:val="clear" w:color="auto" w:fill="auto"/>
            <w:vAlign w:val="center"/>
          </w:tcPr>
          <w:p w14:paraId="7B178D5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37,003</w:t>
            </w:r>
          </w:p>
        </w:tc>
        <w:tc>
          <w:tcPr>
            <w:tcW w:w="318" w:type="pct"/>
            <w:shd w:val="clear" w:color="auto" w:fill="auto"/>
            <w:vAlign w:val="center"/>
          </w:tcPr>
          <w:p w14:paraId="5196FB3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15,492</w:t>
            </w:r>
          </w:p>
        </w:tc>
        <w:tc>
          <w:tcPr>
            <w:tcW w:w="411" w:type="pct"/>
            <w:shd w:val="clear" w:color="auto" w:fill="auto"/>
            <w:vAlign w:val="center"/>
          </w:tcPr>
          <w:p w14:paraId="282FF29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3,12</w:t>
            </w:r>
          </w:p>
        </w:tc>
        <w:tc>
          <w:tcPr>
            <w:tcW w:w="395" w:type="pct"/>
            <w:shd w:val="clear" w:color="auto" w:fill="auto"/>
            <w:vAlign w:val="center"/>
          </w:tcPr>
          <w:p w14:paraId="527AC95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0,077</w:t>
            </w:r>
          </w:p>
        </w:tc>
        <w:tc>
          <w:tcPr>
            <w:tcW w:w="365" w:type="pct"/>
            <w:shd w:val="clear" w:color="auto" w:fill="auto"/>
            <w:noWrap/>
            <w:vAlign w:val="center"/>
          </w:tcPr>
          <w:p w14:paraId="4B8A44A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127889CC"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4,911</w:t>
            </w:r>
          </w:p>
        </w:tc>
      </w:tr>
      <w:tr w:rsidR="00A5389E" w:rsidRPr="00A47BEA" w14:paraId="2C3192F9" w14:textId="77777777" w:rsidTr="00B731EB">
        <w:trPr>
          <w:trHeight w:val="600"/>
          <w:jc w:val="center"/>
        </w:trPr>
        <w:tc>
          <w:tcPr>
            <w:tcW w:w="1039" w:type="pct"/>
            <w:shd w:val="clear" w:color="auto" w:fill="auto"/>
            <w:vAlign w:val="center"/>
          </w:tcPr>
          <w:p w14:paraId="19CDFA95"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Протяжённость сетей, нуждающихся в замене</w:t>
            </w:r>
          </w:p>
        </w:tc>
        <w:tc>
          <w:tcPr>
            <w:tcW w:w="321" w:type="pct"/>
            <w:shd w:val="clear" w:color="auto" w:fill="auto"/>
            <w:noWrap/>
            <w:vAlign w:val="center"/>
          </w:tcPr>
          <w:p w14:paraId="0E12E52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Км</w:t>
            </w:r>
          </w:p>
        </w:tc>
        <w:tc>
          <w:tcPr>
            <w:tcW w:w="278" w:type="pct"/>
            <w:shd w:val="clear" w:color="auto" w:fill="auto"/>
            <w:noWrap/>
            <w:vAlign w:val="center"/>
          </w:tcPr>
          <w:p w14:paraId="05ED8D11"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43,383</w:t>
            </w:r>
          </w:p>
        </w:tc>
        <w:tc>
          <w:tcPr>
            <w:tcW w:w="354" w:type="pct"/>
            <w:shd w:val="clear" w:color="auto" w:fill="auto"/>
            <w:vAlign w:val="center"/>
          </w:tcPr>
          <w:p w14:paraId="054989B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0,67</w:t>
            </w:r>
          </w:p>
        </w:tc>
        <w:tc>
          <w:tcPr>
            <w:tcW w:w="391" w:type="pct"/>
            <w:shd w:val="clear" w:color="auto" w:fill="auto"/>
            <w:noWrap/>
            <w:vAlign w:val="center"/>
          </w:tcPr>
          <w:p w14:paraId="7135D2D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19,7</w:t>
            </w:r>
          </w:p>
        </w:tc>
        <w:tc>
          <w:tcPr>
            <w:tcW w:w="366" w:type="pct"/>
            <w:shd w:val="clear" w:color="auto" w:fill="auto"/>
            <w:vAlign w:val="center"/>
          </w:tcPr>
          <w:p w14:paraId="38E6E211"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2,4</w:t>
            </w:r>
          </w:p>
        </w:tc>
        <w:tc>
          <w:tcPr>
            <w:tcW w:w="445" w:type="pct"/>
            <w:shd w:val="clear" w:color="auto" w:fill="auto"/>
            <w:vAlign w:val="center"/>
          </w:tcPr>
          <w:p w14:paraId="0C7B7D2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12,8</w:t>
            </w:r>
          </w:p>
        </w:tc>
        <w:tc>
          <w:tcPr>
            <w:tcW w:w="318" w:type="pct"/>
            <w:shd w:val="clear" w:color="auto" w:fill="auto"/>
            <w:vAlign w:val="center"/>
          </w:tcPr>
          <w:p w14:paraId="787DB009"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5,137</w:t>
            </w:r>
          </w:p>
        </w:tc>
        <w:tc>
          <w:tcPr>
            <w:tcW w:w="411" w:type="pct"/>
            <w:shd w:val="clear" w:color="auto" w:fill="auto"/>
            <w:vAlign w:val="center"/>
          </w:tcPr>
          <w:p w14:paraId="08D74C2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0,51</w:t>
            </w:r>
          </w:p>
        </w:tc>
        <w:tc>
          <w:tcPr>
            <w:tcW w:w="395" w:type="pct"/>
            <w:shd w:val="clear" w:color="auto" w:fill="auto"/>
            <w:vAlign w:val="center"/>
          </w:tcPr>
          <w:p w14:paraId="4691F40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684C55C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5384E427"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0,2</w:t>
            </w:r>
          </w:p>
        </w:tc>
      </w:tr>
      <w:tr w:rsidR="00A5389E" w:rsidRPr="00A47BEA" w14:paraId="0B32B99F" w14:textId="77777777" w:rsidTr="00096BED">
        <w:trPr>
          <w:trHeight w:val="480"/>
          <w:jc w:val="center"/>
        </w:trPr>
        <w:tc>
          <w:tcPr>
            <w:tcW w:w="1039" w:type="pct"/>
            <w:shd w:val="clear" w:color="auto" w:fill="auto"/>
            <w:vAlign w:val="center"/>
          </w:tcPr>
          <w:p w14:paraId="04E01607"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Фактический износ сетей систем водоотведения</w:t>
            </w:r>
          </w:p>
        </w:tc>
        <w:tc>
          <w:tcPr>
            <w:tcW w:w="321" w:type="pct"/>
            <w:shd w:val="clear" w:color="auto" w:fill="auto"/>
            <w:noWrap/>
            <w:vAlign w:val="center"/>
          </w:tcPr>
          <w:p w14:paraId="23B9CD8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278" w:type="pct"/>
            <w:shd w:val="clear" w:color="auto" w:fill="auto"/>
            <w:noWrap/>
            <w:vAlign w:val="center"/>
          </w:tcPr>
          <w:p w14:paraId="2A0E9CB8"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35,4</w:t>
            </w:r>
          </w:p>
        </w:tc>
        <w:tc>
          <w:tcPr>
            <w:tcW w:w="354" w:type="pct"/>
            <w:shd w:val="clear" w:color="auto" w:fill="auto"/>
            <w:vAlign w:val="center"/>
          </w:tcPr>
          <w:p w14:paraId="0D9F0F2C"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84,72</w:t>
            </w:r>
          </w:p>
        </w:tc>
        <w:tc>
          <w:tcPr>
            <w:tcW w:w="391" w:type="pct"/>
            <w:shd w:val="clear" w:color="auto" w:fill="auto"/>
            <w:noWrap/>
            <w:vAlign w:val="center"/>
          </w:tcPr>
          <w:p w14:paraId="2A15B3A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36</w:t>
            </w:r>
          </w:p>
        </w:tc>
        <w:tc>
          <w:tcPr>
            <w:tcW w:w="366" w:type="pct"/>
            <w:shd w:val="clear" w:color="auto" w:fill="auto"/>
            <w:vAlign w:val="center"/>
          </w:tcPr>
          <w:p w14:paraId="1D9A992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83,4</w:t>
            </w:r>
          </w:p>
        </w:tc>
        <w:tc>
          <w:tcPr>
            <w:tcW w:w="445" w:type="pct"/>
            <w:shd w:val="clear" w:color="auto" w:fill="auto"/>
            <w:vAlign w:val="center"/>
          </w:tcPr>
          <w:p w14:paraId="4EF2A544"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34,6</w:t>
            </w:r>
          </w:p>
        </w:tc>
        <w:tc>
          <w:tcPr>
            <w:tcW w:w="318" w:type="pct"/>
            <w:shd w:val="clear" w:color="auto" w:fill="auto"/>
            <w:vAlign w:val="center"/>
          </w:tcPr>
          <w:p w14:paraId="4DBB06B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33,2</w:t>
            </w:r>
          </w:p>
        </w:tc>
        <w:tc>
          <w:tcPr>
            <w:tcW w:w="411" w:type="pct"/>
            <w:shd w:val="clear" w:color="auto" w:fill="auto"/>
            <w:vAlign w:val="center"/>
          </w:tcPr>
          <w:p w14:paraId="1AFD21E7" w14:textId="77777777" w:rsidR="00A5389E" w:rsidRPr="00A47BEA" w:rsidRDefault="00A5389E" w:rsidP="00096BED">
            <w:pPr>
              <w:spacing w:after="0"/>
              <w:jc w:val="center"/>
              <w:rPr>
                <w:rFonts w:ascii="Times New Roman" w:hAnsi="Times New Roman" w:cs="Times New Roman"/>
                <w:sz w:val="18"/>
                <w:szCs w:val="18"/>
              </w:rPr>
            </w:pPr>
            <w:r w:rsidRPr="00A47BEA">
              <w:rPr>
                <w:rFonts w:ascii="Times New Roman" w:hAnsi="Times New Roman" w:cs="Times New Roman"/>
                <w:sz w:val="18"/>
                <w:szCs w:val="18"/>
              </w:rPr>
              <w:t>16,3</w:t>
            </w:r>
          </w:p>
        </w:tc>
        <w:tc>
          <w:tcPr>
            <w:tcW w:w="395" w:type="pct"/>
            <w:shd w:val="clear" w:color="auto" w:fill="auto"/>
            <w:vAlign w:val="center"/>
          </w:tcPr>
          <w:p w14:paraId="7C0A4DB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32546B8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6BADF23B"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30</w:t>
            </w:r>
          </w:p>
        </w:tc>
      </w:tr>
      <w:tr w:rsidR="00A5389E" w:rsidRPr="00A47BEA" w14:paraId="1CD22674" w14:textId="77777777" w:rsidTr="00B731EB">
        <w:trPr>
          <w:trHeight w:val="357"/>
          <w:jc w:val="center"/>
        </w:trPr>
        <w:tc>
          <w:tcPr>
            <w:tcW w:w="1039" w:type="pct"/>
            <w:shd w:val="clear" w:color="auto" w:fill="auto"/>
            <w:vAlign w:val="center"/>
          </w:tcPr>
          <w:p w14:paraId="3407C9BA"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Количество КНС</w:t>
            </w:r>
          </w:p>
        </w:tc>
        <w:tc>
          <w:tcPr>
            <w:tcW w:w="321" w:type="pct"/>
            <w:shd w:val="clear" w:color="auto" w:fill="auto"/>
            <w:noWrap/>
            <w:vAlign w:val="center"/>
          </w:tcPr>
          <w:p w14:paraId="29D2AA8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шт.</w:t>
            </w:r>
          </w:p>
        </w:tc>
        <w:tc>
          <w:tcPr>
            <w:tcW w:w="278" w:type="pct"/>
            <w:shd w:val="clear" w:color="auto" w:fill="auto"/>
            <w:noWrap/>
            <w:vAlign w:val="center"/>
          </w:tcPr>
          <w:p w14:paraId="11E5D617"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5</w:t>
            </w:r>
          </w:p>
        </w:tc>
        <w:tc>
          <w:tcPr>
            <w:tcW w:w="354" w:type="pct"/>
            <w:shd w:val="clear" w:color="auto" w:fill="auto"/>
            <w:vAlign w:val="center"/>
          </w:tcPr>
          <w:p w14:paraId="3952F54A"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0</w:t>
            </w:r>
          </w:p>
        </w:tc>
        <w:tc>
          <w:tcPr>
            <w:tcW w:w="391" w:type="pct"/>
            <w:shd w:val="clear" w:color="auto" w:fill="auto"/>
            <w:noWrap/>
            <w:vAlign w:val="center"/>
          </w:tcPr>
          <w:p w14:paraId="3E98F5E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w:t>
            </w:r>
          </w:p>
        </w:tc>
        <w:tc>
          <w:tcPr>
            <w:tcW w:w="366" w:type="pct"/>
            <w:shd w:val="clear" w:color="auto" w:fill="auto"/>
            <w:vAlign w:val="center"/>
          </w:tcPr>
          <w:p w14:paraId="0D1F10A4"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6</w:t>
            </w:r>
          </w:p>
        </w:tc>
        <w:tc>
          <w:tcPr>
            <w:tcW w:w="445" w:type="pct"/>
            <w:shd w:val="clear" w:color="auto" w:fill="auto"/>
            <w:vAlign w:val="center"/>
          </w:tcPr>
          <w:p w14:paraId="7BCE160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w:t>
            </w:r>
          </w:p>
        </w:tc>
        <w:tc>
          <w:tcPr>
            <w:tcW w:w="318" w:type="pct"/>
            <w:shd w:val="clear" w:color="auto" w:fill="auto"/>
            <w:vAlign w:val="center"/>
          </w:tcPr>
          <w:p w14:paraId="2C2F079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w:t>
            </w:r>
          </w:p>
        </w:tc>
        <w:tc>
          <w:tcPr>
            <w:tcW w:w="411" w:type="pct"/>
            <w:shd w:val="clear" w:color="auto" w:fill="auto"/>
            <w:vAlign w:val="center"/>
          </w:tcPr>
          <w:p w14:paraId="2342326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3D943C09"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7ACFFBF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1801EC47"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0</w:t>
            </w:r>
          </w:p>
        </w:tc>
      </w:tr>
      <w:tr w:rsidR="00A5389E" w:rsidRPr="00A47BEA" w14:paraId="326752E8" w14:textId="77777777" w:rsidTr="00B731EB">
        <w:trPr>
          <w:trHeight w:val="357"/>
          <w:jc w:val="center"/>
        </w:trPr>
        <w:tc>
          <w:tcPr>
            <w:tcW w:w="1039" w:type="pct"/>
            <w:shd w:val="clear" w:color="auto" w:fill="auto"/>
            <w:vAlign w:val="center"/>
          </w:tcPr>
          <w:p w14:paraId="4519EEA1"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Количество ЛНС</w:t>
            </w:r>
          </w:p>
        </w:tc>
        <w:tc>
          <w:tcPr>
            <w:tcW w:w="321" w:type="pct"/>
            <w:shd w:val="clear" w:color="auto" w:fill="auto"/>
            <w:noWrap/>
            <w:vAlign w:val="center"/>
          </w:tcPr>
          <w:p w14:paraId="0EE4831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шт.</w:t>
            </w:r>
          </w:p>
        </w:tc>
        <w:tc>
          <w:tcPr>
            <w:tcW w:w="278" w:type="pct"/>
            <w:shd w:val="clear" w:color="auto" w:fill="auto"/>
            <w:noWrap/>
            <w:vAlign w:val="center"/>
          </w:tcPr>
          <w:p w14:paraId="6F84B7DA"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0</w:t>
            </w:r>
          </w:p>
        </w:tc>
        <w:tc>
          <w:tcPr>
            <w:tcW w:w="354" w:type="pct"/>
            <w:shd w:val="clear" w:color="auto" w:fill="auto"/>
            <w:vAlign w:val="center"/>
          </w:tcPr>
          <w:p w14:paraId="518E2B7E"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0</w:t>
            </w:r>
          </w:p>
        </w:tc>
        <w:tc>
          <w:tcPr>
            <w:tcW w:w="391" w:type="pct"/>
            <w:shd w:val="clear" w:color="auto" w:fill="auto"/>
            <w:noWrap/>
            <w:vAlign w:val="center"/>
          </w:tcPr>
          <w:p w14:paraId="5627600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6" w:type="pct"/>
            <w:shd w:val="clear" w:color="auto" w:fill="auto"/>
            <w:vAlign w:val="center"/>
          </w:tcPr>
          <w:p w14:paraId="3F9B016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445" w:type="pct"/>
            <w:shd w:val="clear" w:color="auto" w:fill="auto"/>
            <w:vAlign w:val="center"/>
          </w:tcPr>
          <w:p w14:paraId="3891634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3C9A3744"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w:t>
            </w:r>
          </w:p>
        </w:tc>
        <w:tc>
          <w:tcPr>
            <w:tcW w:w="411" w:type="pct"/>
            <w:shd w:val="clear" w:color="auto" w:fill="auto"/>
            <w:vAlign w:val="center"/>
          </w:tcPr>
          <w:p w14:paraId="0347067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56CEF59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5CB17CB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2009C8C1"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0</w:t>
            </w:r>
          </w:p>
        </w:tc>
      </w:tr>
      <w:tr w:rsidR="00A5389E" w:rsidRPr="00A47BEA" w14:paraId="74FBF1AB" w14:textId="77777777" w:rsidTr="00B731EB">
        <w:trPr>
          <w:trHeight w:val="503"/>
          <w:jc w:val="center"/>
        </w:trPr>
        <w:tc>
          <w:tcPr>
            <w:tcW w:w="1039" w:type="pct"/>
            <w:shd w:val="clear" w:color="auto" w:fill="auto"/>
            <w:vAlign w:val="center"/>
          </w:tcPr>
          <w:p w14:paraId="40E44A00"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Фактическое состояние оборудования</w:t>
            </w:r>
          </w:p>
        </w:tc>
        <w:tc>
          <w:tcPr>
            <w:tcW w:w="321" w:type="pct"/>
            <w:shd w:val="clear" w:color="auto" w:fill="auto"/>
            <w:noWrap/>
            <w:vAlign w:val="center"/>
          </w:tcPr>
          <w:p w14:paraId="10F7B2ED" w14:textId="77777777" w:rsidR="00A5389E" w:rsidRPr="00A47BEA" w:rsidRDefault="00A5389E" w:rsidP="00D06606">
            <w:pPr>
              <w:spacing w:after="0"/>
              <w:jc w:val="center"/>
              <w:rPr>
                <w:rFonts w:ascii="Times New Roman" w:hAnsi="Times New Roman" w:cs="Times New Roman"/>
                <w:sz w:val="18"/>
                <w:szCs w:val="18"/>
              </w:rPr>
            </w:pPr>
          </w:p>
        </w:tc>
        <w:tc>
          <w:tcPr>
            <w:tcW w:w="278" w:type="pct"/>
            <w:shd w:val="clear" w:color="auto" w:fill="auto"/>
            <w:noWrap/>
            <w:vAlign w:val="center"/>
          </w:tcPr>
          <w:p w14:paraId="0997E82C"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удовл.</w:t>
            </w:r>
          </w:p>
        </w:tc>
        <w:tc>
          <w:tcPr>
            <w:tcW w:w="354" w:type="pct"/>
            <w:shd w:val="clear" w:color="auto" w:fill="auto"/>
            <w:vAlign w:val="center"/>
          </w:tcPr>
          <w:p w14:paraId="23B28AB2" w14:textId="77777777" w:rsidR="00A5389E" w:rsidRPr="00A47BEA" w:rsidRDefault="00A5389E" w:rsidP="00D06606">
            <w:pPr>
              <w:spacing w:after="0"/>
              <w:jc w:val="center"/>
              <w:rPr>
                <w:rFonts w:ascii="Times New Roman" w:eastAsia="Calibri" w:hAnsi="Times New Roman" w:cs="Times New Roman"/>
                <w:sz w:val="18"/>
                <w:szCs w:val="18"/>
              </w:rPr>
            </w:pPr>
            <w:r w:rsidRPr="00A47BEA">
              <w:rPr>
                <w:rFonts w:ascii="Times New Roman" w:eastAsia="Calibri" w:hAnsi="Times New Roman" w:cs="Times New Roman"/>
                <w:sz w:val="18"/>
                <w:szCs w:val="18"/>
              </w:rPr>
              <w:t>удовл.</w:t>
            </w:r>
          </w:p>
        </w:tc>
        <w:tc>
          <w:tcPr>
            <w:tcW w:w="391" w:type="pct"/>
            <w:shd w:val="clear" w:color="auto" w:fill="auto"/>
            <w:noWrap/>
            <w:vAlign w:val="center"/>
          </w:tcPr>
          <w:p w14:paraId="137F96A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366" w:type="pct"/>
            <w:shd w:val="clear" w:color="auto" w:fill="auto"/>
            <w:vAlign w:val="center"/>
          </w:tcPr>
          <w:p w14:paraId="20C40D51"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445" w:type="pct"/>
            <w:shd w:val="clear" w:color="auto" w:fill="auto"/>
            <w:vAlign w:val="center"/>
          </w:tcPr>
          <w:p w14:paraId="1C3FA52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318" w:type="pct"/>
            <w:shd w:val="clear" w:color="auto" w:fill="auto"/>
            <w:vAlign w:val="center"/>
          </w:tcPr>
          <w:p w14:paraId="50B0BDD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411" w:type="pct"/>
            <w:shd w:val="clear" w:color="auto" w:fill="auto"/>
            <w:vAlign w:val="center"/>
          </w:tcPr>
          <w:p w14:paraId="27708D3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395" w:type="pct"/>
            <w:shd w:val="clear" w:color="auto" w:fill="auto"/>
            <w:vAlign w:val="center"/>
          </w:tcPr>
          <w:p w14:paraId="23E57CB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c>
          <w:tcPr>
            <w:tcW w:w="365" w:type="pct"/>
            <w:shd w:val="clear" w:color="auto" w:fill="auto"/>
            <w:noWrap/>
            <w:vAlign w:val="center"/>
          </w:tcPr>
          <w:p w14:paraId="35EDA81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аварийное</w:t>
            </w:r>
          </w:p>
        </w:tc>
        <w:tc>
          <w:tcPr>
            <w:tcW w:w="318" w:type="pct"/>
            <w:shd w:val="clear" w:color="auto" w:fill="auto"/>
            <w:vAlign w:val="center"/>
          </w:tcPr>
          <w:p w14:paraId="79560B49"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eastAsia="Calibri" w:hAnsi="Times New Roman" w:cs="Times New Roman"/>
                <w:sz w:val="18"/>
                <w:szCs w:val="18"/>
              </w:rPr>
              <w:t>удовл.</w:t>
            </w:r>
          </w:p>
        </w:tc>
      </w:tr>
      <w:tr w:rsidR="00A5389E" w:rsidRPr="00A47BEA" w14:paraId="12BE9569" w14:textId="77777777" w:rsidTr="00B731EB">
        <w:trPr>
          <w:trHeight w:val="612"/>
          <w:jc w:val="center"/>
        </w:trPr>
        <w:tc>
          <w:tcPr>
            <w:tcW w:w="1039" w:type="pct"/>
            <w:shd w:val="clear" w:color="auto" w:fill="auto"/>
            <w:vAlign w:val="center"/>
          </w:tcPr>
          <w:p w14:paraId="00731A98"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Установленная производственная мощность очистных сооружений</w:t>
            </w:r>
          </w:p>
        </w:tc>
        <w:tc>
          <w:tcPr>
            <w:tcW w:w="321" w:type="pct"/>
            <w:shd w:val="clear" w:color="auto" w:fill="auto"/>
            <w:noWrap/>
            <w:vAlign w:val="center"/>
          </w:tcPr>
          <w:p w14:paraId="5ACFFB3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тыс. м</w:t>
            </w:r>
            <w:r w:rsidRPr="00A47BEA">
              <w:rPr>
                <w:rFonts w:ascii="Times New Roman" w:hAnsi="Times New Roman" w:cs="Times New Roman"/>
                <w:sz w:val="18"/>
                <w:szCs w:val="18"/>
                <w:vertAlign w:val="superscript"/>
              </w:rPr>
              <w:t>3</w:t>
            </w:r>
            <w:r w:rsidRPr="00A47BEA">
              <w:rPr>
                <w:rFonts w:ascii="Times New Roman" w:hAnsi="Times New Roman" w:cs="Times New Roman"/>
                <w:sz w:val="18"/>
                <w:szCs w:val="18"/>
              </w:rPr>
              <w:t>/сутки</w:t>
            </w:r>
          </w:p>
        </w:tc>
        <w:tc>
          <w:tcPr>
            <w:tcW w:w="278" w:type="pct"/>
            <w:shd w:val="clear" w:color="auto" w:fill="auto"/>
            <w:noWrap/>
            <w:vAlign w:val="center"/>
          </w:tcPr>
          <w:p w14:paraId="77E5E13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60,0 (по биол. оч.)</w:t>
            </w:r>
          </w:p>
        </w:tc>
        <w:tc>
          <w:tcPr>
            <w:tcW w:w="354" w:type="pct"/>
            <w:shd w:val="clear" w:color="auto" w:fill="auto"/>
            <w:vAlign w:val="center"/>
          </w:tcPr>
          <w:p w14:paraId="48FF18E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391" w:type="pct"/>
            <w:shd w:val="clear" w:color="auto" w:fill="auto"/>
            <w:noWrap/>
            <w:vAlign w:val="center"/>
          </w:tcPr>
          <w:p w14:paraId="7D6A7EA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20,0 (</w:t>
            </w:r>
            <w:r w:rsidRPr="00A47BEA">
              <w:rPr>
                <w:rFonts w:ascii="Times New Roman" w:hAnsi="Times New Roman" w:cs="Times New Roman"/>
                <w:sz w:val="18"/>
                <w:szCs w:val="18"/>
                <w:lang w:val="en-US"/>
              </w:rPr>
              <w:t>I</w:t>
            </w:r>
            <w:r w:rsidRPr="00A47BEA">
              <w:rPr>
                <w:rFonts w:ascii="Times New Roman" w:hAnsi="Times New Roman" w:cs="Times New Roman"/>
                <w:sz w:val="18"/>
                <w:szCs w:val="18"/>
              </w:rPr>
              <w:t xml:space="preserve"> оч.)</w:t>
            </w:r>
          </w:p>
          <w:p w14:paraId="7988A8D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20,0 (</w:t>
            </w:r>
            <w:r w:rsidRPr="00A47BEA">
              <w:rPr>
                <w:rFonts w:ascii="Times New Roman" w:hAnsi="Times New Roman" w:cs="Times New Roman"/>
                <w:sz w:val="18"/>
                <w:szCs w:val="18"/>
                <w:lang w:val="en-US"/>
              </w:rPr>
              <w:t>II</w:t>
            </w:r>
            <w:r w:rsidRPr="00A47BEA">
              <w:rPr>
                <w:rFonts w:ascii="Times New Roman" w:hAnsi="Times New Roman" w:cs="Times New Roman"/>
                <w:sz w:val="18"/>
                <w:szCs w:val="18"/>
              </w:rPr>
              <w:t>оч.)</w:t>
            </w:r>
          </w:p>
        </w:tc>
        <w:tc>
          <w:tcPr>
            <w:tcW w:w="366" w:type="pct"/>
            <w:shd w:val="clear" w:color="auto" w:fill="auto"/>
            <w:vAlign w:val="center"/>
          </w:tcPr>
          <w:p w14:paraId="0AC370D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445" w:type="pct"/>
            <w:shd w:val="clear" w:color="auto" w:fill="auto"/>
            <w:vAlign w:val="center"/>
          </w:tcPr>
          <w:p w14:paraId="06CBDAD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3,5 (</w:t>
            </w:r>
            <w:r w:rsidRPr="00A47BEA">
              <w:rPr>
                <w:rFonts w:ascii="Times New Roman" w:hAnsi="Times New Roman" w:cs="Times New Roman"/>
                <w:sz w:val="18"/>
                <w:szCs w:val="18"/>
                <w:lang w:val="en-US"/>
              </w:rPr>
              <w:t>I</w:t>
            </w:r>
            <w:r w:rsidRPr="00A47BEA">
              <w:rPr>
                <w:rFonts w:ascii="Times New Roman" w:hAnsi="Times New Roman" w:cs="Times New Roman"/>
                <w:sz w:val="18"/>
                <w:szCs w:val="18"/>
              </w:rPr>
              <w:t xml:space="preserve"> оч.)</w:t>
            </w:r>
          </w:p>
          <w:p w14:paraId="5598416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20,0 (</w:t>
            </w:r>
            <w:r w:rsidRPr="00A47BEA">
              <w:rPr>
                <w:rFonts w:ascii="Times New Roman" w:hAnsi="Times New Roman" w:cs="Times New Roman"/>
                <w:sz w:val="18"/>
                <w:szCs w:val="18"/>
                <w:lang w:val="en-US"/>
              </w:rPr>
              <w:t>II</w:t>
            </w:r>
            <w:r w:rsidRPr="00A47BEA">
              <w:rPr>
                <w:rFonts w:ascii="Times New Roman" w:hAnsi="Times New Roman" w:cs="Times New Roman"/>
                <w:sz w:val="18"/>
                <w:szCs w:val="18"/>
              </w:rPr>
              <w:t xml:space="preserve"> оч.)</w:t>
            </w:r>
          </w:p>
        </w:tc>
        <w:tc>
          <w:tcPr>
            <w:tcW w:w="318" w:type="pct"/>
            <w:shd w:val="clear" w:color="auto" w:fill="auto"/>
            <w:vAlign w:val="center"/>
          </w:tcPr>
          <w:p w14:paraId="4D12D713"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20,0</w:t>
            </w:r>
          </w:p>
        </w:tc>
        <w:tc>
          <w:tcPr>
            <w:tcW w:w="411" w:type="pct"/>
            <w:shd w:val="clear" w:color="auto" w:fill="auto"/>
            <w:vAlign w:val="center"/>
          </w:tcPr>
          <w:p w14:paraId="66D1E3F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3,5</w:t>
            </w:r>
          </w:p>
        </w:tc>
        <w:tc>
          <w:tcPr>
            <w:tcW w:w="395" w:type="pct"/>
            <w:shd w:val="clear" w:color="auto" w:fill="auto"/>
            <w:vAlign w:val="center"/>
          </w:tcPr>
          <w:p w14:paraId="1D247D4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0,7</w:t>
            </w:r>
          </w:p>
        </w:tc>
        <w:tc>
          <w:tcPr>
            <w:tcW w:w="365" w:type="pct"/>
            <w:shd w:val="clear" w:color="auto" w:fill="auto"/>
            <w:noWrap/>
            <w:vAlign w:val="center"/>
          </w:tcPr>
          <w:p w14:paraId="1BE7369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1,6</w:t>
            </w:r>
          </w:p>
        </w:tc>
        <w:tc>
          <w:tcPr>
            <w:tcW w:w="318" w:type="pct"/>
            <w:shd w:val="clear" w:color="auto" w:fill="auto"/>
            <w:vAlign w:val="center"/>
          </w:tcPr>
          <w:p w14:paraId="1025BC89"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w:t>
            </w:r>
          </w:p>
        </w:tc>
      </w:tr>
      <w:tr w:rsidR="00A5389E" w:rsidRPr="00A47BEA" w14:paraId="1E8F2F19" w14:textId="77777777" w:rsidTr="00B731EB">
        <w:trPr>
          <w:trHeight w:val="692"/>
          <w:jc w:val="center"/>
        </w:trPr>
        <w:tc>
          <w:tcPr>
            <w:tcW w:w="1039" w:type="pct"/>
            <w:shd w:val="clear" w:color="auto" w:fill="auto"/>
            <w:vAlign w:val="center"/>
          </w:tcPr>
          <w:p w14:paraId="3476951E"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Фактическая производственная мощность очистных сооружений</w:t>
            </w:r>
          </w:p>
        </w:tc>
        <w:tc>
          <w:tcPr>
            <w:tcW w:w="321" w:type="pct"/>
            <w:shd w:val="clear" w:color="auto" w:fill="auto"/>
            <w:noWrap/>
            <w:vAlign w:val="center"/>
          </w:tcPr>
          <w:p w14:paraId="44436DA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тыс. м</w:t>
            </w:r>
            <w:r w:rsidRPr="00A47BEA">
              <w:rPr>
                <w:rFonts w:ascii="Times New Roman" w:hAnsi="Times New Roman" w:cs="Times New Roman"/>
                <w:sz w:val="18"/>
                <w:szCs w:val="18"/>
                <w:vertAlign w:val="superscript"/>
              </w:rPr>
              <w:t>3</w:t>
            </w:r>
            <w:r w:rsidRPr="00A47BEA">
              <w:rPr>
                <w:rFonts w:ascii="Times New Roman" w:hAnsi="Times New Roman" w:cs="Times New Roman"/>
                <w:sz w:val="18"/>
                <w:szCs w:val="18"/>
              </w:rPr>
              <w:t>/сутки</w:t>
            </w:r>
          </w:p>
        </w:tc>
        <w:tc>
          <w:tcPr>
            <w:tcW w:w="278" w:type="pct"/>
            <w:shd w:val="clear" w:color="auto" w:fill="auto"/>
            <w:noWrap/>
            <w:vAlign w:val="center"/>
          </w:tcPr>
          <w:p w14:paraId="69D34E2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34,42</w:t>
            </w:r>
          </w:p>
        </w:tc>
        <w:tc>
          <w:tcPr>
            <w:tcW w:w="354" w:type="pct"/>
            <w:shd w:val="clear" w:color="auto" w:fill="auto"/>
            <w:vAlign w:val="center"/>
          </w:tcPr>
          <w:p w14:paraId="6A6A12D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391" w:type="pct"/>
            <w:shd w:val="clear" w:color="auto" w:fill="auto"/>
            <w:noWrap/>
            <w:vAlign w:val="center"/>
          </w:tcPr>
          <w:p w14:paraId="0262D3A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10,77</w:t>
            </w:r>
          </w:p>
          <w:p w14:paraId="245E4A9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I</w:t>
            </w:r>
            <w:r w:rsidRPr="00A47BEA">
              <w:rPr>
                <w:rFonts w:ascii="Times New Roman" w:hAnsi="Times New Roman" w:cs="Times New Roman"/>
                <w:sz w:val="18"/>
                <w:szCs w:val="18"/>
              </w:rPr>
              <w:t xml:space="preserve"> оч.) </w:t>
            </w:r>
          </w:p>
          <w:p w14:paraId="5060610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 xml:space="preserve">11,21 </w:t>
            </w:r>
          </w:p>
          <w:p w14:paraId="1C77B9D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 xml:space="preserve">II </w:t>
            </w:r>
            <w:r w:rsidRPr="00A47BEA">
              <w:rPr>
                <w:rFonts w:ascii="Times New Roman" w:hAnsi="Times New Roman" w:cs="Times New Roman"/>
                <w:sz w:val="18"/>
                <w:szCs w:val="18"/>
              </w:rPr>
              <w:t>оч.)</w:t>
            </w:r>
          </w:p>
        </w:tc>
        <w:tc>
          <w:tcPr>
            <w:tcW w:w="366" w:type="pct"/>
            <w:shd w:val="clear" w:color="auto" w:fill="auto"/>
            <w:vAlign w:val="center"/>
          </w:tcPr>
          <w:p w14:paraId="3821349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445" w:type="pct"/>
            <w:shd w:val="clear" w:color="auto" w:fill="auto"/>
            <w:vAlign w:val="center"/>
          </w:tcPr>
          <w:p w14:paraId="6CEB434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6,34</w:t>
            </w:r>
          </w:p>
        </w:tc>
        <w:tc>
          <w:tcPr>
            <w:tcW w:w="318" w:type="pct"/>
            <w:shd w:val="clear" w:color="auto" w:fill="auto"/>
            <w:vAlign w:val="center"/>
          </w:tcPr>
          <w:p w14:paraId="188093A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2,774</w:t>
            </w:r>
          </w:p>
        </w:tc>
        <w:tc>
          <w:tcPr>
            <w:tcW w:w="411" w:type="pct"/>
            <w:shd w:val="clear" w:color="auto" w:fill="auto"/>
            <w:vAlign w:val="center"/>
          </w:tcPr>
          <w:p w14:paraId="17ADECA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4,13</w:t>
            </w:r>
          </w:p>
        </w:tc>
        <w:tc>
          <w:tcPr>
            <w:tcW w:w="395" w:type="pct"/>
            <w:shd w:val="clear" w:color="auto" w:fill="auto"/>
            <w:vAlign w:val="center"/>
          </w:tcPr>
          <w:p w14:paraId="065C7AD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0,103</w:t>
            </w:r>
          </w:p>
        </w:tc>
        <w:tc>
          <w:tcPr>
            <w:tcW w:w="365" w:type="pct"/>
            <w:shd w:val="clear" w:color="auto" w:fill="auto"/>
            <w:noWrap/>
            <w:vAlign w:val="center"/>
          </w:tcPr>
          <w:p w14:paraId="24E252F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0,666</w:t>
            </w:r>
          </w:p>
        </w:tc>
        <w:tc>
          <w:tcPr>
            <w:tcW w:w="318" w:type="pct"/>
            <w:shd w:val="clear" w:color="auto" w:fill="auto"/>
            <w:vAlign w:val="center"/>
          </w:tcPr>
          <w:p w14:paraId="1995B00A"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w:t>
            </w:r>
          </w:p>
        </w:tc>
      </w:tr>
      <w:tr w:rsidR="00A5389E" w:rsidRPr="00A47BEA" w14:paraId="42519E7E" w14:textId="77777777" w:rsidTr="00B731EB">
        <w:trPr>
          <w:trHeight w:val="480"/>
          <w:jc w:val="center"/>
        </w:trPr>
        <w:tc>
          <w:tcPr>
            <w:tcW w:w="1039" w:type="pct"/>
            <w:shd w:val="clear" w:color="auto" w:fill="auto"/>
            <w:vAlign w:val="center"/>
          </w:tcPr>
          <w:p w14:paraId="760EA626"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Коэффициент использования производственной мощности очистных сооружений</w:t>
            </w:r>
          </w:p>
        </w:tc>
        <w:tc>
          <w:tcPr>
            <w:tcW w:w="321" w:type="pct"/>
            <w:shd w:val="clear" w:color="auto" w:fill="auto"/>
            <w:noWrap/>
            <w:vAlign w:val="center"/>
          </w:tcPr>
          <w:p w14:paraId="2B08F85E"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278" w:type="pct"/>
            <w:shd w:val="clear" w:color="auto" w:fill="auto"/>
            <w:noWrap/>
            <w:vAlign w:val="center"/>
          </w:tcPr>
          <w:p w14:paraId="122CEBA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57,37</w:t>
            </w:r>
          </w:p>
        </w:tc>
        <w:tc>
          <w:tcPr>
            <w:tcW w:w="354" w:type="pct"/>
            <w:shd w:val="clear" w:color="auto" w:fill="auto"/>
            <w:vAlign w:val="center"/>
          </w:tcPr>
          <w:p w14:paraId="6059B77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391" w:type="pct"/>
            <w:shd w:val="clear" w:color="auto" w:fill="auto"/>
            <w:noWrap/>
            <w:vAlign w:val="center"/>
          </w:tcPr>
          <w:p w14:paraId="6CE040D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 xml:space="preserve">53,85 </w:t>
            </w:r>
          </w:p>
          <w:p w14:paraId="72249EE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I</w:t>
            </w:r>
            <w:r w:rsidRPr="00A47BEA">
              <w:rPr>
                <w:rFonts w:ascii="Times New Roman" w:hAnsi="Times New Roman" w:cs="Times New Roman"/>
                <w:sz w:val="18"/>
                <w:szCs w:val="18"/>
              </w:rPr>
              <w:t xml:space="preserve"> оч.) 56,05 </w:t>
            </w:r>
          </w:p>
          <w:p w14:paraId="01F09DE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 xml:space="preserve">II </w:t>
            </w:r>
            <w:r w:rsidRPr="00A47BEA">
              <w:rPr>
                <w:rFonts w:ascii="Times New Roman" w:hAnsi="Times New Roman" w:cs="Times New Roman"/>
                <w:sz w:val="18"/>
                <w:szCs w:val="18"/>
              </w:rPr>
              <w:t>оч.)</w:t>
            </w:r>
          </w:p>
        </w:tc>
        <w:tc>
          <w:tcPr>
            <w:tcW w:w="366" w:type="pct"/>
            <w:shd w:val="clear" w:color="auto" w:fill="auto"/>
            <w:vAlign w:val="center"/>
          </w:tcPr>
          <w:p w14:paraId="06E71B6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445" w:type="pct"/>
            <w:shd w:val="clear" w:color="auto" w:fill="auto"/>
            <w:vAlign w:val="center"/>
          </w:tcPr>
          <w:p w14:paraId="6B13593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31,7</w:t>
            </w:r>
          </w:p>
        </w:tc>
        <w:tc>
          <w:tcPr>
            <w:tcW w:w="318" w:type="pct"/>
            <w:shd w:val="clear" w:color="auto" w:fill="auto"/>
            <w:vAlign w:val="center"/>
          </w:tcPr>
          <w:p w14:paraId="6052B484"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13,87</w:t>
            </w:r>
          </w:p>
        </w:tc>
        <w:tc>
          <w:tcPr>
            <w:tcW w:w="411" w:type="pct"/>
            <w:shd w:val="clear" w:color="auto" w:fill="auto"/>
            <w:vAlign w:val="center"/>
          </w:tcPr>
          <w:p w14:paraId="5FE40E5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118</w:t>
            </w:r>
          </w:p>
        </w:tc>
        <w:tc>
          <w:tcPr>
            <w:tcW w:w="395" w:type="pct"/>
            <w:shd w:val="clear" w:color="auto" w:fill="auto"/>
            <w:vAlign w:val="center"/>
          </w:tcPr>
          <w:p w14:paraId="4B06BFA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14,7</w:t>
            </w:r>
          </w:p>
        </w:tc>
        <w:tc>
          <w:tcPr>
            <w:tcW w:w="365" w:type="pct"/>
            <w:shd w:val="clear" w:color="auto" w:fill="auto"/>
            <w:noWrap/>
            <w:vAlign w:val="center"/>
          </w:tcPr>
          <w:p w14:paraId="5CF41FC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41,625</w:t>
            </w:r>
          </w:p>
        </w:tc>
        <w:tc>
          <w:tcPr>
            <w:tcW w:w="318" w:type="pct"/>
            <w:shd w:val="clear" w:color="auto" w:fill="auto"/>
            <w:vAlign w:val="center"/>
          </w:tcPr>
          <w:p w14:paraId="1C74A7AF"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w:t>
            </w:r>
          </w:p>
        </w:tc>
      </w:tr>
      <w:tr w:rsidR="00A5389E" w:rsidRPr="00A47BEA" w14:paraId="1F18FB84" w14:textId="77777777" w:rsidTr="00B731EB">
        <w:trPr>
          <w:trHeight w:val="480"/>
          <w:jc w:val="center"/>
        </w:trPr>
        <w:tc>
          <w:tcPr>
            <w:tcW w:w="1039" w:type="pct"/>
            <w:shd w:val="clear" w:color="auto" w:fill="auto"/>
            <w:vAlign w:val="center"/>
          </w:tcPr>
          <w:p w14:paraId="503A3146"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Количество очищенных сточных вод повторно используемых в производстве</w:t>
            </w:r>
          </w:p>
        </w:tc>
        <w:tc>
          <w:tcPr>
            <w:tcW w:w="321" w:type="pct"/>
            <w:shd w:val="clear" w:color="auto" w:fill="auto"/>
            <w:noWrap/>
            <w:vAlign w:val="center"/>
          </w:tcPr>
          <w:p w14:paraId="63811AAD"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тыс. м</w:t>
            </w:r>
            <w:r w:rsidRPr="00A47BEA">
              <w:rPr>
                <w:rFonts w:ascii="Times New Roman" w:hAnsi="Times New Roman" w:cs="Times New Roman"/>
                <w:sz w:val="18"/>
                <w:szCs w:val="18"/>
                <w:vertAlign w:val="superscript"/>
              </w:rPr>
              <w:t>3</w:t>
            </w:r>
            <w:r w:rsidRPr="00A47BEA">
              <w:rPr>
                <w:rFonts w:ascii="Times New Roman" w:hAnsi="Times New Roman" w:cs="Times New Roman"/>
                <w:sz w:val="18"/>
                <w:szCs w:val="18"/>
              </w:rPr>
              <w:t>/сутки</w:t>
            </w:r>
          </w:p>
        </w:tc>
        <w:tc>
          <w:tcPr>
            <w:tcW w:w="278" w:type="pct"/>
            <w:shd w:val="clear" w:color="auto" w:fill="auto"/>
            <w:noWrap/>
            <w:vAlign w:val="center"/>
          </w:tcPr>
          <w:p w14:paraId="6AE94D4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61,34</w:t>
            </w:r>
          </w:p>
        </w:tc>
        <w:tc>
          <w:tcPr>
            <w:tcW w:w="354" w:type="pct"/>
            <w:shd w:val="clear" w:color="auto" w:fill="auto"/>
            <w:vAlign w:val="center"/>
          </w:tcPr>
          <w:p w14:paraId="1347060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391" w:type="pct"/>
            <w:shd w:val="clear" w:color="auto" w:fill="auto"/>
            <w:noWrap/>
            <w:vAlign w:val="center"/>
          </w:tcPr>
          <w:p w14:paraId="26BFBF12"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411 (</w:t>
            </w:r>
            <w:r w:rsidRPr="00A47BEA">
              <w:rPr>
                <w:rFonts w:ascii="Times New Roman" w:hAnsi="Times New Roman" w:cs="Times New Roman"/>
                <w:sz w:val="18"/>
                <w:szCs w:val="18"/>
                <w:lang w:val="en-US"/>
              </w:rPr>
              <w:t>I</w:t>
            </w:r>
            <w:r w:rsidRPr="00A47BEA">
              <w:rPr>
                <w:rFonts w:ascii="Times New Roman" w:hAnsi="Times New Roman" w:cs="Times New Roman"/>
                <w:sz w:val="18"/>
                <w:szCs w:val="18"/>
              </w:rPr>
              <w:t xml:space="preserve"> оч.) 402 </w:t>
            </w:r>
          </w:p>
          <w:p w14:paraId="2511DEA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 xml:space="preserve">II </w:t>
            </w:r>
            <w:r w:rsidRPr="00A47BEA">
              <w:rPr>
                <w:rFonts w:ascii="Times New Roman" w:hAnsi="Times New Roman" w:cs="Times New Roman"/>
                <w:sz w:val="18"/>
                <w:szCs w:val="18"/>
              </w:rPr>
              <w:t>оч.)</w:t>
            </w:r>
          </w:p>
        </w:tc>
        <w:tc>
          <w:tcPr>
            <w:tcW w:w="366" w:type="pct"/>
            <w:shd w:val="clear" w:color="auto" w:fill="auto"/>
            <w:vAlign w:val="center"/>
          </w:tcPr>
          <w:p w14:paraId="39982AC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445" w:type="pct"/>
            <w:shd w:val="clear" w:color="auto" w:fill="auto"/>
            <w:vAlign w:val="center"/>
          </w:tcPr>
          <w:p w14:paraId="1DACDF6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119</w:t>
            </w:r>
          </w:p>
        </w:tc>
        <w:tc>
          <w:tcPr>
            <w:tcW w:w="318" w:type="pct"/>
            <w:shd w:val="clear" w:color="auto" w:fill="auto"/>
            <w:vAlign w:val="center"/>
          </w:tcPr>
          <w:p w14:paraId="0C03D34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9,33</w:t>
            </w:r>
          </w:p>
        </w:tc>
        <w:tc>
          <w:tcPr>
            <w:tcW w:w="411" w:type="pct"/>
            <w:shd w:val="clear" w:color="auto" w:fill="auto"/>
            <w:vAlign w:val="center"/>
          </w:tcPr>
          <w:p w14:paraId="09CD289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1E9B85A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4F63D64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44201D83"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w:t>
            </w:r>
          </w:p>
        </w:tc>
      </w:tr>
      <w:tr w:rsidR="00A5389E" w:rsidRPr="00A47BEA" w14:paraId="2DE359F4" w14:textId="77777777" w:rsidTr="00B731EB">
        <w:trPr>
          <w:trHeight w:val="593"/>
          <w:jc w:val="center"/>
        </w:trPr>
        <w:tc>
          <w:tcPr>
            <w:tcW w:w="1039" w:type="pct"/>
            <w:shd w:val="clear" w:color="auto" w:fill="auto"/>
            <w:vAlign w:val="center"/>
          </w:tcPr>
          <w:p w14:paraId="1C75B106"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Количество образованного осадка (по сухому веществу)</w:t>
            </w:r>
          </w:p>
        </w:tc>
        <w:tc>
          <w:tcPr>
            <w:tcW w:w="321" w:type="pct"/>
            <w:shd w:val="clear" w:color="auto" w:fill="auto"/>
            <w:noWrap/>
            <w:vAlign w:val="center"/>
          </w:tcPr>
          <w:p w14:paraId="6A150440"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тонн</w:t>
            </w:r>
          </w:p>
        </w:tc>
        <w:tc>
          <w:tcPr>
            <w:tcW w:w="278" w:type="pct"/>
            <w:shd w:val="clear" w:color="auto" w:fill="auto"/>
            <w:noWrap/>
            <w:vAlign w:val="center"/>
          </w:tcPr>
          <w:p w14:paraId="4350F99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1 864,55</w:t>
            </w:r>
          </w:p>
        </w:tc>
        <w:tc>
          <w:tcPr>
            <w:tcW w:w="354" w:type="pct"/>
            <w:shd w:val="clear" w:color="auto" w:fill="auto"/>
            <w:vAlign w:val="center"/>
          </w:tcPr>
          <w:p w14:paraId="14851198"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391" w:type="pct"/>
            <w:shd w:val="clear" w:color="auto" w:fill="auto"/>
            <w:noWrap/>
            <w:vAlign w:val="center"/>
          </w:tcPr>
          <w:p w14:paraId="5000BCF9"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1 694,1</w:t>
            </w:r>
          </w:p>
        </w:tc>
        <w:tc>
          <w:tcPr>
            <w:tcW w:w="366" w:type="pct"/>
            <w:shd w:val="clear" w:color="auto" w:fill="auto"/>
            <w:vAlign w:val="center"/>
          </w:tcPr>
          <w:p w14:paraId="475E849B"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445" w:type="pct"/>
            <w:shd w:val="clear" w:color="auto" w:fill="auto"/>
            <w:vAlign w:val="center"/>
          </w:tcPr>
          <w:p w14:paraId="10121A9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597,3</w:t>
            </w:r>
          </w:p>
        </w:tc>
        <w:tc>
          <w:tcPr>
            <w:tcW w:w="318" w:type="pct"/>
            <w:shd w:val="clear" w:color="auto" w:fill="auto"/>
            <w:vAlign w:val="center"/>
          </w:tcPr>
          <w:p w14:paraId="21928BA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91,22</w:t>
            </w:r>
          </w:p>
        </w:tc>
        <w:tc>
          <w:tcPr>
            <w:tcW w:w="411" w:type="pct"/>
            <w:shd w:val="clear" w:color="auto" w:fill="auto"/>
            <w:vAlign w:val="center"/>
          </w:tcPr>
          <w:p w14:paraId="0E04C1D1"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678C2639"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5" w:type="pct"/>
            <w:shd w:val="clear" w:color="auto" w:fill="auto"/>
            <w:noWrap/>
            <w:vAlign w:val="center"/>
          </w:tcPr>
          <w:p w14:paraId="06A3347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2</w:t>
            </w:r>
          </w:p>
        </w:tc>
        <w:tc>
          <w:tcPr>
            <w:tcW w:w="318" w:type="pct"/>
            <w:shd w:val="clear" w:color="auto" w:fill="auto"/>
            <w:vAlign w:val="center"/>
          </w:tcPr>
          <w:p w14:paraId="3E21B32B"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w:t>
            </w:r>
          </w:p>
        </w:tc>
      </w:tr>
      <w:tr w:rsidR="00A5389E" w:rsidRPr="00A47BEA" w14:paraId="6D6DC032" w14:textId="77777777" w:rsidTr="00B731EB">
        <w:trPr>
          <w:trHeight w:val="529"/>
          <w:jc w:val="center"/>
        </w:trPr>
        <w:tc>
          <w:tcPr>
            <w:tcW w:w="1039" w:type="pct"/>
            <w:shd w:val="clear" w:color="auto" w:fill="auto"/>
            <w:vAlign w:val="center"/>
          </w:tcPr>
          <w:p w14:paraId="05FEBD9C" w14:textId="77777777" w:rsidR="00A5389E" w:rsidRPr="00A47BEA" w:rsidRDefault="00A5389E" w:rsidP="00D06606">
            <w:pPr>
              <w:spacing w:after="0"/>
              <w:rPr>
                <w:rFonts w:ascii="Times New Roman" w:hAnsi="Times New Roman" w:cs="Times New Roman"/>
                <w:sz w:val="18"/>
                <w:szCs w:val="18"/>
              </w:rPr>
            </w:pPr>
            <w:r w:rsidRPr="00A47BEA">
              <w:rPr>
                <w:rFonts w:ascii="Times New Roman" w:hAnsi="Times New Roman" w:cs="Times New Roman"/>
                <w:sz w:val="18"/>
                <w:szCs w:val="18"/>
              </w:rPr>
              <w:t>Количество утилизированного осадка</w:t>
            </w:r>
          </w:p>
        </w:tc>
        <w:tc>
          <w:tcPr>
            <w:tcW w:w="321" w:type="pct"/>
            <w:shd w:val="clear" w:color="auto" w:fill="auto"/>
            <w:noWrap/>
            <w:vAlign w:val="center"/>
          </w:tcPr>
          <w:p w14:paraId="18BCC697"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тонн</w:t>
            </w:r>
          </w:p>
        </w:tc>
        <w:tc>
          <w:tcPr>
            <w:tcW w:w="278" w:type="pct"/>
            <w:shd w:val="clear" w:color="auto" w:fill="auto"/>
            <w:noWrap/>
            <w:vAlign w:val="center"/>
          </w:tcPr>
          <w:p w14:paraId="1D1B5C2F"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54" w:type="pct"/>
            <w:shd w:val="clear" w:color="auto" w:fill="auto"/>
            <w:vAlign w:val="center"/>
          </w:tcPr>
          <w:p w14:paraId="3DAC3BEF" w14:textId="77777777" w:rsidR="00A5389E" w:rsidRPr="00A47BEA" w:rsidRDefault="00A5389E" w:rsidP="00D06606">
            <w:pPr>
              <w:spacing w:after="0"/>
              <w:jc w:val="center"/>
              <w:rPr>
                <w:rFonts w:ascii="Times New Roman" w:hAnsi="Times New Roman" w:cs="Times New Roman"/>
                <w:sz w:val="18"/>
                <w:szCs w:val="18"/>
              </w:rPr>
            </w:pPr>
          </w:p>
        </w:tc>
        <w:tc>
          <w:tcPr>
            <w:tcW w:w="391" w:type="pct"/>
            <w:shd w:val="clear" w:color="auto" w:fill="auto"/>
            <w:noWrap/>
            <w:vAlign w:val="center"/>
          </w:tcPr>
          <w:p w14:paraId="138416E5"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66" w:type="pct"/>
            <w:shd w:val="clear" w:color="auto" w:fill="auto"/>
            <w:vAlign w:val="center"/>
          </w:tcPr>
          <w:p w14:paraId="4D6F0537" w14:textId="77777777" w:rsidR="00A5389E" w:rsidRPr="00A47BEA" w:rsidRDefault="00A5389E" w:rsidP="00D06606">
            <w:pPr>
              <w:spacing w:after="0"/>
              <w:jc w:val="center"/>
              <w:rPr>
                <w:rFonts w:ascii="Times New Roman" w:hAnsi="Times New Roman" w:cs="Times New Roman"/>
                <w:sz w:val="18"/>
                <w:szCs w:val="18"/>
              </w:rPr>
            </w:pPr>
          </w:p>
        </w:tc>
        <w:tc>
          <w:tcPr>
            <w:tcW w:w="445" w:type="pct"/>
            <w:shd w:val="clear" w:color="auto" w:fill="auto"/>
            <w:vAlign w:val="center"/>
          </w:tcPr>
          <w:p w14:paraId="3727E76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18" w:type="pct"/>
            <w:shd w:val="clear" w:color="auto" w:fill="auto"/>
            <w:vAlign w:val="center"/>
          </w:tcPr>
          <w:p w14:paraId="10E4F46C"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411" w:type="pct"/>
            <w:shd w:val="clear" w:color="auto" w:fill="auto"/>
            <w:vAlign w:val="center"/>
          </w:tcPr>
          <w:p w14:paraId="3A8187D6"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395" w:type="pct"/>
            <w:shd w:val="clear" w:color="auto" w:fill="auto"/>
            <w:vAlign w:val="center"/>
          </w:tcPr>
          <w:p w14:paraId="1644E3DA" w14:textId="77777777" w:rsidR="00A5389E" w:rsidRPr="00A47BEA" w:rsidRDefault="00A5389E" w:rsidP="00D06606">
            <w:pPr>
              <w:spacing w:after="0"/>
              <w:jc w:val="center"/>
              <w:rPr>
                <w:rFonts w:ascii="Times New Roman" w:hAnsi="Times New Roman" w:cs="Times New Roman"/>
                <w:sz w:val="18"/>
                <w:szCs w:val="18"/>
              </w:rPr>
            </w:pPr>
            <w:r w:rsidRPr="00A47BEA">
              <w:rPr>
                <w:rFonts w:ascii="Times New Roman" w:hAnsi="Times New Roman" w:cs="Times New Roman"/>
                <w:sz w:val="18"/>
                <w:szCs w:val="18"/>
              </w:rPr>
              <w:t>0</w:t>
            </w:r>
          </w:p>
        </w:tc>
        <w:tc>
          <w:tcPr>
            <w:tcW w:w="682" w:type="pct"/>
            <w:gridSpan w:val="2"/>
            <w:shd w:val="clear" w:color="auto" w:fill="auto"/>
            <w:noWrap/>
            <w:vAlign w:val="center"/>
          </w:tcPr>
          <w:p w14:paraId="6BE5E421" w14:textId="77777777" w:rsidR="00A5389E" w:rsidRPr="00A47BEA" w:rsidRDefault="00A5389E" w:rsidP="00AE7861">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0</w:t>
            </w:r>
          </w:p>
        </w:tc>
      </w:tr>
    </w:tbl>
    <w:p w14:paraId="267321E5" w14:textId="77777777" w:rsidR="00A5389E" w:rsidRPr="00A47BEA" w:rsidRDefault="00A5389E" w:rsidP="00D06606">
      <w:pPr>
        <w:ind w:right="-2"/>
        <w:jc w:val="right"/>
        <w:rPr>
          <w:rFonts w:ascii="Times New Roman" w:hAnsi="Times New Roman" w:cs="Times New Roman"/>
          <w:sz w:val="18"/>
          <w:szCs w:val="18"/>
        </w:rPr>
        <w:sectPr w:rsidR="00A5389E" w:rsidRPr="00A47BEA" w:rsidSect="00C81861">
          <w:pgSz w:w="16838" w:h="11906" w:orient="landscape"/>
          <w:pgMar w:top="851" w:right="851" w:bottom="1418" w:left="1134" w:header="709" w:footer="709" w:gutter="0"/>
          <w:cols w:space="708"/>
          <w:docGrid w:linePitch="360"/>
        </w:sectPr>
      </w:pPr>
    </w:p>
    <w:p w14:paraId="29E81F0A" w14:textId="77777777" w:rsidR="00A5389E" w:rsidRPr="00A47BEA" w:rsidRDefault="00A5389E" w:rsidP="00D06606">
      <w:pPr>
        <w:tabs>
          <w:tab w:val="left" w:pos="567"/>
        </w:tabs>
        <w:spacing w:after="0"/>
        <w:ind w:firstLine="709"/>
        <w:jc w:val="both"/>
        <w:rPr>
          <w:rFonts w:ascii="Times New Roman" w:hAnsi="Times New Roman" w:cs="Times New Roman"/>
          <w:sz w:val="26"/>
          <w:szCs w:val="26"/>
        </w:rPr>
      </w:pPr>
      <w:r w:rsidRPr="00A47BEA">
        <w:rPr>
          <w:rFonts w:ascii="Times New Roman" w:hAnsi="Times New Roman" w:cs="Times New Roman"/>
          <w:spacing w:val="-2"/>
          <w:sz w:val="26"/>
          <w:szCs w:val="26"/>
        </w:rPr>
        <w:t>Основными техническими и технологическими проблемами системы водоотведения муниципального образования город Норильск является</w:t>
      </w:r>
      <w:r w:rsidRPr="00A47BEA">
        <w:rPr>
          <w:rFonts w:ascii="Times New Roman" w:hAnsi="Times New Roman" w:cs="Times New Roman"/>
          <w:sz w:val="26"/>
          <w:szCs w:val="26"/>
        </w:rPr>
        <w:t>:</w:t>
      </w:r>
    </w:p>
    <w:p w14:paraId="48FB9C19" w14:textId="27B1E151" w:rsidR="00A5389E" w:rsidRPr="00A47BEA" w:rsidRDefault="00A5389E" w:rsidP="00D06606">
      <w:pPr>
        <w:tabs>
          <w:tab w:val="left" w:pos="567"/>
        </w:tabs>
        <w:spacing w:after="0"/>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 высокая изношенность канализационных сетей, сооружений и оборудования системы водоотведения; </w:t>
      </w:r>
    </w:p>
    <w:p w14:paraId="77A04046" w14:textId="01102776" w:rsidR="00A5389E" w:rsidRPr="00A47BEA" w:rsidRDefault="00A5389E" w:rsidP="00D06606">
      <w:pPr>
        <w:tabs>
          <w:tab w:val="left" w:pos="567"/>
        </w:tabs>
        <w:spacing w:after="0"/>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 морально устаревшее электрооборудование, запорная арматура, состояние оборудования, не отвечающее современным требованиям к качеству оказываемых услуг;</w:t>
      </w:r>
    </w:p>
    <w:p w14:paraId="59CEAB6C" w14:textId="55961EB5" w:rsidR="00A5389E" w:rsidRPr="00A47BEA" w:rsidRDefault="00A5389E" w:rsidP="00D06606">
      <w:pPr>
        <w:tabs>
          <w:tab w:val="left" w:pos="567"/>
        </w:tabs>
        <w:spacing w:after="0"/>
        <w:jc w:val="both"/>
        <w:rPr>
          <w:rFonts w:ascii="Times New Roman" w:hAnsi="Times New Roman" w:cs="Times New Roman"/>
          <w:spacing w:val="-2"/>
          <w:sz w:val="26"/>
          <w:szCs w:val="26"/>
        </w:rPr>
      </w:pPr>
      <w:r w:rsidRPr="00A47BEA">
        <w:rPr>
          <w:rFonts w:ascii="Times New Roman" w:hAnsi="Times New Roman" w:cs="Times New Roman"/>
          <w:sz w:val="26"/>
          <w:szCs w:val="26"/>
        </w:rPr>
        <w:t xml:space="preserve">       </w:t>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 о</w:t>
      </w:r>
      <w:r w:rsidRPr="00A47BEA">
        <w:rPr>
          <w:rFonts w:ascii="Times New Roman" w:hAnsi="Times New Roman" w:cs="Times New Roman"/>
          <w:spacing w:val="-2"/>
          <w:sz w:val="26"/>
          <w:szCs w:val="26"/>
        </w:rPr>
        <w:t>тсутствие системы очистки поверхностно-ливневых вод, что приводит к выпуску загрязнённых вод в поверхностный водный объект.</w:t>
      </w:r>
    </w:p>
    <w:p w14:paraId="689340F3" w14:textId="77777777" w:rsidR="00A5389E" w:rsidRPr="00A47BEA" w:rsidRDefault="00A5389E" w:rsidP="00D06606">
      <w:pPr>
        <w:spacing w:after="0"/>
        <w:ind w:firstLine="709"/>
        <w:jc w:val="both"/>
        <w:rPr>
          <w:rFonts w:ascii="Times New Roman" w:hAnsi="Times New Roman" w:cs="Times New Roman"/>
          <w:color w:val="000000"/>
          <w:sz w:val="26"/>
          <w:szCs w:val="26"/>
        </w:rPr>
      </w:pPr>
      <w:r w:rsidRPr="00A47BEA">
        <w:rPr>
          <w:rFonts w:ascii="Times New Roman" w:hAnsi="Times New Roman" w:cs="Times New Roman"/>
          <w:color w:val="000000"/>
          <w:sz w:val="26"/>
          <w:szCs w:val="26"/>
        </w:rPr>
        <w:t xml:space="preserve">Техническое состояние очистных сооружений централизованных систем водоотведения муниципального образования города Норильска отражено в следующей таблице. </w:t>
      </w:r>
    </w:p>
    <w:p w14:paraId="742F87A3" w14:textId="77777777" w:rsidR="008C1A5B" w:rsidRPr="00A47BEA" w:rsidRDefault="008C1A5B" w:rsidP="00D06606">
      <w:pPr>
        <w:widowControl w:val="0"/>
        <w:autoSpaceDE w:val="0"/>
        <w:autoSpaceDN w:val="0"/>
        <w:adjustRightInd w:val="0"/>
        <w:spacing w:after="0" w:line="276" w:lineRule="auto"/>
        <w:jc w:val="center"/>
        <w:rPr>
          <w:rFonts w:ascii="Times New Roman" w:hAnsi="Times New Roman" w:cs="Times New Roman"/>
          <w:sz w:val="26"/>
          <w:szCs w:val="26"/>
        </w:rPr>
      </w:pPr>
    </w:p>
    <w:p w14:paraId="5E735E7E" w14:textId="77777777" w:rsidR="00A5389E" w:rsidRPr="00A47BEA" w:rsidRDefault="00A5389E" w:rsidP="00D06606">
      <w:pPr>
        <w:widowControl w:val="0"/>
        <w:autoSpaceDE w:val="0"/>
        <w:autoSpaceDN w:val="0"/>
        <w:adjustRightInd w:val="0"/>
        <w:spacing w:after="0" w:line="276" w:lineRule="auto"/>
        <w:jc w:val="center"/>
        <w:rPr>
          <w:rFonts w:ascii="Times New Roman" w:hAnsi="Times New Roman" w:cs="Times New Roman"/>
          <w:sz w:val="26"/>
          <w:szCs w:val="26"/>
        </w:rPr>
      </w:pPr>
      <w:r w:rsidRPr="00A47BEA">
        <w:rPr>
          <w:rFonts w:ascii="Times New Roman" w:hAnsi="Times New Roman" w:cs="Times New Roman"/>
          <w:sz w:val="26"/>
          <w:szCs w:val="26"/>
        </w:rPr>
        <w:t xml:space="preserve">Техническое состояние очистных сооружений канализации МО город Норильск </w:t>
      </w:r>
    </w:p>
    <w:p w14:paraId="0AFCDF5E" w14:textId="4559FF9A" w:rsidR="008C1A5B" w:rsidRPr="00A47BEA" w:rsidRDefault="008C1A5B" w:rsidP="00D06606">
      <w:pPr>
        <w:spacing w:after="0" w:line="276" w:lineRule="auto"/>
        <w:jc w:val="right"/>
        <w:rPr>
          <w:rFonts w:ascii="Times New Roman" w:hAnsi="Times New Roman" w:cs="Times New Roman"/>
          <w:bCs/>
          <w:sz w:val="26"/>
          <w:szCs w:val="26"/>
        </w:rPr>
      </w:pPr>
      <w:r w:rsidRPr="00A47BEA">
        <w:rPr>
          <w:rFonts w:ascii="Times New Roman" w:hAnsi="Times New Roman" w:cs="Times New Roman"/>
          <w:bCs/>
          <w:sz w:val="26"/>
          <w:szCs w:val="26"/>
        </w:rPr>
        <w:t>Таблица</w:t>
      </w:r>
      <w:r w:rsidR="00E871E5" w:rsidRPr="00A47BEA">
        <w:rPr>
          <w:rFonts w:ascii="Times New Roman" w:hAnsi="Times New Roman" w:cs="Times New Roman"/>
          <w:bCs/>
          <w:sz w:val="26"/>
          <w:szCs w:val="26"/>
        </w:rPr>
        <w:t xml:space="preserve"> </w:t>
      </w:r>
      <w:r w:rsidR="00B56B23" w:rsidRPr="00A47BEA">
        <w:rPr>
          <w:rFonts w:ascii="Times New Roman" w:hAnsi="Times New Roman" w:cs="Times New Roman"/>
          <w:bCs/>
          <w:sz w:val="26"/>
          <w:szCs w:val="26"/>
        </w:rPr>
        <w:t>73</w:t>
      </w:r>
    </w:p>
    <w:tbl>
      <w:tblPr>
        <w:tblW w:w="4948"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20"/>
        <w:gridCol w:w="1984"/>
        <w:gridCol w:w="1951"/>
        <w:gridCol w:w="1961"/>
        <w:gridCol w:w="1852"/>
      </w:tblGrid>
      <w:tr w:rsidR="00A5389E" w:rsidRPr="00A47BEA" w14:paraId="4AD56DCE" w14:textId="77777777" w:rsidTr="001E5E0F">
        <w:trPr>
          <w:trHeight w:val="301"/>
        </w:trPr>
        <w:tc>
          <w:tcPr>
            <w:tcW w:w="993" w:type="pct"/>
            <w:vMerge w:val="restart"/>
            <w:shd w:val="clear" w:color="auto" w:fill="auto"/>
            <w:vAlign w:val="center"/>
          </w:tcPr>
          <w:p w14:paraId="2211D997"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Район</w:t>
            </w:r>
          </w:p>
        </w:tc>
        <w:tc>
          <w:tcPr>
            <w:tcW w:w="1026" w:type="pct"/>
            <w:vMerge w:val="restart"/>
            <w:shd w:val="clear" w:color="auto" w:fill="auto"/>
            <w:vAlign w:val="center"/>
          </w:tcPr>
          <w:p w14:paraId="21D5316D"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Приборов учёта воды</w:t>
            </w:r>
          </w:p>
        </w:tc>
        <w:tc>
          <w:tcPr>
            <w:tcW w:w="2981" w:type="pct"/>
            <w:gridSpan w:val="3"/>
            <w:shd w:val="clear" w:color="auto" w:fill="auto"/>
            <w:vAlign w:val="center"/>
          </w:tcPr>
          <w:p w14:paraId="0AD5E596"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Сооружений</w:t>
            </w:r>
          </w:p>
        </w:tc>
      </w:tr>
      <w:tr w:rsidR="00A5389E" w:rsidRPr="00A47BEA" w14:paraId="04097CFF" w14:textId="77777777" w:rsidTr="001E5E0F">
        <w:trPr>
          <w:trHeight w:val="420"/>
        </w:trPr>
        <w:tc>
          <w:tcPr>
            <w:tcW w:w="993" w:type="pct"/>
            <w:vMerge/>
            <w:shd w:val="clear" w:color="auto" w:fill="auto"/>
            <w:vAlign w:val="center"/>
          </w:tcPr>
          <w:p w14:paraId="78E24828" w14:textId="77777777" w:rsidR="00A5389E" w:rsidRPr="00A47BEA" w:rsidRDefault="00A5389E" w:rsidP="00D06606">
            <w:pPr>
              <w:spacing w:after="0"/>
              <w:jc w:val="center"/>
              <w:rPr>
                <w:rFonts w:ascii="Times New Roman" w:hAnsi="Times New Roman" w:cs="Times New Roman"/>
                <w:color w:val="000000"/>
                <w:sz w:val="20"/>
                <w:szCs w:val="20"/>
              </w:rPr>
            </w:pPr>
          </w:p>
        </w:tc>
        <w:tc>
          <w:tcPr>
            <w:tcW w:w="1026" w:type="pct"/>
            <w:vMerge/>
            <w:shd w:val="clear" w:color="auto" w:fill="auto"/>
            <w:vAlign w:val="center"/>
          </w:tcPr>
          <w:p w14:paraId="1BF71BF2" w14:textId="77777777" w:rsidR="00A5389E" w:rsidRPr="00A47BEA" w:rsidRDefault="00A5389E" w:rsidP="00D06606">
            <w:pPr>
              <w:spacing w:after="0"/>
              <w:jc w:val="center"/>
              <w:rPr>
                <w:rFonts w:ascii="Times New Roman" w:hAnsi="Times New Roman" w:cs="Times New Roman"/>
                <w:color w:val="000000"/>
                <w:sz w:val="20"/>
                <w:szCs w:val="20"/>
              </w:rPr>
            </w:pPr>
          </w:p>
        </w:tc>
        <w:tc>
          <w:tcPr>
            <w:tcW w:w="1009" w:type="pct"/>
            <w:shd w:val="clear" w:color="auto" w:fill="auto"/>
            <w:vAlign w:val="center"/>
          </w:tcPr>
          <w:p w14:paraId="71F7DEAA"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очистки воды</w:t>
            </w:r>
          </w:p>
        </w:tc>
        <w:tc>
          <w:tcPr>
            <w:tcW w:w="1014" w:type="pct"/>
            <w:shd w:val="clear" w:color="auto" w:fill="auto"/>
            <w:vAlign w:val="center"/>
          </w:tcPr>
          <w:p w14:paraId="4D261219"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утилизации песка</w:t>
            </w:r>
          </w:p>
        </w:tc>
        <w:tc>
          <w:tcPr>
            <w:tcW w:w="958" w:type="pct"/>
            <w:shd w:val="clear" w:color="auto" w:fill="auto"/>
            <w:vAlign w:val="center"/>
          </w:tcPr>
          <w:p w14:paraId="48912A1D"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утилизации ила</w:t>
            </w:r>
          </w:p>
        </w:tc>
      </w:tr>
      <w:tr w:rsidR="00A5389E" w:rsidRPr="00A47BEA" w14:paraId="61ADE74F" w14:textId="77777777" w:rsidTr="001E5E0F">
        <w:trPr>
          <w:trHeight w:val="615"/>
        </w:trPr>
        <w:tc>
          <w:tcPr>
            <w:tcW w:w="993" w:type="pct"/>
            <w:shd w:val="clear" w:color="auto" w:fill="auto"/>
            <w:vAlign w:val="center"/>
          </w:tcPr>
          <w:p w14:paraId="7B0CE9AC"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Центральный район</w:t>
            </w:r>
          </w:p>
        </w:tc>
        <w:tc>
          <w:tcPr>
            <w:tcW w:w="1026" w:type="pct"/>
            <w:shd w:val="clear" w:color="auto" w:fill="auto"/>
            <w:vAlign w:val="center"/>
          </w:tcPr>
          <w:p w14:paraId="396D5DAD" w14:textId="7A24970A" w:rsidR="00A5389E" w:rsidRPr="00A47BEA" w:rsidRDefault="001E538D"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У</w:t>
            </w:r>
            <w:r w:rsidR="00A5389E" w:rsidRPr="00A47BEA">
              <w:rPr>
                <w:rFonts w:ascii="Times New Roman" w:hAnsi="Times New Roman" w:cs="Times New Roman"/>
                <w:color w:val="000000"/>
                <w:sz w:val="20"/>
                <w:szCs w:val="20"/>
              </w:rPr>
              <w:t>становлены</w:t>
            </w:r>
          </w:p>
        </w:tc>
        <w:tc>
          <w:tcPr>
            <w:tcW w:w="1009" w:type="pct"/>
            <w:shd w:val="clear" w:color="auto" w:fill="auto"/>
            <w:vAlign w:val="center"/>
          </w:tcPr>
          <w:p w14:paraId="33AF88CB"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c>
          <w:tcPr>
            <w:tcW w:w="1014" w:type="pct"/>
            <w:shd w:val="clear" w:color="auto" w:fill="auto"/>
            <w:vAlign w:val="center"/>
          </w:tcPr>
          <w:p w14:paraId="701FB081" w14:textId="77777777" w:rsidR="00A5389E" w:rsidRPr="00A47BEA" w:rsidRDefault="00A5389E" w:rsidP="00D06606">
            <w:pPr>
              <w:spacing w:after="0"/>
              <w:jc w:val="center"/>
              <w:rPr>
                <w:rFonts w:ascii="Times New Roman" w:hAnsi="Times New Roman" w:cs="Times New Roman"/>
                <w:sz w:val="20"/>
                <w:szCs w:val="20"/>
              </w:rPr>
            </w:pPr>
            <w:r w:rsidRPr="00A47BEA">
              <w:rPr>
                <w:rFonts w:ascii="Times New Roman" w:hAnsi="Times New Roman" w:cs="Times New Roman"/>
                <w:sz w:val="20"/>
                <w:szCs w:val="20"/>
              </w:rPr>
              <w:t>в рабочем состоянии</w:t>
            </w:r>
          </w:p>
          <w:p w14:paraId="0AC34020"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 xml:space="preserve">(кап. ремонт в </w:t>
            </w:r>
            <w:r w:rsidRPr="00A47BEA">
              <w:rPr>
                <w:rFonts w:ascii="Times New Roman" w:hAnsi="Times New Roman" w:cs="Times New Roman"/>
                <w:sz w:val="20"/>
                <w:szCs w:val="20"/>
                <w:lang w:val="en-US"/>
              </w:rPr>
              <w:t>IV</w:t>
            </w:r>
            <w:r w:rsidRPr="00A47BEA">
              <w:rPr>
                <w:rFonts w:ascii="Times New Roman" w:hAnsi="Times New Roman" w:cs="Times New Roman"/>
                <w:sz w:val="20"/>
                <w:szCs w:val="20"/>
              </w:rPr>
              <w:t xml:space="preserve"> кв. 2012)</w:t>
            </w:r>
          </w:p>
        </w:tc>
        <w:tc>
          <w:tcPr>
            <w:tcW w:w="958" w:type="pct"/>
            <w:shd w:val="clear" w:color="auto" w:fill="auto"/>
            <w:vAlign w:val="center"/>
          </w:tcPr>
          <w:p w14:paraId="7F7FB774"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r>
      <w:tr w:rsidR="00A5389E" w:rsidRPr="00A47BEA" w14:paraId="0A24FA63" w14:textId="77777777" w:rsidTr="001E5E0F">
        <w:trPr>
          <w:trHeight w:val="420"/>
        </w:trPr>
        <w:tc>
          <w:tcPr>
            <w:tcW w:w="993" w:type="pct"/>
            <w:shd w:val="clear" w:color="auto" w:fill="auto"/>
            <w:vAlign w:val="center"/>
          </w:tcPr>
          <w:p w14:paraId="678F9970"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Талнах</w:t>
            </w:r>
          </w:p>
        </w:tc>
        <w:tc>
          <w:tcPr>
            <w:tcW w:w="1026" w:type="pct"/>
            <w:shd w:val="clear" w:color="auto" w:fill="auto"/>
            <w:vAlign w:val="center"/>
          </w:tcPr>
          <w:p w14:paraId="0AFE526E"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в работе</w:t>
            </w:r>
          </w:p>
        </w:tc>
        <w:tc>
          <w:tcPr>
            <w:tcW w:w="1009" w:type="pct"/>
            <w:shd w:val="clear" w:color="auto" w:fill="auto"/>
            <w:vAlign w:val="center"/>
          </w:tcPr>
          <w:p w14:paraId="59ACF949"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требуют ремонта</w:t>
            </w:r>
          </w:p>
        </w:tc>
        <w:tc>
          <w:tcPr>
            <w:tcW w:w="1014" w:type="pct"/>
            <w:shd w:val="clear" w:color="auto" w:fill="auto"/>
            <w:vAlign w:val="center"/>
          </w:tcPr>
          <w:p w14:paraId="5BE44F9E"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требуют ремонта</w:t>
            </w:r>
          </w:p>
        </w:tc>
        <w:tc>
          <w:tcPr>
            <w:tcW w:w="958" w:type="pct"/>
            <w:shd w:val="clear" w:color="auto" w:fill="auto"/>
            <w:vAlign w:val="center"/>
          </w:tcPr>
          <w:p w14:paraId="60CF4207"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требуют ремонта</w:t>
            </w:r>
          </w:p>
        </w:tc>
      </w:tr>
      <w:tr w:rsidR="00A5389E" w:rsidRPr="00A47BEA" w14:paraId="317437C3" w14:textId="77777777" w:rsidTr="001E5E0F">
        <w:trPr>
          <w:trHeight w:val="420"/>
        </w:trPr>
        <w:tc>
          <w:tcPr>
            <w:tcW w:w="993" w:type="pct"/>
            <w:shd w:val="clear" w:color="auto" w:fill="auto"/>
            <w:vAlign w:val="center"/>
          </w:tcPr>
          <w:p w14:paraId="47A65466"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Кайеркан</w:t>
            </w:r>
          </w:p>
        </w:tc>
        <w:tc>
          <w:tcPr>
            <w:tcW w:w="1026" w:type="pct"/>
            <w:shd w:val="clear" w:color="auto" w:fill="auto"/>
            <w:vAlign w:val="center"/>
          </w:tcPr>
          <w:p w14:paraId="53009BE1"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В 2014 установлен расходомер</w:t>
            </w:r>
          </w:p>
          <w:p w14:paraId="5968E3DF"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«Днепр-7»</w:t>
            </w:r>
          </w:p>
        </w:tc>
        <w:tc>
          <w:tcPr>
            <w:tcW w:w="1009" w:type="pct"/>
            <w:shd w:val="clear" w:color="auto" w:fill="auto"/>
            <w:vAlign w:val="center"/>
          </w:tcPr>
          <w:p w14:paraId="27FAD9C0"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требуют ремонта</w:t>
            </w:r>
          </w:p>
        </w:tc>
        <w:tc>
          <w:tcPr>
            <w:tcW w:w="1014" w:type="pct"/>
            <w:shd w:val="clear" w:color="auto" w:fill="auto"/>
            <w:vAlign w:val="center"/>
          </w:tcPr>
          <w:p w14:paraId="5D805844"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требуют ремонта</w:t>
            </w:r>
          </w:p>
        </w:tc>
        <w:tc>
          <w:tcPr>
            <w:tcW w:w="958" w:type="pct"/>
            <w:shd w:val="clear" w:color="auto" w:fill="auto"/>
            <w:vAlign w:val="center"/>
          </w:tcPr>
          <w:p w14:paraId="1FC7076A"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требуют восстановления и ремонта</w:t>
            </w:r>
          </w:p>
        </w:tc>
      </w:tr>
      <w:tr w:rsidR="00A5389E" w:rsidRPr="00A47BEA" w14:paraId="768A0FAD" w14:textId="77777777" w:rsidTr="001E5E0F">
        <w:trPr>
          <w:trHeight w:val="420"/>
        </w:trPr>
        <w:tc>
          <w:tcPr>
            <w:tcW w:w="993" w:type="pct"/>
            <w:shd w:val="clear" w:color="auto" w:fill="auto"/>
            <w:vAlign w:val="center"/>
          </w:tcPr>
          <w:p w14:paraId="528C0DE7"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Ж</w:t>
            </w:r>
            <w:r w:rsidRPr="00A47BEA">
              <w:rPr>
                <w:rFonts w:ascii="Times New Roman" w:hAnsi="Times New Roman" w:cs="Times New Roman"/>
                <w:color w:val="000000"/>
                <w:sz w:val="20"/>
                <w:szCs w:val="20"/>
                <w:lang w:val="en-US"/>
              </w:rPr>
              <w:t>/</w:t>
            </w:r>
            <w:r w:rsidRPr="00A47BEA">
              <w:rPr>
                <w:rFonts w:ascii="Times New Roman" w:hAnsi="Times New Roman" w:cs="Times New Roman"/>
                <w:color w:val="000000"/>
                <w:sz w:val="20"/>
                <w:szCs w:val="20"/>
              </w:rPr>
              <w:t>о Оганер</w:t>
            </w:r>
          </w:p>
        </w:tc>
        <w:tc>
          <w:tcPr>
            <w:tcW w:w="1026" w:type="pct"/>
            <w:shd w:val="clear" w:color="auto" w:fill="auto"/>
            <w:vAlign w:val="center"/>
          </w:tcPr>
          <w:p w14:paraId="61FE3D7E"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c>
          <w:tcPr>
            <w:tcW w:w="1009" w:type="pct"/>
            <w:shd w:val="clear" w:color="auto" w:fill="auto"/>
            <w:vAlign w:val="center"/>
          </w:tcPr>
          <w:p w14:paraId="7189FE29"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c>
          <w:tcPr>
            <w:tcW w:w="1014" w:type="pct"/>
            <w:shd w:val="clear" w:color="auto" w:fill="auto"/>
            <w:vAlign w:val="center"/>
          </w:tcPr>
          <w:p w14:paraId="55E8609B"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c>
          <w:tcPr>
            <w:tcW w:w="958" w:type="pct"/>
            <w:shd w:val="clear" w:color="auto" w:fill="auto"/>
            <w:vAlign w:val="center"/>
          </w:tcPr>
          <w:p w14:paraId="4ECF01EF"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r>
      <w:tr w:rsidR="00A5389E" w:rsidRPr="00A47BEA" w14:paraId="51270FBE" w14:textId="77777777" w:rsidTr="001E5E0F">
        <w:trPr>
          <w:trHeight w:val="420"/>
        </w:trPr>
        <w:tc>
          <w:tcPr>
            <w:tcW w:w="993" w:type="pct"/>
            <w:shd w:val="clear" w:color="auto" w:fill="auto"/>
            <w:vAlign w:val="center"/>
          </w:tcPr>
          <w:p w14:paraId="29886898"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Профилакторий Валёк</w:t>
            </w:r>
          </w:p>
        </w:tc>
        <w:tc>
          <w:tcPr>
            <w:tcW w:w="1026" w:type="pct"/>
            <w:shd w:val="clear" w:color="auto" w:fill="auto"/>
            <w:vAlign w:val="center"/>
          </w:tcPr>
          <w:p w14:paraId="712155B9"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в рабочем состоянии</w:t>
            </w:r>
          </w:p>
        </w:tc>
        <w:tc>
          <w:tcPr>
            <w:tcW w:w="1009" w:type="pct"/>
            <w:shd w:val="clear" w:color="auto" w:fill="auto"/>
            <w:vAlign w:val="center"/>
          </w:tcPr>
          <w:p w14:paraId="26E2977D"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требует кап. ремонта</w:t>
            </w:r>
          </w:p>
        </w:tc>
        <w:tc>
          <w:tcPr>
            <w:tcW w:w="1014" w:type="pct"/>
            <w:shd w:val="clear" w:color="auto" w:fill="auto"/>
            <w:vAlign w:val="center"/>
          </w:tcPr>
          <w:p w14:paraId="5DDA64DC"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w:t>
            </w:r>
          </w:p>
        </w:tc>
        <w:tc>
          <w:tcPr>
            <w:tcW w:w="958" w:type="pct"/>
            <w:shd w:val="clear" w:color="auto" w:fill="auto"/>
            <w:vAlign w:val="center"/>
          </w:tcPr>
          <w:p w14:paraId="1E5C2C95"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sz w:val="20"/>
                <w:szCs w:val="20"/>
              </w:rPr>
              <w:t>требует кап. ремонта</w:t>
            </w:r>
          </w:p>
        </w:tc>
      </w:tr>
      <w:tr w:rsidR="00A5389E" w:rsidRPr="00A47BEA" w14:paraId="2CABBBAA" w14:textId="77777777" w:rsidTr="001E5E0F">
        <w:trPr>
          <w:trHeight w:val="410"/>
        </w:trPr>
        <w:tc>
          <w:tcPr>
            <w:tcW w:w="993" w:type="pct"/>
            <w:shd w:val="clear" w:color="auto" w:fill="auto"/>
            <w:vAlign w:val="center"/>
          </w:tcPr>
          <w:p w14:paraId="6293CE07"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НМЗ</w:t>
            </w:r>
          </w:p>
        </w:tc>
        <w:tc>
          <w:tcPr>
            <w:tcW w:w="1026" w:type="pct"/>
            <w:shd w:val="clear" w:color="auto" w:fill="auto"/>
            <w:vAlign w:val="center"/>
          </w:tcPr>
          <w:p w14:paraId="5B53D2DC" w14:textId="77777777" w:rsidR="00A5389E" w:rsidRPr="00A47BEA" w:rsidRDefault="00A5389E" w:rsidP="00D06606">
            <w:pPr>
              <w:spacing w:after="0"/>
              <w:jc w:val="center"/>
              <w:rPr>
                <w:rFonts w:ascii="Times New Roman" w:hAnsi="Times New Roman" w:cs="Times New Roman"/>
                <w:color w:val="000000"/>
                <w:sz w:val="20"/>
                <w:szCs w:val="20"/>
              </w:rPr>
            </w:pPr>
            <w:r w:rsidRPr="00A47BEA">
              <w:rPr>
                <w:rFonts w:ascii="Times New Roman" w:hAnsi="Times New Roman" w:cs="Times New Roman"/>
                <w:color w:val="000000"/>
                <w:sz w:val="20"/>
                <w:szCs w:val="20"/>
              </w:rPr>
              <w:t>эксплуатируется</w:t>
            </w:r>
          </w:p>
          <w:p w14:paraId="39CD267A" w14:textId="77777777" w:rsidR="00A5389E" w:rsidRPr="00A47BEA" w:rsidRDefault="00A5389E" w:rsidP="00D06606">
            <w:pPr>
              <w:spacing w:after="0"/>
              <w:jc w:val="center"/>
              <w:rPr>
                <w:rFonts w:ascii="Times New Roman" w:hAnsi="Times New Roman" w:cs="Times New Roman"/>
                <w:sz w:val="20"/>
                <w:szCs w:val="20"/>
              </w:rPr>
            </w:pPr>
            <w:r w:rsidRPr="00A47BEA">
              <w:rPr>
                <w:rFonts w:ascii="Times New Roman" w:hAnsi="Times New Roman" w:cs="Times New Roman"/>
                <w:color w:val="000000"/>
                <w:sz w:val="20"/>
                <w:szCs w:val="20"/>
              </w:rPr>
              <w:t>расходометр ЭХО Р-О2</w:t>
            </w:r>
          </w:p>
        </w:tc>
        <w:tc>
          <w:tcPr>
            <w:tcW w:w="1009" w:type="pct"/>
            <w:shd w:val="clear" w:color="auto" w:fill="auto"/>
            <w:vAlign w:val="center"/>
          </w:tcPr>
          <w:p w14:paraId="0E49E705" w14:textId="77777777" w:rsidR="00A5389E" w:rsidRPr="00A47BEA" w:rsidRDefault="00A5389E" w:rsidP="00D06606">
            <w:pPr>
              <w:spacing w:after="0"/>
              <w:jc w:val="center"/>
              <w:rPr>
                <w:rFonts w:ascii="Times New Roman" w:hAnsi="Times New Roman" w:cs="Times New Roman"/>
                <w:sz w:val="20"/>
                <w:szCs w:val="20"/>
              </w:rPr>
            </w:pPr>
            <w:r w:rsidRPr="00A47BEA">
              <w:rPr>
                <w:rFonts w:ascii="Times New Roman" w:hAnsi="Times New Roman" w:cs="Times New Roman"/>
                <w:sz w:val="20"/>
                <w:szCs w:val="20"/>
              </w:rPr>
              <w:t>требует кап. ремонта</w:t>
            </w:r>
          </w:p>
        </w:tc>
        <w:tc>
          <w:tcPr>
            <w:tcW w:w="1014" w:type="pct"/>
            <w:shd w:val="clear" w:color="auto" w:fill="auto"/>
            <w:vAlign w:val="center"/>
          </w:tcPr>
          <w:p w14:paraId="44307658" w14:textId="77777777" w:rsidR="00A5389E" w:rsidRPr="00A47BEA" w:rsidRDefault="00A5389E" w:rsidP="00D06606">
            <w:pPr>
              <w:spacing w:after="0"/>
              <w:jc w:val="center"/>
              <w:rPr>
                <w:rFonts w:ascii="Times New Roman" w:hAnsi="Times New Roman" w:cs="Times New Roman"/>
                <w:sz w:val="20"/>
                <w:szCs w:val="20"/>
              </w:rPr>
            </w:pPr>
            <w:r w:rsidRPr="00A47BEA">
              <w:rPr>
                <w:rFonts w:ascii="Times New Roman" w:hAnsi="Times New Roman" w:cs="Times New Roman"/>
                <w:sz w:val="20"/>
                <w:szCs w:val="20"/>
              </w:rPr>
              <w:t>требует кап. ремонта</w:t>
            </w:r>
          </w:p>
        </w:tc>
        <w:tc>
          <w:tcPr>
            <w:tcW w:w="958" w:type="pct"/>
            <w:shd w:val="clear" w:color="auto" w:fill="auto"/>
            <w:vAlign w:val="center"/>
          </w:tcPr>
          <w:p w14:paraId="1238EB68" w14:textId="77777777" w:rsidR="00A5389E" w:rsidRPr="00A47BEA" w:rsidRDefault="00A5389E" w:rsidP="00D06606">
            <w:pPr>
              <w:spacing w:after="0"/>
              <w:jc w:val="center"/>
              <w:rPr>
                <w:rFonts w:ascii="Times New Roman" w:hAnsi="Times New Roman" w:cs="Times New Roman"/>
                <w:sz w:val="20"/>
                <w:szCs w:val="20"/>
              </w:rPr>
            </w:pPr>
            <w:r w:rsidRPr="00A47BEA">
              <w:rPr>
                <w:rFonts w:ascii="Times New Roman" w:hAnsi="Times New Roman" w:cs="Times New Roman"/>
                <w:sz w:val="20"/>
                <w:szCs w:val="20"/>
              </w:rPr>
              <w:t>требует кап. ремонта</w:t>
            </w:r>
          </w:p>
        </w:tc>
      </w:tr>
    </w:tbl>
    <w:p w14:paraId="534B3C27" w14:textId="77777777" w:rsidR="009A0550" w:rsidRPr="00A47BEA" w:rsidRDefault="00A5389E"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 xml:space="preserve">       </w:t>
      </w:r>
    </w:p>
    <w:p w14:paraId="084F8461" w14:textId="77777777" w:rsidR="00A5389E" w:rsidRPr="00A47BEA" w:rsidRDefault="009A0550"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w:t>
      </w:r>
      <w:r w:rsidR="00A5389E" w:rsidRPr="00A47BEA">
        <w:rPr>
          <w:rFonts w:ascii="Times New Roman" w:hAnsi="Times New Roman" w:cs="Times New Roman"/>
          <w:sz w:val="26"/>
          <w:szCs w:val="26"/>
        </w:rPr>
        <w:t xml:space="preserve"> связи с длительным сроком эксплуатации магистрального трубопровода канализации, трубы зашлакованы жировыми отложениями, произошла цементация труб из-за отложения твёрдых частиц, что вызвало уменьшение диаметра труб и снизило пропускную способность системы. </w:t>
      </w:r>
      <w:r w:rsidR="00A5389E" w:rsidRPr="00A47BEA">
        <w:rPr>
          <w:rFonts w:ascii="Times New Roman" w:hAnsi="Times New Roman" w:cs="Times New Roman"/>
          <w:spacing w:val="-2"/>
          <w:sz w:val="26"/>
          <w:szCs w:val="26"/>
        </w:rPr>
        <w:t>Также необходима замена морально устаревшего оборудования на насосных станциях и других объектах систем водоотведения</w:t>
      </w:r>
      <w:r w:rsidR="00A5389E" w:rsidRPr="00A47BEA">
        <w:rPr>
          <w:rFonts w:ascii="Times New Roman" w:hAnsi="Times New Roman" w:cs="Times New Roman"/>
          <w:sz w:val="26"/>
          <w:szCs w:val="26"/>
        </w:rPr>
        <w:t>.</w:t>
      </w:r>
    </w:p>
    <w:p w14:paraId="2A427B3F" w14:textId="722162E3" w:rsidR="00AE7861" w:rsidRPr="00A47BEA" w:rsidRDefault="00A5389E" w:rsidP="00B56B23">
      <w:pPr>
        <w:spacing w:after="0" w:line="240" w:lineRule="auto"/>
        <w:ind w:firstLine="709"/>
        <w:jc w:val="both"/>
        <w:rPr>
          <w:rFonts w:ascii="Times New Roman" w:hAnsi="Times New Roman" w:cs="Times New Roman"/>
          <w:b/>
          <w:i/>
          <w:sz w:val="26"/>
          <w:szCs w:val="26"/>
        </w:rPr>
      </w:pPr>
      <w:r w:rsidRPr="00A47BEA">
        <w:rPr>
          <w:rFonts w:ascii="Times New Roman" w:hAnsi="Times New Roman" w:cs="Times New Roman"/>
          <w:sz w:val="26"/>
          <w:szCs w:val="26"/>
        </w:rPr>
        <w:t>В дополнение к существующим проблемам, из-за засорения коллектора, вода по нижнему ярусу коллектора не проходит должную очистку и неочищенная сбрасывается на рельеф местности.</w:t>
      </w:r>
      <w:r w:rsidR="00B56B23" w:rsidRPr="00A47BEA">
        <w:rPr>
          <w:rFonts w:ascii="Times New Roman" w:hAnsi="Times New Roman" w:cs="Times New Roman"/>
          <w:b/>
          <w:i/>
          <w:sz w:val="26"/>
          <w:szCs w:val="26"/>
        </w:rPr>
        <w:t xml:space="preserve"> </w:t>
      </w:r>
    </w:p>
    <w:p w14:paraId="6B43996F" w14:textId="77777777" w:rsidR="001256D6" w:rsidRPr="00A47BEA" w:rsidRDefault="001256D6" w:rsidP="00B56B23">
      <w:pPr>
        <w:spacing w:before="240" w:after="0" w:line="240" w:lineRule="auto"/>
        <w:jc w:val="center"/>
        <w:rPr>
          <w:rFonts w:ascii="Times New Roman" w:hAnsi="Times New Roman" w:cs="Times New Roman"/>
          <w:b/>
          <w:i/>
          <w:sz w:val="26"/>
          <w:szCs w:val="26"/>
        </w:rPr>
      </w:pPr>
    </w:p>
    <w:p w14:paraId="1B622D7D" w14:textId="77777777" w:rsidR="001256D6" w:rsidRPr="00A47BEA" w:rsidRDefault="001256D6" w:rsidP="00B56B23">
      <w:pPr>
        <w:spacing w:before="240" w:after="0" w:line="240" w:lineRule="auto"/>
        <w:jc w:val="center"/>
        <w:rPr>
          <w:rFonts w:ascii="Times New Roman" w:hAnsi="Times New Roman" w:cs="Times New Roman"/>
          <w:b/>
          <w:i/>
          <w:sz w:val="26"/>
          <w:szCs w:val="26"/>
        </w:rPr>
      </w:pPr>
    </w:p>
    <w:p w14:paraId="2077D91F" w14:textId="77777777" w:rsidR="001256D6" w:rsidRPr="00A47BEA" w:rsidRDefault="001256D6" w:rsidP="00B56B23">
      <w:pPr>
        <w:spacing w:before="240" w:after="0" w:line="240" w:lineRule="auto"/>
        <w:jc w:val="center"/>
        <w:rPr>
          <w:rFonts w:ascii="Times New Roman" w:hAnsi="Times New Roman" w:cs="Times New Roman"/>
          <w:b/>
          <w:i/>
          <w:sz w:val="26"/>
          <w:szCs w:val="26"/>
        </w:rPr>
      </w:pPr>
    </w:p>
    <w:p w14:paraId="30D14365" w14:textId="77777777" w:rsidR="001256D6" w:rsidRPr="00A47BEA" w:rsidRDefault="001256D6" w:rsidP="00B56B23">
      <w:pPr>
        <w:spacing w:before="240" w:after="0" w:line="240" w:lineRule="auto"/>
        <w:jc w:val="center"/>
        <w:rPr>
          <w:rFonts w:ascii="Times New Roman" w:hAnsi="Times New Roman" w:cs="Times New Roman"/>
          <w:b/>
          <w:i/>
          <w:sz w:val="26"/>
          <w:szCs w:val="26"/>
        </w:rPr>
      </w:pPr>
    </w:p>
    <w:p w14:paraId="6EB1864F" w14:textId="28E0FC74" w:rsidR="00A5389E" w:rsidRPr="00A47BEA" w:rsidRDefault="00A5389E" w:rsidP="00B56B23">
      <w:pPr>
        <w:spacing w:before="240" w:after="0" w:line="240" w:lineRule="auto"/>
        <w:jc w:val="center"/>
        <w:rPr>
          <w:rFonts w:ascii="Times New Roman" w:hAnsi="Times New Roman" w:cs="Times New Roman"/>
          <w:b/>
          <w:i/>
          <w:sz w:val="26"/>
          <w:szCs w:val="26"/>
        </w:rPr>
      </w:pPr>
      <w:r w:rsidRPr="00A47BEA">
        <w:rPr>
          <w:rFonts w:ascii="Times New Roman" w:hAnsi="Times New Roman" w:cs="Times New Roman"/>
          <w:b/>
          <w:i/>
          <w:sz w:val="26"/>
          <w:szCs w:val="26"/>
        </w:rPr>
        <w:t xml:space="preserve">Имеющиеся резервы и дефициты мощности в системе водоснабжения и </w:t>
      </w:r>
      <w:r w:rsidR="00AE7861" w:rsidRPr="00A47BEA">
        <w:rPr>
          <w:rFonts w:ascii="Times New Roman" w:hAnsi="Times New Roman" w:cs="Times New Roman"/>
          <w:b/>
          <w:i/>
          <w:sz w:val="26"/>
          <w:szCs w:val="26"/>
        </w:rPr>
        <w:t>ожидаемые резервы,</w:t>
      </w:r>
      <w:r w:rsidRPr="00A47BEA">
        <w:rPr>
          <w:rFonts w:ascii="Times New Roman" w:hAnsi="Times New Roman" w:cs="Times New Roman"/>
          <w:b/>
          <w:i/>
          <w:sz w:val="26"/>
          <w:szCs w:val="26"/>
        </w:rPr>
        <w:t xml:space="preserve"> и дефициты на перспективу, с учетом будущего спроса</w:t>
      </w:r>
    </w:p>
    <w:p w14:paraId="2B7A705F" w14:textId="77777777" w:rsidR="00A5389E" w:rsidRPr="00A47BEA" w:rsidRDefault="00A5389E" w:rsidP="00D06606">
      <w:pPr>
        <w:tabs>
          <w:tab w:val="left" w:pos="3299"/>
        </w:tabs>
        <w:spacing w:line="240" w:lineRule="auto"/>
        <w:contextualSpacing/>
      </w:pPr>
      <w:r w:rsidRPr="00A47BEA">
        <w:t xml:space="preserve"> </w:t>
      </w:r>
    </w:p>
    <w:p w14:paraId="15C0BCB4" w14:textId="77777777" w:rsidR="001256D6" w:rsidRPr="00A47BEA" w:rsidRDefault="001256D6" w:rsidP="00D06606">
      <w:pPr>
        <w:tabs>
          <w:tab w:val="left" w:pos="3299"/>
        </w:tabs>
        <w:spacing w:line="240" w:lineRule="auto"/>
        <w:contextualSpacing/>
      </w:pPr>
    </w:p>
    <w:p w14:paraId="1E140BD3" w14:textId="77777777" w:rsidR="001256D6" w:rsidRPr="00A47BEA" w:rsidRDefault="001256D6" w:rsidP="00D06606">
      <w:pPr>
        <w:tabs>
          <w:tab w:val="left" w:pos="3299"/>
        </w:tabs>
        <w:spacing w:line="240" w:lineRule="auto"/>
        <w:contextualSpacing/>
        <w:rPr>
          <w:rFonts w:ascii="Times New Roman" w:hAnsi="Times New Roman" w:cs="Times New Roman"/>
          <w:sz w:val="26"/>
          <w:szCs w:val="26"/>
        </w:rPr>
      </w:pPr>
    </w:p>
    <w:p w14:paraId="1335C71A" w14:textId="68AD2E59" w:rsidR="00A5389E" w:rsidRPr="00A47BEA" w:rsidRDefault="00A5389E" w:rsidP="00D06606">
      <w:pPr>
        <w:tabs>
          <w:tab w:val="left" w:pos="3299"/>
        </w:tabs>
        <w:spacing w:line="240" w:lineRule="auto"/>
        <w:jc w:val="center"/>
        <w:rPr>
          <w:rFonts w:ascii="Times New Roman" w:hAnsi="Times New Roman" w:cs="Times New Roman"/>
          <w:sz w:val="26"/>
          <w:szCs w:val="26"/>
        </w:rPr>
      </w:pPr>
      <w:r w:rsidRPr="00A47BEA">
        <w:rPr>
          <w:rFonts w:ascii="Times New Roman" w:hAnsi="Times New Roman" w:cs="Times New Roman"/>
          <w:sz w:val="26"/>
          <w:szCs w:val="26"/>
        </w:rPr>
        <w:t>Резерв мощности очистных сооружений системы</w:t>
      </w:r>
      <w:r w:rsidR="0051404E"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водоотведения муниципального образования </w:t>
      </w:r>
      <w:r w:rsidR="002E0338" w:rsidRPr="00A47BEA">
        <w:rPr>
          <w:rFonts w:ascii="Times New Roman" w:hAnsi="Times New Roman" w:cs="Times New Roman"/>
          <w:sz w:val="26"/>
          <w:szCs w:val="26"/>
        </w:rPr>
        <w:t>город Норильск</w:t>
      </w:r>
    </w:p>
    <w:p w14:paraId="1123FB14" w14:textId="7899E1D0" w:rsidR="0051404E" w:rsidRPr="00A47BEA" w:rsidRDefault="0051404E" w:rsidP="00D06606">
      <w:pPr>
        <w:spacing w:after="0" w:line="276" w:lineRule="auto"/>
        <w:jc w:val="right"/>
        <w:rPr>
          <w:rFonts w:ascii="Times New Roman" w:hAnsi="Times New Roman" w:cs="Times New Roman"/>
          <w:bCs/>
          <w:sz w:val="26"/>
          <w:szCs w:val="26"/>
        </w:rPr>
      </w:pPr>
      <w:r w:rsidRPr="00A47BEA">
        <w:rPr>
          <w:rFonts w:ascii="Times New Roman" w:hAnsi="Times New Roman" w:cs="Times New Roman"/>
          <w:bCs/>
          <w:sz w:val="26"/>
          <w:szCs w:val="26"/>
        </w:rPr>
        <w:t>Таблица</w:t>
      </w:r>
      <w:r w:rsidR="0057012A" w:rsidRPr="00A47BEA">
        <w:rPr>
          <w:rFonts w:ascii="Times New Roman" w:hAnsi="Times New Roman" w:cs="Times New Roman"/>
          <w:bCs/>
          <w:sz w:val="26"/>
          <w:szCs w:val="26"/>
        </w:rPr>
        <w:t xml:space="preserve"> </w:t>
      </w:r>
      <w:r w:rsidR="00E871E5" w:rsidRPr="00A47BEA">
        <w:rPr>
          <w:rFonts w:ascii="Times New Roman" w:hAnsi="Times New Roman" w:cs="Times New Roman"/>
          <w:bCs/>
          <w:sz w:val="26"/>
          <w:szCs w:val="26"/>
        </w:rPr>
        <w:t>7</w:t>
      </w:r>
      <w:r w:rsidR="00B56B23" w:rsidRPr="00A47BEA">
        <w:rPr>
          <w:rFonts w:ascii="Times New Roman" w:hAnsi="Times New Roman" w:cs="Times New Roman"/>
          <w:bCs/>
          <w:sz w:val="26"/>
          <w:szCs w:val="26"/>
        </w:rPr>
        <w:t>4</w:t>
      </w: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5"/>
        <w:gridCol w:w="1223"/>
        <w:gridCol w:w="1033"/>
        <w:gridCol w:w="1014"/>
        <w:gridCol w:w="1158"/>
        <w:gridCol w:w="1158"/>
        <w:gridCol w:w="1014"/>
        <w:gridCol w:w="1181"/>
      </w:tblGrid>
      <w:tr w:rsidR="00A5389E" w:rsidRPr="00A47BEA" w14:paraId="4ECF3988" w14:textId="77777777" w:rsidTr="0051404E">
        <w:trPr>
          <w:trHeight w:val="389"/>
          <w:tblHeader/>
          <w:jc w:val="center"/>
        </w:trPr>
        <w:tc>
          <w:tcPr>
            <w:tcW w:w="916" w:type="pct"/>
            <w:shd w:val="clear" w:color="auto" w:fill="auto"/>
            <w:vAlign w:val="center"/>
          </w:tcPr>
          <w:p w14:paraId="2C63DE72" w14:textId="77777777" w:rsidR="00A5389E" w:rsidRPr="00A47BEA" w:rsidRDefault="00A5389E" w:rsidP="00D06606">
            <w:pPr>
              <w:spacing w:after="0" w:line="240" w:lineRule="auto"/>
              <w:jc w:val="center"/>
              <w:rPr>
                <w:rFonts w:ascii="Times New Roman" w:eastAsia="Calibri" w:hAnsi="Times New Roman" w:cs="Times New Roman"/>
                <w:sz w:val="17"/>
                <w:szCs w:val="17"/>
              </w:rPr>
            </w:pPr>
            <w:r w:rsidRPr="00A47BEA">
              <w:rPr>
                <w:rFonts w:ascii="Times New Roman" w:eastAsia="Calibri" w:hAnsi="Times New Roman" w:cs="Times New Roman"/>
                <w:sz w:val="17"/>
                <w:szCs w:val="17"/>
              </w:rPr>
              <w:t>Показатели</w:t>
            </w:r>
          </w:p>
        </w:tc>
        <w:tc>
          <w:tcPr>
            <w:tcW w:w="642" w:type="pct"/>
            <w:shd w:val="clear" w:color="auto" w:fill="auto"/>
            <w:noWrap/>
            <w:vAlign w:val="center"/>
          </w:tcPr>
          <w:p w14:paraId="0E598D6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Ед. изм.</w:t>
            </w:r>
          </w:p>
        </w:tc>
        <w:tc>
          <w:tcPr>
            <w:tcW w:w="542" w:type="pct"/>
            <w:shd w:val="clear" w:color="auto" w:fill="auto"/>
            <w:vAlign w:val="center"/>
          </w:tcPr>
          <w:p w14:paraId="1C91DDD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2015</w:t>
            </w:r>
          </w:p>
          <w:p w14:paraId="22F94B6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(факт)</w:t>
            </w:r>
          </w:p>
        </w:tc>
        <w:tc>
          <w:tcPr>
            <w:tcW w:w="532" w:type="pct"/>
            <w:shd w:val="clear" w:color="auto" w:fill="auto"/>
            <w:vAlign w:val="center"/>
          </w:tcPr>
          <w:p w14:paraId="50CE089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2016</w:t>
            </w:r>
          </w:p>
        </w:tc>
        <w:tc>
          <w:tcPr>
            <w:tcW w:w="608" w:type="pct"/>
            <w:shd w:val="clear" w:color="auto" w:fill="auto"/>
            <w:vAlign w:val="center"/>
          </w:tcPr>
          <w:p w14:paraId="0B2BFA0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2017</w:t>
            </w:r>
          </w:p>
        </w:tc>
        <w:tc>
          <w:tcPr>
            <w:tcW w:w="608" w:type="pct"/>
            <w:shd w:val="clear" w:color="auto" w:fill="auto"/>
            <w:vAlign w:val="center"/>
          </w:tcPr>
          <w:p w14:paraId="31236D0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2018</w:t>
            </w:r>
          </w:p>
        </w:tc>
        <w:tc>
          <w:tcPr>
            <w:tcW w:w="532" w:type="pct"/>
            <w:shd w:val="clear" w:color="auto" w:fill="auto"/>
            <w:vAlign w:val="center"/>
          </w:tcPr>
          <w:p w14:paraId="37199B6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2019</w:t>
            </w:r>
          </w:p>
        </w:tc>
        <w:tc>
          <w:tcPr>
            <w:tcW w:w="620" w:type="pct"/>
            <w:shd w:val="clear" w:color="auto" w:fill="auto"/>
            <w:vAlign w:val="center"/>
          </w:tcPr>
          <w:p w14:paraId="6C6A8DC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2020-2025</w:t>
            </w:r>
          </w:p>
        </w:tc>
      </w:tr>
      <w:tr w:rsidR="00A5389E" w:rsidRPr="00A47BEA" w14:paraId="499C7398" w14:textId="77777777" w:rsidTr="00721FDB">
        <w:trPr>
          <w:trHeight w:val="198"/>
          <w:jc w:val="center"/>
        </w:trPr>
        <w:tc>
          <w:tcPr>
            <w:tcW w:w="5000" w:type="pct"/>
            <w:gridSpan w:val="8"/>
            <w:shd w:val="clear" w:color="auto" w:fill="auto"/>
            <w:vAlign w:val="center"/>
          </w:tcPr>
          <w:p w14:paraId="7EDEEFA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Объем реализованных и очищенных сточных вод</w:t>
            </w:r>
          </w:p>
        </w:tc>
      </w:tr>
      <w:tr w:rsidR="00A5389E" w:rsidRPr="00A47BEA" w14:paraId="063658E1" w14:textId="77777777" w:rsidTr="0051404E">
        <w:trPr>
          <w:trHeight w:val="271"/>
          <w:jc w:val="center"/>
        </w:trPr>
        <w:tc>
          <w:tcPr>
            <w:tcW w:w="916" w:type="pct"/>
            <w:vMerge w:val="restart"/>
            <w:shd w:val="clear" w:color="auto" w:fill="auto"/>
            <w:vAlign w:val="center"/>
          </w:tcPr>
          <w:p w14:paraId="120B625E"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Центральный район</w:t>
            </w:r>
          </w:p>
        </w:tc>
        <w:tc>
          <w:tcPr>
            <w:tcW w:w="642" w:type="pct"/>
            <w:shd w:val="clear" w:color="auto" w:fill="auto"/>
            <w:noWrap/>
            <w:vAlign w:val="center"/>
          </w:tcPr>
          <w:p w14:paraId="59C962F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1DE5E3F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15187,617</w:t>
            </w:r>
          </w:p>
        </w:tc>
        <w:tc>
          <w:tcPr>
            <w:tcW w:w="532" w:type="pct"/>
            <w:shd w:val="clear" w:color="auto" w:fill="auto"/>
            <w:vAlign w:val="center"/>
          </w:tcPr>
          <w:p w14:paraId="17672C7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14827,262</w:t>
            </w:r>
          </w:p>
        </w:tc>
        <w:tc>
          <w:tcPr>
            <w:tcW w:w="608" w:type="pct"/>
            <w:shd w:val="clear" w:color="auto" w:fill="auto"/>
            <w:vAlign w:val="center"/>
          </w:tcPr>
          <w:p w14:paraId="6C225BE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14827,262</w:t>
            </w:r>
          </w:p>
        </w:tc>
        <w:tc>
          <w:tcPr>
            <w:tcW w:w="608" w:type="pct"/>
            <w:shd w:val="clear" w:color="auto" w:fill="auto"/>
            <w:vAlign w:val="center"/>
          </w:tcPr>
          <w:p w14:paraId="7D2C720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14827,262</w:t>
            </w:r>
          </w:p>
        </w:tc>
        <w:tc>
          <w:tcPr>
            <w:tcW w:w="532" w:type="pct"/>
            <w:shd w:val="clear" w:color="auto" w:fill="auto"/>
            <w:vAlign w:val="center"/>
          </w:tcPr>
          <w:p w14:paraId="2D1E561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14827,262</w:t>
            </w:r>
          </w:p>
        </w:tc>
        <w:tc>
          <w:tcPr>
            <w:tcW w:w="620" w:type="pct"/>
            <w:shd w:val="clear" w:color="auto" w:fill="auto"/>
            <w:vAlign w:val="center"/>
          </w:tcPr>
          <w:p w14:paraId="7FDAC14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14827,262</w:t>
            </w:r>
          </w:p>
        </w:tc>
      </w:tr>
      <w:tr w:rsidR="00A5389E" w:rsidRPr="00A47BEA" w14:paraId="13AAFB7D" w14:textId="77777777" w:rsidTr="0051404E">
        <w:trPr>
          <w:trHeight w:val="278"/>
          <w:jc w:val="center"/>
        </w:trPr>
        <w:tc>
          <w:tcPr>
            <w:tcW w:w="916" w:type="pct"/>
            <w:vMerge/>
            <w:shd w:val="clear" w:color="auto" w:fill="auto"/>
            <w:vAlign w:val="center"/>
          </w:tcPr>
          <w:p w14:paraId="6DFC6250"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0654883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73FA178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41,61</w:t>
            </w:r>
          </w:p>
        </w:tc>
        <w:tc>
          <w:tcPr>
            <w:tcW w:w="532" w:type="pct"/>
            <w:shd w:val="clear" w:color="auto" w:fill="auto"/>
            <w:vAlign w:val="center"/>
          </w:tcPr>
          <w:p w14:paraId="5C6520F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40,62</w:t>
            </w:r>
          </w:p>
        </w:tc>
        <w:tc>
          <w:tcPr>
            <w:tcW w:w="608" w:type="pct"/>
            <w:shd w:val="clear" w:color="auto" w:fill="auto"/>
            <w:vAlign w:val="center"/>
          </w:tcPr>
          <w:p w14:paraId="2EAF2B1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40,62</w:t>
            </w:r>
          </w:p>
        </w:tc>
        <w:tc>
          <w:tcPr>
            <w:tcW w:w="608" w:type="pct"/>
            <w:shd w:val="clear" w:color="auto" w:fill="auto"/>
            <w:vAlign w:val="center"/>
          </w:tcPr>
          <w:p w14:paraId="1115703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40,62</w:t>
            </w:r>
          </w:p>
        </w:tc>
        <w:tc>
          <w:tcPr>
            <w:tcW w:w="532" w:type="pct"/>
            <w:shd w:val="clear" w:color="auto" w:fill="auto"/>
            <w:noWrap/>
            <w:vAlign w:val="center"/>
          </w:tcPr>
          <w:p w14:paraId="7E7DE94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40,62</w:t>
            </w:r>
          </w:p>
        </w:tc>
        <w:tc>
          <w:tcPr>
            <w:tcW w:w="620" w:type="pct"/>
            <w:shd w:val="clear" w:color="auto" w:fill="auto"/>
            <w:vAlign w:val="center"/>
          </w:tcPr>
          <w:p w14:paraId="3F6B550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40,62</w:t>
            </w:r>
          </w:p>
        </w:tc>
      </w:tr>
      <w:tr w:rsidR="00A5389E" w:rsidRPr="00A47BEA" w14:paraId="7DA14269" w14:textId="77777777" w:rsidTr="0051404E">
        <w:trPr>
          <w:trHeight w:val="268"/>
          <w:jc w:val="center"/>
        </w:trPr>
        <w:tc>
          <w:tcPr>
            <w:tcW w:w="916" w:type="pct"/>
            <w:vMerge w:val="restart"/>
            <w:shd w:val="clear" w:color="auto" w:fill="auto"/>
            <w:vAlign w:val="center"/>
          </w:tcPr>
          <w:p w14:paraId="217EB87D"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Талнах</w:t>
            </w:r>
          </w:p>
        </w:tc>
        <w:tc>
          <w:tcPr>
            <w:tcW w:w="642" w:type="pct"/>
            <w:shd w:val="clear" w:color="auto" w:fill="auto"/>
            <w:noWrap/>
            <w:vAlign w:val="center"/>
          </w:tcPr>
          <w:p w14:paraId="1578513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43D0F24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7867,626</w:t>
            </w:r>
          </w:p>
        </w:tc>
        <w:tc>
          <w:tcPr>
            <w:tcW w:w="532" w:type="pct"/>
            <w:shd w:val="clear" w:color="auto" w:fill="auto"/>
            <w:vAlign w:val="center"/>
          </w:tcPr>
          <w:p w14:paraId="41EBE10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7507,274</w:t>
            </w:r>
          </w:p>
        </w:tc>
        <w:tc>
          <w:tcPr>
            <w:tcW w:w="608" w:type="pct"/>
            <w:shd w:val="clear" w:color="auto" w:fill="auto"/>
            <w:vAlign w:val="center"/>
          </w:tcPr>
          <w:p w14:paraId="1124320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7507,274</w:t>
            </w:r>
          </w:p>
        </w:tc>
        <w:tc>
          <w:tcPr>
            <w:tcW w:w="608" w:type="pct"/>
            <w:shd w:val="clear" w:color="auto" w:fill="auto"/>
            <w:vAlign w:val="center"/>
          </w:tcPr>
          <w:p w14:paraId="349F9BF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7507,274</w:t>
            </w:r>
          </w:p>
        </w:tc>
        <w:tc>
          <w:tcPr>
            <w:tcW w:w="532" w:type="pct"/>
            <w:shd w:val="clear" w:color="auto" w:fill="auto"/>
            <w:noWrap/>
            <w:vAlign w:val="center"/>
          </w:tcPr>
          <w:p w14:paraId="6A2E5A3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7507,274</w:t>
            </w:r>
          </w:p>
        </w:tc>
        <w:tc>
          <w:tcPr>
            <w:tcW w:w="620" w:type="pct"/>
            <w:shd w:val="clear" w:color="auto" w:fill="auto"/>
            <w:vAlign w:val="center"/>
          </w:tcPr>
          <w:p w14:paraId="0F48F9B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7507,274</w:t>
            </w:r>
          </w:p>
        </w:tc>
      </w:tr>
      <w:tr w:rsidR="00A5389E" w:rsidRPr="00A47BEA" w14:paraId="18F145E1" w14:textId="77777777" w:rsidTr="0051404E">
        <w:trPr>
          <w:trHeight w:val="64"/>
          <w:jc w:val="center"/>
        </w:trPr>
        <w:tc>
          <w:tcPr>
            <w:tcW w:w="916" w:type="pct"/>
            <w:vMerge/>
            <w:shd w:val="clear" w:color="auto" w:fill="auto"/>
            <w:vAlign w:val="center"/>
          </w:tcPr>
          <w:p w14:paraId="2E7DC14A"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296CF33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53BAB1A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21,56</w:t>
            </w:r>
          </w:p>
        </w:tc>
        <w:tc>
          <w:tcPr>
            <w:tcW w:w="532" w:type="pct"/>
            <w:shd w:val="clear" w:color="auto" w:fill="auto"/>
            <w:vAlign w:val="center"/>
          </w:tcPr>
          <w:p w14:paraId="3C3E7AD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20,57</w:t>
            </w:r>
          </w:p>
        </w:tc>
        <w:tc>
          <w:tcPr>
            <w:tcW w:w="608" w:type="pct"/>
            <w:shd w:val="clear" w:color="auto" w:fill="auto"/>
            <w:vAlign w:val="center"/>
          </w:tcPr>
          <w:p w14:paraId="43FB206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20,57</w:t>
            </w:r>
          </w:p>
        </w:tc>
        <w:tc>
          <w:tcPr>
            <w:tcW w:w="608" w:type="pct"/>
            <w:shd w:val="clear" w:color="auto" w:fill="auto"/>
            <w:vAlign w:val="center"/>
          </w:tcPr>
          <w:p w14:paraId="1418211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20,57</w:t>
            </w:r>
          </w:p>
        </w:tc>
        <w:tc>
          <w:tcPr>
            <w:tcW w:w="532" w:type="pct"/>
            <w:shd w:val="clear" w:color="auto" w:fill="auto"/>
            <w:noWrap/>
            <w:vAlign w:val="center"/>
          </w:tcPr>
          <w:p w14:paraId="7CBB006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20,57</w:t>
            </w:r>
          </w:p>
        </w:tc>
        <w:tc>
          <w:tcPr>
            <w:tcW w:w="620" w:type="pct"/>
            <w:shd w:val="clear" w:color="auto" w:fill="auto"/>
            <w:vAlign w:val="center"/>
          </w:tcPr>
          <w:p w14:paraId="2D0AF8A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20,57</w:t>
            </w:r>
          </w:p>
        </w:tc>
      </w:tr>
      <w:tr w:rsidR="00A5389E" w:rsidRPr="00A47BEA" w14:paraId="151C6EEE" w14:textId="77777777" w:rsidTr="0051404E">
        <w:trPr>
          <w:trHeight w:val="201"/>
          <w:jc w:val="center"/>
        </w:trPr>
        <w:tc>
          <w:tcPr>
            <w:tcW w:w="916" w:type="pct"/>
            <w:vMerge w:val="restart"/>
            <w:shd w:val="clear" w:color="auto" w:fill="auto"/>
            <w:vAlign w:val="center"/>
          </w:tcPr>
          <w:p w14:paraId="7B129935"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Кайеркан</w:t>
            </w:r>
          </w:p>
        </w:tc>
        <w:tc>
          <w:tcPr>
            <w:tcW w:w="642" w:type="pct"/>
            <w:shd w:val="clear" w:color="auto" w:fill="auto"/>
            <w:noWrap/>
            <w:vAlign w:val="center"/>
          </w:tcPr>
          <w:p w14:paraId="138C899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1187C2D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1692,825</w:t>
            </w:r>
          </w:p>
        </w:tc>
        <w:tc>
          <w:tcPr>
            <w:tcW w:w="532" w:type="pct"/>
            <w:shd w:val="clear" w:color="auto" w:fill="auto"/>
            <w:vAlign w:val="center"/>
          </w:tcPr>
          <w:p w14:paraId="2049BF0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1332,473</w:t>
            </w:r>
          </w:p>
        </w:tc>
        <w:tc>
          <w:tcPr>
            <w:tcW w:w="608" w:type="pct"/>
            <w:shd w:val="clear" w:color="auto" w:fill="auto"/>
            <w:vAlign w:val="center"/>
          </w:tcPr>
          <w:p w14:paraId="4831D64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1332,473</w:t>
            </w:r>
          </w:p>
        </w:tc>
        <w:tc>
          <w:tcPr>
            <w:tcW w:w="608" w:type="pct"/>
            <w:shd w:val="clear" w:color="auto" w:fill="auto"/>
            <w:vAlign w:val="center"/>
          </w:tcPr>
          <w:p w14:paraId="3AF6CCE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1332,473</w:t>
            </w:r>
          </w:p>
        </w:tc>
        <w:tc>
          <w:tcPr>
            <w:tcW w:w="532" w:type="pct"/>
            <w:shd w:val="clear" w:color="auto" w:fill="auto"/>
            <w:noWrap/>
            <w:vAlign w:val="center"/>
          </w:tcPr>
          <w:p w14:paraId="29202CC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1332,473</w:t>
            </w:r>
          </w:p>
        </w:tc>
        <w:tc>
          <w:tcPr>
            <w:tcW w:w="620" w:type="pct"/>
            <w:shd w:val="clear" w:color="auto" w:fill="auto"/>
            <w:vAlign w:val="center"/>
          </w:tcPr>
          <w:p w14:paraId="5262031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1332,473</w:t>
            </w:r>
          </w:p>
        </w:tc>
      </w:tr>
      <w:tr w:rsidR="00A5389E" w:rsidRPr="00A47BEA" w14:paraId="1664A6B0" w14:textId="77777777" w:rsidTr="0051404E">
        <w:trPr>
          <w:trHeight w:val="120"/>
          <w:jc w:val="center"/>
        </w:trPr>
        <w:tc>
          <w:tcPr>
            <w:tcW w:w="916" w:type="pct"/>
            <w:vMerge/>
            <w:shd w:val="clear" w:color="auto" w:fill="auto"/>
            <w:vAlign w:val="center"/>
          </w:tcPr>
          <w:p w14:paraId="7ED86C6F"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4FC4E59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4FA7E6A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4,64</w:t>
            </w:r>
          </w:p>
        </w:tc>
        <w:tc>
          <w:tcPr>
            <w:tcW w:w="532" w:type="pct"/>
            <w:shd w:val="clear" w:color="auto" w:fill="auto"/>
            <w:vAlign w:val="center"/>
          </w:tcPr>
          <w:p w14:paraId="7747B17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3,65</w:t>
            </w:r>
          </w:p>
        </w:tc>
        <w:tc>
          <w:tcPr>
            <w:tcW w:w="608" w:type="pct"/>
            <w:shd w:val="clear" w:color="auto" w:fill="auto"/>
            <w:vAlign w:val="center"/>
          </w:tcPr>
          <w:p w14:paraId="146FE93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3,65</w:t>
            </w:r>
          </w:p>
        </w:tc>
        <w:tc>
          <w:tcPr>
            <w:tcW w:w="608" w:type="pct"/>
            <w:shd w:val="clear" w:color="auto" w:fill="auto"/>
            <w:vAlign w:val="center"/>
          </w:tcPr>
          <w:p w14:paraId="2451B0E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3,65</w:t>
            </w:r>
          </w:p>
        </w:tc>
        <w:tc>
          <w:tcPr>
            <w:tcW w:w="532" w:type="pct"/>
            <w:shd w:val="clear" w:color="auto" w:fill="auto"/>
            <w:noWrap/>
            <w:vAlign w:val="center"/>
          </w:tcPr>
          <w:p w14:paraId="6CFB646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3,65</w:t>
            </w:r>
          </w:p>
        </w:tc>
        <w:tc>
          <w:tcPr>
            <w:tcW w:w="620" w:type="pct"/>
            <w:shd w:val="clear" w:color="auto" w:fill="auto"/>
            <w:vAlign w:val="center"/>
          </w:tcPr>
          <w:p w14:paraId="0348AEC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3,65</w:t>
            </w:r>
          </w:p>
        </w:tc>
      </w:tr>
      <w:tr w:rsidR="00A5389E" w:rsidRPr="00A47BEA" w14:paraId="411DEB79" w14:textId="77777777" w:rsidTr="0051404E">
        <w:trPr>
          <w:trHeight w:val="194"/>
          <w:jc w:val="center"/>
        </w:trPr>
        <w:tc>
          <w:tcPr>
            <w:tcW w:w="916" w:type="pct"/>
            <w:vMerge w:val="restart"/>
            <w:shd w:val="clear" w:color="auto" w:fill="auto"/>
            <w:vAlign w:val="center"/>
          </w:tcPr>
          <w:p w14:paraId="2E5B647D"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Ж</w:t>
            </w:r>
            <w:r w:rsidRPr="00A47BEA">
              <w:rPr>
                <w:rFonts w:ascii="Times New Roman" w:hAnsi="Times New Roman" w:cs="Times New Roman"/>
                <w:sz w:val="17"/>
                <w:szCs w:val="17"/>
                <w:lang w:val="en-US"/>
              </w:rPr>
              <w:t>/</w:t>
            </w:r>
            <w:r w:rsidRPr="00A47BEA">
              <w:rPr>
                <w:rFonts w:ascii="Times New Roman" w:hAnsi="Times New Roman" w:cs="Times New Roman"/>
                <w:sz w:val="17"/>
                <w:szCs w:val="17"/>
              </w:rPr>
              <w:t>о Оганер</w:t>
            </w:r>
          </w:p>
        </w:tc>
        <w:tc>
          <w:tcPr>
            <w:tcW w:w="642" w:type="pct"/>
            <w:shd w:val="clear" w:color="auto" w:fill="auto"/>
            <w:noWrap/>
            <w:vAlign w:val="center"/>
          </w:tcPr>
          <w:p w14:paraId="032AE2E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1F4EB8E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987,12</w:t>
            </w:r>
          </w:p>
        </w:tc>
        <w:tc>
          <w:tcPr>
            <w:tcW w:w="532" w:type="pct"/>
            <w:shd w:val="clear" w:color="auto" w:fill="auto"/>
            <w:vAlign w:val="center"/>
          </w:tcPr>
          <w:p w14:paraId="2A18C76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626,768</w:t>
            </w:r>
          </w:p>
        </w:tc>
        <w:tc>
          <w:tcPr>
            <w:tcW w:w="608" w:type="pct"/>
            <w:shd w:val="clear" w:color="auto" w:fill="auto"/>
            <w:vAlign w:val="center"/>
          </w:tcPr>
          <w:p w14:paraId="13A73F9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626,768</w:t>
            </w:r>
          </w:p>
        </w:tc>
        <w:tc>
          <w:tcPr>
            <w:tcW w:w="608" w:type="pct"/>
            <w:shd w:val="clear" w:color="auto" w:fill="auto"/>
            <w:vAlign w:val="center"/>
          </w:tcPr>
          <w:p w14:paraId="124071E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626,768</w:t>
            </w:r>
          </w:p>
        </w:tc>
        <w:tc>
          <w:tcPr>
            <w:tcW w:w="532" w:type="pct"/>
            <w:shd w:val="clear" w:color="auto" w:fill="auto"/>
            <w:noWrap/>
            <w:vAlign w:val="center"/>
          </w:tcPr>
          <w:p w14:paraId="4D5DAAA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626,768</w:t>
            </w:r>
          </w:p>
        </w:tc>
        <w:tc>
          <w:tcPr>
            <w:tcW w:w="620" w:type="pct"/>
            <w:shd w:val="clear" w:color="auto" w:fill="auto"/>
            <w:vAlign w:val="center"/>
          </w:tcPr>
          <w:p w14:paraId="1D68309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626,768</w:t>
            </w:r>
          </w:p>
        </w:tc>
      </w:tr>
      <w:tr w:rsidR="00A5389E" w:rsidRPr="00A47BEA" w14:paraId="6921BEB1" w14:textId="77777777" w:rsidTr="0051404E">
        <w:trPr>
          <w:trHeight w:val="111"/>
          <w:jc w:val="center"/>
        </w:trPr>
        <w:tc>
          <w:tcPr>
            <w:tcW w:w="916" w:type="pct"/>
            <w:vMerge/>
            <w:shd w:val="clear" w:color="auto" w:fill="auto"/>
            <w:vAlign w:val="center"/>
          </w:tcPr>
          <w:p w14:paraId="33DF6523"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1C37C3F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26487F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w:t>
            </w:r>
          </w:p>
        </w:tc>
        <w:tc>
          <w:tcPr>
            <w:tcW w:w="532" w:type="pct"/>
            <w:shd w:val="clear" w:color="auto" w:fill="auto"/>
            <w:vAlign w:val="center"/>
          </w:tcPr>
          <w:p w14:paraId="05C09D9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1,72</w:t>
            </w:r>
          </w:p>
        </w:tc>
        <w:tc>
          <w:tcPr>
            <w:tcW w:w="608" w:type="pct"/>
            <w:shd w:val="clear" w:color="auto" w:fill="auto"/>
            <w:vAlign w:val="center"/>
          </w:tcPr>
          <w:p w14:paraId="49699C2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1,72</w:t>
            </w:r>
          </w:p>
        </w:tc>
        <w:tc>
          <w:tcPr>
            <w:tcW w:w="608" w:type="pct"/>
            <w:shd w:val="clear" w:color="auto" w:fill="auto"/>
            <w:vAlign w:val="center"/>
          </w:tcPr>
          <w:p w14:paraId="7398E4F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1,72</w:t>
            </w:r>
          </w:p>
        </w:tc>
        <w:tc>
          <w:tcPr>
            <w:tcW w:w="532" w:type="pct"/>
            <w:shd w:val="clear" w:color="auto" w:fill="auto"/>
            <w:noWrap/>
            <w:vAlign w:val="center"/>
          </w:tcPr>
          <w:p w14:paraId="4B943B7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1,72</w:t>
            </w:r>
          </w:p>
        </w:tc>
        <w:tc>
          <w:tcPr>
            <w:tcW w:w="620" w:type="pct"/>
            <w:shd w:val="clear" w:color="auto" w:fill="auto"/>
            <w:vAlign w:val="center"/>
          </w:tcPr>
          <w:p w14:paraId="10BACB9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1,72</w:t>
            </w:r>
          </w:p>
        </w:tc>
      </w:tr>
      <w:tr w:rsidR="00A5389E" w:rsidRPr="00A47BEA" w14:paraId="40BDF072" w14:textId="77777777" w:rsidTr="0051404E">
        <w:trPr>
          <w:trHeight w:val="186"/>
          <w:jc w:val="center"/>
        </w:trPr>
        <w:tc>
          <w:tcPr>
            <w:tcW w:w="916" w:type="pct"/>
            <w:vMerge w:val="restart"/>
            <w:shd w:val="clear" w:color="auto" w:fill="auto"/>
            <w:vAlign w:val="center"/>
          </w:tcPr>
          <w:p w14:paraId="4E9D6DC8"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Профилакторий «Валёк»</w:t>
            </w:r>
          </w:p>
        </w:tc>
        <w:tc>
          <w:tcPr>
            <w:tcW w:w="642" w:type="pct"/>
            <w:shd w:val="clear" w:color="auto" w:fill="auto"/>
            <w:noWrap/>
            <w:vAlign w:val="center"/>
          </w:tcPr>
          <w:p w14:paraId="0889779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1CBC83F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c>
          <w:tcPr>
            <w:tcW w:w="532" w:type="pct"/>
            <w:shd w:val="clear" w:color="auto" w:fill="auto"/>
            <w:vAlign w:val="center"/>
          </w:tcPr>
          <w:p w14:paraId="07204EF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c>
          <w:tcPr>
            <w:tcW w:w="608" w:type="pct"/>
            <w:shd w:val="clear" w:color="auto" w:fill="auto"/>
            <w:vAlign w:val="center"/>
          </w:tcPr>
          <w:p w14:paraId="7D82FDB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c>
          <w:tcPr>
            <w:tcW w:w="608" w:type="pct"/>
            <w:shd w:val="clear" w:color="auto" w:fill="auto"/>
            <w:vAlign w:val="center"/>
          </w:tcPr>
          <w:p w14:paraId="254C9CC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c>
          <w:tcPr>
            <w:tcW w:w="532" w:type="pct"/>
            <w:shd w:val="clear" w:color="auto" w:fill="auto"/>
            <w:noWrap/>
            <w:vAlign w:val="center"/>
          </w:tcPr>
          <w:p w14:paraId="0727D18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c>
          <w:tcPr>
            <w:tcW w:w="620" w:type="pct"/>
            <w:shd w:val="clear" w:color="auto" w:fill="auto"/>
            <w:vAlign w:val="center"/>
          </w:tcPr>
          <w:p w14:paraId="1D9D908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17,694</w:t>
            </w:r>
          </w:p>
        </w:tc>
      </w:tr>
      <w:tr w:rsidR="00A5389E" w:rsidRPr="00A47BEA" w14:paraId="6ED4D285" w14:textId="77777777" w:rsidTr="0051404E">
        <w:trPr>
          <w:trHeight w:val="104"/>
          <w:jc w:val="center"/>
        </w:trPr>
        <w:tc>
          <w:tcPr>
            <w:tcW w:w="916" w:type="pct"/>
            <w:vMerge/>
            <w:shd w:val="clear" w:color="auto" w:fill="auto"/>
            <w:vAlign w:val="center"/>
          </w:tcPr>
          <w:p w14:paraId="51BE0CBF"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02FBD23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11BCE8E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c>
          <w:tcPr>
            <w:tcW w:w="532" w:type="pct"/>
            <w:shd w:val="clear" w:color="auto" w:fill="auto"/>
            <w:vAlign w:val="center"/>
          </w:tcPr>
          <w:p w14:paraId="17403DC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c>
          <w:tcPr>
            <w:tcW w:w="608" w:type="pct"/>
            <w:shd w:val="clear" w:color="auto" w:fill="auto"/>
            <w:vAlign w:val="center"/>
          </w:tcPr>
          <w:p w14:paraId="168F44A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c>
          <w:tcPr>
            <w:tcW w:w="608" w:type="pct"/>
            <w:shd w:val="clear" w:color="auto" w:fill="auto"/>
            <w:vAlign w:val="center"/>
          </w:tcPr>
          <w:p w14:paraId="11488A9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c>
          <w:tcPr>
            <w:tcW w:w="532" w:type="pct"/>
            <w:shd w:val="clear" w:color="auto" w:fill="auto"/>
            <w:noWrap/>
            <w:vAlign w:val="center"/>
          </w:tcPr>
          <w:p w14:paraId="26F97BE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c>
          <w:tcPr>
            <w:tcW w:w="620" w:type="pct"/>
            <w:shd w:val="clear" w:color="auto" w:fill="auto"/>
            <w:vAlign w:val="center"/>
          </w:tcPr>
          <w:p w14:paraId="4C1222F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0,05</w:t>
            </w:r>
          </w:p>
        </w:tc>
      </w:tr>
      <w:tr w:rsidR="00A5389E" w:rsidRPr="00A47BEA" w14:paraId="1C48E7FD" w14:textId="77777777" w:rsidTr="0051404E">
        <w:trPr>
          <w:trHeight w:val="177"/>
          <w:jc w:val="center"/>
        </w:trPr>
        <w:tc>
          <w:tcPr>
            <w:tcW w:w="916" w:type="pct"/>
            <w:vMerge w:val="restart"/>
            <w:shd w:val="clear" w:color="auto" w:fill="auto"/>
            <w:vAlign w:val="center"/>
          </w:tcPr>
          <w:p w14:paraId="759D2243"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Снежногорск</w:t>
            </w:r>
          </w:p>
        </w:tc>
        <w:tc>
          <w:tcPr>
            <w:tcW w:w="642" w:type="pct"/>
            <w:shd w:val="clear" w:color="auto" w:fill="auto"/>
            <w:noWrap/>
            <w:vAlign w:val="center"/>
          </w:tcPr>
          <w:p w14:paraId="28385E8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15900498"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c>
          <w:tcPr>
            <w:tcW w:w="532" w:type="pct"/>
            <w:shd w:val="clear" w:color="auto" w:fill="auto"/>
            <w:vAlign w:val="center"/>
          </w:tcPr>
          <w:p w14:paraId="510CE5A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c>
          <w:tcPr>
            <w:tcW w:w="608" w:type="pct"/>
            <w:shd w:val="clear" w:color="auto" w:fill="auto"/>
            <w:vAlign w:val="center"/>
          </w:tcPr>
          <w:p w14:paraId="76D223F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c>
          <w:tcPr>
            <w:tcW w:w="608" w:type="pct"/>
            <w:shd w:val="clear" w:color="auto" w:fill="auto"/>
            <w:vAlign w:val="center"/>
          </w:tcPr>
          <w:p w14:paraId="76BB53D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c>
          <w:tcPr>
            <w:tcW w:w="532" w:type="pct"/>
            <w:shd w:val="clear" w:color="auto" w:fill="auto"/>
            <w:noWrap/>
            <w:vAlign w:val="center"/>
          </w:tcPr>
          <w:p w14:paraId="0B8D0C8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c>
          <w:tcPr>
            <w:tcW w:w="620" w:type="pct"/>
            <w:shd w:val="clear" w:color="auto" w:fill="auto"/>
            <w:vAlign w:val="center"/>
          </w:tcPr>
          <w:p w14:paraId="3D27007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174,417</w:t>
            </w:r>
          </w:p>
        </w:tc>
      </w:tr>
      <w:tr w:rsidR="00A5389E" w:rsidRPr="00A47BEA" w14:paraId="670C454C" w14:textId="77777777" w:rsidTr="0051404E">
        <w:trPr>
          <w:trHeight w:val="238"/>
          <w:jc w:val="center"/>
        </w:trPr>
        <w:tc>
          <w:tcPr>
            <w:tcW w:w="916" w:type="pct"/>
            <w:vMerge/>
            <w:shd w:val="clear" w:color="auto" w:fill="auto"/>
            <w:vAlign w:val="center"/>
          </w:tcPr>
          <w:p w14:paraId="33F88ED5"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618C448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5D2D4C3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c>
          <w:tcPr>
            <w:tcW w:w="532" w:type="pct"/>
            <w:shd w:val="clear" w:color="auto" w:fill="auto"/>
            <w:vAlign w:val="center"/>
          </w:tcPr>
          <w:p w14:paraId="2DD12EF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c>
          <w:tcPr>
            <w:tcW w:w="608" w:type="pct"/>
            <w:shd w:val="clear" w:color="auto" w:fill="auto"/>
            <w:vAlign w:val="center"/>
          </w:tcPr>
          <w:p w14:paraId="4D03D64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c>
          <w:tcPr>
            <w:tcW w:w="608" w:type="pct"/>
            <w:shd w:val="clear" w:color="auto" w:fill="auto"/>
            <w:vAlign w:val="center"/>
          </w:tcPr>
          <w:p w14:paraId="273F669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c>
          <w:tcPr>
            <w:tcW w:w="532" w:type="pct"/>
            <w:shd w:val="clear" w:color="auto" w:fill="auto"/>
            <w:noWrap/>
            <w:vAlign w:val="center"/>
          </w:tcPr>
          <w:p w14:paraId="4650573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c>
          <w:tcPr>
            <w:tcW w:w="620" w:type="pct"/>
            <w:shd w:val="clear" w:color="auto" w:fill="auto"/>
            <w:vAlign w:val="center"/>
          </w:tcPr>
          <w:p w14:paraId="132E01E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0,48</w:t>
            </w:r>
          </w:p>
        </w:tc>
      </w:tr>
      <w:tr w:rsidR="00A5389E" w:rsidRPr="00A47BEA" w14:paraId="438A5FC0" w14:textId="77777777" w:rsidTr="0051404E">
        <w:trPr>
          <w:trHeight w:val="141"/>
          <w:jc w:val="center"/>
        </w:trPr>
        <w:tc>
          <w:tcPr>
            <w:tcW w:w="916" w:type="pct"/>
            <w:vMerge w:val="restart"/>
            <w:shd w:val="clear" w:color="auto" w:fill="auto"/>
            <w:vAlign w:val="center"/>
          </w:tcPr>
          <w:p w14:paraId="5CCB65E6"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НМЗ</w:t>
            </w:r>
          </w:p>
        </w:tc>
        <w:tc>
          <w:tcPr>
            <w:tcW w:w="642" w:type="pct"/>
            <w:shd w:val="clear" w:color="auto" w:fill="auto"/>
            <w:noWrap/>
            <w:vAlign w:val="center"/>
          </w:tcPr>
          <w:p w14:paraId="02111AF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/год</w:t>
            </w:r>
          </w:p>
        </w:tc>
        <w:tc>
          <w:tcPr>
            <w:tcW w:w="542" w:type="pct"/>
            <w:shd w:val="clear" w:color="auto" w:fill="auto"/>
            <w:vAlign w:val="center"/>
          </w:tcPr>
          <w:p w14:paraId="654483F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c>
          <w:tcPr>
            <w:tcW w:w="532" w:type="pct"/>
            <w:shd w:val="clear" w:color="auto" w:fill="auto"/>
            <w:vAlign w:val="center"/>
          </w:tcPr>
          <w:p w14:paraId="1086AB5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c>
          <w:tcPr>
            <w:tcW w:w="608" w:type="pct"/>
            <w:shd w:val="clear" w:color="auto" w:fill="auto"/>
            <w:vAlign w:val="center"/>
          </w:tcPr>
          <w:p w14:paraId="1967091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c>
          <w:tcPr>
            <w:tcW w:w="608" w:type="pct"/>
            <w:shd w:val="clear" w:color="auto" w:fill="auto"/>
            <w:vAlign w:val="center"/>
          </w:tcPr>
          <w:p w14:paraId="20D44F7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c>
          <w:tcPr>
            <w:tcW w:w="532" w:type="pct"/>
            <w:shd w:val="clear" w:color="auto" w:fill="auto"/>
            <w:noWrap/>
            <w:vAlign w:val="center"/>
          </w:tcPr>
          <w:p w14:paraId="0BFA0E4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c>
          <w:tcPr>
            <w:tcW w:w="620" w:type="pct"/>
            <w:shd w:val="clear" w:color="auto" w:fill="auto"/>
            <w:vAlign w:val="center"/>
          </w:tcPr>
          <w:p w14:paraId="1301B50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2755,326</w:t>
            </w:r>
          </w:p>
        </w:tc>
      </w:tr>
      <w:tr w:rsidR="00A5389E" w:rsidRPr="00A47BEA" w14:paraId="22429035" w14:textId="77777777" w:rsidTr="0051404E">
        <w:trPr>
          <w:trHeight w:val="202"/>
          <w:jc w:val="center"/>
        </w:trPr>
        <w:tc>
          <w:tcPr>
            <w:tcW w:w="916" w:type="pct"/>
            <w:vMerge/>
            <w:shd w:val="clear" w:color="auto" w:fill="auto"/>
            <w:vAlign w:val="center"/>
          </w:tcPr>
          <w:p w14:paraId="2E8827E9"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386FE35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37718EA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c>
          <w:tcPr>
            <w:tcW w:w="532" w:type="pct"/>
            <w:shd w:val="clear" w:color="auto" w:fill="auto"/>
            <w:vAlign w:val="center"/>
          </w:tcPr>
          <w:p w14:paraId="1A7B1EF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c>
          <w:tcPr>
            <w:tcW w:w="608" w:type="pct"/>
            <w:shd w:val="clear" w:color="auto" w:fill="auto"/>
            <w:vAlign w:val="center"/>
          </w:tcPr>
          <w:p w14:paraId="005F082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c>
          <w:tcPr>
            <w:tcW w:w="608" w:type="pct"/>
            <w:shd w:val="clear" w:color="auto" w:fill="auto"/>
            <w:vAlign w:val="center"/>
          </w:tcPr>
          <w:p w14:paraId="58C96D2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c>
          <w:tcPr>
            <w:tcW w:w="532" w:type="pct"/>
            <w:shd w:val="clear" w:color="auto" w:fill="auto"/>
            <w:noWrap/>
            <w:vAlign w:val="center"/>
          </w:tcPr>
          <w:p w14:paraId="426D63F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c>
          <w:tcPr>
            <w:tcW w:w="620" w:type="pct"/>
            <w:shd w:val="clear" w:color="auto" w:fill="auto"/>
            <w:vAlign w:val="center"/>
          </w:tcPr>
          <w:p w14:paraId="79A0A0B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7,55</w:t>
            </w:r>
          </w:p>
        </w:tc>
      </w:tr>
      <w:tr w:rsidR="00A5389E" w:rsidRPr="00A47BEA" w14:paraId="7E7665E0" w14:textId="77777777" w:rsidTr="00721FDB">
        <w:trPr>
          <w:trHeight w:val="187"/>
          <w:jc w:val="center"/>
        </w:trPr>
        <w:tc>
          <w:tcPr>
            <w:tcW w:w="5000" w:type="pct"/>
            <w:gridSpan w:val="8"/>
            <w:shd w:val="clear" w:color="auto" w:fill="auto"/>
            <w:vAlign w:val="center"/>
          </w:tcPr>
          <w:p w14:paraId="6EA3015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Производительность очистных сооружений</w:t>
            </w:r>
          </w:p>
        </w:tc>
      </w:tr>
      <w:tr w:rsidR="00A5389E" w:rsidRPr="00A47BEA" w14:paraId="2E1793FA" w14:textId="77777777" w:rsidTr="0051404E">
        <w:trPr>
          <w:trHeight w:val="193"/>
          <w:jc w:val="center"/>
        </w:trPr>
        <w:tc>
          <w:tcPr>
            <w:tcW w:w="916" w:type="pct"/>
            <w:shd w:val="clear" w:color="auto" w:fill="auto"/>
            <w:vAlign w:val="center"/>
          </w:tcPr>
          <w:p w14:paraId="1F2F407B"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Центральный район</w:t>
            </w:r>
          </w:p>
        </w:tc>
        <w:tc>
          <w:tcPr>
            <w:tcW w:w="642" w:type="pct"/>
            <w:shd w:val="clear" w:color="auto" w:fill="auto"/>
            <w:noWrap/>
            <w:vAlign w:val="center"/>
          </w:tcPr>
          <w:p w14:paraId="72C97D2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36D2620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c>
          <w:tcPr>
            <w:tcW w:w="532" w:type="pct"/>
            <w:shd w:val="clear" w:color="auto" w:fill="auto"/>
            <w:vAlign w:val="center"/>
          </w:tcPr>
          <w:p w14:paraId="4006CCD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c>
          <w:tcPr>
            <w:tcW w:w="608" w:type="pct"/>
            <w:shd w:val="clear" w:color="auto" w:fill="auto"/>
            <w:vAlign w:val="center"/>
          </w:tcPr>
          <w:p w14:paraId="5FEDB72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c>
          <w:tcPr>
            <w:tcW w:w="608" w:type="pct"/>
            <w:shd w:val="clear" w:color="auto" w:fill="auto"/>
            <w:vAlign w:val="center"/>
          </w:tcPr>
          <w:p w14:paraId="3D97A1C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c>
          <w:tcPr>
            <w:tcW w:w="532" w:type="pct"/>
            <w:shd w:val="clear" w:color="auto" w:fill="auto"/>
            <w:noWrap/>
            <w:vAlign w:val="center"/>
          </w:tcPr>
          <w:p w14:paraId="7D26A7A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c>
          <w:tcPr>
            <w:tcW w:w="620" w:type="pct"/>
            <w:shd w:val="clear" w:color="auto" w:fill="auto"/>
            <w:vAlign w:val="center"/>
          </w:tcPr>
          <w:p w14:paraId="4EFBD49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80,0</w:t>
            </w:r>
          </w:p>
        </w:tc>
      </w:tr>
      <w:tr w:rsidR="00A5389E" w:rsidRPr="00A47BEA" w14:paraId="0A6C18C2" w14:textId="77777777" w:rsidTr="0051404E">
        <w:trPr>
          <w:trHeight w:val="199"/>
          <w:jc w:val="center"/>
        </w:trPr>
        <w:tc>
          <w:tcPr>
            <w:tcW w:w="916" w:type="pct"/>
            <w:shd w:val="clear" w:color="auto" w:fill="auto"/>
            <w:vAlign w:val="center"/>
          </w:tcPr>
          <w:p w14:paraId="59949F9B"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Талнах</w:t>
            </w:r>
          </w:p>
        </w:tc>
        <w:tc>
          <w:tcPr>
            <w:tcW w:w="642" w:type="pct"/>
            <w:shd w:val="clear" w:color="auto" w:fill="auto"/>
            <w:noWrap/>
            <w:vAlign w:val="center"/>
          </w:tcPr>
          <w:p w14:paraId="35BBE99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04FCBEA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c>
          <w:tcPr>
            <w:tcW w:w="532" w:type="pct"/>
            <w:shd w:val="clear" w:color="auto" w:fill="auto"/>
            <w:vAlign w:val="center"/>
          </w:tcPr>
          <w:p w14:paraId="6F2B48C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c>
          <w:tcPr>
            <w:tcW w:w="608" w:type="pct"/>
            <w:shd w:val="clear" w:color="auto" w:fill="auto"/>
            <w:vAlign w:val="center"/>
          </w:tcPr>
          <w:p w14:paraId="6A953138"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c>
          <w:tcPr>
            <w:tcW w:w="608" w:type="pct"/>
            <w:shd w:val="clear" w:color="auto" w:fill="auto"/>
            <w:vAlign w:val="center"/>
          </w:tcPr>
          <w:p w14:paraId="788E33A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c>
          <w:tcPr>
            <w:tcW w:w="532" w:type="pct"/>
            <w:shd w:val="clear" w:color="auto" w:fill="auto"/>
            <w:noWrap/>
            <w:vAlign w:val="center"/>
          </w:tcPr>
          <w:p w14:paraId="026015E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c>
          <w:tcPr>
            <w:tcW w:w="620" w:type="pct"/>
            <w:shd w:val="clear" w:color="auto" w:fill="auto"/>
            <w:vAlign w:val="center"/>
          </w:tcPr>
          <w:p w14:paraId="3B3564E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40,0</w:t>
            </w:r>
          </w:p>
        </w:tc>
      </w:tr>
      <w:tr w:rsidR="00A5389E" w:rsidRPr="00A47BEA" w14:paraId="33602ABC" w14:textId="77777777" w:rsidTr="0051404E">
        <w:trPr>
          <w:trHeight w:val="260"/>
          <w:jc w:val="center"/>
        </w:trPr>
        <w:tc>
          <w:tcPr>
            <w:tcW w:w="916" w:type="pct"/>
            <w:shd w:val="clear" w:color="auto" w:fill="auto"/>
            <w:vAlign w:val="center"/>
          </w:tcPr>
          <w:p w14:paraId="6FFE8F1C"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Кайеркан</w:t>
            </w:r>
          </w:p>
        </w:tc>
        <w:tc>
          <w:tcPr>
            <w:tcW w:w="642" w:type="pct"/>
            <w:shd w:val="clear" w:color="auto" w:fill="auto"/>
            <w:noWrap/>
            <w:vAlign w:val="center"/>
          </w:tcPr>
          <w:p w14:paraId="13C50DB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09AB4E7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c>
          <w:tcPr>
            <w:tcW w:w="532" w:type="pct"/>
            <w:shd w:val="clear" w:color="auto" w:fill="auto"/>
            <w:vAlign w:val="center"/>
          </w:tcPr>
          <w:p w14:paraId="0BEEEFA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c>
          <w:tcPr>
            <w:tcW w:w="608" w:type="pct"/>
            <w:shd w:val="clear" w:color="auto" w:fill="auto"/>
            <w:vAlign w:val="center"/>
          </w:tcPr>
          <w:p w14:paraId="686D604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c>
          <w:tcPr>
            <w:tcW w:w="608" w:type="pct"/>
            <w:shd w:val="clear" w:color="auto" w:fill="auto"/>
            <w:vAlign w:val="center"/>
          </w:tcPr>
          <w:p w14:paraId="4713E9A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c>
          <w:tcPr>
            <w:tcW w:w="532" w:type="pct"/>
            <w:shd w:val="clear" w:color="auto" w:fill="auto"/>
            <w:noWrap/>
            <w:vAlign w:val="center"/>
          </w:tcPr>
          <w:p w14:paraId="61F84FD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c>
          <w:tcPr>
            <w:tcW w:w="620" w:type="pct"/>
            <w:shd w:val="clear" w:color="auto" w:fill="auto"/>
            <w:vAlign w:val="center"/>
          </w:tcPr>
          <w:p w14:paraId="0E1AC0B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20,0</w:t>
            </w:r>
          </w:p>
        </w:tc>
      </w:tr>
      <w:tr w:rsidR="00A5389E" w:rsidRPr="00A47BEA" w14:paraId="2383A202" w14:textId="77777777" w:rsidTr="0051404E">
        <w:trPr>
          <w:trHeight w:val="136"/>
          <w:jc w:val="center"/>
        </w:trPr>
        <w:tc>
          <w:tcPr>
            <w:tcW w:w="916" w:type="pct"/>
            <w:shd w:val="clear" w:color="auto" w:fill="auto"/>
            <w:vAlign w:val="center"/>
          </w:tcPr>
          <w:p w14:paraId="0B544A9D"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Ж</w:t>
            </w:r>
            <w:r w:rsidRPr="00A47BEA">
              <w:rPr>
                <w:rFonts w:ascii="Times New Roman" w:hAnsi="Times New Roman" w:cs="Times New Roman"/>
                <w:sz w:val="17"/>
                <w:szCs w:val="17"/>
                <w:lang w:val="en-US"/>
              </w:rPr>
              <w:t>/</w:t>
            </w:r>
            <w:r w:rsidRPr="00A47BEA">
              <w:rPr>
                <w:rFonts w:ascii="Times New Roman" w:hAnsi="Times New Roman" w:cs="Times New Roman"/>
                <w:sz w:val="17"/>
                <w:szCs w:val="17"/>
              </w:rPr>
              <w:t>о Оганер</w:t>
            </w:r>
          </w:p>
        </w:tc>
        <w:tc>
          <w:tcPr>
            <w:tcW w:w="642" w:type="pct"/>
            <w:shd w:val="clear" w:color="auto" w:fill="auto"/>
            <w:noWrap/>
            <w:vAlign w:val="center"/>
          </w:tcPr>
          <w:p w14:paraId="3BBF141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C73ADB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c>
          <w:tcPr>
            <w:tcW w:w="532" w:type="pct"/>
            <w:shd w:val="clear" w:color="auto" w:fill="auto"/>
            <w:vAlign w:val="center"/>
          </w:tcPr>
          <w:p w14:paraId="6CDD52F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c>
          <w:tcPr>
            <w:tcW w:w="608" w:type="pct"/>
            <w:shd w:val="clear" w:color="auto" w:fill="auto"/>
            <w:vAlign w:val="center"/>
          </w:tcPr>
          <w:p w14:paraId="01C50B7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c>
          <w:tcPr>
            <w:tcW w:w="608" w:type="pct"/>
            <w:shd w:val="clear" w:color="auto" w:fill="auto"/>
            <w:vAlign w:val="center"/>
          </w:tcPr>
          <w:p w14:paraId="7F55115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c>
          <w:tcPr>
            <w:tcW w:w="532" w:type="pct"/>
            <w:shd w:val="clear" w:color="auto" w:fill="auto"/>
            <w:noWrap/>
            <w:vAlign w:val="center"/>
          </w:tcPr>
          <w:p w14:paraId="7D8648C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c>
          <w:tcPr>
            <w:tcW w:w="620" w:type="pct"/>
            <w:shd w:val="clear" w:color="auto" w:fill="auto"/>
            <w:vAlign w:val="center"/>
          </w:tcPr>
          <w:p w14:paraId="23A246D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20</w:t>
            </w:r>
          </w:p>
        </w:tc>
      </w:tr>
      <w:tr w:rsidR="00A5389E" w:rsidRPr="00A47BEA" w14:paraId="238AA5AD" w14:textId="77777777" w:rsidTr="0051404E">
        <w:trPr>
          <w:trHeight w:val="64"/>
          <w:jc w:val="center"/>
        </w:trPr>
        <w:tc>
          <w:tcPr>
            <w:tcW w:w="916" w:type="pct"/>
            <w:shd w:val="clear" w:color="auto" w:fill="auto"/>
            <w:vAlign w:val="center"/>
          </w:tcPr>
          <w:p w14:paraId="0BEAF7A7"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Профилакторий «Валёк»</w:t>
            </w:r>
          </w:p>
        </w:tc>
        <w:tc>
          <w:tcPr>
            <w:tcW w:w="642" w:type="pct"/>
            <w:shd w:val="clear" w:color="auto" w:fill="auto"/>
            <w:noWrap/>
            <w:vAlign w:val="center"/>
          </w:tcPr>
          <w:p w14:paraId="502B7BB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F36D2B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c>
          <w:tcPr>
            <w:tcW w:w="532" w:type="pct"/>
            <w:shd w:val="clear" w:color="auto" w:fill="auto"/>
            <w:vAlign w:val="center"/>
          </w:tcPr>
          <w:p w14:paraId="653F3E4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c>
          <w:tcPr>
            <w:tcW w:w="608" w:type="pct"/>
            <w:shd w:val="clear" w:color="auto" w:fill="auto"/>
            <w:vAlign w:val="center"/>
          </w:tcPr>
          <w:p w14:paraId="4645FF2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c>
          <w:tcPr>
            <w:tcW w:w="608" w:type="pct"/>
            <w:shd w:val="clear" w:color="auto" w:fill="auto"/>
            <w:vAlign w:val="center"/>
          </w:tcPr>
          <w:p w14:paraId="065ADD6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c>
          <w:tcPr>
            <w:tcW w:w="532" w:type="pct"/>
            <w:shd w:val="clear" w:color="auto" w:fill="auto"/>
            <w:noWrap/>
            <w:vAlign w:val="center"/>
          </w:tcPr>
          <w:p w14:paraId="66EB940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c>
          <w:tcPr>
            <w:tcW w:w="620" w:type="pct"/>
            <w:shd w:val="clear" w:color="auto" w:fill="auto"/>
            <w:vAlign w:val="center"/>
          </w:tcPr>
          <w:p w14:paraId="769A967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0,7</w:t>
            </w:r>
          </w:p>
        </w:tc>
      </w:tr>
      <w:tr w:rsidR="00A5389E" w:rsidRPr="00A47BEA" w14:paraId="4EA3B766" w14:textId="77777777" w:rsidTr="0051404E">
        <w:trPr>
          <w:trHeight w:val="202"/>
          <w:jc w:val="center"/>
        </w:trPr>
        <w:tc>
          <w:tcPr>
            <w:tcW w:w="916" w:type="pct"/>
            <w:shd w:val="clear" w:color="auto" w:fill="auto"/>
            <w:vAlign w:val="center"/>
          </w:tcPr>
          <w:p w14:paraId="1902A6E8"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Снежногорск</w:t>
            </w:r>
          </w:p>
        </w:tc>
        <w:tc>
          <w:tcPr>
            <w:tcW w:w="642" w:type="pct"/>
            <w:shd w:val="clear" w:color="auto" w:fill="auto"/>
            <w:noWrap/>
            <w:vAlign w:val="center"/>
          </w:tcPr>
          <w:p w14:paraId="15C9C99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79470E8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c>
          <w:tcPr>
            <w:tcW w:w="532" w:type="pct"/>
            <w:shd w:val="clear" w:color="auto" w:fill="auto"/>
            <w:vAlign w:val="center"/>
          </w:tcPr>
          <w:p w14:paraId="3606249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c>
          <w:tcPr>
            <w:tcW w:w="608" w:type="pct"/>
            <w:shd w:val="clear" w:color="auto" w:fill="auto"/>
            <w:vAlign w:val="center"/>
          </w:tcPr>
          <w:p w14:paraId="24B7A2B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c>
          <w:tcPr>
            <w:tcW w:w="608" w:type="pct"/>
            <w:shd w:val="clear" w:color="auto" w:fill="auto"/>
            <w:vAlign w:val="center"/>
          </w:tcPr>
          <w:p w14:paraId="33EAB7E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c>
          <w:tcPr>
            <w:tcW w:w="532" w:type="pct"/>
            <w:shd w:val="clear" w:color="auto" w:fill="auto"/>
            <w:noWrap/>
            <w:vAlign w:val="center"/>
          </w:tcPr>
          <w:p w14:paraId="4E9DD5D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c>
          <w:tcPr>
            <w:tcW w:w="620" w:type="pct"/>
            <w:shd w:val="clear" w:color="auto" w:fill="auto"/>
            <w:vAlign w:val="center"/>
          </w:tcPr>
          <w:p w14:paraId="1821401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w:t>
            </w:r>
          </w:p>
        </w:tc>
      </w:tr>
      <w:tr w:rsidR="00A5389E" w:rsidRPr="00A47BEA" w14:paraId="420AD314" w14:textId="77777777" w:rsidTr="0051404E">
        <w:trPr>
          <w:trHeight w:val="276"/>
          <w:jc w:val="center"/>
        </w:trPr>
        <w:tc>
          <w:tcPr>
            <w:tcW w:w="916" w:type="pct"/>
            <w:shd w:val="clear" w:color="auto" w:fill="auto"/>
            <w:vAlign w:val="center"/>
          </w:tcPr>
          <w:p w14:paraId="79BF9B1E"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НМЗ</w:t>
            </w:r>
          </w:p>
        </w:tc>
        <w:tc>
          <w:tcPr>
            <w:tcW w:w="642" w:type="pct"/>
            <w:shd w:val="clear" w:color="auto" w:fill="auto"/>
            <w:noWrap/>
            <w:vAlign w:val="center"/>
          </w:tcPr>
          <w:p w14:paraId="46AED0A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3B8748C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c>
          <w:tcPr>
            <w:tcW w:w="532" w:type="pct"/>
            <w:shd w:val="clear" w:color="auto" w:fill="auto"/>
            <w:vAlign w:val="center"/>
          </w:tcPr>
          <w:p w14:paraId="5000817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c>
          <w:tcPr>
            <w:tcW w:w="608" w:type="pct"/>
            <w:shd w:val="clear" w:color="auto" w:fill="auto"/>
            <w:vAlign w:val="center"/>
          </w:tcPr>
          <w:p w14:paraId="3E72A2E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c>
          <w:tcPr>
            <w:tcW w:w="608" w:type="pct"/>
            <w:shd w:val="clear" w:color="auto" w:fill="auto"/>
            <w:vAlign w:val="center"/>
          </w:tcPr>
          <w:p w14:paraId="4EDFF2A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c>
          <w:tcPr>
            <w:tcW w:w="532" w:type="pct"/>
            <w:shd w:val="clear" w:color="auto" w:fill="auto"/>
            <w:noWrap/>
            <w:vAlign w:val="center"/>
          </w:tcPr>
          <w:p w14:paraId="006D954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c>
          <w:tcPr>
            <w:tcW w:w="620" w:type="pct"/>
            <w:shd w:val="clear" w:color="auto" w:fill="auto"/>
            <w:vAlign w:val="center"/>
          </w:tcPr>
          <w:p w14:paraId="070410F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3,5</w:t>
            </w:r>
          </w:p>
        </w:tc>
      </w:tr>
      <w:tr w:rsidR="00A5389E" w:rsidRPr="00A47BEA" w14:paraId="11BDB172" w14:textId="77777777" w:rsidTr="00721FDB">
        <w:trPr>
          <w:trHeight w:val="236"/>
          <w:jc w:val="center"/>
        </w:trPr>
        <w:tc>
          <w:tcPr>
            <w:tcW w:w="5000" w:type="pct"/>
            <w:gridSpan w:val="8"/>
            <w:shd w:val="clear" w:color="auto" w:fill="auto"/>
            <w:vAlign w:val="center"/>
          </w:tcPr>
          <w:p w14:paraId="3450905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Резерв мощности очистных сооружений</w:t>
            </w:r>
          </w:p>
        </w:tc>
      </w:tr>
      <w:tr w:rsidR="00A5389E" w:rsidRPr="00A47BEA" w14:paraId="35AE9969" w14:textId="77777777" w:rsidTr="0051404E">
        <w:trPr>
          <w:trHeight w:val="155"/>
          <w:jc w:val="center"/>
        </w:trPr>
        <w:tc>
          <w:tcPr>
            <w:tcW w:w="916" w:type="pct"/>
            <w:vMerge w:val="restart"/>
            <w:shd w:val="clear" w:color="auto" w:fill="auto"/>
            <w:vAlign w:val="center"/>
          </w:tcPr>
          <w:p w14:paraId="354D2E78"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Центральный район</w:t>
            </w:r>
          </w:p>
        </w:tc>
        <w:tc>
          <w:tcPr>
            <w:tcW w:w="642" w:type="pct"/>
            <w:shd w:val="clear" w:color="auto" w:fill="auto"/>
            <w:noWrap/>
            <w:vAlign w:val="center"/>
          </w:tcPr>
          <w:p w14:paraId="6CFC731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BD7BD0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38,39</w:t>
            </w:r>
          </w:p>
        </w:tc>
        <w:tc>
          <w:tcPr>
            <w:tcW w:w="532" w:type="pct"/>
            <w:shd w:val="clear" w:color="auto" w:fill="auto"/>
            <w:vAlign w:val="center"/>
          </w:tcPr>
          <w:p w14:paraId="0E7B8BA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39,38</w:t>
            </w:r>
          </w:p>
        </w:tc>
        <w:tc>
          <w:tcPr>
            <w:tcW w:w="608" w:type="pct"/>
            <w:shd w:val="clear" w:color="auto" w:fill="auto"/>
            <w:vAlign w:val="center"/>
          </w:tcPr>
          <w:p w14:paraId="34A8BAB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39,38</w:t>
            </w:r>
          </w:p>
        </w:tc>
        <w:tc>
          <w:tcPr>
            <w:tcW w:w="608" w:type="pct"/>
            <w:shd w:val="clear" w:color="auto" w:fill="auto"/>
            <w:vAlign w:val="center"/>
          </w:tcPr>
          <w:p w14:paraId="4810CC4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39,38</w:t>
            </w:r>
          </w:p>
        </w:tc>
        <w:tc>
          <w:tcPr>
            <w:tcW w:w="532" w:type="pct"/>
            <w:shd w:val="clear" w:color="auto" w:fill="auto"/>
            <w:noWrap/>
            <w:vAlign w:val="center"/>
          </w:tcPr>
          <w:p w14:paraId="4779EE6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39,38</w:t>
            </w:r>
          </w:p>
        </w:tc>
        <w:tc>
          <w:tcPr>
            <w:tcW w:w="620" w:type="pct"/>
            <w:shd w:val="clear" w:color="auto" w:fill="auto"/>
            <w:vAlign w:val="center"/>
          </w:tcPr>
          <w:p w14:paraId="2BBABB4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39,38</w:t>
            </w:r>
          </w:p>
        </w:tc>
      </w:tr>
      <w:tr w:rsidR="00A5389E" w:rsidRPr="00A47BEA" w14:paraId="665FEF98" w14:textId="77777777" w:rsidTr="0051404E">
        <w:trPr>
          <w:trHeight w:val="216"/>
          <w:jc w:val="center"/>
        </w:trPr>
        <w:tc>
          <w:tcPr>
            <w:tcW w:w="916" w:type="pct"/>
            <w:vMerge/>
            <w:shd w:val="clear" w:color="auto" w:fill="auto"/>
            <w:vAlign w:val="center"/>
          </w:tcPr>
          <w:p w14:paraId="06402119"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6542684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3FA7BF2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47,9</w:t>
            </w:r>
          </w:p>
        </w:tc>
        <w:tc>
          <w:tcPr>
            <w:tcW w:w="532" w:type="pct"/>
            <w:shd w:val="clear" w:color="auto" w:fill="auto"/>
            <w:vAlign w:val="center"/>
          </w:tcPr>
          <w:p w14:paraId="215D97C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49,2</w:t>
            </w:r>
          </w:p>
        </w:tc>
        <w:tc>
          <w:tcPr>
            <w:tcW w:w="608" w:type="pct"/>
            <w:shd w:val="clear" w:color="auto" w:fill="auto"/>
            <w:vAlign w:val="center"/>
          </w:tcPr>
          <w:p w14:paraId="1E93BDB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49,2</w:t>
            </w:r>
          </w:p>
        </w:tc>
        <w:tc>
          <w:tcPr>
            <w:tcW w:w="608" w:type="pct"/>
            <w:shd w:val="clear" w:color="auto" w:fill="auto"/>
            <w:vAlign w:val="center"/>
          </w:tcPr>
          <w:p w14:paraId="24E250A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49,2</w:t>
            </w:r>
          </w:p>
        </w:tc>
        <w:tc>
          <w:tcPr>
            <w:tcW w:w="532" w:type="pct"/>
            <w:shd w:val="clear" w:color="auto" w:fill="auto"/>
            <w:noWrap/>
            <w:vAlign w:val="center"/>
          </w:tcPr>
          <w:p w14:paraId="193CE678"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49,2</w:t>
            </w:r>
          </w:p>
        </w:tc>
        <w:tc>
          <w:tcPr>
            <w:tcW w:w="620" w:type="pct"/>
            <w:shd w:val="clear" w:color="auto" w:fill="auto"/>
            <w:vAlign w:val="center"/>
          </w:tcPr>
          <w:p w14:paraId="50624E3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49,2</w:t>
            </w:r>
          </w:p>
        </w:tc>
      </w:tr>
      <w:tr w:rsidR="00A5389E" w:rsidRPr="00A47BEA" w14:paraId="49F783EC" w14:textId="77777777" w:rsidTr="0051404E">
        <w:trPr>
          <w:trHeight w:val="148"/>
          <w:jc w:val="center"/>
        </w:trPr>
        <w:tc>
          <w:tcPr>
            <w:tcW w:w="916" w:type="pct"/>
            <w:vMerge w:val="restart"/>
            <w:shd w:val="clear" w:color="auto" w:fill="auto"/>
            <w:vAlign w:val="center"/>
          </w:tcPr>
          <w:p w14:paraId="097782F9"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Талнах</w:t>
            </w:r>
          </w:p>
        </w:tc>
        <w:tc>
          <w:tcPr>
            <w:tcW w:w="642" w:type="pct"/>
            <w:shd w:val="clear" w:color="auto" w:fill="auto"/>
            <w:noWrap/>
            <w:vAlign w:val="center"/>
          </w:tcPr>
          <w:p w14:paraId="48E83B6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103B0FE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18,44</w:t>
            </w:r>
          </w:p>
        </w:tc>
        <w:tc>
          <w:tcPr>
            <w:tcW w:w="532" w:type="pct"/>
            <w:shd w:val="clear" w:color="auto" w:fill="auto"/>
            <w:vAlign w:val="center"/>
          </w:tcPr>
          <w:p w14:paraId="44DD903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19,43</w:t>
            </w:r>
          </w:p>
        </w:tc>
        <w:tc>
          <w:tcPr>
            <w:tcW w:w="608" w:type="pct"/>
            <w:shd w:val="clear" w:color="auto" w:fill="auto"/>
            <w:vAlign w:val="center"/>
          </w:tcPr>
          <w:p w14:paraId="02F3826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19,43</w:t>
            </w:r>
          </w:p>
        </w:tc>
        <w:tc>
          <w:tcPr>
            <w:tcW w:w="608" w:type="pct"/>
            <w:shd w:val="clear" w:color="auto" w:fill="auto"/>
            <w:vAlign w:val="center"/>
          </w:tcPr>
          <w:p w14:paraId="52DD6D4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19,43</w:t>
            </w:r>
          </w:p>
        </w:tc>
        <w:tc>
          <w:tcPr>
            <w:tcW w:w="532" w:type="pct"/>
            <w:shd w:val="clear" w:color="auto" w:fill="auto"/>
            <w:noWrap/>
            <w:vAlign w:val="center"/>
          </w:tcPr>
          <w:p w14:paraId="13B5EC7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19,43</w:t>
            </w:r>
          </w:p>
        </w:tc>
        <w:tc>
          <w:tcPr>
            <w:tcW w:w="620" w:type="pct"/>
            <w:shd w:val="clear" w:color="auto" w:fill="auto"/>
            <w:vAlign w:val="center"/>
          </w:tcPr>
          <w:p w14:paraId="453CD65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19,43</w:t>
            </w:r>
          </w:p>
        </w:tc>
      </w:tr>
      <w:tr w:rsidR="00A5389E" w:rsidRPr="00A47BEA" w14:paraId="79478FEA" w14:textId="77777777" w:rsidTr="0051404E">
        <w:trPr>
          <w:trHeight w:val="66"/>
          <w:jc w:val="center"/>
        </w:trPr>
        <w:tc>
          <w:tcPr>
            <w:tcW w:w="916" w:type="pct"/>
            <w:vMerge/>
            <w:shd w:val="clear" w:color="auto" w:fill="auto"/>
            <w:vAlign w:val="center"/>
          </w:tcPr>
          <w:p w14:paraId="378CD70B"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3122807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13A702F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46,1</w:t>
            </w:r>
          </w:p>
        </w:tc>
        <w:tc>
          <w:tcPr>
            <w:tcW w:w="532" w:type="pct"/>
            <w:shd w:val="clear" w:color="auto" w:fill="auto"/>
            <w:vAlign w:val="center"/>
          </w:tcPr>
          <w:p w14:paraId="0928836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48,6</w:t>
            </w:r>
          </w:p>
        </w:tc>
        <w:tc>
          <w:tcPr>
            <w:tcW w:w="608" w:type="pct"/>
            <w:shd w:val="clear" w:color="auto" w:fill="auto"/>
            <w:vAlign w:val="center"/>
          </w:tcPr>
          <w:p w14:paraId="72452A6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48,6</w:t>
            </w:r>
          </w:p>
        </w:tc>
        <w:tc>
          <w:tcPr>
            <w:tcW w:w="608" w:type="pct"/>
            <w:shd w:val="clear" w:color="auto" w:fill="auto"/>
            <w:vAlign w:val="center"/>
          </w:tcPr>
          <w:p w14:paraId="6278AF8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48,6</w:t>
            </w:r>
          </w:p>
        </w:tc>
        <w:tc>
          <w:tcPr>
            <w:tcW w:w="532" w:type="pct"/>
            <w:shd w:val="clear" w:color="auto" w:fill="auto"/>
            <w:noWrap/>
            <w:vAlign w:val="center"/>
          </w:tcPr>
          <w:p w14:paraId="4AF2762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48,6</w:t>
            </w:r>
          </w:p>
        </w:tc>
        <w:tc>
          <w:tcPr>
            <w:tcW w:w="620" w:type="pct"/>
            <w:shd w:val="clear" w:color="auto" w:fill="auto"/>
            <w:vAlign w:val="center"/>
          </w:tcPr>
          <w:p w14:paraId="52AAB0A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48,6</w:t>
            </w:r>
          </w:p>
        </w:tc>
      </w:tr>
      <w:tr w:rsidR="00A5389E" w:rsidRPr="00A47BEA" w14:paraId="14F7D25A" w14:textId="77777777" w:rsidTr="0051404E">
        <w:trPr>
          <w:trHeight w:val="140"/>
          <w:jc w:val="center"/>
        </w:trPr>
        <w:tc>
          <w:tcPr>
            <w:tcW w:w="916" w:type="pct"/>
            <w:vMerge w:val="restart"/>
            <w:shd w:val="clear" w:color="auto" w:fill="auto"/>
            <w:vAlign w:val="center"/>
          </w:tcPr>
          <w:p w14:paraId="49690C61"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Кайеркан</w:t>
            </w:r>
          </w:p>
        </w:tc>
        <w:tc>
          <w:tcPr>
            <w:tcW w:w="642" w:type="pct"/>
            <w:shd w:val="clear" w:color="auto" w:fill="auto"/>
            <w:noWrap/>
            <w:vAlign w:val="center"/>
          </w:tcPr>
          <w:p w14:paraId="5E0CAF3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7A9CF5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15,36</w:t>
            </w:r>
          </w:p>
        </w:tc>
        <w:tc>
          <w:tcPr>
            <w:tcW w:w="532" w:type="pct"/>
            <w:shd w:val="clear" w:color="auto" w:fill="auto"/>
            <w:vAlign w:val="center"/>
          </w:tcPr>
          <w:p w14:paraId="3884A6C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16,35</w:t>
            </w:r>
          </w:p>
        </w:tc>
        <w:tc>
          <w:tcPr>
            <w:tcW w:w="608" w:type="pct"/>
            <w:shd w:val="clear" w:color="auto" w:fill="auto"/>
            <w:vAlign w:val="center"/>
          </w:tcPr>
          <w:p w14:paraId="53FE2C0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16,35</w:t>
            </w:r>
          </w:p>
        </w:tc>
        <w:tc>
          <w:tcPr>
            <w:tcW w:w="608" w:type="pct"/>
            <w:shd w:val="clear" w:color="auto" w:fill="auto"/>
            <w:vAlign w:val="center"/>
          </w:tcPr>
          <w:p w14:paraId="58EAFFC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16,35</w:t>
            </w:r>
          </w:p>
        </w:tc>
        <w:tc>
          <w:tcPr>
            <w:tcW w:w="532" w:type="pct"/>
            <w:shd w:val="clear" w:color="auto" w:fill="auto"/>
            <w:noWrap/>
            <w:vAlign w:val="center"/>
          </w:tcPr>
          <w:p w14:paraId="4A64225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16,35</w:t>
            </w:r>
          </w:p>
        </w:tc>
        <w:tc>
          <w:tcPr>
            <w:tcW w:w="620" w:type="pct"/>
            <w:shd w:val="clear" w:color="auto" w:fill="auto"/>
            <w:vAlign w:val="center"/>
          </w:tcPr>
          <w:p w14:paraId="7E86D07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16,35</w:t>
            </w:r>
          </w:p>
        </w:tc>
      </w:tr>
      <w:tr w:rsidR="00A5389E" w:rsidRPr="00A47BEA" w14:paraId="69E016EB" w14:textId="77777777" w:rsidTr="0051404E">
        <w:trPr>
          <w:trHeight w:val="64"/>
          <w:jc w:val="center"/>
        </w:trPr>
        <w:tc>
          <w:tcPr>
            <w:tcW w:w="916" w:type="pct"/>
            <w:vMerge/>
            <w:shd w:val="clear" w:color="auto" w:fill="auto"/>
            <w:vAlign w:val="center"/>
          </w:tcPr>
          <w:p w14:paraId="024D82DE"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72A22CA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5297F0B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76,8</w:t>
            </w:r>
          </w:p>
        </w:tc>
        <w:tc>
          <w:tcPr>
            <w:tcW w:w="532" w:type="pct"/>
            <w:shd w:val="clear" w:color="auto" w:fill="auto"/>
            <w:vAlign w:val="center"/>
          </w:tcPr>
          <w:p w14:paraId="29FB6CF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81,8</w:t>
            </w:r>
          </w:p>
        </w:tc>
        <w:tc>
          <w:tcPr>
            <w:tcW w:w="608" w:type="pct"/>
            <w:shd w:val="clear" w:color="auto" w:fill="auto"/>
            <w:vAlign w:val="center"/>
          </w:tcPr>
          <w:p w14:paraId="2D90CFB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81,8</w:t>
            </w:r>
          </w:p>
        </w:tc>
        <w:tc>
          <w:tcPr>
            <w:tcW w:w="608" w:type="pct"/>
            <w:shd w:val="clear" w:color="auto" w:fill="auto"/>
            <w:vAlign w:val="center"/>
          </w:tcPr>
          <w:p w14:paraId="277DAD5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81,8</w:t>
            </w:r>
          </w:p>
        </w:tc>
        <w:tc>
          <w:tcPr>
            <w:tcW w:w="532" w:type="pct"/>
            <w:shd w:val="clear" w:color="auto" w:fill="auto"/>
            <w:noWrap/>
            <w:vAlign w:val="center"/>
          </w:tcPr>
          <w:p w14:paraId="1B6EF6B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81,8</w:t>
            </w:r>
          </w:p>
        </w:tc>
        <w:tc>
          <w:tcPr>
            <w:tcW w:w="620" w:type="pct"/>
            <w:shd w:val="clear" w:color="auto" w:fill="auto"/>
            <w:vAlign w:val="center"/>
          </w:tcPr>
          <w:p w14:paraId="0AFB686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81,8</w:t>
            </w:r>
          </w:p>
        </w:tc>
      </w:tr>
      <w:tr w:rsidR="00A5389E" w:rsidRPr="00A47BEA" w14:paraId="690D618E" w14:textId="77777777" w:rsidTr="0051404E">
        <w:trPr>
          <w:trHeight w:val="118"/>
          <w:jc w:val="center"/>
        </w:trPr>
        <w:tc>
          <w:tcPr>
            <w:tcW w:w="916" w:type="pct"/>
            <w:vMerge w:val="restart"/>
            <w:shd w:val="clear" w:color="auto" w:fill="auto"/>
            <w:vAlign w:val="center"/>
          </w:tcPr>
          <w:p w14:paraId="54DC32BA"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Ж</w:t>
            </w:r>
            <w:r w:rsidRPr="00A47BEA">
              <w:rPr>
                <w:rFonts w:ascii="Times New Roman" w:hAnsi="Times New Roman" w:cs="Times New Roman"/>
                <w:sz w:val="17"/>
                <w:szCs w:val="17"/>
                <w:lang w:val="en-US"/>
              </w:rPr>
              <w:t>/</w:t>
            </w:r>
            <w:r w:rsidRPr="00A47BEA">
              <w:rPr>
                <w:rFonts w:ascii="Times New Roman" w:hAnsi="Times New Roman" w:cs="Times New Roman"/>
                <w:sz w:val="17"/>
                <w:szCs w:val="17"/>
              </w:rPr>
              <w:t>о Оганер</w:t>
            </w:r>
          </w:p>
        </w:tc>
        <w:tc>
          <w:tcPr>
            <w:tcW w:w="642" w:type="pct"/>
            <w:shd w:val="clear" w:color="auto" w:fill="auto"/>
            <w:noWrap/>
            <w:vAlign w:val="center"/>
          </w:tcPr>
          <w:p w14:paraId="1E92DEF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03816C7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17,3</w:t>
            </w:r>
          </w:p>
        </w:tc>
        <w:tc>
          <w:tcPr>
            <w:tcW w:w="532" w:type="pct"/>
            <w:shd w:val="clear" w:color="auto" w:fill="auto"/>
            <w:vAlign w:val="center"/>
          </w:tcPr>
          <w:p w14:paraId="172A37C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18,28</w:t>
            </w:r>
          </w:p>
        </w:tc>
        <w:tc>
          <w:tcPr>
            <w:tcW w:w="608" w:type="pct"/>
            <w:shd w:val="clear" w:color="auto" w:fill="auto"/>
            <w:vAlign w:val="center"/>
          </w:tcPr>
          <w:p w14:paraId="49AA38B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18,28</w:t>
            </w:r>
          </w:p>
        </w:tc>
        <w:tc>
          <w:tcPr>
            <w:tcW w:w="608" w:type="pct"/>
            <w:shd w:val="clear" w:color="auto" w:fill="auto"/>
            <w:vAlign w:val="center"/>
          </w:tcPr>
          <w:p w14:paraId="224D93A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18,28</w:t>
            </w:r>
          </w:p>
        </w:tc>
        <w:tc>
          <w:tcPr>
            <w:tcW w:w="532" w:type="pct"/>
            <w:shd w:val="clear" w:color="auto" w:fill="auto"/>
            <w:noWrap/>
            <w:vAlign w:val="center"/>
          </w:tcPr>
          <w:p w14:paraId="15262DB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18,28</w:t>
            </w:r>
          </w:p>
        </w:tc>
        <w:tc>
          <w:tcPr>
            <w:tcW w:w="620" w:type="pct"/>
            <w:shd w:val="clear" w:color="auto" w:fill="auto"/>
            <w:vAlign w:val="center"/>
          </w:tcPr>
          <w:p w14:paraId="74B5446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18,28</w:t>
            </w:r>
          </w:p>
        </w:tc>
      </w:tr>
      <w:tr w:rsidR="00A5389E" w:rsidRPr="00A47BEA" w14:paraId="53DF4FCC" w14:textId="77777777" w:rsidTr="0051404E">
        <w:trPr>
          <w:trHeight w:val="192"/>
          <w:jc w:val="center"/>
        </w:trPr>
        <w:tc>
          <w:tcPr>
            <w:tcW w:w="916" w:type="pct"/>
            <w:vMerge/>
            <w:shd w:val="clear" w:color="auto" w:fill="auto"/>
            <w:vAlign w:val="center"/>
          </w:tcPr>
          <w:p w14:paraId="41646B76"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447B76C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4F88226E"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86,5</w:t>
            </w:r>
          </w:p>
        </w:tc>
        <w:tc>
          <w:tcPr>
            <w:tcW w:w="532" w:type="pct"/>
            <w:shd w:val="clear" w:color="auto" w:fill="auto"/>
            <w:vAlign w:val="center"/>
          </w:tcPr>
          <w:p w14:paraId="349DBF0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91,4</w:t>
            </w:r>
          </w:p>
        </w:tc>
        <w:tc>
          <w:tcPr>
            <w:tcW w:w="608" w:type="pct"/>
            <w:shd w:val="clear" w:color="auto" w:fill="auto"/>
            <w:vAlign w:val="center"/>
          </w:tcPr>
          <w:p w14:paraId="22B5A2E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91,4</w:t>
            </w:r>
          </w:p>
        </w:tc>
        <w:tc>
          <w:tcPr>
            <w:tcW w:w="608" w:type="pct"/>
            <w:shd w:val="clear" w:color="auto" w:fill="auto"/>
            <w:vAlign w:val="center"/>
          </w:tcPr>
          <w:p w14:paraId="2D36E5A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91,4</w:t>
            </w:r>
          </w:p>
        </w:tc>
        <w:tc>
          <w:tcPr>
            <w:tcW w:w="532" w:type="pct"/>
            <w:shd w:val="clear" w:color="auto" w:fill="auto"/>
            <w:noWrap/>
            <w:vAlign w:val="center"/>
          </w:tcPr>
          <w:p w14:paraId="2E146BC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91,4</w:t>
            </w:r>
          </w:p>
        </w:tc>
        <w:tc>
          <w:tcPr>
            <w:tcW w:w="620" w:type="pct"/>
            <w:shd w:val="clear" w:color="auto" w:fill="auto"/>
            <w:vAlign w:val="center"/>
          </w:tcPr>
          <w:p w14:paraId="607717F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91,4</w:t>
            </w:r>
          </w:p>
        </w:tc>
      </w:tr>
      <w:tr w:rsidR="00A5389E" w:rsidRPr="00A47BEA" w14:paraId="75A34AD7" w14:textId="77777777" w:rsidTr="0051404E">
        <w:trPr>
          <w:trHeight w:val="110"/>
          <w:jc w:val="center"/>
        </w:trPr>
        <w:tc>
          <w:tcPr>
            <w:tcW w:w="916" w:type="pct"/>
            <w:vMerge w:val="restart"/>
            <w:shd w:val="clear" w:color="auto" w:fill="auto"/>
            <w:vAlign w:val="center"/>
          </w:tcPr>
          <w:p w14:paraId="3905229F"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Профилакторий «Валёк»</w:t>
            </w:r>
          </w:p>
        </w:tc>
        <w:tc>
          <w:tcPr>
            <w:tcW w:w="642" w:type="pct"/>
            <w:shd w:val="clear" w:color="auto" w:fill="auto"/>
            <w:noWrap/>
            <w:vAlign w:val="center"/>
          </w:tcPr>
          <w:p w14:paraId="150DFB9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547A854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c>
          <w:tcPr>
            <w:tcW w:w="532" w:type="pct"/>
            <w:shd w:val="clear" w:color="auto" w:fill="auto"/>
            <w:vAlign w:val="center"/>
          </w:tcPr>
          <w:p w14:paraId="7B59084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c>
          <w:tcPr>
            <w:tcW w:w="608" w:type="pct"/>
            <w:shd w:val="clear" w:color="auto" w:fill="auto"/>
            <w:vAlign w:val="center"/>
          </w:tcPr>
          <w:p w14:paraId="219F912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c>
          <w:tcPr>
            <w:tcW w:w="608" w:type="pct"/>
            <w:shd w:val="clear" w:color="auto" w:fill="auto"/>
            <w:vAlign w:val="center"/>
          </w:tcPr>
          <w:p w14:paraId="0190DE6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c>
          <w:tcPr>
            <w:tcW w:w="532" w:type="pct"/>
            <w:shd w:val="clear" w:color="auto" w:fill="auto"/>
            <w:noWrap/>
            <w:vAlign w:val="center"/>
          </w:tcPr>
          <w:p w14:paraId="2DB0458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c>
          <w:tcPr>
            <w:tcW w:w="620" w:type="pct"/>
            <w:shd w:val="clear" w:color="auto" w:fill="auto"/>
            <w:vAlign w:val="center"/>
          </w:tcPr>
          <w:p w14:paraId="5E68CD9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0,65</w:t>
            </w:r>
          </w:p>
        </w:tc>
      </w:tr>
      <w:tr w:rsidR="00A5389E" w:rsidRPr="00A47BEA" w14:paraId="01414F93" w14:textId="77777777" w:rsidTr="0051404E">
        <w:trPr>
          <w:trHeight w:val="184"/>
          <w:jc w:val="center"/>
        </w:trPr>
        <w:tc>
          <w:tcPr>
            <w:tcW w:w="916" w:type="pct"/>
            <w:vMerge/>
            <w:shd w:val="clear" w:color="auto" w:fill="auto"/>
            <w:vAlign w:val="center"/>
          </w:tcPr>
          <w:p w14:paraId="147B18BD"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5170BD3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6D1897F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c>
          <w:tcPr>
            <w:tcW w:w="532" w:type="pct"/>
            <w:shd w:val="clear" w:color="auto" w:fill="auto"/>
            <w:vAlign w:val="center"/>
          </w:tcPr>
          <w:p w14:paraId="6389B6A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c>
          <w:tcPr>
            <w:tcW w:w="608" w:type="pct"/>
            <w:shd w:val="clear" w:color="auto" w:fill="auto"/>
            <w:vAlign w:val="center"/>
          </w:tcPr>
          <w:p w14:paraId="353187E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c>
          <w:tcPr>
            <w:tcW w:w="608" w:type="pct"/>
            <w:shd w:val="clear" w:color="auto" w:fill="auto"/>
            <w:vAlign w:val="center"/>
          </w:tcPr>
          <w:p w14:paraId="483865B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c>
          <w:tcPr>
            <w:tcW w:w="532" w:type="pct"/>
            <w:shd w:val="clear" w:color="auto" w:fill="auto"/>
            <w:noWrap/>
            <w:vAlign w:val="center"/>
          </w:tcPr>
          <w:p w14:paraId="36A2F66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c>
          <w:tcPr>
            <w:tcW w:w="620" w:type="pct"/>
            <w:shd w:val="clear" w:color="auto" w:fill="auto"/>
            <w:vAlign w:val="center"/>
          </w:tcPr>
          <w:p w14:paraId="24D45804"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92,9</w:t>
            </w:r>
          </w:p>
        </w:tc>
      </w:tr>
      <w:tr w:rsidR="00A5389E" w:rsidRPr="00A47BEA" w14:paraId="2942E03B" w14:textId="77777777" w:rsidTr="0051404E">
        <w:trPr>
          <w:trHeight w:val="243"/>
          <w:jc w:val="center"/>
        </w:trPr>
        <w:tc>
          <w:tcPr>
            <w:tcW w:w="916" w:type="pct"/>
            <w:vMerge w:val="restart"/>
            <w:shd w:val="clear" w:color="auto" w:fill="auto"/>
            <w:vAlign w:val="center"/>
          </w:tcPr>
          <w:p w14:paraId="41965DC5"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Снежногорск</w:t>
            </w:r>
          </w:p>
        </w:tc>
        <w:tc>
          <w:tcPr>
            <w:tcW w:w="642" w:type="pct"/>
            <w:shd w:val="clear" w:color="auto" w:fill="auto"/>
            <w:noWrap/>
            <w:vAlign w:val="center"/>
          </w:tcPr>
          <w:p w14:paraId="40981E3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26CC0C8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c>
          <w:tcPr>
            <w:tcW w:w="532" w:type="pct"/>
            <w:shd w:val="clear" w:color="auto" w:fill="auto"/>
            <w:vAlign w:val="center"/>
          </w:tcPr>
          <w:p w14:paraId="7D08999C"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c>
          <w:tcPr>
            <w:tcW w:w="608" w:type="pct"/>
            <w:shd w:val="clear" w:color="auto" w:fill="auto"/>
            <w:vAlign w:val="center"/>
          </w:tcPr>
          <w:p w14:paraId="4DF9F353"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c>
          <w:tcPr>
            <w:tcW w:w="608" w:type="pct"/>
            <w:shd w:val="clear" w:color="auto" w:fill="auto"/>
            <w:vAlign w:val="center"/>
          </w:tcPr>
          <w:p w14:paraId="08F8A88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c>
          <w:tcPr>
            <w:tcW w:w="532" w:type="pct"/>
            <w:shd w:val="clear" w:color="auto" w:fill="auto"/>
            <w:noWrap/>
            <w:vAlign w:val="center"/>
          </w:tcPr>
          <w:p w14:paraId="4665C956"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c>
          <w:tcPr>
            <w:tcW w:w="620" w:type="pct"/>
            <w:shd w:val="clear" w:color="auto" w:fill="auto"/>
            <w:vAlign w:val="center"/>
          </w:tcPr>
          <w:p w14:paraId="49E9CBF9"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1,12</w:t>
            </w:r>
          </w:p>
        </w:tc>
      </w:tr>
      <w:tr w:rsidR="00A5389E" w:rsidRPr="00A47BEA" w14:paraId="06AFB944" w14:textId="77777777" w:rsidTr="0051404E">
        <w:trPr>
          <w:trHeight w:val="134"/>
          <w:jc w:val="center"/>
        </w:trPr>
        <w:tc>
          <w:tcPr>
            <w:tcW w:w="916" w:type="pct"/>
            <w:vMerge/>
            <w:shd w:val="clear" w:color="auto" w:fill="auto"/>
            <w:vAlign w:val="center"/>
          </w:tcPr>
          <w:p w14:paraId="05A109EF" w14:textId="77777777" w:rsidR="00A5389E" w:rsidRPr="00A47BEA" w:rsidRDefault="00A5389E" w:rsidP="00D06606">
            <w:pPr>
              <w:spacing w:after="0" w:line="240" w:lineRule="auto"/>
              <w:rPr>
                <w:rFonts w:ascii="Times New Roman" w:hAnsi="Times New Roman" w:cs="Times New Roman"/>
                <w:sz w:val="17"/>
                <w:szCs w:val="17"/>
              </w:rPr>
            </w:pPr>
          </w:p>
        </w:tc>
        <w:tc>
          <w:tcPr>
            <w:tcW w:w="642" w:type="pct"/>
            <w:shd w:val="clear" w:color="auto" w:fill="auto"/>
            <w:noWrap/>
            <w:vAlign w:val="center"/>
          </w:tcPr>
          <w:p w14:paraId="0E06C8C7"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w:t>
            </w:r>
          </w:p>
        </w:tc>
        <w:tc>
          <w:tcPr>
            <w:tcW w:w="542" w:type="pct"/>
            <w:shd w:val="clear" w:color="auto" w:fill="auto"/>
            <w:vAlign w:val="center"/>
          </w:tcPr>
          <w:p w14:paraId="3551418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c>
          <w:tcPr>
            <w:tcW w:w="532" w:type="pct"/>
            <w:shd w:val="clear" w:color="auto" w:fill="auto"/>
            <w:vAlign w:val="center"/>
          </w:tcPr>
          <w:p w14:paraId="094C8E1A"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c>
          <w:tcPr>
            <w:tcW w:w="608" w:type="pct"/>
            <w:shd w:val="clear" w:color="auto" w:fill="auto"/>
            <w:vAlign w:val="center"/>
          </w:tcPr>
          <w:p w14:paraId="58F420AF"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c>
          <w:tcPr>
            <w:tcW w:w="608" w:type="pct"/>
            <w:shd w:val="clear" w:color="auto" w:fill="auto"/>
            <w:vAlign w:val="center"/>
          </w:tcPr>
          <w:p w14:paraId="2896BDFB"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c>
          <w:tcPr>
            <w:tcW w:w="532" w:type="pct"/>
            <w:shd w:val="clear" w:color="auto" w:fill="auto"/>
            <w:noWrap/>
            <w:vAlign w:val="center"/>
          </w:tcPr>
          <w:p w14:paraId="3A0308F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c>
          <w:tcPr>
            <w:tcW w:w="620" w:type="pct"/>
            <w:shd w:val="clear" w:color="auto" w:fill="auto"/>
            <w:vAlign w:val="center"/>
          </w:tcPr>
          <w:p w14:paraId="217AFFB0"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70,0</w:t>
            </w:r>
          </w:p>
        </w:tc>
      </w:tr>
      <w:tr w:rsidR="00A5389E" w:rsidRPr="00A47BEA" w14:paraId="58E7B093" w14:textId="77777777" w:rsidTr="0051404E">
        <w:trPr>
          <w:trHeight w:val="193"/>
          <w:jc w:val="center"/>
        </w:trPr>
        <w:tc>
          <w:tcPr>
            <w:tcW w:w="916" w:type="pct"/>
            <w:shd w:val="clear" w:color="auto" w:fill="auto"/>
            <w:vAlign w:val="center"/>
          </w:tcPr>
          <w:p w14:paraId="1E630D45" w14:textId="77777777" w:rsidR="00A5389E" w:rsidRPr="00A47BEA" w:rsidRDefault="00A5389E" w:rsidP="00D06606">
            <w:pPr>
              <w:spacing w:after="0" w:line="240" w:lineRule="auto"/>
              <w:rPr>
                <w:rFonts w:ascii="Times New Roman" w:hAnsi="Times New Roman" w:cs="Times New Roman"/>
                <w:sz w:val="17"/>
                <w:szCs w:val="17"/>
              </w:rPr>
            </w:pPr>
            <w:r w:rsidRPr="00A47BEA">
              <w:rPr>
                <w:rFonts w:ascii="Times New Roman" w:hAnsi="Times New Roman" w:cs="Times New Roman"/>
                <w:sz w:val="17"/>
                <w:szCs w:val="17"/>
              </w:rPr>
              <w:t>НМЗ (дефицит)</w:t>
            </w:r>
          </w:p>
        </w:tc>
        <w:tc>
          <w:tcPr>
            <w:tcW w:w="642" w:type="pct"/>
            <w:shd w:val="clear" w:color="auto" w:fill="auto"/>
            <w:noWrap/>
            <w:vAlign w:val="center"/>
          </w:tcPr>
          <w:p w14:paraId="5900BFF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тыс. м</w:t>
            </w:r>
            <w:r w:rsidRPr="00A47BEA">
              <w:rPr>
                <w:rFonts w:ascii="Times New Roman" w:hAnsi="Times New Roman" w:cs="Times New Roman"/>
                <w:sz w:val="17"/>
                <w:szCs w:val="17"/>
                <w:vertAlign w:val="superscript"/>
              </w:rPr>
              <w:t>3</w:t>
            </w:r>
            <w:r w:rsidRPr="00A47BEA">
              <w:rPr>
                <w:rFonts w:ascii="Times New Roman" w:hAnsi="Times New Roman" w:cs="Times New Roman"/>
                <w:sz w:val="17"/>
                <w:szCs w:val="17"/>
              </w:rPr>
              <w:t>/сут.</w:t>
            </w:r>
          </w:p>
        </w:tc>
        <w:tc>
          <w:tcPr>
            <w:tcW w:w="542" w:type="pct"/>
            <w:shd w:val="clear" w:color="auto" w:fill="auto"/>
            <w:vAlign w:val="center"/>
          </w:tcPr>
          <w:p w14:paraId="0CD08361"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c>
          <w:tcPr>
            <w:tcW w:w="532" w:type="pct"/>
            <w:shd w:val="clear" w:color="auto" w:fill="auto"/>
            <w:vAlign w:val="center"/>
          </w:tcPr>
          <w:p w14:paraId="364CD942"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c>
          <w:tcPr>
            <w:tcW w:w="608" w:type="pct"/>
            <w:shd w:val="clear" w:color="auto" w:fill="auto"/>
            <w:vAlign w:val="center"/>
          </w:tcPr>
          <w:p w14:paraId="3D379B95"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c>
          <w:tcPr>
            <w:tcW w:w="608" w:type="pct"/>
            <w:shd w:val="clear" w:color="auto" w:fill="auto"/>
            <w:vAlign w:val="center"/>
          </w:tcPr>
          <w:p w14:paraId="19587E78"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c>
          <w:tcPr>
            <w:tcW w:w="532" w:type="pct"/>
            <w:shd w:val="clear" w:color="auto" w:fill="auto"/>
            <w:noWrap/>
            <w:vAlign w:val="center"/>
          </w:tcPr>
          <w:p w14:paraId="72F8852D"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c>
          <w:tcPr>
            <w:tcW w:w="620" w:type="pct"/>
            <w:shd w:val="clear" w:color="auto" w:fill="auto"/>
            <w:vAlign w:val="center"/>
          </w:tcPr>
          <w:p w14:paraId="431A0968" w14:textId="77777777" w:rsidR="00A5389E" w:rsidRPr="00A47BEA" w:rsidRDefault="00A5389E" w:rsidP="00D06606">
            <w:pPr>
              <w:spacing w:after="0" w:line="240" w:lineRule="auto"/>
              <w:jc w:val="center"/>
              <w:rPr>
                <w:rFonts w:ascii="Times New Roman" w:hAnsi="Times New Roman" w:cs="Times New Roman"/>
                <w:sz w:val="17"/>
                <w:szCs w:val="17"/>
              </w:rPr>
            </w:pPr>
            <w:r w:rsidRPr="00A47BEA">
              <w:rPr>
                <w:rFonts w:ascii="Times New Roman" w:hAnsi="Times New Roman" w:cs="Times New Roman"/>
                <w:sz w:val="17"/>
                <w:szCs w:val="17"/>
              </w:rPr>
              <w:t>4,05</w:t>
            </w:r>
          </w:p>
        </w:tc>
      </w:tr>
    </w:tbl>
    <w:p w14:paraId="4EE16A9E" w14:textId="77777777" w:rsidR="00A5389E" w:rsidRPr="00A47BEA" w:rsidRDefault="00A5389E" w:rsidP="00B56B23">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Основными мероприятия по модернизации системы водоотведения</w:t>
      </w:r>
      <w:r w:rsidRPr="00A47BEA">
        <w:rPr>
          <w:rFonts w:ascii="Times New Roman" w:hAnsi="Times New Roman" w:cs="Times New Roman"/>
          <w:sz w:val="26"/>
          <w:szCs w:val="26"/>
        </w:rPr>
        <w:t xml:space="preserve"> являются:</w:t>
      </w:r>
    </w:p>
    <w:p w14:paraId="38C40FC2" w14:textId="35C9022A" w:rsidR="00A5389E" w:rsidRPr="00A47BEA" w:rsidRDefault="00572CE7" w:rsidP="00D06606">
      <w:pPr>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модернизация основного технологического оборудования очистных сооружений и канализационных насосных станций;</w:t>
      </w:r>
    </w:p>
    <w:p w14:paraId="549D4F94" w14:textId="66F51D95" w:rsidR="00A5389E" w:rsidRPr="00A47BEA" w:rsidRDefault="00572CE7" w:rsidP="00D06606">
      <w:pPr>
        <w:spacing w:after="0" w:line="240" w:lineRule="auto"/>
        <w:ind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капитальный ремонт ветхих участков сетей водоотведения;</w:t>
      </w:r>
    </w:p>
    <w:p w14:paraId="3202D342" w14:textId="206A0F6C" w:rsidR="00A5389E" w:rsidRPr="00A47BEA" w:rsidRDefault="00572CE7" w:rsidP="00D06606">
      <w:pPr>
        <w:spacing w:before="150" w:after="0" w:line="240" w:lineRule="auto"/>
        <w:ind w:firstLine="709"/>
        <w:contextualSpacing/>
        <w:jc w:val="both"/>
        <w:rPr>
          <w:rFonts w:ascii="Times New Roman" w:hAnsi="Times New Roman" w:cs="Times New Roman"/>
          <w:b/>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строительство сетей для подключения вновь возводимых объектов.</w:t>
      </w:r>
    </w:p>
    <w:p w14:paraId="316F536F" w14:textId="77777777" w:rsidR="00A5389E" w:rsidRPr="00A47BEA" w:rsidRDefault="00A5389E" w:rsidP="00D06606">
      <w:pPr>
        <w:tabs>
          <w:tab w:val="left" w:pos="2417"/>
        </w:tabs>
        <w:spacing w:after="0" w:line="240" w:lineRule="auto"/>
        <w:ind w:firstLine="709"/>
        <w:rPr>
          <w:rFonts w:ascii="Times New Roman" w:hAnsi="Times New Roman" w:cs="Times New Roman"/>
          <w:sz w:val="26"/>
          <w:szCs w:val="26"/>
        </w:rPr>
      </w:pPr>
    </w:p>
    <w:p w14:paraId="16E0959B" w14:textId="3ABF44B4" w:rsidR="00A5389E" w:rsidRPr="00A47BEA" w:rsidRDefault="00A5389E" w:rsidP="00D06606">
      <w:pPr>
        <w:tabs>
          <w:tab w:val="left" w:pos="2417"/>
        </w:tabs>
        <w:spacing w:after="0" w:line="240" w:lineRule="auto"/>
        <w:ind w:firstLine="709"/>
        <w:rPr>
          <w:rFonts w:ascii="Times New Roman" w:hAnsi="Times New Roman" w:cs="Times New Roman"/>
          <w:b/>
          <w:sz w:val="26"/>
          <w:szCs w:val="26"/>
        </w:rPr>
      </w:pPr>
      <w:r w:rsidRPr="00A47BEA">
        <w:rPr>
          <w:rFonts w:ascii="Times New Roman" w:hAnsi="Times New Roman" w:cs="Times New Roman"/>
          <w:b/>
          <w:sz w:val="26"/>
          <w:szCs w:val="26"/>
        </w:rPr>
        <w:t>Электроснабжение</w:t>
      </w:r>
    </w:p>
    <w:p w14:paraId="40D80B57" w14:textId="75FE72D1"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Электроснабжение Норильска </w:t>
      </w:r>
      <w:r w:rsidR="00572CE7"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это пять электростанций: </w:t>
      </w:r>
    </w:p>
    <w:p w14:paraId="3B37CCA4" w14:textId="4330A1B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три теплоэлектроцентрали – ТЭЦ-1 (город Норильск), ТЭЦ-2 (район Талнах), ТЭЦ-3 (район Кайеркан); </w:t>
      </w:r>
    </w:p>
    <w:p w14:paraId="66B286B8" w14:textId="558F9085"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две гидроэлектростанции </w:t>
      </w: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Усть-Хантайская и Курейская ГЭС. </w:t>
      </w:r>
    </w:p>
    <w:p w14:paraId="69E72432"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Суммарная установленная мощность электростанций на 01.01.201</w:t>
      </w:r>
      <w:r w:rsidR="00F31FE0" w:rsidRPr="00A47BEA">
        <w:rPr>
          <w:rFonts w:ascii="Times New Roman" w:hAnsi="Times New Roman" w:cs="Times New Roman"/>
          <w:sz w:val="26"/>
          <w:szCs w:val="26"/>
        </w:rPr>
        <w:t>6</w:t>
      </w:r>
      <w:r w:rsidRPr="00A47BEA">
        <w:rPr>
          <w:rFonts w:ascii="Times New Roman" w:hAnsi="Times New Roman" w:cs="Times New Roman"/>
          <w:sz w:val="26"/>
          <w:szCs w:val="26"/>
        </w:rPr>
        <w:t xml:space="preserve"> составила 2276 МВт, в том числе:</w:t>
      </w:r>
    </w:p>
    <w:p w14:paraId="63648CD2" w14:textId="503D879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ТЭЦ – 1235 МВт (54,3% от суммарной установленной мощности);</w:t>
      </w:r>
    </w:p>
    <w:p w14:paraId="237B3B64" w14:textId="4E29C9C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ГЭС – 1041 МВт (45,7%).</w:t>
      </w:r>
    </w:p>
    <w:p w14:paraId="49A242C5"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Акционерное общество «Норильско-Таймырская энергетическая компания» обеспечивает энергоснабжение трех городов, двух поселков, а также всех промышленных предприятий Большого Норильска. Энергосистема территориально и технологически изолирована от Единой энергетической системы России, что предъявляет к ней повышенные требования по надежности и живучести.</w:t>
      </w:r>
    </w:p>
    <w:p w14:paraId="70E8586E"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Усть-Хантайская ГЭС </w:t>
      </w:r>
    </w:p>
    <w:p w14:paraId="1C955E23" w14:textId="6F7EC19A"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Установленная электрическая мощность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441 000 кВт </w:t>
      </w:r>
    </w:p>
    <w:p w14:paraId="29492707" w14:textId="6E4E05F6"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Средн</w:t>
      </w:r>
      <w:r w:rsidR="00796A0F" w:rsidRPr="00A47BEA">
        <w:rPr>
          <w:rFonts w:ascii="Times New Roman" w:hAnsi="Times New Roman" w:cs="Times New Roman"/>
          <w:sz w:val="26"/>
          <w:szCs w:val="26"/>
        </w:rPr>
        <w:t xml:space="preserve">емноголетняя выработка </w:t>
      </w:r>
      <w:r w:rsidR="00572CE7" w:rsidRPr="00A47BEA">
        <w:rPr>
          <w:rFonts w:ascii="Times New Roman" w:hAnsi="Times New Roman" w:cs="Times New Roman"/>
          <w:sz w:val="26"/>
          <w:szCs w:val="26"/>
        </w:rPr>
        <w:t>–</w:t>
      </w:r>
      <w:r w:rsidR="00796A0F" w:rsidRPr="00A47BEA">
        <w:rPr>
          <w:rFonts w:ascii="Times New Roman" w:hAnsi="Times New Roman" w:cs="Times New Roman"/>
          <w:sz w:val="26"/>
          <w:szCs w:val="26"/>
        </w:rPr>
        <w:t xml:space="preserve"> 2 млрд</w:t>
      </w:r>
      <w:r w:rsidRPr="00A47BEA">
        <w:rPr>
          <w:rFonts w:ascii="Times New Roman" w:hAnsi="Times New Roman" w:cs="Times New Roman"/>
          <w:sz w:val="26"/>
          <w:szCs w:val="26"/>
        </w:rPr>
        <w:t xml:space="preserve"> кВт-ч </w:t>
      </w:r>
    </w:p>
    <w:p w14:paraId="766B07DD" w14:textId="5373E39D"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Число часов использования установленной мощности </w:t>
      </w:r>
      <w:r w:rsidR="00572CE7"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4 350 час. </w:t>
      </w:r>
    </w:p>
    <w:p w14:paraId="03199EB4"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Протяженность электрических сетей: </w:t>
      </w:r>
    </w:p>
    <w:p w14:paraId="08EA04C9"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35-110-220 кВ – 1 040,6 км </w:t>
      </w:r>
    </w:p>
    <w:p w14:paraId="14C638A4" w14:textId="23BC723E"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610 кВ – 23,9 км</w:t>
      </w:r>
    </w:p>
    <w:p w14:paraId="137796BB" w14:textId="77777777" w:rsidR="00A5389E" w:rsidRPr="00A47BEA" w:rsidRDefault="00A5389E" w:rsidP="00D06606">
      <w:pPr>
        <w:spacing w:after="0" w:line="240" w:lineRule="auto"/>
        <w:ind w:firstLine="709"/>
        <w:rPr>
          <w:rFonts w:ascii="Times New Roman" w:hAnsi="Times New Roman" w:cs="Times New Roman"/>
        </w:rPr>
      </w:pPr>
    </w:p>
    <w:p w14:paraId="6DDE4023"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Курейская ГЭС </w:t>
      </w:r>
    </w:p>
    <w:p w14:paraId="024F69C1" w14:textId="4E7EA674"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Установленная электрическая мощность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600 000 кВт </w:t>
      </w:r>
    </w:p>
    <w:p w14:paraId="3B98C3B1" w14:textId="6DC315CB"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Среднемноголетняя выработка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2,6 млрд кВт-ч </w:t>
      </w:r>
    </w:p>
    <w:p w14:paraId="6E982814" w14:textId="493B3268"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Число часов использования установленной мощности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4 333 час. </w:t>
      </w:r>
    </w:p>
    <w:p w14:paraId="5E4682BF"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Протяженность электрических сетей: </w:t>
      </w:r>
    </w:p>
    <w:p w14:paraId="5212C06A"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35-110-220 кВ – 2,23 км </w:t>
      </w:r>
    </w:p>
    <w:p w14:paraId="346C72FB" w14:textId="1DE6D873"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610 кВ – 92,8 км</w:t>
      </w:r>
    </w:p>
    <w:p w14:paraId="3F83E42C" w14:textId="77777777" w:rsidR="00A5389E" w:rsidRPr="00A47BEA" w:rsidRDefault="00A5389E" w:rsidP="00D06606">
      <w:pPr>
        <w:spacing w:after="0" w:line="240" w:lineRule="auto"/>
        <w:ind w:firstLine="709"/>
        <w:rPr>
          <w:rFonts w:ascii="Times New Roman" w:hAnsi="Times New Roman" w:cs="Times New Roman"/>
        </w:rPr>
      </w:pPr>
    </w:p>
    <w:p w14:paraId="41D52F6C"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Теплоэлектроцентраль – 1</w:t>
      </w:r>
    </w:p>
    <w:p w14:paraId="2A8907FF" w14:textId="2ED5B4BF"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Установленная электрическая мощность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370 000 кВт </w:t>
      </w:r>
    </w:p>
    <w:p w14:paraId="6604793B" w14:textId="7491FC5E"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Энергетических котлов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17 шт. </w:t>
      </w:r>
    </w:p>
    <w:p w14:paraId="54ABC418" w14:textId="474E1191"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Турбин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10 шт.</w:t>
      </w:r>
    </w:p>
    <w:p w14:paraId="5C8EA9A1" w14:textId="77777777" w:rsidR="00A5389E" w:rsidRPr="00A47BEA" w:rsidRDefault="00A5389E" w:rsidP="00D06606">
      <w:pPr>
        <w:spacing w:after="0" w:line="240" w:lineRule="auto"/>
        <w:ind w:firstLine="709"/>
        <w:rPr>
          <w:rFonts w:ascii="Times New Roman" w:hAnsi="Times New Roman" w:cs="Times New Roman"/>
        </w:rPr>
      </w:pPr>
    </w:p>
    <w:p w14:paraId="680E6851"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Теплоэлектроцентраль – 2</w:t>
      </w:r>
    </w:p>
    <w:p w14:paraId="0BC4DBAC" w14:textId="686680C4"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Установленная электрическая мощность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425 000 кВт </w:t>
      </w:r>
    </w:p>
    <w:p w14:paraId="1A2C0CB6" w14:textId="67A11572"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Энергетических котлов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8 шт. </w:t>
      </w:r>
    </w:p>
    <w:p w14:paraId="26F05093" w14:textId="5C1A3765"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Турбин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5 шт.</w:t>
      </w:r>
    </w:p>
    <w:p w14:paraId="6C4FE28E" w14:textId="77777777" w:rsidR="00A5389E" w:rsidRPr="00A47BEA" w:rsidRDefault="00A5389E" w:rsidP="00D06606">
      <w:pPr>
        <w:spacing w:after="0" w:line="240" w:lineRule="auto"/>
        <w:ind w:firstLine="709"/>
        <w:rPr>
          <w:rFonts w:ascii="Times New Roman" w:hAnsi="Times New Roman" w:cs="Times New Roman"/>
        </w:rPr>
      </w:pPr>
    </w:p>
    <w:p w14:paraId="4FB3428B" w14:textId="77777777"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Теплоэлектроцентраль – 3</w:t>
      </w:r>
    </w:p>
    <w:p w14:paraId="2B0CAA23" w14:textId="5264F13D"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Установленная электрическая мощность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440 000 кВт </w:t>
      </w:r>
    </w:p>
    <w:p w14:paraId="1FE7B9D0" w14:textId="3C200E58"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Энергетических котлов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4 шт. </w:t>
      </w:r>
    </w:p>
    <w:p w14:paraId="17D023C7" w14:textId="22C89641" w:rsidR="00A5389E" w:rsidRPr="00A47BEA" w:rsidRDefault="00A5389E" w:rsidP="00D06606">
      <w:pPr>
        <w:spacing w:after="0" w:line="240" w:lineRule="auto"/>
        <w:ind w:firstLine="709"/>
        <w:rPr>
          <w:rFonts w:ascii="Times New Roman" w:hAnsi="Times New Roman" w:cs="Times New Roman"/>
          <w:sz w:val="26"/>
          <w:szCs w:val="26"/>
        </w:rPr>
      </w:pPr>
      <w:r w:rsidRPr="00A47BEA">
        <w:rPr>
          <w:rFonts w:ascii="Times New Roman" w:hAnsi="Times New Roman" w:cs="Times New Roman"/>
          <w:sz w:val="26"/>
          <w:szCs w:val="26"/>
        </w:rPr>
        <w:t xml:space="preserve">Турбин </w:t>
      </w:r>
      <w:r w:rsidR="00572CE7" w:rsidRPr="00A47BEA">
        <w:rPr>
          <w:rFonts w:ascii="Times New Roman" w:hAnsi="Times New Roman" w:cs="Times New Roman"/>
          <w:sz w:val="26"/>
          <w:szCs w:val="26"/>
        </w:rPr>
        <w:t>–</w:t>
      </w:r>
      <w:r w:rsidRPr="00A47BEA">
        <w:rPr>
          <w:rFonts w:ascii="Times New Roman" w:hAnsi="Times New Roman" w:cs="Times New Roman"/>
          <w:sz w:val="26"/>
          <w:szCs w:val="26"/>
        </w:rPr>
        <w:t xml:space="preserve"> 5 шт.</w:t>
      </w:r>
    </w:p>
    <w:p w14:paraId="26F93A26" w14:textId="77777777" w:rsidR="00A5389E" w:rsidRPr="00A47BEA" w:rsidRDefault="00A5389E" w:rsidP="00D06606">
      <w:pPr>
        <w:spacing w:after="0" w:line="240" w:lineRule="auto"/>
        <w:ind w:firstLine="709"/>
        <w:rPr>
          <w:rFonts w:ascii="Times New Roman" w:hAnsi="Times New Roman" w:cs="Times New Roman"/>
        </w:rPr>
      </w:pPr>
    </w:p>
    <w:p w14:paraId="423887C4"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Управление ВВС</w:t>
      </w:r>
    </w:p>
    <w:p w14:paraId="0DBD3A61"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Протяженность электрических сетей: </w:t>
      </w:r>
    </w:p>
    <w:p w14:paraId="2F755C5A" w14:textId="171C5853"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35-110-220 кВ – 983,69 км </w:t>
      </w:r>
    </w:p>
    <w:p w14:paraId="4464BC9D" w14:textId="5A41A74F"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610 кВ – 775,14 км </w:t>
      </w:r>
    </w:p>
    <w:p w14:paraId="67A4BDA8" w14:textId="1A49943C"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Системообразующих подстанций 220/110/35/10 – 4 шт. </w:t>
      </w:r>
    </w:p>
    <w:p w14:paraId="360CC214" w14:textId="10472211"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Главных понизительных подстанций – 52 шт. </w:t>
      </w:r>
    </w:p>
    <w:p w14:paraId="227E5042" w14:textId="5B87BE27"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Распределительных подстанций – 43 шт. </w:t>
      </w:r>
    </w:p>
    <w:p w14:paraId="62D9C965" w14:textId="0DD8F981"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Трансформаторных подстанций – 440 шт. </w:t>
      </w:r>
    </w:p>
    <w:p w14:paraId="5810043A"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Суммарная установленная мощность трансформаторов – 4 261 МВА.</w:t>
      </w:r>
    </w:p>
    <w:p w14:paraId="797F0B6B" w14:textId="77777777" w:rsidR="00A5389E" w:rsidRPr="00A47BEA" w:rsidRDefault="00A5389E" w:rsidP="00D06606">
      <w:pPr>
        <w:spacing w:after="0" w:line="240" w:lineRule="auto"/>
        <w:ind w:firstLine="709"/>
        <w:rPr>
          <w:rFonts w:ascii="Times New Roman" w:hAnsi="Times New Roman" w:cs="Times New Roman"/>
        </w:rPr>
      </w:pPr>
    </w:p>
    <w:p w14:paraId="19E60CB9" w14:textId="105EEA47" w:rsidR="00A5389E" w:rsidRPr="00A47BEA" w:rsidRDefault="00A5389E"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Техническое состояние объектов электрохозяйства крайне неудовлетворительное, степень износа силовых трансформаторов составляет 87%, кабельных линий электропередач </w:t>
      </w:r>
      <w:r w:rsidR="00572CE7"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80%. Функционирование распределительного комплекса в таких условиях приводит к учащению аварийных ситуаций, снижению качества и надёжности энергоснабжения потребителей.</w:t>
      </w:r>
    </w:p>
    <w:p w14:paraId="2982CAA2" w14:textId="77777777" w:rsidR="00A5389E" w:rsidRPr="00A47BEA" w:rsidRDefault="00A5389E"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Трансформаторы масляные, физически и морально устарели. Более 70% трансформаторных подстанций имеют 100 % износ. 22 трансформаторные подстанции имеют недостаточную мощность для удовлетворения потребителей необходимыми объёмами электроэнергии. 1 встроенная трансформаторная подстанция находится в жилом доме, который подлежит сносу, что влечёт за собой прекращение обеспечением электроэнергии части потребителей. 1 трансформаторная подстанция физически изношена и требует незамедлительного строительства новой подстанции.</w:t>
      </w:r>
    </w:p>
    <w:p w14:paraId="19A46FE3" w14:textId="77777777" w:rsidR="00A5389E" w:rsidRPr="00A47BEA" w:rsidRDefault="00A5389E"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Большая часть низковольтных кабельных линий с алюминиевыми жилами, имеют срок эксплуатации 40-50 лет. В кабелях нулевой защитный и нулевой рабочий проводники объединены в одном, что противоречит требованиям правил устройства электроустановок (ПУЭ). Большее количество кабельных линий проложено в коллекторах. В связи с аварийным состоянием коллекторного хозяйства кабельные конструкции обрушены, в результате чего силовые и слаботочные кабели и соединительные муфты лежат на дне заиленных или заполненных водой коллекторов. Кабельные линии не уложены, перепутаны. Не используемые и не пригодные для дальнейшего использования кабельные линии не демонтированы, что усложняет обслуживание кабельных трасс и коллекторного хозяйства. Защитные оболочки кабелей и корпуса соединительных муфт разрушены агрессивной средой, что является грубым нарушением требований норм и правил и влечёт за собой сбои в электроснабжении и создаёт угрозу жизни обслуживающему персоналу.</w:t>
      </w:r>
    </w:p>
    <w:p w14:paraId="5465126F" w14:textId="09236AF8" w:rsidR="00A5389E" w:rsidRPr="00A47BEA" w:rsidRDefault="00A5389E" w:rsidP="00D06606">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Полностью разрушены металлоконструкции линий электропередач в магистральном коллекторе на протяжении 15,5 км, полностью разрушены металлоконструкции линий электропередач в вводных коллекторах по Центральному району на протяжении</w:t>
      </w:r>
      <w:r w:rsidR="00572CE7" w:rsidRPr="00A47BEA">
        <w:rPr>
          <w:rFonts w:ascii="Times New Roman" w:eastAsia="Calibri" w:hAnsi="Times New Roman" w:cs="Times New Roman"/>
          <w:sz w:val="26"/>
          <w:szCs w:val="26"/>
        </w:rPr>
        <w:t xml:space="preserve"> – </w:t>
      </w:r>
      <w:r w:rsidRPr="00A47BEA">
        <w:rPr>
          <w:rFonts w:ascii="Times New Roman" w:eastAsia="Calibri" w:hAnsi="Times New Roman" w:cs="Times New Roman"/>
          <w:sz w:val="26"/>
          <w:szCs w:val="26"/>
        </w:rPr>
        <w:t xml:space="preserve">10 км; по району Талнах </w:t>
      </w:r>
      <w:r w:rsidR="00572CE7"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2 км; по району Кайеркан </w:t>
      </w:r>
      <w:r w:rsidR="00572CE7"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1,5 км.</w:t>
      </w:r>
    </w:p>
    <w:p w14:paraId="4481044A" w14:textId="48AB4422" w:rsidR="00A5389E" w:rsidRPr="00A47BEA" w:rsidRDefault="00A5389E" w:rsidP="00AE7861">
      <w:pPr>
        <w:spacing w:after="0" w:line="240" w:lineRule="auto"/>
        <w:ind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Кроме того, полностью разрушены металлоконструкции линий электропередач в подпольях жилых зданий по Центральному району на протяжении </w:t>
      </w:r>
      <w:r w:rsidR="00572CE7"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30 км; по району Талнах </w:t>
      </w:r>
      <w:r w:rsidR="00572CE7"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5 км; по району Кайеркан </w:t>
      </w:r>
      <w:r w:rsidR="00572CE7"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1 км.</w:t>
      </w:r>
    </w:p>
    <w:p w14:paraId="07250E96" w14:textId="77777777" w:rsidR="00A5389E" w:rsidRPr="00A47BEA" w:rsidRDefault="00A5389E" w:rsidP="00AE786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Основными мероприятия по модернизации системы электроснабжения,</w:t>
      </w:r>
      <w:r w:rsidRPr="00A47BEA">
        <w:rPr>
          <w:rFonts w:ascii="Times New Roman" w:hAnsi="Times New Roman" w:cs="Times New Roman"/>
          <w:sz w:val="26"/>
          <w:szCs w:val="26"/>
        </w:rPr>
        <w:t xml:space="preserve"> принятыми в соответствии с графиком инвестиций по направлениям концепции развития единого энергетического комплекса ПАО «ГМК «Норильский никель» являются:</w:t>
      </w:r>
    </w:p>
    <w:p w14:paraId="33AD555A" w14:textId="77777777" w:rsidR="00A5389E" w:rsidRPr="00A47BEA" w:rsidRDefault="00A5389E" w:rsidP="00D06606">
      <w:pPr>
        <w:spacing w:after="0" w:line="240" w:lineRule="auto"/>
        <w:ind w:firstLine="709"/>
        <w:jc w:val="both"/>
        <w:rPr>
          <w:rFonts w:ascii="Times New Roman" w:hAnsi="Times New Roman" w:cs="Times New Roman"/>
          <w:b/>
          <w:bCs/>
          <w:sz w:val="26"/>
          <w:szCs w:val="26"/>
        </w:rPr>
      </w:pPr>
      <w:r w:rsidRPr="00A47BEA">
        <w:rPr>
          <w:rFonts w:ascii="Times New Roman" w:hAnsi="Times New Roman" w:cs="Times New Roman"/>
          <w:b/>
          <w:bCs/>
          <w:sz w:val="26"/>
          <w:szCs w:val="26"/>
        </w:rPr>
        <w:t>Инвариантные мероприятия:</w:t>
      </w:r>
    </w:p>
    <w:p w14:paraId="1BB034C4" w14:textId="5659B5A9" w:rsidR="00A5389E" w:rsidRPr="00A47BEA" w:rsidRDefault="00572CE7"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по повышению надежности эксплуатации электросетевых объектов</w:t>
      </w:r>
    </w:p>
    <w:p w14:paraId="51E4F93A" w14:textId="377B2566" w:rsidR="00A5389E" w:rsidRPr="00A47BEA" w:rsidRDefault="00572CE7"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по замене гидротурбин УХГЭС </w:t>
      </w:r>
    </w:p>
    <w:p w14:paraId="5839FE7C" w14:textId="32B4750F" w:rsidR="00A5389E" w:rsidRPr="00A47BEA" w:rsidRDefault="00572CE7"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по повышению надежности эксплуатации ГЭС</w:t>
      </w:r>
    </w:p>
    <w:p w14:paraId="43E4C1C6" w14:textId="0197635A" w:rsidR="00A5389E" w:rsidRPr="00A47BEA" w:rsidRDefault="00572CE7"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по внедрению автоматизированной системы учета энергоресурсов</w:t>
      </w:r>
    </w:p>
    <w:p w14:paraId="0C13EC6F" w14:textId="77777777" w:rsidR="00D52600" w:rsidRPr="00A47BEA" w:rsidRDefault="00D52600" w:rsidP="00D06606">
      <w:pPr>
        <w:spacing w:after="0" w:line="240" w:lineRule="auto"/>
        <w:ind w:firstLine="709"/>
        <w:jc w:val="both"/>
        <w:rPr>
          <w:rFonts w:ascii="Times New Roman" w:hAnsi="Times New Roman" w:cs="Times New Roman"/>
          <w:b/>
          <w:bCs/>
          <w:sz w:val="26"/>
          <w:szCs w:val="26"/>
        </w:rPr>
      </w:pPr>
    </w:p>
    <w:p w14:paraId="671337F4" w14:textId="77777777" w:rsidR="001256D6" w:rsidRPr="00A47BEA" w:rsidRDefault="001256D6" w:rsidP="00D06606">
      <w:pPr>
        <w:spacing w:after="0" w:line="240" w:lineRule="auto"/>
        <w:ind w:firstLine="709"/>
        <w:jc w:val="both"/>
        <w:rPr>
          <w:rFonts w:ascii="Times New Roman" w:hAnsi="Times New Roman" w:cs="Times New Roman"/>
          <w:b/>
          <w:bCs/>
          <w:sz w:val="26"/>
          <w:szCs w:val="26"/>
        </w:rPr>
      </w:pPr>
    </w:p>
    <w:p w14:paraId="675689AB" w14:textId="77777777" w:rsidR="001256D6" w:rsidRPr="00A47BEA" w:rsidRDefault="001256D6" w:rsidP="00D06606">
      <w:pPr>
        <w:spacing w:after="0" w:line="240" w:lineRule="auto"/>
        <w:ind w:firstLine="709"/>
        <w:jc w:val="both"/>
        <w:rPr>
          <w:rFonts w:ascii="Times New Roman" w:hAnsi="Times New Roman" w:cs="Times New Roman"/>
          <w:b/>
          <w:bCs/>
          <w:sz w:val="26"/>
          <w:szCs w:val="26"/>
        </w:rPr>
      </w:pPr>
    </w:p>
    <w:p w14:paraId="5CC4047D" w14:textId="77777777" w:rsidR="00A5389E" w:rsidRPr="00A47BEA" w:rsidRDefault="00A5389E" w:rsidP="00D06606">
      <w:pPr>
        <w:spacing w:after="0" w:line="240" w:lineRule="auto"/>
        <w:ind w:firstLine="709"/>
        <w:jc w:val="both"/>
        <w:rPr>
          <w:rFonts w:ascii="Times New Roman" w:hAnsi="Times New Roman" w:cs="Times New Roman"/>
          <w:b/>
          <w:bCs/>
          <w:sz w:val="26"/>
          <w:szCs w:val="26"/>
        </w:rPr>
      </w:pPr>
      <w:r w:rsidRPr="00A47BEA">
        <w:rPr>
          <w:rFonts w:ascii="Times New Roman" w:hAnsi="Times New Roman" w:cs="Times New Roman"/>
          <w:b/>
          <w:bCs/>
          <w:sz w:val="26"/>
          <w:szCs w:val="26"/>
        </w:rPr>
        <w:t>Мероприятия по модернизации электросетевых объектов:</w:t>
      </w:r>
    </w:p>
    <w:p w14:paraId="66ED1310" w14:textId="3959C142"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реализация проекта «Норильскэнерго. Реконструкция противоаварийной автоматики энергосистемы»;</w:t>
      </w:r>
    </w:p>
    <w:p w14:paraId="30013CFB" w14:textId="1D739A10"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установка четвёртого автотрансформатора мощностью 125 МВА на подстанции «Опорная»;</w:t>
      </w:r>
    </w:p>
    <w:p w14:paraId="3A8D3FCD" w14:textId="0E6C08C7"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электронно-лучевых осциллографов Н-13 на микропроцессорные регистраторы аварийных процессов на ГПП;</w:t>
      </w:r>
    </w:p>
    <w:p w14:paraId="57D57469" w14:textId="5881D44D"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электромеханических устройств РЗА на микропроцессорные терминалы на элегазовых выключателях сети 35-110-220 кВ;</w:t>
      </w:r>
    </w:p>
    <w:p w14:paraId="32DFD14A" w14:textId="19B0F43F"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деревянных опор на металлические линии 110кВ схемы электроснабжения рудников района Талнах;</w:t>
      </w:r>
    </w:p>
    <w:p w14:paraId="4F6CC1FF" w14:textId="1C31B42D"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отделителей и короткозамыкателей на элегазовые выключатели на ОРУ-110кВ ГПП;</w:t>
      </w:r>
    </w:p>
    <w:p w14:paraId="1A5B43BB" w14:textId="791FE0F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35-110-220 кВ на системных подстанциях;</w:t>
      </w:r>
    </w:p>
    <w:p w14:paraId="3A422C95" w14:textId="18E16CA2"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разрядников и ограничителей перенапряжений 35-110-220 кВ на системных подстанциях и ГПП;</w:t>
      </w:r>
    </w:p>
    <w:p w14:paraId="17B52D31" w14:textId="01240640"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 xml:space="preserve">замена фарфоровых изоляторов 35-110-220 кВ на системных подстанциях и ГПП; </w:t>
      </w:r>
    </w:p>
    <w:p w14:paraId="1C937B35" w14:textId="35D24D5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замена масляных выключателей в сети 6-10 кВ на вакуумные выключатели;</w:t>
      </w:r>
    </w:p>
    <w:p w14:paraId="60EA61E4" w14:textId="2DAB4AE0"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 xml:space="preserve">замена разъединителей с ручными приводами на разъединители с электродвигательными приводами на основных и заземляющих ножах 35-110-220 кВ (объекты ФСК); </w:t>
      </w:r>
    </w:p>
    <w:p w14:paraId="1ABA462A" w14:textId="64D95553"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восстановление основного генерирующего оборудования ТЭЦ мощностью 115 МВт.</w:t>
      </w:r>
    </w:p>
    <w:p w14:paraId="77228708" w14:textId="77777777" w:rsidR="00A5389E" w:rsidRPr="00A47BEA" w:rsidRDefault="00A5389E" w:rsidP="00D06606">
      <w:pPr>
        <w:spacing w:after="0" w:line="240" w:lineRule="auto"/>
        <w:ind w:firstLine="709"/>
        <w:jc w:val="both"/>
        <w:rPr>
          <w:rFonts w:ascii="Times New Roman" w:hAnsi="Times New Roman" w:cs="Times New Roman"/>
        </w:rPr>
      </w:pPr>
    </w:p>
    <w:p w14:paraId="02A32C94"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bCs/>
          <w:sz w:val="26"/>
          <w:szCs w:val="26"/>
        </w:rPr>
        <w:t>ТЭЦ-1:</w:t>
      </w:r>
    </w:p>
    <w:p w14:paraId="48F1E82E" w14:textId="449401CE"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трансформаторов связи 1Т и 2Т на новые, мощностью 40000 кВА, для увеличения пропускной способности и обеспечения полной загрузки генераторов Г-2 и Г-4;</w:t>
      </w:r>
    </w:p>
    <w:p w14:paraId="03651252" w14:textId="5128438E"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защитных разрядников 35-110 кВ, ограничителей перенапряжений;</w:t>
      </w:r>
    </w:p>
    <w:p w14:paraId="577C8398" w14:textId="77967298"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фарфоровых изоляторов 35-110 кВ;</w:t>
      </w:r>
    </w:p>
    <w:p w14:paraId="5ED133B6" w14:textId="48D671AD"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110 кВ;</w:t>
      </w:r>
    </w:p>
    <w:p w14:paraId="1AB9B0A0" w14:textId="096184A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генераторных масляных выключателей на вакуумные выключатели компании Siemens AG, или элегазовые HECS-100R компании ABB Электроинжиниринг;</w:t>
      </w:r>
    </w:p>
    <w:p w14:paraId="60B9A5FE" w14:textId="5808BB2E"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электромашинных и высокочастотных систем возбуждения генераторов 100МВт ТЭЦ-1 на системы тиристорного самовозбуждения (компл.)</w:t>
      </w:r>
    </w:p>
    <w:p w14:paraId="4C3EB651" w14:textId="77777777" w:rsidR="00536AA1" w:rsidRPr="00A47BEA" w:rsidRDefault="00536AA1" w:rsidP="00D06606">
      <w:pPr>
        <w:spacing w:after="0" w:line="240" w:lineRule="auto"/>
        <w:ind w:firstLine="709"/>
        <w:jc w:val="both"/>
        <w:rPr>
          <w:rFonts w:ascii="Times New Roman" w:hAnsi="Times New Roman" w:cs="Times New Roman"/>
          <w:b/>
          <w:bCs/>
        </w:rPr>
      </w:pPr>
    </w:p>
    <w:p w14:paraId="1CE528C1" w14:textId="77777777" w:rsidR="00A5389E" w:rsidRPr="00A47BEA" w:rsidRDefault="00A5389E" w:rsidP="00D06606">
      <w:pPr>
        <w:spacing w:after="0" w:line="240" w:lineRule="auto"/>
        <w:ind w:firstLine="709"/>
        <w:jc w:val="both"/>
        <w:rPr>
          <w:rFonts w:ascii="Times New Roman" w:hAnsi="Times New Roman" w:cs="Times New Roman"/>
          <w:b/>
          <w:bCs/>
          <w:sz w:val="26"/>
          <w:szCs w:val="26"/>
        </w:rPr>
      </w:pPr>
      <w:r w:rsidRPr="00A47BEA">
        <w:rPr>
          <w:rFonts w:ascii="Times New Roman" w:hAnsi="Times New Roman" w:cs="Times New Roman"/>
          <w:b/>
          <w:bCs/>
          <w:sz w:val="26"/>
          <w:szCs w:val="26"/>
        </w:rPr>
        <w:t>ТЭЦ-2:</w:t>
      </w:r>
    </w:p>
    <w:p w14:paraId="1E593A19" w14:textId="7668C083"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110кВ;</w:t>
      </w:r>
    </w:p>
    <w:p w14:paraId="60169D95" w14:textId="593E5945"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планомерная замена изношенных элементов котлов ТП-13А, ТГМЕ-464;</w:t>
      </w:r>
    </w:p>
    <w:p w14:paraId="5EA8486D" w14:textId="68A09632"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 xml:space="preserve">замена разрядников 110 кВ на ограничители перенапряжений; </w:t>
      </w:r>
    </w:p>
    <w:p w14:paraId="78EF5BA1" w14:textId="1826359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замена фарфоровых изоляторов110 кВ;</w:t>
      </w:r>
    </w:p>
    <w:p w14:paraId="119B2E1F" w14:textId="5A70B462"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замена блочного трансформатора СН;</w:t>
      </w:r>
    </w:p>
    <w:p w14:paraId="09450DD8" w14:textId="109EB9A7"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замена блочных трансформаторов собственных нужд 3Т, 5Т, 6Т, 1ТР, 2ТР;</w:t>
      </w:r>
    </w:p>
    <w:p w14:paraId="3930BBE2" w14:textId="5596D918"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перевод в режим синхронного компенсатора;</w:t>
      </w:r>
    </w:p>
    <w:p w14:paraId="1DA4B195" w14:textId="58E9936A"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электромашинных и высокочастотных систем возбуждения генераторов 100МВт ТЭЦ-2 на системы тиристорного самовозбуждения (компл.);</w:t>
      </w:r>
    </w:p>
    <w:p w14:paraId="523D6ADC" w14:textId="280D0B9B"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щита постоянного тока №1 и аккумуляторной батареи типа 2СК-12 на малообслуживаемую батарею с трубчатыми пластинами и зарядно-выпрямительным устройством; </w:t>
      </w:r>
    </w:p>
    <w:p w14:paraId="19394993" w14:textId="19CA72C2"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линейных маслонаполненных вводов в ЗРУ-110 кВ на кабельные вставки с изоляцией из сшитого полиэтилена.</w:t>
      </w:r>
    </w:p>
    <w:p w14:paraId="45C8431A" w14:textId="77777777" w:rsidR="00A5389E" w:rsidRPr="00A47BEA" w:rsidRDefault="00A5389E" w:rsidP="00D06606">
      <w:pPr>
        <w:spacing w:after="0" w:line="240" w:lineRule="auto"/>
        <w:ind w:firstLine="709"/>
        <w:jc w:val="both"/>
        <w:rPr>
          <w:rFonts w:ascii="Times New Roman" w:hAnsi="Times New Roman" w:cs="Times New Roman"/>
        </w:rPr>
      </w:pPr>
    </w:p>
    <w:p w14:paraId="2EC306DA"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bCs/>
          <w:sz w:val="26"/>
          <w:szCs w:val="26"/>
        </w:rPr>
        <w:t>ТЭЦ-3:</w:t>
      </w:r>
    </w:p>
    <w:p w14:paraId="0AEA9AD6" w14:textId="6FF03E5D"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блочных трансформаторов 1Т, 2Т типа ТДЦН-80000/110 мощностью 80 МВА, выработавших ресурс;</w:t>
      </w:r>
    </w:p>
    <w:p w14:paraId="6542BBB6" w14:textId="7407DD3F"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110 кВ;</w:t>
      </w:r>
    </w:p>
    <w:p w14:paraId="4C282941" w14:textId="0DF78849"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защитных разрядников типа РВМГ-110, РВС-20 на ограничители перенапряжений; </w:t>
      </w:r>
    </w:p>
    <w:p w14:paraId="3BC39148" w14:textId="22E29124"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фарфоровых изоляторов 110 кВ;</w:t>
      </w:r>
    </w:p>
    <w:p w14:paraId="58A95BDC" w14:textId="791B9FE9"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оборудования секций ГРУ-10 кВ, КРУ-10 кВ, секций собственных нужд РУСН-6 кВ с масляными выключателями на комплектные распределительные устройства с вакуумными выключателями;</w:t>
      </w:r>
    </w:p>
    <w:p w14:paraId="7435E58E" w14:textId="30E917AC"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электромашинных и высокочастотных систем возбуждения генераторов ТЭЦ-3 на системы тиристорного самовозбуждения (компл.)</w:t>
      </w:r>
    </w:p>
    <w:p w14:paraId="52B4623C" w14:textId="77777777" w:rsidR="00A5389E" w:rsidRPr="00A47BEA" w:rsidRDefault="00A5389E" w:rsidP="00D06606">
      <w:pPr>
        <w:spacing w:after="0" w:line="240" w:lineRule="auto"/>
        <w:ind w:firstLine="709"/>
        <w:jc w:val="both"/>
        <w:rPr>
          <w:rFonts w:ascii="Times New Roman" w:hAnsi="Times New Roman" w:cs="Times New Roman"/>
        </w:rPr>
      </w:pPr>
    </w:p>
    <w:p w14:paraId="6D297621"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bCs/>
          <w:sz w:val="26"/>
          <w:szCs w:val="26"/>
        </w:rPr>
        <w:t>Усть-Хантайская ГЭС:</w:t>
      </w:r>
    </w:p>
    <w:p w14:paraId="6AA5C420" w14:textId="56D473DF"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генераторов на УХГЭС;</w:t>
      </w:r>
    </w:p>
    <w:p w14:paraId="7461EE71" w14:textId="2C5EF525"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A5389E" w:rsidRPr="00A47BEA">
        <w:rPr>
          <w:rFonts w:ascii="Times New Roman" w:hAnsi="Times New Roman" w:cs="Times New Roman"/>
          <w:sz w:val="26"/>
          <w:szCs w:val="26"/>
        </w:rPr>
        <w:t>замена повышающих трансформаторов на УХГЭС;</w:t>
      </w:r>
    </w:p>
    <w:p w14:paraId="6C0557B0" w14:textId="64C41166"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разрядников и ограничителей перенапряжений 35-110-220 кВ на УХГЭС и ПС «Игарка»; </w:t>
      </w:r>
    </w:p>
    <w:p w14:paraId="2401F7D8" w14:textId="33E29CF6"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УХГЭС</w:t>
      </w:r>
    </w:p>
    <w:p w14:paraId="7A8DEB83" w14:textId="77777777" w:rsidR="00A5389E" w:rsidRPr="00A47BEA" w:rsidRDefault="00A5389E" w:rsidP="00D06606">
      <w:pPr>
        <w:spacing w:after="0" w:line="240" w:lineRule="auto"/>
        <w:ind w:firstLine="709"/>
        <w:jc w:val="both"/>
        <w:rPr>
          <w:rFonts w:ascii="Times New Roman" w:hAnsi="Times New Roman" w:cs="Times New Roman"/>
        </w:rPr>
      </w:pPr>
    </w:p>
    <w:p w14:paraId="3190FCD2"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bCs/>
          <w:sz w:val="26"/>
          <w:szCs w:val="26"/>
        </w:rPr>
        <w:t>Курейская ГЭС:</w:t>
      </w:r>
    </w:p>
    <w:p w14:paraId="223FE46D" w14:textId="49CE8C4A"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генераторных выключателей;</w:t>
      </w:r>
    </w:p>
    <w:p w14:paraId="082ADECD" w14:textId="666716D7" w:rsidR="00A5389E" w:rsidRPr="00A47BEA" w:rsidRDefault="00572CE7"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A5389E" w:rsidRPr="00A47BEA">
        <w:rPr>
          <w:rFonts w:ascii="Times New Roman" w:hAnsi="Times New Roman" w:cs="Times New Roman"/>
          <w:sz w:val="26"/>
          <w:szCs w:val="26"/>
        </w:rPr>
        <w:t xml:space="preserve"> замена разъединителей с ручными приводами на разъединители с электродвигательными приводами на основных и заземляющих ножах 220 кВ</w:t>
      </w:r>
    </w:p>
    <w:p w14:paraId="6FB21099" w14:textId="77777777" w:rsidR="00A5389E" w:rsidRPr="00A47BEA" w:rsidRDefault="00A5389E" w:rsidP="00D06606">
      <w:pPr>
        <w:spacing w:after="0" w:line="240" w:lineRule="auto"/>
        <w:rPr>
          <w:rFonts w:ascii="Times New Roman" w:hAnsi="Times New Roman" w:cs="Times New Roman"/>
        </w:rPr>
      </w:pPr>
    </w:p>
    <w:p w14:paraId="1D33AB48" w14:textId="77777777" w:rsidR="00A5389E" w:rsidRPr="00A47BEA" w:rsidRDefault="00A5389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С учетом структуры и состояния жилищного фонда, систем электро- тепло- и водоснабжения, водоотведения, темпах жилищного строительства, обеспеченности населения жильем, уменьшения численности жителей, критические узлы в системе жизнеобеспечения муниципального образования город Норильск отсутствуют.</w:t>
      </w:r>
    </w:p>
    <w:p w14:paraId="623E99A2" w14:textId="77777777" w:rsidR="00A5389E" w:rsidRPr="00A47BEA" w:rsidRDefault="00A5389E" w:rsidP="00536AA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связи с закрытием ряда производств ЗФ ПАО «ГМК «Норильский никель» в Норильском промышленном районе на текущий момент данные о наличии дефицита мощностей энерго- и ресурсоснабжающих организаций отсутствуют.</w:t>
      </w:r>
    </w:p>
    <w:p w14:paraId="1698C9B3" w14:textId="77777777" w:rsidR="000A7580" w:rsidRPr="00A47BEA" w:rsidRDefault="000A7580" w:rsidP="00536AA1">
      <w:pPr>
        <w:spacing w:after="0"/>
        <w:jc w:val="center"/>
        <w:rPr>
          <w:rFonts w:ascii="Times New Roman" w:hAnsi="Times New Roman" w:cs="Times New Roman"/>
          <w:b/>
          <w:sz w:val="26"/>
          <w:szCs w:val="26"/>
        </w:rPr>
      </w:pPr>
    </w:p>
    <w:p w14:paraId="595E52A7" w14:textId="779E0D6D" w:rsidR="00A5389E" w:rsidRPr="00A47BEA" w:rsidRDefault="00B6735A"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23" w:name="_Toc530565731"/>
      <w:r w:rsidR="00D83CE7" w:rsidRPr="00A47BEA">
        <w:rPr>
          <w:rFonts w:ascii="Times New Roman" w:eastAsia="Times New Roman" w:hAnsi="Times New Roman" w:cs="Times New Roman"/>
          <w:b/>
          <w:color w:val="auto"/>
          <w:sz w:val="26"/>
          <w:szCs w:val="26"/>
        </w:rPr>
        <w:t>Транспорт</w:t>
      </w:r>
      <w:bookmarkEnd w:id="223"/>
    </w:p>
    <w:p w14:paraId="1295B633" w14:textId="77777777" w:rsidR="00536AA1" w:rsidRPr="00A47BEA" w:rsidRDefault="00536AA1" w:rsidP="00536AA1">
      <w:pPr>
        <w:spacing w:after="0"/>
        <w:jc w:val="center"/>
        <w:rPr>
          <w:rFonts w:ascii="Times New Roman" w:hAnsi="Times New Roman" w:cs="Times New Roman"/>
          <w:b/>
          <w:sz w:val="26"/>
          <w:szCs w:val="26"/>
        </w:rPr>
      </w:pPr>
    </w:p>
    <w:p w14:paraId="147B7ABA" w14:textId="77777777" w:rsidR="000A7580" w:rsidRPr="00A47BEA" w:rsidRDefault="000A7580" w:rsidP="00536AA1">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Транспортная структура города Норильска представлена следующими видами транспорта: автомобильный, железнодорожный, водный, воздушный. Основной особенностью территории является отсутствие связи наземной транспортной инфраструктуры с общероссийской. Перевозка пассажиров осуществляется только автомобильным и воздушным транспортом. </w:t>
      </w:r>
    </w:p>
    <w:p w14:paraId="601FEDE3" w14:textId="44FAE356" w:rsidR="000A7580" w:rsidRPr="00A47BEA" w:rsidRDefault="000A7580"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Внешнее сообщение города Норильска с другими регионами Российской Федерации осуществляется воздушным транспортом, а также водным транспортом через порт города Дудинка, </w:t>
      </w:r>
      <w:r w:rsidRPr="00A47BEA">
        <w:rPr>
          <w:rFonts w:ascii="Times New Roman" w:hAnsi="Times New Roman" w:cs="Times New Roman"/>
          <w:iCs/>
          <w:sz w:val="26"/>
          <w:szCs w:val="26"/>
        </w:rPr>
        <w:t>являющегося административным центром Таймырского Долгано-Ненецкого муниципального района и</w:t>
      </w:r>
      <w:r w:rsidRPr="00A47BEA">
        <w:rPr>
          <w:rFonts w:ascii="Times New Roman" w:hAnsi="Times New Roman" w:cs="Times New Roman"/>
          <w:sz w:val="26"/>
          <w:szCs w:val="26"/>
        </w:rPr>
        <w:t xml:space="preserve"> расположенного в </w:t>
      </w:r>
      <w:r w:rsidRPr="00A47BEA">
        <w:rPr>
          <w:rFonts w:ascii="Times New Roman" w:hAnsi="Times New Roman" w:cs="Times New Roman"/>
          <w:iCs/>
          <w:sz w:val="26"/>
          <w:szCs w:val="26"/>
        </w:rPr>
        <w:t xml:space="preserve">100 километрах от города Норильск. </w:t>
      </w:r>
      <w:r w:rsidRPr="00A47BEA">
        <w:rPr>
          <w:rFonts w:ascii="Times New Roman" w:hAnsi="Times New Roman" w:cs="Times New Roman"/>
          <w:sz w:val="26"/>
          <w:szCs w:val="26"/>
        </w:rPr>
        <w:t xml:space="preserve">Использование порта города Дудинка открывает перед городом Норильском стратегическую возможность по выходу к Северному морскому пути и речному пути до административного центра Красноярского края. Через порт города Дудинка проходит основной объем грузооборота изготавливаемой продукции ЗФ ПАО ГМК «Норильский никель». Так, в среднем в год с использованием </w:t>
      </w:r>
      <w:r w:rsidR="004737D6" w:rsidRPr="00A47BEA">
        <w:rPr>
          <w:rFonts w:ascii="Times New Roman" w:hAnsi="Times New Roman" w:cs="Times New Roman"/>
          <w:sz w:val="26"/>
          <w:szCs w:val="26"/>
        </w:rPr>
        <w:t>предприятия технологического железнодорожного транспорта</w:t>
      </w:r>
      <w:r w:rsidRPr="00A47BEA">
        <w:rPr>
          <w:rFonts w:ascii="Times New Roman" w:hAnsi="Times New Roman" w:cs="Times New Roman"/>
          <w:sz w:val="26"/>
          <w:szCs w:val="26"/>
        </w:rPr>
        <w:t>, являющ</w:t>
      </w:r>
      <w:r w:rsidR="004737D6" w:rsidRPr="00A47BEA">
        <w:rPr>
          <w:rFonts w:ascii="Times New Roman" w:hAnsi="Times New Roman" w:cs="Times New Roman"/>
          <w:sz w:val="26"/>
          <w:szCs w:val="26"/>
        </w:rPr>
        <w:t>его</w:t>
      </w:r>
      <w:r w:rsidRPr="00A47BEA">
        <w:rPr>
          <w:rFonts w:ascii="Times New Roman" w:hAnsi="Times New Roman" w:cs="Times New Roman"/>
          <w:sz w:val="26"/>
          <w:szCs w:val="26"/>
        </w:rPr>
        <w:t>ся структурной единицей ЗФ ПАО «ГМК «Норильский никель», через порт города Дудинка отправляется 3,5 млн тонн грузов.</w:t>
      </w:r>
    </w:p>
    <w:p w14:paraId="43F5FFC5" w14:textId="724DC70D" w:rsidR="00E20CFC" w:rsidRPr="00A47BEA" w:rsidRDefault="00E20CFC" w:rsidP="00D06606">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iCs/>
          <w:sz w:val="26"/>
          <w:szCs w:val="26"/>
          <w:lang w:eastAsia="ru-RU"/>
        </w:rPr>
        <w:t>Между районами города Норильска организовано регулярное автобусное сообщение по муниципальным маршрутам. Поселок Снежногорск не имеет регулярного автобусного (железнодорожного) сообщения с административным центром городского округа. Перевозка пассажиров и грузов по направлению Норильск – Снежногорск – Норильск осуществляется средствами малой авиации и полностью удовлетворяет потребность в транспортном обслуживании проживающего в поселке населения. Так, в</w:t>
      </w:r>
      <w:r w:rsidRPr="00A47BEA">
        <w:rPr>
          <w:rFonts w:ascii="Times New Roman" w:eastAsia="Times New Roman" w:hAnsi="Times New Roman" w:cs="Times New Roman"/>
          <w:sz w:val="26"/>
          <w:szCs w:val="26"/>
          <w:lang w:eastAsia="ru-RU"/>
        </w:rPr>
        <w:t xml:space="preserve"> 2015 году по маршруту Норильск – Снежногорск </w:t>
      </w:r>
      <w:r w:rsidR="001E538D"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Норильск выполнено 100 рейсов</w:t>
      </w:r>
      <w:r w:rsidR="00BF0FB9" w:rsidRPr="00A47BEA">
        <w:rPr>
          <w:rFonts w:ascii="Times New Roman" w:eastAsia="Times New Roman" w:hAnsi="Times New Roman" w:cs="Times New Roman"/>
          <w:sz w:val="26"/>
          <w:szCs w:val="26"/>
          <w:lang w:eastAsia="ru-RU"/>
        </w:rPr>
        <w:t>.</w:t>
      </w:r>
      <w:r w:rsidRPr="00A47BEA">
        <w:rPr>
          <w:rFonts w:ascii="Times New Roman" w:eastAsia="Times New Roman" w:hAnsi="Times New Roman" w:cs="Times New Roman"/>
          <w:sz w:val="26"/>
          <w:szCs w:val="26"/>
          <w:lang w:eastAsia="ru-RU"/>
        </w:rPr>
        <w:t xml:space="preserve"> Пассажиропоток по данному маршруту составляет в среднем 2 800 чел. в год или 27 чел. в неделю в одном направлении, в связи с чем, строительство как автомобильной, так и железной дороги до поселка Снежногорск экономически нецелесообразно.</w:t>
      </w:r>
    </w:p>
    <w:p w14:paraId="4F620E65" w14:textId="77777777" w:rsidR="00E20CFC" w:rsidRPr="00A47BEA" w:rsidRDefault="00E20CFC"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Стоит отметить, что другие города на сухопутных территориях Арктической зоны Российской Федерации (Мурманск, Архангельск) также имеют возможность выхода к Северному морскому пути.</w:t>
      </w:r>
    </w:p>
    <w:p w14:paraId="7FCF0CC2" w14:textId="77777777" w:rsidR="00D2501D"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В других городах на сухопутных территориях Арктической зоны Российской Федерации имеется возможность транспортного и грузового сообщения с другими регионами Российской Федерации с использованием автомобильной и железной дорог, чем обусловлена возможность более эффективного экономическ</w:t>
      </w:r>
      <w:r w:rsidR="00D2501D" w:rsidRPr="00A47BEA">
        <w:rPr>
          <w:rFonts w:ascii="Times New Roman" w:hAnsi="Times New Roman" w:cs="Times New Roman"/>
          <w:sz w:val="26"/>
          <w:szCs w:val="26"/>
        </w:rPr>
        <w:t>ого развития данных территорий.</w:t>
      </w:r>
    </w:p>
    <w:p w14:paraId="45296709" w14:textId="77777777" w:rsidR="00D2501D" w:rsidRPr="00A47BEA" w:rsidRDefault="00D2501D" w:rsidP="00D06606">
      <w:pPr>
        <w:pStyle w:val="ConsPlusNormal"/>
        <w:ind w:firstLine="709"/>
        <w:jc w:val="both"/>
        <w:rPr>
          <w:rFonts w:ascii="Times New Roman" w:hAnsi="Times New Roman" w:cs="Times New Roman"/>
          <w:sz w:val="26"/>
          <w:szCs w:val="26"/>
        </w:rPr>
      </w:pPr>
    </w:p>
    <w:p w14:paraId="6062A826" w14:textId="77777777" w:rsidR="006235AF" w:rsidRPr="00A47BEA" w:rsidRDefault="006235AF" w:rsidP="00D06606">
      <w:pPr>
        <w:pStyle w:val="ConsPlusNormal"/>
        <w:ind w:firstLine="709"/>
        <w:jc w:val="center"/>
        <w:rPr>
          <w:rFonts w:ascii="Times New Roman" w:hAnsi="Times New Roman" w:cs="Times New Roman"/>
          <w:b/>
          <w:i/>
          <w:sz w:val="26"/>
          <w:szCs w:val="26"/>
        </w:rPr>
      </w:pPr>
      <w:r w:rsidRPr="00A47BEA">
        <w:rPr>
          <w:rFonts w:ascii="Times New Roman" w:hAnsi="Times New Roman" w:cs="Times New Roman"/>
          <w:b/>
          <w:i/>
          <w:sz w:val="26"/>
          <w:szCs w:val="26"/>
        </w:rPr>
        <w:t>Автомобильный транспорт</w:t>
      </w:r>
    </w:p>
    <w:p w14:paraId="43D99884" w14:textId="77777777" w:rsidR="00D2501D" w:rsidRPr="00A47BEA" w:rsidRDefault="00D2501D" w:rsidP="00D06606">
      <w:pPr>
        <w:pStyle w:val="ConsPlusNormal"/>
        <w:ind w:firstLine="709"/>
        <w:jc w:val="center"/>
        <w:rPr>
          <w:rFonts w:ascii="Times New Roman" w:hAnsi="Times New Roman" w:cs="Times New Roman"/>
          <w:sz w:val="26"/>
          <w:szCs w:val="26"/>
        </w:rPr>
      </w:pPr>
    </w:p>
    <w:p w14:paraId="0DBCCA36"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На территории осуществляет свою деятельность крупное предприятие, имеющее в своей структуре обширный комплекс строительно-дорожной техники и автотранспорта, что позволяет решать большинство экономических и производственных задач города. С учетом географического расположения, у города Норильска отсутствует автомобильное сообщение с административным центром Красноярского края, а также другими регионами Российской Федерации, перевозки автомобильным транспортом осуществляются между районами города Норильска.</w:t>
      </w:r>
    </w:p>
    <w:p w14:paraId="1EA62D52" w14:textId="16FCB60E"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Основным видом транспорта общего пользования муниципального образования город Норильск является автомобильный транспорт. Пассажирские перевозки осуществляются по муниципальным автобусным маршрутам, включенным в реестр автобусных маршрутов (25 маршрутов). Основным перевозчиком является Норильское производственное объединение пассажирского автотранспорта (МУП «НПОПАТ»). Помимо МУП «НПОПАТ» по муниципальным маршрутам работает 7 перевозчиков, как по внутрирайонным, так и по межрайонным маршрутам. Маршрутная сеть сформирована таким образом, чтобы удовлетворить потребности всех категорий жителей города Норильска. На всех автобусах, работающих по муниципальным маршрутам, имеется возможность проведения оплаты с использованием как транспортных, так и единых социальных карт. Работа общественного автомобильного транспорта организована с учетом режима работы ЗФ ПАО ГМК «Норильский никель» (режим работы с 4:00 ч. до 2:00 ч.), а также с учетом климатических условий Крайнего Севера (отсутствие возможности увеличения интервалов движения в «непиковое» время). Организация работы общественного автомобильного транспорта затрудняется по причине недостатка на территории муниципального образования город Норильск профессиональных кадров с водительскими удостоверениями категории «D» (</w:t>
      </w:r>
      <w:r w:rsidR="002B72E2" w:rsidRPr="00A47BEA">
        <w:rPr>
          <w:rFonts w:ascii="Times New Roman" w:hAnsi="Times New Roman" w:cs="Times New Roman"/>
          <w:sz w:val="26"/>
          <w:szCs w:val="26"/>
        </w:rPr>
        <w:t xml:space="preserve">по состоянию на 31.12.2016 </w:t>
      </w:r>
      <w:r w:rsidRPr="00A47BEA">
        <w:rPr>
          <w:rFonts w:ascii="Times New Roman" w:hAnsi="Times New Roman" w:cs="Times New Roman"/>
          <w:sz w:val="26"/>
          <w:szCs w:val="26"/>
        </w:rPr>
        <w:t xml:space="preserve">нехватка водительских кадров МУП «НПОПАТ» </w:t>
      </w:r>
      <w:r w:rsidR="002B72E2" w:rsidRPr="00A47BEA">
        <w:rPr>
          <w:rFonts w:ascii="Times New Roman" w:hAnsi="Times New Roman" w:cs="Times New Roman"/>
          <w:sz w:val="26"/>
          <w:szCs w:val="26"/>
        </w:rPr>
        <w:t>составляла 6</w:t>
      </w:r>
      <w:r w:rsidRPr="00A47BEA">
        <w:rPr>
          <w:rFonts w:ascii="Times New Roman" w:hAnsi="Times New Roman" w:cs="Times New Roman"/>
          <w:sz w:val="26"/>
          <w:szCs w:val="26"/>
        </w:rPr>
        <w:t>4 чел.</w:t>
      </w:r>
      <w:r w:rsidR="002B72E2" w:rsidRPr="00A47BEA">
        <w:rPr>
          <w:rFonts w:ascii="Times New Roman" w:hAnsi="Times New Roman" w:cs="Times New Roman"/>
          <w:sz w:val="26"/>
          <w:szCs w:val="26"/>
        </w:rPr>
        <w:t>).</w:t>
      </w:r>
      <w:r w:rsidRPr="00A47BEA">
        <w:rPr>
          <w:rFonts w:ascii="Times New Roman" w:hAnsi="Times New Roman" w:cs="Times New Roman"/>
          <w:sz w:val="26"/>
          <w:szCs w:val="26"/>
        </w:rPr>
        <w:t xml:space="preserve"> Решить данную проблему возможно путем создания условий для привлечения на территорию города Норильска профессиональных кадров.</w:t>
      </w:r>
    </w:p>
    <w:p w14:paraId="68256300"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Кроме общественного автомобильного транспорта жители города Норильска активно пользуются услугами легкового такси, а также личным легковым транспортом. </w:t>
      </w:r>
    </w:p>
    <w:p w14:paraId="7D53EA63" w14:textId="4AD1F4DB"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Министерство транспорта Красноярского края является уполномоченным контролирующим органом за деятельностью по перевозке пассажиров «такси» юридическими и физическими лицами на территории Красноярского края. Так, </w:t>
      </w:r>
      <w:r w:rsidR="00424DBD" w:rsidRPr="00A47BEA">
        <w:rPr>
          <w:rFonts w:ascii="Times New Roman" w:hAnsi="Times New Roman" w:cs="Times New Roman"/>
          <w:sz w:val="26"/>
          <w:szCs w:val="26"/>
        </w:rPr>
        <w:t xml:space="preserve">по состоянию на 31.12.2016 </w:t>
      </w:r>
      <w:r w:rsidRPr="00A47BEA">
        <w:rPr>
          <w:rFonts w:ascii="Times New Roman" w:hAnsi="Times New Roman" w:cs="Times New Roman"/>
          <w:sz w:val="26"/>
          <w:szCs w:val="26"/>
        </w:rPr>
        <w:t xml:space="preserve">министерством выдано </w:t>
      </w:r>
      <w:r w:rsidR="00424DBD" w:rsidRPr="00A47BEA">
        <w:rPr>
          <w:rFonts w:ascii="Times New Roman" w:hAnsi="Times New Roman" w:cs="Times New Roman"/>
          <w:sz w:val="26"/>
          <w:szCs w:val="26"/>
        </w:rPr>
        <w:t>1 137</w:t>
      </w:r>
      <w:r w:rsidRPr="00A47BEA">
        <w:rPr>
          <w:rFonts w:ascii="Times New Roman" w:hAnsi="Times New Roman" w:cs="Times New Roman"/>
          <w:sz w:val="26"/>
          <w:szCs w:val="26"/>
        </w:rPr>
        <w:t xml:space="preserve"> соответствующих разрешений.</w:t>
      </w:r>
    </w:p>
    <w:p w14:paraId="1753CDAE" w14:textId="0EF668FC"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 состоянию на конец 2015 года количество зарегистрированного легкового транспорта на территории муниципального образования город Норильск составило: 33</w:t>
      </w:r>
      <w:r w:rsidR="007E185E" w:rsidRPr="00A47BEA">
        <w:rPr>
          <w:rFonts w:ascii="Times New Roman" w:hAnsi="Times New Roman" w:cs="Times New Roman"/>
          <w:sz w:val="26"/>
          <w:szCs w:val="26"/>
        </w:rPr>
        <w:t xml:space="preserve"> </w:t>
      </w:r>
      <w:r w:rsidRPr="00A47BEA">
        <w:rPr>
          <w:rFonts w:ascii="Times New Roman" w:hAnsi="Times New Roman" w:cs="Times New Roman"/>
          <w:sz w:val="26"/>
          <w:szCs w:val="26"/>
        </w:rPr>
        <w:t>639 ед. Рост количества транспорта на территории города приводит к затруднениям движения автомобильного транспорта на отдельных участках автодорог в «пиковые» часы («пробки»). Решить данную проблему возможно путем рассмотрения вопроса по расширению проблемных участков автомобильных дорог общего пользования, за счет разделительных газонов.</w:t>
      </w:r>
    </w:p>
    <w:p w14:paraId="05064D7A" w14:textId="26A749C3"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До 2030 года планируется сохранение уровня организации пассажирских перевозок, путем реализации мероприятий по субсидированию работы автобусов по маршрутам с низкой интенсивностью пассажирских потоков, а также развитию и оптимизации маршрутной сети города Норильска (исследование пассажиропотока, оснащение автобусов датчиками для обследования пассажиропотока). Всего по муниципальным маршрутам в 2016 и последующих годах планируется перевозить по 23 440 тыс. чел в год. При этом, по результатам </w:t>
      </w:r>
      <w:r w:rsidR="00646171" w:rsidRPr="00A47BEA">
        <w:rPr>
          <w:rFonts w:ascii="Times New Roman" w:hAnsi="Times New Roman" w:cs="Times New Roman"/>
          <w:sz w:val="26"/>
          <w:szCs w:val="26"/>
        </w:rPr>
        <w:t>обследования</w:t>
      </w:r>
      <w:r w:rsidRPr="00A47BEA">
        <w:rPr>
          <w:rFonts w:ascii="Times New Roman" w:hAnsi="Times New Roman" w:cs="Times New Roman"/>
          <w:sz w:val="26"/>
          <w:szCs w:val="26"/>
        </w:rPr>
        <w:t xml:space="preserve"> пассажиропотока </w:t>
      </w:r>
      <w:r w:rsidR="00646171" w:rsidRPr="00A47BEA">
        <w:rPr>
          <w:rFonts w:ascii="Times New Roman" w:hAnsi="Times New Roman" w:cs="Times New Roman"/>
          <w:sz w:val="26"/>
          <w:szCs w:val="26"/>
        </w:rPr>
        <w:t xml:space="preserve">будет проводиться работа </w:t>
      </w:r>
      <w:r w:rsidRPr="00A47BEA">
        <w:rPr>
          <w:rFonts w:ascii="Times New Roman" w:hAnsi="Times New Roman" w:cs="Times New Roman"/>
          <w:sz w:val="26"/>
          <w:szCs w:val="26"/>
        </w:rPr>
        <w:t xml:space="preserve">по оптимизации Плана пассажирских перевозок автомобильным транспортом под сложившуюся потребность населения. С целью повышения комфорта проезда в общественном транспорте, а также снижения затрат на эксплуатацию подвижного состава, планируется ежегодное обновление муниципального автобусного парка. Так, за период с 2017 по 2030 годы планируется приобрести 420 автобусов среднего и большого класса. Все приобретаемые автобусы, для работы по муниципальным маршрутам, будут оборудованы пандусами для перевозки маломобильных групп населения и датчиками для обследования пассажиропотока. </w:t>
      </w:r>
    </w:p>
    <w:p w14:paraId="5DD6FCD0"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Значительная часть населения муниципального образования город Норильск ежедневно пользуется услугами общественного автомобильного транспорта, поэтому уровень и качество организации пассажирских перевозок непосредственно влияет на социальное самочувствие населения.</w:t>
      </w:r>
    </w:p>
    <w:p w14:paraId="1BAD99F2" w14:textId="77777777" w:rsidR="006235AF" w:rsidRPr="00A47BEA" w:rsidRDefault="006235AF" w:rsidP="00D06606">
      <w:pPr>
        <w:pStyle w:val="ConsPlusNormal"/>
        <w:ind w:firstLine="708"/>
        <w:jc w:val="both"/>
        <w:rPr>
          <w:rFonts w:ascii="Times New Roman" w:hAnsi="Times New Roman" w:cs="Times New Roman"/>
          <w:sz w:val="26"/>
          <w:szCs w:val="26"/>
        </w:rPr>
      </w:pPr>
      <w:r w:rsidRPr="00A47BEA">
        <w:rPr>
          <w:rFonts w:ascii="Times New Roman" w:hAnsi="Times New Roman" w:cs="Times New Roman"/>
          <w:sz w:val="26"/>
          <w:szCs w:val="26"/>
        </w:rPr>
        <w:t>Проводя сравнение основных показателей по разделу «автомобильный транспорт» с другими городами на сухопутных территориях Арктической зоны Российской Федерации, а также с краевым центром городом Красноярском, можно сделать вывод, что по причине отсутствия альтернативных видов пассажирского транспорта (электрический, железнодорожный, водный), объем пассажирооборота автомобильного транспорта города Норильска на тысячу населения, значительно выше чем в других городах Арктической зоны Российской Федерации. Также, по причине выполнения предприятиями группы компаний ЗФ ПАО «ГМК «Норильский никель» значительного объема перевозок технологических грузов автомобильным транспортом, значительный объем производственных мощностей, объем перевозок грузов автомобильным транспортом на тысячу населения значительно превышает аналогичные показатели других городов Арктической зоны Российской Федерации:</w:t>
      </w:r>
    </w:p>
    <w:p w14:paraId="6DF79F58" w14:textId="12144D2D" w:rsidR="008E3AD4" w:rsidRPr="00A47BEA" w:rsidRDefault="008E3AD4" w:rsidP="00D06606">
      <w:pPr>
        <w:pStyle w:val="ConsPlusNormal"/>
        <w:ind w:firstLine="708"/>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6F4439" w:rsidRPr="00A47BEA">
        <w:rPr>
          <w:rFonts w:ascii="Times New Roman" w:hAnsi="Times New Roman" w:cs="Times New Roman"/>
          <w:sz w:val="26"/>
          <w:szCs w:val="26"/>
        </w:rPr>
        <w:t>7</w:t>
      </w:r>
      <w:r w:rsidR="00B56B23" w:rsidRPr="00A47BEA">
        <w:rPr>
          <w:rFonts w:ascii="Times New Roman" w:hAnsi="Times New Roman" w:cs="Times New Roman"/>
          <w:sz w:val="26"/>
          <w:szCs w:val="26"/>
        </w:rPr>
        <w:t>5</w:t>
      </w:r>
    </w:p>
    <w:tbl>
      <w:tblPr>
        <w:tblStyle w:val="a9"/>
        <w:tblW w:w="0" w:type="auto"/>
        <w:tblLayout w:type="fixed"/>
        <w:tblLook w:val="04A0" w:firstRow="1" w:lastRow="0" w:firstColumn="1" w:lastColumn="0" w:noHBand="0" w:noVBand="1"/>
      </w:tblPr>
      <w:tblGrid>
        <w:gridCol w:w="1555"/>
        <w:gridCol w:w="1275"/>
        <w:gridCol w:w="1895"/>
        <w:gridCol w:w="1366"/>
        <w:gridCol w:w="1842"/>
        <w:gridCol w:w="1412"/>
      </w:tblGrid>
      <w:tr w:rsidR="006235AF" w:rsidRPr="00A47BEA" w14:paraId="7075B60F" w14:textId="77777777" w:rsidTr="009E4075">
        <w:trPr>
          <w:trHeight w:val="1964"/>
        </w:trPr>
        <w:tc>
          <w:tcPr>
            <w:tcW w:w="1555" w:type="dxa"/>
            <w:vAlign w:val="center"/>
          </w:tcPr>
          <w:p w14:paraId="4FA8E948" w14:textId="77777777" w:rsidR="006235AF" w:rsidRPr="00A47BEA" w:rsidRDefault="006235AF" w:rsidP="00D06606">
            <w:pPr>
              <w:pStyle w:val="ConsPlusNormal"/>
              <w:ind w:firstLine="0"/>
              <w:jc w:val="both"/>
              <w:rPr>
                <w:rFonts w:ascii="Times New Roman" w:hAnsi="Times New Roman" w:cs="Times New Roman"/>
              </w:rPr>
            </w:pPr>
          </w:p>
        </w:tc>
        <w:tc>
          <w:tcPr>
            <w:tcW w:w="1275" w:type="dxa"/>
            <w:vAlign w:val="center"/>
          </w:tcPr>
          <w:p w14:paraId="1E0A41CE" w14:textId="2E81CA11" w:rsidR="006235AF" w:rsidRPr="00A47BEA" w:rsidRDefault="006235AF" w:rsidP="002C096C">
            <w:pPr>
              <w:pStyle w:val="ConsPlusNormal"/>
              <w:ind w:firstLine="0"/>
              <w:jc w:val="center"/>
              <w:rPr>
                <w:rFonts w:ascii="Times New Roman" w:hAnsi="Times New Roman" w:cs="Times New Roman"/>
              </w:rPr>
            </w:pPr>
            <w:r w:rsidRPr="00A47BEA">
              <w:rPr>
                <w:rFonts w:ascii="Times New Roman" w:hAnsi="Times New Roman" w:cs="Times New Roman"/>
              </w:rPr>
              <w:t xml:space="preserve">Пассажирооборот </w:t>
            </w:r>
            <w:r w:rsidR="009E4075" w:rsidRPr="00A47BEA">
              <w:rPr>
                <w:rFonts w:ascii="Times New Roman" w:hAnsi="Times New Roman" w:cs="Times New Roman"/>
              </w:rPr>
              <w:t>а</w:t>
            </w:r>
            <w:r w:rsidRPr="00A47BEA">
              <w:rPr>
                <w:rFonts w:ascii="Times New Roman" w:hAnsi="Times New Roman" w:cs="Times New Roman"/>
              </w:rPr>
              <w:t>втомобильного транспорта,                         млн пасс-км</w:t>
            </w:r>
          </w:p>
        </w:tc>
        <w:tc>
          <w:tcPr>
            <w:tcW w:w="1895" w:type="dxa"/>
            <w:vAlign w:val="center"/>
          </w:tcPr>
          <w:p w14:paraId="0A8B3CBA" w14:textId="77777777" w:rsidR="006235AF" w:rsidRPr="00A47BEA" w:rsidRDefault="006235AF" w:rsidP="00D06606">
            <w:pPr>
              <w:pStyle w:val="ConsPlusNormal"/>
              <w:ind w:firstLine="0"/>
              <w:jc w:val="center"/>
              <w:rPr>
                <w:rFonts w:ascii="Times New Roman" w:hAnsi="Times New Roman" w:cs="Times New Roman"/>
              </w:rPr>
            </w:pPr>
            <w:r w:rsidRPr="00A47BEA">
              <w:rPr>
                <w:rFonts w:ascii="Times New Roman" w:hAnsi="Times New Roman" w:cs="Times New Roman"/>
              </w:rPr>
              <w:t>Объем перевезенных грузов автомобильным транспортом,                   тыс. тонн</w:t>
            </w:r>
          </w:p>
        </w:tc>
        <w:tc>
          <w:tcPr>
            <w:tcW w:w="1366" w:type="dxa"/>
            <w:vAlign w:val="center"/>
          </w:tcPr>
          <w:p w14:paraId="1AA56A96" w14:textId="77777777" w:rsidR="006235AF" w:rsidRPr="00A47BEA" w:rsidRDefault="006235AF" w:rsidP="00D06606">
            <w:pPr>
              <w:pStyle w:val="ConsPlusNormal"/>
              <w:ind w:firstLine="0"/>
              <w:jc w:val="center"/>
              <w:rPr>
                <w:rFonts w:ascii="Times New Roman" w:hAnsi="Times New Roman" w:cs="Times New Roman"/>
              </w:rPr>
            </w:pPr>
            <w:r w:rsidRPr="00A47BEA">
              <w:rPr>
                <w:rFonts w:ascii="Times New Roman" w:hAnsi="Times New Roman" w:cs="Times New Roman"/>
              </w:rPr>
              <w:t>Численность населения</w:t>
            </w:r>
            <w:r w:rsidR="00C720B0" w:rsidRPr="00A47BEA">
              <w:rPr>
                <w:rFonts w:ascii="Times New Roman" w:hAnsi="Times New Roman" w:cs="Times New Roman"/>
              </w:rPr>
              <w:t xml:space="preserve"> на 01.01.2015г.</w:t>
            </w:r>
            <w:r w:rsidRPr="00A47BEA">
              <w:rPr>
                <w:rFonts w:ascii="Times New Roman" w:hAnsi="Times New Roman" w:cs="Times New Roman"/>
              </w:rPr>
              <w:t>, чел.</w:t>
            </w:r>
          </w:p>
        </w:tc>
        <w:tc>
          <w:tcPr>
            <w:tcW w:w="1842" w:type="dxa"/>
            <w:vAlign w:val="center"/>
          </w:tcPr>
          <w:p w14:paraId="56F6CD1D" w14:textId="4431A8FF" w:rsidR="006235AF" w:rsidRPr="00A47BEA" w:rsidRDefault="006235AF" w:rsidP="002C096C">
            <w:pPr>
              <w:pStyle w:val="ConsPlusNormal"/>
              <w:ind w:firstLine="0"/>
              <w:jc w:val="center"/>
              <w:rPr>
                <w:rFonts w:ascii="Times New Roman" w:hAnsi="Times New Roman" w:cs="Times New Roman"/>
              </w:rPr>
            </w:pPr>
            <w:r w:rsidRPr="00A47BEA">
              <w:rPr>
                <w:rFonts w:ascii="Times New Roman" w:hAnsi="Times New Roman" w:cs="Times New Roman"/>
              </w:rPr>
              <w:t>Пассажирооборот автомобильного транспорта на тысячу населения,                                   млн пасс-км</w:t>
            </w:r>
          </w:p>
        </w:tc>
        <w:tc>
          <w:tcPr>
            <w:tcW w:w="1412" w:type="dxa"/>
            <w:vAlign w:val="center"/>
          </w:tcPr>
          <w:p w14:paraId="5527BC75" w14:textId="77777777" w:rsidR="006235AF" w:rsidRPr="00A47BEA" w:rsidRDefault="006235AF" w:rsidP="00D06606">
            <w:pPr>
              <w:pStyle w:val="ConsPlusNormal"/>
              <w:ind w:firstLine="0"/>
              <w:jc w:val="center"/>
              <w:rPr>
                <w:rFonts w:ascii="Times New Roman" w:hAnsi="Times New Roman" w:cs="Times New Roman"/>
              </w:rPr>
            </w:pPr>
            <w:r w:rsidRPr="00A47BEA">
              <w:rPr>
                <w:rFonts w:ascii="Times New Roman" w:hAnsi="Times New Roman" w:cs="Times New Roman"/>
              </w:rPr>
              <w:t>Объем перевезенных грузов автомобильным транспортом на тысячу населения, тыс. тонн</w:t>
            </w:r>
          </w:p>
        </w:tc>
      </w:tr>
      <w:tr w:rsidR="00C720B0" w:rsidRPr="00A47BEA" w14:paraId="2ABA4FFB" w14:textId="77777777" w:rsidTr="009E4075">
        <w:tc>
          <w:tcPr>
            <w:tcW w:w="1555" w:type="dxa"/>
            <w:vAlign w:val="center"/>
          </w:tcPr>
          <w:p w14:paraId="6ED64A51" w14:textId="77777777" w:rsidR="00C720B0" w:rsidRPr="00A47BEA" w:rsidRDefault="00C720B0" w:rsidP="00C720B0">
            <w:pPr>
              <w:pStyle w:val="ConsPlusNormal"/>
              <w:ind w:firstLine="0"/>
              <w:jc w:val="both"/>
              <w:rPr>
                <w:rFonts w:ascii="Times New Roman" w:hAnsi="Times New Roman" w:cs="Times New Roman"/>
              </w:rPr>
            </w:pPr>
            <w:r w:rsidRPr="00A47BEA">
              <w:rPr>
                <w:rFonts w:ascii="Times New Roman" w:hAnsi="Times New Roman" w:cs="Times New Roman"/>
              </w:rPr>
              <w:t>Норильск</w:t>
            </w:r>
          </w:p>
        </w:tc>
        <w:tc>
          <w:tcPr>
            <w:tcW w:w="1275" w:type="dxa"/>
            <w:vAlign w:val="center"/>
          </w:tcPr>
          <w:p w14:paraId="2DEE02C8"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207</w:t>
            </w:r>
          </w:p>
        </w:tc>
        <w:tc>
          <w:tcPr>
            <w:tcW w:w="1895" w:type="dxa"/>
            <w:vAlign w:val="center"/>
          </w:tcPr>
          <w:p w14:paraId="1EED8827"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26 622</w:t>
            </w:r>
          </w:p>
        </w:tc>
        <w:tc>
          <w:tcPr>
            <w:tcW w:w="1366" w:type="dxa"/>
            <w:vAlign w:val="center"/>
          </w:tcPr>
          <w:p w14:paraId="198CFD50" w14:textId="77777777" w:rsidR="00C720B0" w:rsidRPr="00A47BEA" w:rsidRDefault="00C720B0" w:rsidP="00C720B0">
            <w:pPr>
              <w:jc w:val="center"/>
              <w:rPr>
                <w:rFonts w:ascii="Times New Roman" w:eastAsia="Times New Roman" w:hAnsi="Times New Roman"/>
              </w:rPr>
            </w:pPr>
            <w:r w:rsidRPr="00A47BEA">
              <w:rPr>
                <w:rFonts w:ascii="Times New Roman" w:eastAsia="Times New Roman" w:hAnsi="Times New Roman"/>
              </w:rPr>
              <w:t>176 971</w:t>
            </w:r>
          </w:p>
        </w:tc>
        <w:tc>
          <w:tcPr>
            <w:tcW w:w="1842" w:type="dxa"/>
            <w:vAlign w:val="center"/>
          </w:tcPr>
          <w:p w14:paraId="50DEA1EE"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1,17</w:t>
            </w:r>
          </w:p>
        </w:tc>
        <w:tc>
          <w:tcPr>
            <w:tcW w:w="1412" w:type="dxa"/>
            <w:vAlign w:val="center"/>
          </w:tcPr>
          <w:p w14:paraId="07F70653"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150,43</w:t>
            </w:r>
          </w:p>
        </w:tc>
      </w:tr>
      <w:tr w:rsidR="00C720B0" w:rsidRPr="00A47BEA" w14:paraId="3F01AEBD" w14:textId="77777777" w:rsidTr="009E4075">
        <w:tc>
          <w:tcPr>
            <w:tcW w:w="1555" w:type="dxa"/>
            <w:vAlign w:val="center"/>
          </w:tcPr>
          <w:p w14:paraId="489B2201" w14:textId="77777777" w:rsidR="00C720B0" w:rsidRPr="00A47BEA" w:rsidRDefault="00C720B0" w:rsidP="00C720B0">
            <w:pPr>
              <w:pStyle w:val="ConsPlusNormal"/>
              <w:ind w:firstLine="0"/>
              <w:jc w:val="both"/>
              <w:rPr>
                <w:rFonts w:ascii="Times New Roman" w:hAnsi="Times New Roman" w:cs="Times New Roman"/>
              </w:rPr>
            </w:pPr>
            <w:r w:rsidRPr="00A47BEA">
              <w:rPr>
                <w:rFonts w:ascii="Times New Roman" w:hAnsi="Times New Roman" w:cs="Times New Roman"/>
              </w:rPr>
              <w:t>Красноярск</w:t>
            </w:r>
          </w:p>
        </w:tc>
        <w:tc>
          <w:tcPr>
            <w:tcW w:w="1275" w:type="dxa"/>
            <w:vAlign w:val="center"/>
          </w:tcPr>
          <w:p w14:paraId="027467B2"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1 196</w:t>
            </w:r>
          </w:p>
        </w:tc>
        <w:tc>
          <w:tcPr>
            <w:tcW w:w="1895" w:type="dxa"/>
            <w:vAlign w:val="center"/>
          </w:tcPr>
          <w:p w14:paraId="46BAB749" w14:textId="1E263CDA"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5</w:t>
            </w:r>
            <w:r w:rsidR="007E185E" w:rsidRPr="00A47BEA">
              <w:rPr>
                <w:rFonts w:ascii="Times New Roman" w:hAnsi="Times New Roman" w:cs="Times New Roman"/>
              </w:rPr>
              <w:t xml:space="preserve"> </w:t>
            </w:r>
            <w:r w:rsidRPr="00A47BEA">
              <w:rPr>
                <w:rFonts w:ascii="Times New Roman" w:hAnsi="Times New Roman" w:cs="Times New Roman"/>
              </w:rPr>
              <w:t>051</w:t>
            </w:r>
          </w:p>
        </w:tc>
        <w:tc>
          <w:tcPr>
            <w:tcW w:w="1366" w:type="dxa"/>
            <w:vAlign w:val="center"/>
          </w:tcPr>
          <w:p w14:paraId="04163807" w14:textId="77777777" w:rsidR="00C720B0" w:rsidRPr="00A47BEA" w:rsidRDefault="00C720B0" w:rsidP="00C720B0">
            <w:pPr>
              <w:jc w:val="center"/>
              <w:rPr>
                <w:rFonts w:ascii="Times New Roman" w:eastAsia="Times New Roman" w:hAnsi="Times New Roman"/>
              </w:rPr>
            </w:pPr>
            <w:r w:rsidRPr="00A47BEA">
              <w:rPr>
                <w:rFonts w:ascii="Times New Roman" w:eastAsia="Times New Roman" w:hAnsi="Times New Roman"/>
              </w:rPr>
              <w:t>1 053 225</w:t>
            </w:r>
          </w:p>
        </w:tc>
        <w:tc>
          <w:tcPr>
            <w:tcW w:w="1842" w:type="dxa"/>
            <w:vAlign w:val="center"/>
          </w:tcPr>
          <w:p w14:paraId="63701A1D"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1,14</w:t>
            </w:r>
          </w:p>
        </w:tc>
        <w:tc>
          <w:tcPr>
            <w:tcW w:w="1412" w:type="dxa"/>
            <w:vAlign w:val="center"/>
          </w:tcPr>
          <w:p w14:paraId="5EA6C5DE"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4,80</w:t>
            </w:r>
          </w:p>
        </w:tc>
      </w:tr>
      <w:tr w:rsidR="00C720B0" w:rsidRPr="00A47BEA" w14:paraId="5F1E646D" w14:textId="77777777" w:rsidTr="009E4075">
        <w:tc>
          <w:tcPr>
            <w:tcW w:w="1555" w:type="dxa"/>
            <w:vAlign w:val="center"/>
          </w:tcPr>
          <w:p w14:paraId="3E996160" w14:textId="77777777" w:rsidR="00C720B0" w:rsidRPr="00A47BEA" w:rsidRDefault="00C720B0" w:rsidP="00C720B0">
            <w:pPr>
              <w:pStyle w:val="ConsPlusNormal"/>
              <w:ind w:firstLine="0"/>
              <w:jc w:val="both"/>
              <w:rPr>
                <w:rFonts w:ascii="Times New Roman" w:hAnsi="Times New Roman" w:cs="Times New Roman"/>
              </w:rPr>
            </w:pPr>
            <w:r w:rsidRPr="00A47BEA">
              <w:rPr>
                <w:rFonts w:ascii="Times New Roman" w:hAnsi="Times New Roman" w:cs="Times New Roman"/>
              </w:rPr>
              <w:t>Мурманск</w:t>
            </w:r>
          </w:p>
        </w:tc>
        <w:tc>
          <w:tcPr>
            <w:tcW w:w="1275" w:type="dxa"/>
            <w:vAlign w:val="center"/>
          </w:tcPr>
          <w:p w14:paraId="1D397C1D"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122,4</w:t>
            </w:r>
          </w:p>
        </w:tc>
        <w:tc>
          <w:tcPr>
            <w:tcW w:w="1895" w:type="dxa"/>
            <w:vAlign w:val="center"/>
          </w:tcPr>
          <w:p w14:paraId="415B2F04" w14:textId="3BF93E9A"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w:t>
            </w:r>
            <w:r w:rsidR="007E185E" w:rsidRPr="00A47BEA">
              <w:rPr>
                <w:rFonts w:ascii="Times New Roman" w:hAnsi="Times New Roman" w:cs="Times New Roman"/>
              </w:rPr>
              <w:t xml:space="preserve"> </w:t>
            </w:r>
            <w:r w:rsidRPr="00A47BEA">
              <w:rPr>
                <w:rFonts w:ascii="Times New Roman" w:hAnsi="Times New Roman" w:cs="Times New Roman"/>
              </w:rPr>
              <w:t>020</w:t>
            </w:r>
          </w:p>
        </w:tc>
        <w:tc>
          <w:tcPr>
            <w:tcW w:w="1366" w:type="dxa"/>
            <w:vAlign w:val="center"/>
          </w:tcPr>
          <w:p w14:paraId="6227750F" w14:textId="77777777" w:rsidR="00C720B0" w:rsidRPr="00A47BEA" w:rsidRDefault="00C720B0" w:rsidP="00C720B0">
            <w:pPr>
              <w:jc w:val="center"/>
              <w:rPr>
                <w:rFonts w:ascii="Times New Roman" w:eastAsia="Times New Roman" w:hAnsi="Times New Roman"/>
              </w:rPr>
            </w:pPr>
            <w:r w:rsidRPr="00A47BEA">
              <w:rPr>
                <w:rFonts w:ascii="Times New Roman" w:eastAsia="Times New Roman" w:hAnsi="Times New Roman"/>
              </w:rPr>
              <w:t>305 236</w:t>
            </w:r>
          </w:p>
        </w:tc>
        <w:tc>
          <w:tcPr>
            <w:tcW w:w="1842" w:type="dxa"/>
            <w:vAlign w:val="center"/>
          </w:tcPr>
          <w:p w14:paraId="1EC29AAA"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0,40</w:t>
            </w:r>
          </w:p>
        </w:tc>
        <w:tc>
          <w:tcPr>
            <w:tcW w:w="1412" w:type="dxa"/>
            <w:vAlign w:val="center"/>
          </w:tcPr>
          <w:p w14:paraId="2AB439E9"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3,34</w:t>
            </w:r>
          </w:p>
        </w:tc>
      </w:tr>
      <w:tr w:rsidR="00C720B0" w:rsidRPr="00A47BEA" w14:paraId="44B89930" w14:textId="77777777" w:rsidTr="009E4075">
        <w:tc>
          <w:tcPr>
            <w:tcW w:w="1555" w:type="dxa"/>
            <w:vAlign w:val="center"/>
          </w:tcPr>
          <w:p w14:paraId="2BFFA010" w14:textId="77777777" w:rsidR="00C720B0" w:rsidRPr="00A47BEA" w:rsidRDefault="00C720B0" w:rsidP="00C720B0">
            <w:pPr>
              <w:pStyle w:val="ConsPlusNormal"/>
              <w:ind w:firstLine="0"/>
              <w:jc w:val="both"/>
              <w:rPr>
                <w:rFonts w:ascii="Times New Roman" w:hAnsi="Times New Roman" w:cs="Times New Roman"/>
              </w:rPr>
            </w:pPr>
            <w:r w:rsidRPr="00A47BEA">
              <w:rPr>
                <w:rFonts w:ascii="Times New Roman" w:hAnsi="Times New Roman" w:cs="Times New Roman"/>
              </w:rPr>
              <w:t>Северодвинск</w:t>
            </w:r>
          </w:p>
        </w:tc>
        <w:tc>
          <w:tcPr>
            <w:tcW w:w="1275" w:type="dxa"/>
            <w:vAlign w:val="center"/>
          </w:tcPr>
          <w:p w14:paraId="08AC3FF6"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100</w:t>
            </w:r>
          </w:p>
        </w:tc>
        <w:tc>
          <w:tcPr>
            <w:tcW w:w="1895" w:type="dxa"/>
            <w:vAlign w:val="center"/>
          </w:tcPr>
          <w:p w14:paraId="531E720B"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261,6</w:t>
            </w:r>
          </w:p>
        </w:tc>
        <w:tc>
          <w:tcPr>
            <w:tcW w:w="1366" w:type="dxa"/>
            <w:vAlign w:val="center"/>
          </w:tcPr>
          <w:p w14:paraId="5209FA3E" w14:textId="77777777" w:rsidR="00C720B0" w:rsidRPr="00A47BEA" w:rsidRDefault="00C720B0" w:rsidP="00C720B0">
            <w:pPr>
              <w:jc w:val="center"/>
              <w:rPr>
                <w:rFonts w:ascii="Times New Roman" w:eastAsia="Times New Roman" w:hAnsi="Times New Roman"/>
              </w:rPr>
            </w:pPr>
            <w:r w:rsidRPr="00A47BEA">
              <w:rPr>
                <w:rFonts w:ascii="Times New Roman" w:eastAsia="Times New Roman" w:hAnsi="Times New Roman"/>
              </w:rPr>
              <w:t>187 277</w:t>
            </w:r>
          </w:p>
        </w:tc>
        <w:tc>
          <w:tcPr>
            <w:tcW w:w="1842" w:type="dxa"/>
            <w:vAlign w:val="center"/>
          </w:tcPr>
          <w:p w14:paraId="63D20C17"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0,53</w:t>
            </w:r>
          </w:p>
        </w:tc>
        <w:tc>
          <w:tcPr>
            <w:tcW w:w="1412" w:type="dxa"/>
            <w:vAlign w:val="center"/>
          </w:tcPr>
          <w:p w14:paraId="0C26B9F5"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1,40</w:t>
            </w:r>
          </w:p>
        </w:tc>
      </w:tr>
      <w:tr w:rsidR="00C720B0" w:rsidRPr="00A47BEA" w14:paraId="4C485153" w14:textId="77777777" w:rsidTr="009E4075">
        <w:tc>
          <w:tcPr>
            <w:tcW w:w="1555" w:type="dxa"/>
            <w:vAlign w:val="center"/>
          </w:tcPr>
          <w:p w14:paraId="78D98E37" w14:textId="77777777" w:rsidR="00C720B0" w:rsidRPr="00A47BEA" w:rsidRDefault="00C720B0" w:rsidP="00C720B0">
            <w:pPr>
              <w:pStyle w:val="ConsPlusNormal"/>
              <w:ind w:firstLine="0"/>
              <w:jc w:val="both"/>
              <w:rPr>
                <w:rFonts w:ascii="Times New Roman" w:hAnsi="Times New Roman" w:cs="Times New Roman"/>
              </w:rPr>
            </w:pPr>
            <w:r w:rsidRPr="00A47BEA">
              <w:rPr>
                <w:rFonts w:ascii="Times New Roman" w:hAnsi="Times New Roman" w:cs="Times New Roman"/>
              </w:rPr>
              <w:t>Архангельск</w:t>
            </w:r>
          </w:p>
        </w:tc>
        <w:tc>
          <w:tcPr>
            <w:tcW w:w="1275" w:type="dxa"/>
            <w:vAlign w:val="center"/>
          </w:tcPr>
          <w:p w14:paraId="4D31D4A2" w14:textId="77777777"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140</w:t>
            </w:r>
          </w:p>
        </w:tc>
        <w:tc>
          <w:tcPr>
            <w:tcW w:w="1895" w:type="dxa"/>
            <w:vAlign w:val="center"/>
          </w:tcPr>
          <w:p w14:paraId="0BB7200C" w14:textId="63E377C1" w:rsidR="00C720B0" w:rsidRPr="00A47BEA" w:rsidRDefault="00C720B0" w:rsidP="00C720B0">
            <w:pPr>
              <w:pStyle w:val="ConsPlusNormal"/>
              <w:ind w:firstLine="0"/>
              <w:jc w:val="center"/>
              <w:rPr>
                <w:rFonts w:ascii="Times New Roman" w:hAnsi="Times New Roman" w:cs="Times New Roman"/>
              </w:rPr>
            </w:pPr>
            <w:r w:rsidRPr="00A47BEA">
              <w:rPr>
                <w:rFonts w:ascii="Times New Roman" w:hAnsi="Times New Roman" w:cs="Times New Roman"/>
              </w:rPr>
              <w:t>1</w:t>
            </w:r>
            <w:r w:rsidR="007E185E" w:rsidRPr="00A47BEA">
              <w:rPr>
                <w:rFonts w:ascii="Times New Roman" w:hAnsi="Times New Roman" w:cs="Times New Roman"/>
              </w:rPr>
              <w:t xml:space="preserve"> </w:t>
            </w:r>
            <w:r w:rsidRPr="00A47BEA">
              <w:rPr>
                <w:rFonts w:ascii="Times New Roman" w:hAnsi="Times New Roman" w:cs="Times New Roman"/>
              </w:rPr>
              <w:t>250</w:t>
            </w:r>
          </w:p>
        </w:tc>
        <w:tc>
          <w:tcPr>
            <w:tcW w:w="1366" w:type="dxa"/>
            <w:vAlign w:val="center"/>
          </w:tcPr>
          <w:p w14:paraId="0B5533FF" w14:textId="77777777" w:rsidR="00C720B0" w:rsidRPr="00A47BEA" w:rsidRDefault="00C720B0" w:rsidP="00C720B0">
            <w:pPr>
              <w:jc w:val="center"/>
              <w:rPr>
                <w:rFonts w:ascii="Times New Roman" w:eastAsia="Times New Roman" w:hAnsi="Times New Roman"/>
              </w:rPr>
            </w:pPr>
            <w:r w:rsidRPr="00A47BEA">
              <w:rPr>
                <w:rFonts w:ascii="Times New Roman" w:eastAsia="Times New Roman" w:hAnsi="Times New Roman"/>
              </w:rPr>
              <w:t>358 054</w:t>
            </w:r>
          </w:p>
        </w:tc>
        <w:tc>
          <w:tcPr>
            <w:tcW w:w="1842" w:type="dxa"/>
            <w:vAlign w:val="center"/>
          </w:tcPr>
          <w:p w14:paraId="5EB863A0"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0,39</w:t>
            </w:r>
          </w:p>
        </w:tc>
        <w:tc>
          <w:tcPr>
            <w:tcW w:w="1412" w:type="dxa"/>
            <w:vAlign w:val="center"/>
          </w:tcPr>
          <w:p w14:paraId="62D2CE7C" w14:textId="77777777" w:rsidR="00C720B0" w:rsidRPr="00A47BEA" w:rsidRDefault="00C720B0" w:rsidP="00C720B0">
            <w:pPr>
              <w:jc w:val="center"/>
              <w:rPr>
                <w:rFonts w:ascii="Times New Roman" w:hAnsi="Times New Roman"/>
                <w:color w:val="000000"/>
              </w:rPr>
            </w:pPr>
            <w:r w:rsidRPr="00A47BEA">
              <w:rPr>
                <w:rFonts w:ascii="Times New Roman" w:hAnsi="Times New Roman"/>
                <w:color w:val="000000"/>
              </w:rPr>
              <w:t>3,49</w:t>
            </w:r>
          </w:p>
        </w:tc>
      </w:tr>
    </w:tbl>
    <w:p w14:paraId="0D64B4AC" w14:textId="77777777" w:rsidR="00D2501D" w:rsidRPr="00A47BEA" w:rsidRDefault="00D2501D" w:rsidP="00D06606">
      <w:pPr>
        <w:pStyle w:val="ConsPlusNormal"/>
        <w:widowControl/>
        <w:ind w:firstLine="0"/>
        <w:rPr>
          <w:rFonts w:ascii="Times New Roman" w:hAnsi="Times New Roman" w:cs="Times New Roman"/>
          <w:b/>
          <w:sz w:val="26"/>
          <w:szCs w:val="26"/>
        </w:rPr>
      </w:pPr>
    </w:p>
    <w:p w14:paraId="6B73E3F4" w14:textId="77777777" w:rsidR="006235AF" w:rsidRPr="00A47BEA" w:rsidRDefault="006235AF" w:rsidP="00D06606">
      <w:pPr>
        <w:pStyle w:val="ConsPlusNormal"/>
        <w:widowControl/>
        <w:ind w:firstLine="0"/>
        <w:jc w:val="center"/>
        <w:rPr>
          <w:rFonts w:ascii="Times New Roman" w:hAnsi="Times New Roman" w:cs="Times New Roman"/>
          <w:b/>
          <w:i/>
          <w:sz w:val="26"/>
          <w:szCs w:val="26"/>
        </w:rPr>
      </w:pPr>
      <w:bookmarkStart w:id="224" w:name="_Toc459364127"/>
      <w:bookmarkStart w:id="225" w:name="_Toc459364980"/>
      <w:r w:rsidRPr="00A47BEA">
        <w:rPr>
          <w:rFonts w:ascii="Times New Roman" w:hAnsi="Times New Roman" w:cs="Times New Roman"/>
          <w:b/>
          <w:i/>
          <w:sz w:val="26"/>
          <w:szCs w:val="26"/>
        </w:rPr>
        <w:t>Воздушный транспорт</w:t>
      </w:r>
      <w:bookmarkEnd w:id="224"/>
      <w:bookmarkEnd w:id="225"/>
    </w:p>
    <w:p w14:paraId="57FCEDB1" w14:textId="77777777" w:rsidR="00D2501D" w:rsidRPr="00A47BEA" w:rsidRDefault="00D2501D" w:rsidP="00D06606">
      <w:pPr>
        <w:pStyle w:val="ConsPlusNormal"/>
        <w:widowControl/>
        <w:ind w:firstLine="0"/>
        <w:jc w:val="center"/>
        <w:rPr>
          <w:rFonts w:ascii="Times New Roman" w:hAnsi="Times New Roman" w:cs="Times New Roman"/>
          <w:b/>
          <w:sz w:val="26"/>
          <w:szCs w:val="26"/>
        </w:rPr>
      </w:pPr>
    </w:p>
    <w:p w14:paraId="1D37886D"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Круглогодичная связь города Норильска с другими субъектами Российской Федерации может осуществляться только воздушным транспортом. Неблагоприятные метеорологические условия (шторм, туман и пр.) регулярно вносят корректировки в работу воздушного транспорта на территории города Норильска, несмотря на этот факт соответствующие службы ГО и ЧС города Норильска имеют отработанную схему доставки пассажиров в аэропорт при работе в сложных метеорологических условиях и закрытии аэропорта.  </w:t>
      </w:r>
    </w:p>
    <w:p w14:paraId="7679915D" w14:textId="04B0B22A"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На территории расположен аэропорт «Норильск» класса «А», обеспечивающий связь с основными крупными транспортными центрами Российской Федерации</w:t>
      </w:r>
      <w:r w:rsidR="00684732" w:rsidRPr="00A47BEA">
        <w:rPr>
          <w:rFonts w:ascii="Times New Roman" w:hAnsi="Times New Roman" w:cs="Times New Roman"/>
          <w:sz w:val="26"/>
          <w:szCs w:val="26"/>
        </w:rPr>
        <w:t xml:space="preserve"> </w:t>
      </w:r>
      <w:r w:rsidRPr="00A47BEA">
        <w:rPr>
          <w:rFonts w:ascii="Times New Roman" w:hAnsi="Times New Roman" w:cs="Times New Roman"/>
          <w:sz w:val="26"/>
          <w:szCs w:val="26"/>
        </w:rPr>
        <w:t>(Москва, Санкт Петербург, Новосибирск, Красноярск и др.). Также на территории города Норильска имеется посадочная площадка «Валек» (на левом берег</w:t>
      </w:r>
      <w:r w:rsidR="00684732" w:rsidRPr="00A47BEA">
        <w:rPr>
          <w:rFonts w:ascii="Times New Roman" w:hAnsi="Times New Roman" w:cs="Times New Roman"/>
          <w:sz w:val="26"/>
          <w:szCs w:val="26"/>
        </w:rPr>
        <w:t xml:space="preserve">у </w:t>
      </w:r>
      <w:r w:rsidRPr="00A47BEA">
        <w:rPr>
          <w:rFonts w:ascii="Times New Roman" w:hAnsi="Times New Roman" w:cs="Times New Roman"/>
          <w:sz w:val="26"/>
          <w:szCs w:val="26"/>
        </w:rPr>
        <w:t xml:space="preserve">р. Норильской, в 2-х км от автодороги Норильск </w:t>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 Талнах). Через посадочную площадку «Валек» осуществляется местное воздушное сообщение вертолётам класса МИ-8Т и МИ-8МТВ с поселком Снежногорск, а также структурными подразделениями ЗФ ПАО «ГМК «Норильский никель».</w:t>
      </w:r>
    </w:p>
    <w:p w14:paraId="30CA9FD6"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Для удовлетворения потребности жителей поселка Снежногорск в транспортном обслуживании, ежегодно будет организовано выполнение 94 авиарейсов по маршруту Норильск – Снежногорск – Норильск в соответствии с утвержденными Программой пассажирских перевозок и Календарным планом полетов, посредством предоставления субсидий из местного бюджета на организацию указанных пассажирских авиаперевозок. Организатором перевозок является АО «НТЭК», в рамках заключенного договора фрахтования воздушного судна с АО «Норильск Авиа». У АО «Норильск Авиа» имеется достаточное количество воздушных судов и летно-технического персонала (171 чел.) для обеспечения потребности муниципального образования город Норильск в авиаперевозках с использованием вертолетов МИ-8Т (12 ед.) и МИ-8МТВ (4 ед.).</w:t>
      </w:r>
    </w:p>
    <w:p w14:paraId="6862A2BE"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Внешнее воздушное сообщение осуществляется через аэропорт «Норильск» класса «А», принимающий все современные типы воздушных судов. Аэропорт имеет постоянную наземную связь со всеми населенными пунктами города Норильска.</w:t>
      </w:r>
    </w:p>
    <w:p w14:paraId="2B0A303C" w14:textId="5DA3D7D2"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Последний раз объекты аэродромной инфраструктуры подвергались реконструкции в 2009 году. В настоящий момент в рамках транспортной стратегии Российской Федерации реализуется крупный инвестиционный проект по реконструкции аэропортового комплекса и объектов аэродромной инфраструктуры аэропорта «Норильск». Срок реализации проекта 2014</w:t>
      </w:r>
      <w:r w:rsidR="007E185E"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2018 годы, общие затраты по проекту составят 12,7 млрд рублей за счет средств федерального бюджета и ЗФ ПАО «ГМК «Норильский никель».</w:t>
      </w:r>
    </w:p>
    <w:p w14:paraId="40E94623"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ЗФ ПАО «ГМК «Норильский никель», которому принадлежит комплекс зданий и сооружений аэропорта, в том числе здание аэровокзала, профинансирует разработку проектно-сметной документации аэродромных объектов, приобретение специальной техники и оборудования, реконструкцию системы электроснабжения, цеха бортового питания, здания аварийно-спасательной станции и ряд других работ. Средства федерального бюджета будут направлены на реконструкцию взлетно-посадочной полосы, рулежных дорожек, стоянки воздушных судов.</w:t>
      </w:r>
    </w:p>
    <w:p w14:paraId="50348C79"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Реконструкция аэропортового комплекса и объектов аэродромной инфраструктуры аэропорта «Норильск» напрямую связана с развитием региональной маршрутной сети, что позволит:</w:t>
      </w:r>
    </w:p>
    <w:p w14:paraId="0AFDDD0B" w14:textId="09D56F10" w:rsidR="006235AF" w:rsidRPr="00A47BEA" w:rsidRDefault="007E185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6235AF" w:rsidRPr="00A47BEA">
        <w:rPr>
          <w:rFonts w:ascii="Times New Roman" w:hAnsi="Times New Roman" w:cs="Times New Roman"/>
          <w:sz w:val="26"/>
          <w:szCs w:val="26"/>
        </w:rPr>
        <w:t xml:space="preserve"> увеличить регулярность выполнения авиаперевозок;</w:t>
      </w:r>
    </w:p>
    <w:p w14:paraId="4815B5BA" w14:textId="4CE4C11E" w:rsidR="006235AF" w:rsidRPr="00A47BEA" w:rsidRDefault="007E185E" w:rsidP="00D06606">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6235AF" w:rsidRPr="00A47BEA">
        <w:rPr>
          <w:rFonts w:ascii="Times New Roman" w:hAnsi="Times New Roman" w:cs="Times New Roman"/>
          <w:sz w:val="26"/>
          <w:szCs w:val="26"/>
        </w:rPr>
        <w:t xml:space="preserve"> расширить географию полетов через аэропорт «Норильск», в том числе организация трансфертных авиаперевозок для жителей районов Крайнего Севера и приравненных к ним местностях Красноярского края (Игарка, Туруханск, Хатанга и пр.), что в конечном итоге должно привести к сокращению стоимости авиабилетов для пассажиров.</w:t>
      </w:r>
    </w:p>
    <w:p w14:paraId="03E98C65" w14:textId="5510FC47" w:rsidR="006235AF" w:rsidRPr="00A47BEA" w:rsidRDefault="006235AF" w:rsidP="00FB4AD1">
      <w:pPr>
        <w:pStyle w:val="ConsPlusNormal"/>
        <w:ind w:firstLine="709"/>
        <w:jc w:val="both"/>
      </w:pPr>
      <w:r w:rsidRPr="00A47BEA">
        <w:rPr>
          <w:rFonts w:ascii="Times New Roman" w:hAnsi="Times New Roman" w:cs="Times New Roman"/>
          <w:sz w:val="26"/>
          <w:szCs w:val="26"/>
        </w:rPr>
        <w:t>Стоит отметить, что уже в настоящий момент Правительством Красноярского края в соответствии с распоряжением Губернатора Красноярского края от 14.12.2015 № 676-рг проводятся мероприятия по организации транспортного обслуживания населения воздушным транспортом по межмуниципальным маршрутам с учетом введения новых направлений и увеличения частоты полетов в населенные пункты, расположенные в районах Крайнего Севера и приравненных к ним местностях Красноярского края. Так постановлением Правительства Красноярского к</w:t>
      </w:r>
      <w:r w:rsidR="002E0338" w:rsidRPr="00A47BEA">
        <w:rPr>
          <w:rFonts w:ascii="Times New Roman" w:hAnsi="Times New Roman" w:cs="Times New Roman"/>
          <w:sz w:val="26"/>
          <w:szCs w:val="26"/>
        </w:rPr>
        <w:t xml:space="preserve">рая </w:t>
      </w:r>
      <w:r w:rsidRPr="00A47BEA">
        <w:rPr>
          <w:rFonts w:ascii="Times New Roman" w:hAnsi="Times New Roman" w:cs="Times New Roman"/>
          <w:sz w:val="26"/>
          <w:szCs w:val="26"/>
        </w:rPr>
        <w:t>от 28.03.2016 № 129-п утверждены нормативы субсидирования в целях финансового обеспечения авиаперевозок пассажиров воздушным транспортом по направлениям: Хатанга – Норильск – Хатанга (83 707,3 руб./один час налета воздушного судна), Норильск – Диксон – Норильск (18 236,6 руб./один час), Норильск – Игарка – Норильск (70 659,4 руб./один час).</w:t>
      </w:r>
    </w:p>
    <w:p w14:paraId="31BBC0C8" w14:textId="77777777" w:rsidR="006235AF" w:rsidRPr="00A47BEA" w:rsidRDefault="006235AF" w:rsidP="00FB4AD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Проводя сравнение пассажиропотока аэропортов в городах, расположенных на сухопутных территориях Арктической зоны Российской Федерации, а также с краевым центром городом Красноярском, можно сделать вывод, что по причине отсутствия альтернативных видов пассажирского транспорта (железнодорожный, водный), объем пассажирооборота аэропорта города Норильска на тысячу населения, выше чем в других городах Арктической зоны Российской Федерации. Стоит отметить, что аэропортами указанных городов могут пользоваться жители близлежащих городов и поселений, не имеющих аэропорта. Для примера, аэропортом города Архангельск пользуются жители города Северодвинска (население </w:t>
      </w:r>
      <w:r w:rsidR="00BE1892" w:rsidRPr="00A47BEA">
        <w:rPr>
          <w:rFonts w:ascii="Times New Roman" w:hAnsi="Times New Roman" w:cs="Times New Roman"/>
          <w:sz w:val="26"/>
          <w:szCs w:val="26"/>
        </w:rPr>
        <w:t>187 277</w:t>
      </w:r>
      <w:r w:rsidRPr="00A47BEA">
        <w:rPr>
          <w:rFonts w:ascii="Times New Roman" w:hAnsi="Times New Roman" w:cs="Times New Roman"/>
          <w:sz w:val="26"/>
          <w:szCs w:val="26"/>
        </w:rPr>
        <w:t xml:space="preserve"> чел.). Аэропортом «Норильск» пользуются непосредственно жители города Норильска, а также жители Таймырского Долгано-Ненецкого муниципального района (33 381 чел.).</w:t>
      </w:r>
    </w:p>
    <w:p w14:paraId="0ADF7414" w14:textId="74C37E38" w:rsidR="001544F3" w:rsidRPr="00A47BEA" w:rsidRDefault="001544F3" w:rsidP="00D06606">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57012A" w:rsidRPr="00A47BEA">
        <w:rPr>
          <w:rFonts w:ascii="Times New Roman" w:hAnsi="Times New Roman" w:cs="Times New Roman"/>
          <w:sz w:val="26"/>
          <w:szCs w:val="26"/>
        </w:rPr>
        <w:t xml:space="preserve"> </w:t>
      </w:r>
      <w:r w:rsidR="003F436B" w:rsidRPr="00A47BEA">
        <w:rPr>
          <w:rFonts w:ascii="Times New Roman" w:hAnsi="Times New Roman" w:cs="Times New Roman"/>
          <w:sz w:val="26"/>
          <w:szCs w:val="26"/>
        </w:rPr>
        <w:t>7</w:t>
      </w:r>
      <w:r w:rsidR="00B56B23" w:rsidRPr="00A47BEA">
        <w:rPr>
          <w:rFonts w:ascii="Times New Roman" w:hAnsi="Times New Roman" w:cs="Times New Roman"/>
          <w:sz w:val="26"/>
          <w:szCs w:val="26"/>
        </w:rPr>
        <w:t>6</w:t>
      </w:r>
    </w:p>
    <w:tbl>
      <w:tblPr>
        <w:tblStyle w:val="a9"/>
        <w:tblW w:w="0" w:type="auto"/>
        <w:tblLook w:val="04A0" w:firstRow="1" w:lastRow="0" w:firstColumn="1" w:lastColumn="0" w:noHBand="0" w:noVBand="1"/>
      </w:tblPr>
      <w:tblGrid>
        <w:gridCol w:w="1631"/>
        <w:gridCol w:w="2772"/>
        <w:gridCol w:w="2055"/>
        <w:gridCol w:w="3312"/>
      </w:tblGrid>
      <w:tr w:rsidR="006235AF" w:rsidRPr="00A47BEA" w14:paraId="1D0FBC91" w14:textId="77777777" w:rsidTr="00D52600">
        <w:trPr>
          <w:trHeight w:val="392"/>
        </w:trPr>
        <w:tc>
          <w:tcPr>
            <w:tcW w:w="0" w:type="auto"/>
          </w:tcPr>
          <w:p w14:paraId="3974D851" w14:textId="0ACE259B" w:rsidR="006235AF" w:rsidRPr="00A47BEA" w:rsidRDefault="006235AF" w:rsidP="00B56B23">
            <w:pPr>
              <w:pStyle w:val="ConsPlusNormal"/>
              <w:ind w:firstLine="0"/>
              <w:jc w:val="center"/>
              <w:rPr>
                <w:rFonts w:ascii="Times New Roman" w:hAnsi="Times New Roman" w:cs="Times New Roman"/>
                <w:sz w:val="26"/>
                <w:szCs w:val="26"/>
              </w:rPr>
            </w:pPr>
          </w:p>
        </w:tc>
        <w:tc>
          <w:tcPr>
            <w:tcW w:w="0" w:type="auto"/>
            <w:vAlign w:val="center"/>
          </w:tcPr>
          <w:p w14:paraId="529B65FB" w14:textId="77777777" w:rsidR="006235AF" w:rsidRPr="00A47BEA" w:rsidRDefault="006235AF" w:rsidP="00B56B23">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Пассажирооборот аэропорта, тыс. пасс.</w:t>
            </w:r>
          </w:p>
        </w:tc>
        <w:tc>
          <w:tcPr>
            <w:tcW w:w="0" w:type="auto"/>
            <w:vAlign w:val="center"/>
          </w:tcPr>
          <w:p w14:paraId="2EA41DC2" w14:textId="77777777" w:rsidR="006235AF" w:rsidRPr="00A47BEA" w:rsidRDefault="006235AF" w:rsidP="00B56B23">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Численность населения, чел.</w:t>
            </w:r>
          </w:p>
        </w:tc>
        <w:tc>
          <w:tcPr>
            <w:tcW w:w="0" w:type="auto"/>
            <w:vAlign w:val="center"/>
          </w:tcPr>
          <w:p w14:paraId="69167191" w14:textId="77777777" w:rsidR="006235AF" w:rsidRPr="00A47BEA" w:rsidRDefault="006235AF" w:rsidP="00B56B23">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Пассажирооборот аэропорта на тысячу населения, тыс. пасс</w:t>
            </w:r>
          </w:p>
        </w:tc>
      </w:tr>
      <w:tr w:rsidR="00BE1892" w:rsidRPr="00A47BEA" w14:paraId="7FEA9936" w14:textId="77777777" w:rsidTr="00D52600">
        <w:tc>
          <w:tcPr>
            <w:tcW w:w="0" w:type="auto"/>
          </w:tcPr>
          <w:p w14:paraId="7FC1C7EF" w14:textId="77777777" w:rsidR="00BE1892" w:rsidRPr="00A47BEA" w:rsidRDefault="00BE1892" w:rsidP="00BE1892">
            <w:pPr>
              <w:pStyle w:val="ConsPlusNormal"/>
              <w:ind w:firstLine="0"/>
              <w:jc w:val="both"/>
              <w:rPr>
                <w:rFonts w:ascii="Times New Roman" w:hAnsi="Times New Roman" w:cs="Times New Roman"/>
                <w:sz w:val="26"/>
                <w:szCs w:val="26"/>
              </w:rPr>
            </w:pPr>
            <w:r w:rsidRPr="00A47BEA">
              <w:rPr>
                <w:rFonts w:ascii="Times New Roman" w:hAnsi="Times New Roman" w:cs="Times New Roman"/>
                <w:sz w:val="26"/>
                <w:szCs w:val="26"/>
              </w:rPr>
              <w:t>Норильск</w:t>
            </w:r>
          </w:p>
        </w:tc>
        <w:tc>
          <w:tcPr>
            <w:tcW w:w="0" w:type="auto"/>
            <w:vAlign w:val="center"/>
          </w:tcPr>
          <w:p w14:paraId="4820240B" w14:textId="77777777" w:rsidR="00BE1892" w:rsidRPr="00A47BEA" w:rsidRDefault="00BE1892" w:rsidP="00BE1892">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489</w:t>
            </w:r>
          </w:p>
        </w:tc>
        <w:tc>
          <w:tcPr>
            <w:tcW w:w="0" w:type="auto"/>
            <w:vAlign w:val="center"/>
          </w:tcPr>
          <w:p w14:paraId="14139C88"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176 971</w:t>
            </w:r>
          </w:p>
        </w:tc>
        <w:tc>
          <w:tcPr>
            <w:tcW w:w="0" w:type="auto"/>
            <w:vAlign w:val="center"/>
          </w:tcPr>
          <w:p w14:paraId="4F68BB69"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2,76</w:t>
            </w:r>
          </w:p>
        </w:tc>
      </w:tr>
      <w:tr w:rsidR="00BE1892" w:rsidRPr="00A47BEA" w14:paraId="3E44B31E" w14:textId="77777777" w:rsidTr="00D52600">
        <w:tc>
          <w:tcPr>
            <w:tcW w:w="0" w:type="auto"/>
          </w:tcPr>
          <w:p w14:paraId="6604A64C" w14:textId="77777777" w:rsidR="00BE1892" w:rsidRPr="00A47BEA" w:rsidRDefault="00BE1892" w:rsidP="00BE1892">
            <w:pPr>
              <w:pStyle w:val="ConsPlusNormal"/>
              <w:ind w:firstLine="0"/>
              <w:jc w:val="both"/>
              <w:rPr>
                <w:rFonts w:ascii="Times New Roman" w:hAnsi="Times New Roman" w:cs="Times New Roman"/>
                <w:sz w:val="26"/>
                <w:szCs w:val="26"/>
              </w:rPr>
            </w:pPr>
            <w:r w:rsidRPr="00A47BEA">
              <w:rPr>
                <w:rFonts w:ascii="Times New Roman" w:hAnsi="Times New Roman" w:cs="Times New Roman"/>
                <w:sz w:val="26"/>
                <w:szCs w:val="26"/>
              </w:rPr>
              <w:t>Красноярск</w:t>
            </w:r>
          </w:p>
        </w:tc>
        <w:tc>
          <w:tcPr>
            <w:tcW w:w="0" w:type="auto"/>
            <w:vAlign w:val="center"/>
          </w:tcPr>
          <w:p w14:paraId="5B6CB136" w14:textId="77777777" w:rsidR="00BE1892" w:rsidRPr="00A47BEA" w:rsidRDefault="00BE1892" w:rsidP="00BE1892">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2064</w:t>
            </w:r>
          </w:p>
        </w:tc>
        <w:tc>
          <w:tcPr>
            <w:tcW w:w="0" w:type="auto"/>
            <w:vAlign w:val="center"/>
          </w:tcPr>
          <w:p w14:paraId="73D74B44"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1</w:t>
            </w:r>
            <w:r w:rsidRPr="00A47BEA">
              <w:rPr>
                <w:rFonts w:ascii="Times New Roman" w:eastAsia="Times New Roman" w:hAnsi="Times New Roman"/>
                <w:sz w:val="26"/>
                <w:szCs w:val="26"/>
                <w:lang w:val="en-US"/>
              </w:rPr>
              <w:t> </w:t>
            </w:r>
            <w:r w:rsidRPr="00A47BEA">
              <w:rPr>
                <w:rFonts w:ascii="Times New Roman" w:eastAsia="Times New Roman" w:hAnsi="Times New Roman"/>
                <w:sz w:val="26"/>
                <w:szCs w:val="26"/>
              </w:rPr>
              <w:t>053</w:t>
            </w:r>
            <w:r w:rsidRPr="00A47BEA">
              <w:rPr>
                <w:rFonts w:ascii="Times New Roman" w:eastAsia="Times New Roman" w:hAnsi="Times New Roman"/>
                <w:sz w:val="26"/>
                <w:szCs w:val="26"/>
                <w:lang w:val="en-US"/>
              </w:rPr>
              <w:t xml:space="preserve"> </w:t>
            </w:r>
            <w:r w:rsidRPr="00A47BEA">
              <w:rPr>
                <w:rFonts w:ascii="Times New Roman" w:eastAsia="Times New Roman" w:hAnsi="Times New Roman"/>
                <w:sz w:val="26"/>
                <w:szCs w:val="26"/>
              </w:rPr>
              <w:t>225</w:t>
            </w:r>
          </w:p>
        </w:tc>
        <w:tc>
          <w:tcPr>
            <w:tcW w:w="0" w:type="auto"/>
            <w:vAlign w:val="center"/>
          </w:tcPr>
          <w:p w14:paraId="256F6A10"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1,96</w:t>
            </w:r>
          </w:p>
        </w:tc>
      </w:tr>
      <w:tr w:rsidR="00BE1892" w:rsidRPr="00A47BEA" w14:paraId="188396A7" w14:textId="77777777" w:rsidTr="00D52600">
        <w:tc>
          <w:tcPr>
            <w:tcW w:w="0" w:type="auto"/>
          </w:tcPr>
          <w:p w14:paraId="6C984E6D" w14:textId="77777777" w:rsidR="00BE1892" w:rsidRPr="00A47BEA" w:rsidRDefault="00BE1892" w:rsidP="00BE1892">
            <w:pPr>
              <w:pStyle w:val="ConsPlusNormal"/>
              <w:ind w:firstLine="0"/>
              <w:jc w:val="both"/>
              <w:rPr>
                <w:rFonts w:ascii="Times New Roman" w:hAnsi="Times New Roman" w:cs="Times New Roman"/>
                <w:sz w:val="26"/>
                <w:szCs w:val="26"/>
              </w:rPr>
            </w:pPr>
            <w:r w:rsidRPr="00A47BEA">
              <w:rPr>
                <w:rFonts w:ascii="Times New Roman" w:hAnsi="Times New Roman" w:cs="Times New Roman"/>
                <w:sz w:val="26"/>
                <w:szCs w:val="26"/>
              </w:rPr>
              <w:t>Мурманск</w:t>
            </w:r>
          </w:p>
        </w:tc>
        <w:tc>
          <w:tcPr>
            <w:tcW w:w="0" w:type="auto"/>
            <w:vAlign w:val="center"/>
          </w:tcPr>
          <w:p w14:paraId="2A05A535" w14:textId="77777777" w:rsidR="00BE1892" w:rsidRPr="00A47BEA" w:rsidRDefault="00BE1892" w:rsidP="00BE1892">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614</w:t>
            </w:r>
          </w:p>
        </w:tc>
        <w:tc>
          <w:tcPr>
            <w:tcW w:w="0" w:type="auto"/>
            <w:vAlign w:val="center"/>
          </w:tcPr>
          <w:p w14:paraId="359FB49A"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305</w:t>
            </w:r>
            <w:r w:rsidRPr="00A47BEA">
              <w:rPr>
                <w:rFonts w:ascii="Times New Roman" w:eastAsia="Times New Roman" w:hAnsi="Times New Roman"/>
                <w:sz w:val="26"/>
                <w:szCs w:val="26"/>
                <w:lang w:val="en-US"/>
              </w:rPr>
              <w:t xml:space="preserve"> </w:t>
            </w:r>
            <w:r w:rsidRPr="00A47BEA">
              <w:rPr>
                <w:rFonts w:ascii="Times New Roman" w:eastAsia="Times New Roman" w:hAnsi="Times New Roman"/>
                <w:sz w:val="26"/>
                <w:szCs w:val="26"/>
              </w:rPr>
              <w:t>236</w:t>
            </w:r>
          </w:p>
        </w:tc>
        <w:tc>
          <w:tcPr>
            <w:tcW w:w="0" w:type="auto"/>
            <w:vAlign w:val="center"/>
          </w:tcPr>
          <w:p w14:paraId="4AE04353"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2,01</w:t>
            </w:r>
          </w:p>
        </w:tc>
      </w:tr>
      <w:tr w:rsidR="00BE1892" w:rsidRPr="00A47BEA" w14:paraId="1CF67724" w14:textId="77777777" w:rsidTr="00D52600">
        <w:trPr>
          <w:trHeight w:val="150"/>
        </w:trPr>
        <w:tc>
          <w:tcPr>
            <w:tcW w:w="0" w:type="auto"/>
          </w:tcPr>
          <w:p w14:paraId="0B3753CC" w14:textId="77777777" w:rsidR="00BE1892" w:rsidRPr="00A47BEA" w:rsidRDefault="00BE1892" w:rsidP="00BE1892">
            <w:pPr>
              <w:pStyle w:val="ConsPlusNormal"/>
              <w:ind w:firstLine="0"/>
              <w:jc w:val="both"/>
              <w:rPr>
                <w:rFonts w:ascii="Times New Roman" w:hAnsi="Times New Roman" w:cs="Times New Roman"/>
                <w:sz w:val="26"/>
                <w:szCs w:val="26"/>
              </w:rPr>
            </w:pPr>
            <w:r w:rsidRPr="00A47BEA">
              <w:rPr>
                <w:rFonts w:ascii="Times New Roman" w:hAnsi="Times New Roman" w:cs="Times New Roman"/>
                <w:sz w:val="26"/>
                <w:szCs w:val="26"/>
              </w:rPr>
              <w:t>Архангельск</w:t>
            </w:r>
          </w:p>
        </w:tc>
        <w:tc>
          <w:tcPr>
            <w:tcW w:w="0" w:type="auto"/>
            <w:vAlign w:val="center"/>
          </w:tcPr>
          <w:p w14:paraId="64966564" w14:textId="77777777" w:rsidR="00BE1892" w:rsidRPr="00A47BEA" w:rsidRDefault="00BE1892" w:rsidP="00BE1892">
            <w:pPr>
              <w:pStyle w:val="ConsPlusNormal"/>
              <w:ind w:firstLine="0"/>
              <w:jc w:val="center"/>
              <w:rPr>
                <w:rFonts w:ascii="Times New Roman" w:hAnsi="Times New Roman" w:cs="Times New Roman"/>
                <w:sz w:val="26"/>
                <w:szCs w:val="26"/>
              </w:rPr>
            </w:pPr>
            <w:r w:rsidRPr="00A47BEA">
              <w:rPr>
                <w:rFonts w:ascii="Times New Roman" w:hAnsi="Times New Roman" w:cs="Times New Roman"/>
                <w:sz w:val="26"/>
                <w:szCs w:val="26"/>
              </w:rPr>
              <w:t>800</w:t>
            </w:r>
          </w:p>
        </w:tc>
        <w:tc>
          <w:tcPr>
            <w:tcW w:w="0" w:type="auto"/>
            <w:vAlign w:val="center"/>
          </w:tcPr>
          <w:p w14:paraId="78BC9494"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358 054</w:t>
            </w:r>
          </w:p>
        </w:tc>
        <w:tc>
          <w:tcPr>
            <w:tcW w:w="0" w:type="auto"/>
            <w:vAlign w:val="center"/>
          </w:tcPr>
          <w:p w14:paraId="759CD724" w14:textId="77777777" w:rsidR="00BE1892" w:rsidRPr="00A47BEA" w:rsidRDefault="00BE1892" w:rsidP="00BE1892">
            <w:pPr>
              <w:jc w:val="center"/>
              <w:rPr>
                <w:rFonts w:ascii="Times New Roman" w:eastAsia="Times New Roman" w:hAnsi="Times New Roman"/>
                <w:sz w:val="26"/>
                <w:szCs w:val="26"/>
              </w:rPr>
            </w:pPr>
            <w:r w:rsidRPr="00A47BEA">
              <w:rPr>
                <w:rFonts w:ascii="Times New Roman" w:eastAsia="Times New Roman" w:hAnsi="Times New Roman"/>
                <w:sz w:val="26"/>
                <w:szCs w:val="26"/>
              </w:rPr>
              <w:t>2,23</w:t>
            </w:r>
          </w:p>
        </w:tc>
      </w:tr>
    </w:tbl>
    <w:p w14:paraId="36456BAF" w14:textId="77777777" w:rsidR="00172532" w:rsidRPr="00A47BEA" w:rsidRDefault="00172532" w:rsidP="00D06606">
      <w:pPr>
        <w:pStyle w:val="ConsPlusNormal"/>
        <w:widowControl/>
        <w:ind w:firstLine="0"/>
        <w:jc w:val="center"/>
        <w:rPr>
          <w:rFonts w:ascii="Times New Roman" w:hAnsi="Times New Roman" w:cs="Times New Roman"/>
          <w:b/>
          <w:sz w:val="26"/>
          <w:szCs w:val="26"/>
        </w:rPr>
      </w:pPr>
    </w:p>
    <w:p w14:paraId="2040D69E" w14:textId="77777777" w:rsidR="006235AF" w:rsidRPr="00A47BEA" w:rsidRDefault="006235AF" w:rsidP="00D06606">
      <w:pPr>
        <w:pStyle w:val="ConsPlusNormal"/>
        <w:widowControl/>
        <w:ind w:firstLine="0"/>
        <w:jc w:val="center"/>
        <w:rPr>
          <w:rFonts w:ascii="Times New Roman" w:hAnsi="Times New Roman" w:cs="Times New Roman"/>
          <w:b/>
          <w:i/>
          <w:sz w:val="26"/>
          <w:szCs w:val="26"/>
        </w:rPr>
      </w:pPr>
      <w:bookmarkStart w:id="226" w:name="_Toc459364128"/>
      <w:bookmarkStart w:id="227" w:name="_Toc459364981"/>
      <w:r w:rsidRPr="00A47BEA">
        <w:rPr>
          <w:rFonts w:ascii="Times New Roman" w:hAnsi="Times New Roman" w:cs="Times New Roman"/>
          <w:b/>
          <w:i/>
          <w:sz w:val="26"/>
          <w:szCs w:val="26"/>
        </w:rPr>
        <w:t>Водный транспорт</w:t>
      </w:r>
      <w:bookmarkEnd w:id="226"/>
      <w:bookmarkEnd w:id="227"/>
    </w:p>
    <w:p w14:paraId="72762E28" w14:textId="77777777" w:rsidR="00172532" w:rsidRPr="00A47BEA" w:rsidRDefault="00172532" w:rsidP="00D06606">
      <w:pPr>
        <w:pStyle w:val="ConsPlusNormal"/>
        <w:ind w:firstLine="709"/>
        <w:jc w:val="both"/>
        <w:rPr>
          <w:rFonts w:ascii="Times New Roman" w:hAnsi="Times New Roman" w:cs="Times New Roman"/>
          <w:sz w:val="26"/>
          <w:szCs w:val="26"/>
        </w:rPr>
      </w:pPr>
    </w:p>
    <w:p w14:paraId="3AD5AEAA"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Пассажирские перевозки водным транспортом на территории муниципального образования город Норильск не осуществляются. Развитие водного транспорта на территории города Норильск невозможно по причине отсутствия связи водных путей с рекой Енисей.</w:t>
      </w:r>
    </w:p>
    <w:p w14:paraId="329A8C98"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iCs/>
          <w:sz w:val="26"/>
          <w:szCs w:val="26"/>
        </w:rPr>
        <w:t xml:space="preserve">В 100 километрах от города Норильск располагается город Дудинка, что </w:t>
      </w:r>
      <w:r w:rsidRPr="00A47BEA">
        <w:rPr>
          <w:rFonts w:ascii="Times New Roman" w:hAnsi="Times New Roman" w:cs="Times New Roman"/>
          <w:sz w:val="26"/>
          <w:szCs w:val="26"/>
        </w:rPr>
        <w:t xml:space="preserve">открывает перед город Норильском стратегическую возможность по выходу к Северному морскому пути и речному пути до административного центра Красноярского края с использованием порта города Дудинка. </w:t>
      </w:r>
    </w:p>
    <w:p w14:paraId="6E107F14" w14:textId="5CFEBB79" w:rsidR="006235AF" w:rsidRPr="00A47BEA" w:rsidRDefault="006235AF" w:rsidP="00D06606">
      <w:pPr>
        <w:pStyle w:val="ConsPlusNormal"/>
        <w:ind w:firstLine="709"/>
        <w:jc w:val="both"/>
        <w:rPr>
          <w:rFonts w:ascii="Times New Roman" w:hAnsi="Times New Roman" w:cs="Times New Roman"/>
          <w:color w:val="FF0000"/>
          <w:sz w:val="26"/>
          <w:szCs w:val="26"/>
        </w:rPr>
      </w:pPr>
      <w:r w:rsidRPr="00A47BEA">
        <w:rPr>
          <w:rFonts w:ascii="Times New Roman" w:hAnsi="Times New Roman" w:cs="Times New Roman"/>
          <w:sz w:val="26"/>
          <w:szCs w:val="26"/>
        </w:rPr>
        <w:t xml:space="preserve">Через порт города Дудинка осуществляется основной объем внешних грузоперевозок города Норильска, по причине отсутствия альтернативных массовых грузовых видов транспорта с другими регионами Российской Федерации (автомобильный, железнодорожный). Порт расположен на правом берегу реки Енисей за пределами городского округа в устье притока реки «Дудинка» на расстоянии 220 морских миль от Карского моря. Продолжительность речной навигации составляет: 110 </w:t>
      </w:r>
      <w:r w:rsidR="007E185E" w:rsidRPr="00A47BEA">
        <w:rPr>
          <w:rFonts w:ascii="Times New Roman" w:hAnsi="Times New Roman" w:cs="Times New Roman"/>
          <w:sz w:val="26"/>
          <w:szCs w:val="26"/>
        </w:rPr>
        <w:t>–</w:t>
      </w:r>
      <w:r w:rsidRPr="00A47BEA">
        <w:rPr>
          <w:rFonts w:ascii="Times New Roman" w:hAnsi="Times New Roman" w:cs="Times New Roman"/>
          <w:sz w:val="26"/>
          <w:szCs w:val="26"/>
        </w:rPr>
        <w:t xml:space="preserve"> 130 дней (ориентировочно с начала июля по середину октября), морской: 270 </w:t>
      </w:r>
      <w:r w:rsidR="007E185E" w:rsidRPr="00A47BEA">
        <w:rPr>
          <w:rFonts w:ascii="Times New Roman" w:hAnsi="Times New Roman" w:cs="Times New Roman"/>
          <w:sz w:val="26"/>
          <w:szCs w:val="26"/>
        </w:rPr>
        <w:t>–</w:t>
      </w:r>
      <w:r w:rsidRPr="00A47BEA">
        <w:rPr>
          <w:rFonts w:ascii="Times New Roman" w:hAnsi="Times New Roman" w:cs="Times New Roman"/>
          <w:sz w:val="26"/>
          <w:szCs w:val="26"/>
        </w:rPr>
        <w:t xml:space="preserve"> 280 дней (в течение всего года, за исключением периода половодья и подготовительных работ в мае</w:t>
      </w:r>
      <w:r w:rsidR="001E538D" w:rsidRPr="00A47BEA">
        <w:rPr>
          <w:rFonts w:ascii="Times New Roman" w:hAnsi="Times New Roman" w:cs="Times New Roman"/>
          <w:sz w:val="26"/>
          <w:szCs w:val="26"/>
        </w:rPr>
        <w:t>-</w:t>
      </w:r>
      <w:r w:rsidRPr="00A47BEA">
        <w:rPr>
          <w:rFonts w:ascii="Times New Roman" w:hAnsi="Times New Roman" w:cs="Times New Roman"/>
          <w:sz w:val="26"/>
          <w:szCs w:val="26"/>
        </w:rPr>
        <w:t xml:space="preserve">июне, октябре). </w:t>
      </w:r>
    </w:p>
    <w:p w14:paraId="09E816A2" w14:textId="07AB0BA9"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Дудинский порт </w:t>
      </w:r>
      <w:r w:rsidR="007E185E" w:rsidRPr="00A47BEA">
        <w:rPr>
          <w:rFonts w:ascii="Times New Roman" w:hAnsi="Times New Roman" w:cs="Times New Roman"/>
          <w:sz w:val="26"/>
          <w:szCs w:val="26"/>
        </w:rPr>
        <w:t>–</w:t>
      </w:r>
      <w:r w:rsidRPr="00A47BEA">
        <w:rPr>
          <w:rFonts w:ascii="Times New Roman" w:hAnsi="Times New Roman" w:cs="Times New Roman"/>
          <w:sz w:val="26"/>
          <w:szCs w:val="26"/>
        </w:rPr>
        <w:t xml:space="preserve"> единственными в мире порт, чьи причалы затапливаются во время весеннего половодья. Ежегодно в мае, перед паводком, порт производит полную эвакуацию мобильных и портальных кранов, демонтаж всех инженерно-технических сооружений. Длина причальной стенки составляет – 4,4 тыс. м. Площадь складов для хранения генеральных грузов: открытых – 404 тыс.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крытых – 22 тыс. м</w:t>
      </w:r>
      <w:r w:rsidRPr="00A47BEA">
        <w:rPr>
          <w:rFonts w:ascii="Times New Roman" w:hAnsi="Times New Roman" w:cs="Times New Roman"/>
          <w:sz w:val="26"/>
          <w:szCs w:val="26"/>
          <w:vertAlign w:val="superscript"/>
        </w:rPr>
        <w:t>2</w:t>
      </w:r>
      <w:r w:rsidRPr="00A47BEA">
        <w:rPr>
          <w:rFonts w:ascii="Times New Roman" w:hAnsi="Times New Roman" w:cs="Times New Roman"/>
          <w:sz w:val="26"/>
          <w:szCs w:val="26"/>
        </w:rPr>
        <w:t xml:space="preserve">. Портовое хозяйство представлено 96 кранами различного типа и грузоподъемности. Оператором морских и речных причалов является Заполярный Транспортный филиал ПАО «ГМК «Норильский никель» (далее </w:t>
      </w:r>
      <w:r w:rsidR="007E185E" w:rsidRPr="00A47BEA">
        <w:rPr>
          <w:rFonts w:ascii="Times New Roman" w:hAnsi="Times New Roman" w:cs="Times New Roman"/>
          <w:sz w:val="26"/>
          <w:szCs w:val="26"/>
        </w:rPr>
        <w:t>–</w:t>
      </w:r>
      <w:r w:rsidRPr="00A47BEA">
        <w:rPr>
          <w:rFonts w:ascii="Times New Roman" w:hAnsi="Times New Roman" w:cs="Times New Roman"/>
          <w:sz w:val="26"/>
          <w:szCs w:val="26"/>
        </w:rPr>
        <w:t xml:space="preserve"> ЗТФ). В целях предотвращения разрушений железнодорожных и автотранспортных путей сообщения в порту, сооружена ледозащитная дамба на косе впадения реки «Дудинка» в реку «Енисей». Средняя продолжительность ледохода – 5 дней, спада воды около – 30 дней. В период проведения восстановительных работ ЗТФ производит обработку морских судов в рейдовых условиях. Ввод причалов в эксплуатацию по окончании паводка производится поэтапно, по мере готовности причалов. В третьей декаде июня </w:t>
      </w:r>
      <w:r w:rsidR="007E185E" w:rsidRPr="00A47BEA">
        <w:rPr>
          <w:rFonts w:ascii="Times New Roman" w:hAnsi="Times New Roman" w:cs="Times New Roman"/>
          <w:sz w:val="26"/>
          <w:szCs w:val="26"/>
        </w:rPr>
        <w:t>–</w:t>
      </w:r>
      <w:r w:rsidRPr="00A47BEA">
        <w:rPr>
          <w:rFonts w:ascii="Times New Roman" w:hAnsi="Times New Roman" w:cs="Times New Roman"/>
          <w:sz w:val="26"/>
          <w:szCs w:val="26"/>
        </w:rPr>
        <w:t xml:space="preserve"> речные причалы, во второй декаде июля – морские причалы.</w:t>
      </w:r>
    </w:p>
    <w:p w14:paraId="27B8FBC7" w14:textId="35013CFB"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Проектная пропускная способность причал</w:t>
      </w:r>
      <w:r w:rsidR="002701CE" w:rsidRPr="00A47BEA">
        <w:rPr>
          <w:rFonts w:ascii="Times New Roman" w:hAnsi="Times New Roman" w:cs="Times New Roman"/>
          <w:sz w:val="26"/>
          <w:szCs w:val="26"/>
        </w:rPr>
        <w:t>ов порта составляет до 10,0 млн</w:t>
      </w:r>
      <w:r w:rsidRPr="00A47BEA">
        <w:rPr>
          <w:rFonts w:ascii="Times New Roman" w:hAnsi="Times New Roman" w:cs="Times New Roman"/>
          <w:sz w:val="26"/>
          <w:szCs w:val="26"/>
        </w:rPr>
        <w:t xml:space="preserve"> тонн в год (до 25,0 тыс. тонн в сутки). В среднем в год общий грузооборот порта составляет 3,7 млн тонн. Основной грузооборот порта города Дудинка представлен речной навигацией в (из) среднюю полосу Российской Федерации (Красноярск, Лесосибирск, Абакан) объемом 2,4 млн тонн в год. По Северному морскому пути осуществляется грузооборот с основными северными портами Российской Федерации (Мурманск, Архангельск, Хатанга) общим грузооборотом: 1,3 млн тонн. в год. Кроме этого, распоряжением Правительства Российской Федерации от 10.12.2010 №</w:t>
      </w:r>
      <w:r w:rsidR="003471E9" w:rsidRPr="00A47BEA">
        <w:rPr>
          <w:rFonts w:ascii="Times New Roman" w:hAnsi="Times New Roman" w:cs="Times New Roman"/>
          <w:sz w:val="26"/>
          <w:szCs w:val="26"/>
        </w:rPr>
        <w:t xml:space="preserve"> </w:t>
      </w:r>
      <w:r w:rsidRPr="00A47BEA">
        <w:rPr>
          <w:rFonts w:ascii="Times New Roman" w:hAnsi="Times New Roman" w:cs="Times New Roman"/>
          <w:sz w:val="26"/>
          <w:szCs w:val="26"/>
        </w:rPr>
        <w:t>2241-р, в порту Дудинка установлен морской грузопассажирский постоянный многосторонний пункт пропуска через государственную границу Российской Федерации. Через порт города Дудинка ежегодно происходит отправка грузов за границу Российской Федерации (Роттердам, Гамбург, Бильбао и др. порты мира) общим грузооборотом: 66,4 тыс. тонн в год.</w:t>
      </w:r>
    </w:p>
    <w:p w14:paraId="7E9FBA3C" w14:textId="3A934F13" w:rsidR="00F14730"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Стоит отметить, что другие города на сухопутных территориях Арктической зоны Российской Федерации (Мурманск, Архангельск, Северодвинск) также имеют возможность выхода к Северному морскому пути. Города Мурманск и Архангельск являются крупными портовыми пунктами Российской Федерации с общим грузооборотом 25,7 млн тонн и 4,2 млн тонн соответственно. Порт города Северодвинска</w:t>
      </w:r>
      <w:r w:rsidR="00F14730" w:rsidRPr="00A47BEA">
        <w:rPr>
          <w:rFonts w:ascii="Times New Roman" w:hAnsi="Times New Roman" w:cs="Times New Roman"/>
          <w:sz w:val="26"/>
          <w:szCs w:val="26"/>
        </w:rPr>
        <w:t xml:space="preserve"> не имеет грузового назначения.</w:t>
      </w:r>
    </w:p>
    <w:p w14:paraId="50B891CC" w14:textId="77777777" w:rsidR="00F14730" w:rsidRPr="00A47BEA" w:rsidRDefault="00F14730" w:rsidP="00D06606">
      <w:pPr>
        <w:pStyle w:val="ConsPlusNormal"/>
        <w:ind w:firstLine="709"/>
        <w:jc w:val="center"/>
        <w:rPr>
          <w:rFonts w:ascii="Times New Roman" w:hAnsi="Times New Roman" w:cs="Times New Roman"/>
          <w:sz w:val="26"/>
          <w:szCs w:val="26"/>
        </w:rPr>
      </w:pPr>
    </w:p>
    <w:p w14:paraId="53BE1EA4" w14:textId="77777777" w:rsidR="006235AF" w:rsidRPr="00A47BEA" w:rsidRDefault="006235AF" w:rsidP="00D06606">
      <w:pPr>
        <w:pStyle w:val="ConsPlusNormal"/>
        <w:ind w:firstLine="709"/>
        <w:jc w:val="center"/>
        <w:rPr>
          <w:rFonts w:ascii="Times New Roman" w:hAnsi="Times New Roman" w:cs="Times New Roman"/>
          <w:i/>
          <w:sz w:val="26"/>
          <w:szCs w:val="26"/>
        </w:rPr>
      </w:pPr>
      <w:r w:rsidRPr="00A47BEA">
        <w:rPr>
          <w:rFonts w:ascii="Times New Roman" w:hAnsi="Times New Roman" w:cs="Times New Roman"/>
          <w:b/>
          <w:i/>
          <w:sz w:val="26"/>
          <w:szCs w:val="26"/>
        </w:rPr>
        <w:t>Железнодорожный транспорт</w:t>
      </w:r>
    </w:p>
    <w:p w14:paraId="3FAA6A1F" w14:textId="77777777" w:rsidR="006235AF" w:rsidRPr="00A47BEA" w:rsidRDefault="006235AF" w:rsidP="00D06606">
      <w:pPr>
        <w:pStyle w:val="ConsPlusNormal"/>
        <w:ind w:left="1429"/>
        <w:jc w:val="both"/>
        <w:rPr>
          <w:rFonts w:ascii="Times New Roman" w:hAnsi="Times New Roman" w:cs="Times New Roman"/>
          <w:sz w:val="26"/>
          <w:szCs w:val="26"/>
        </w:rPr>
      </w:pPr>
    </w:p>
    <w:p w14:paraId="07B5FA5C" w14:textId="054178D9" w:rsidR="006235AF" w:rsidRPr="00A47BEA" w:rsidRDefault="004737D6"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Предприятие технологического железнодорожного транспорта</w:t>
      </w:r>
      <w:r w:rsidR="006235AF" w:rsidRPr="00A47BEA">
        <w:rPr>
          <w:rFonts w:ascii="Times New Roman" w:hAnsi="Times New Roman" w:cs="Times New Roman"/>
          <w:sz w:val="26"/>
          <w:szCs w:val="26"/>
        </w:rPr>
        <w:t xml:space="preserve"> является структурной единицей ЗФ ПАО «ГМК «Норильский никель» и не входит в единую железнодорожную транспортную систему Российской Федерации. Протяженность железной дороги </w:t>
      </w:r>
      <w:r w:rsidR="001E538D" w:rsidRPr="00A47BEA">
        <w:rPr>
          <w:rFonts w:ascii="Times New Roman" w:hAnsi="Times New Roman" w:cs="Times New Roman"/>
          <w:sz w:val="26"/>
          <w:szCs w:val="26"/>
        </w:rPr>
        <w:t>–</w:t>
      </w:r>
      <w:r w:rsidR="006235AF" w:rsidRPr="00A47BEA">
        <w:rPr>
          <w:rFonts w:ascii="Times New Roman" w:hAnsi="Times New Roman" w:cs="Times New Roman"/>
          <w:sz w:val="26"/>
          <w:szCs w:val="26"/>
        </w:rPr>
        <w:t xml:space="preserve"> 319 км.</w:t>
      </w:r>
    </w:p>
    <w:p w14:paraId="6B525FC1" w14:textId="1FDD5F5F"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Норильская железнодорожная сеть не имеет примыканий к путям общего пользования сети Российских железных дорог. </w:t>
      </w:r>
      <w:r w:rsidR="004737D6" w:rsidRPr="00A47BEA">
        <w:rPr>
          <w:rFonts w:ascii="Times New Roman" w:hAnsi="Times New Roman" w:cs="Times New Roman"/>
          <w:sz w:val="26"/>
          <w:szCs w:val="26"/>
        </w:rPr>
        <w:t>Предприятие технологического железнодорожного транспорта</w:t>
      </w:r>
      <w:r w:rsidRPr="00A47BEA">
        <w:rPr>
          <w:rFonts w:ascii="Times New Roman" w:hAnsi="Times New Roman" w:cs="Times New Roman"/>
          <w:sz w:val="26"/>
          <w:szCs w:val="26"/>
        </w:rPr>
        <w:t xml:space="preserve"> ЗФ ПАО «ГМК «Норильский никель» осуществляет перевозки технологических грузов. Так, за 2015 год общий грузооборот </w:t>
      </w:r>
      <w:r w:rsidR="004737D6" w:rsidRPr="00A47BEA">
        <w:rPr>
          <w:rFonts w:ascii="Times New Roman" w:hAnsi="Times New Roman" w:cs="Times New Roman"/>
          <w:sz w:val="26"/>
          <w:szCs w:val="26"/>
        </w:rPr>
        <w:t>предприятия технологического железнодорожного транспорта</w:t>
      </w:r>
      <w:r w:rsidR="002701CE" w:rsidRPr="00A47BEA">
        <w:rPr>
          <w:rFonts w:ascii="Times New Roman" w:hAnsi="Times New Roman" w:cs="Times New Roman"/>
          <w:sz w:val="26"/>
          <w:szCs w:val="26"/>
        </w:rPr>
        <w:t xml:space="preserve"> составил 18,2 млн тонн, в том числе 3,5 млн </w:t>
      </w:r>
      <w:r w:rsidRPr="00A47BEA">
        <w:rPr>
          <w:rFonts w:ascii="Times New Roman" w:hAnsi="Times New Roman" w:cs="Times New Roman"/>
          <w:sz w:val="26"/>
          <w:szCs w:val="26"/>
        </w:rPr>
        <w:t>тонн в (из) город Дудинка, с дальнейшей отправкой грузов через порт данного города. Пассажирские перевозки железнодорожным транспортом на территории муниципального образования город Норильск не осуществляются.</w:t>
      </w:r>
    </w:p>
    <w:p w14:paraId="52306221" w14:textId="7F31216F"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Железнодорожный транспорт является ведущим мировым видом транспорта, имеющим возможность осуществлять круглогодичное регулярное движение, перевозить основную часть потоков массовых грузов и обеспечивать мобильность трудовых ресурсов. Учитывая изложенное, в Стратегию развития железнодорожного транспорта Российской Федерации до 2030 года включено мероприятие по строительству железной дороги Игарка – Норильск, в рамках строительства широтной технологической железнодорожной магистрали «Полярной» («Русское – Игарка» (482 км) и «Игарка – Норильск» (285 км)). Реализация данного мероприятия в конечном итоге позволит организовать стабильное, круглогодичное транспортное сообщение между городом Норильском и другими городами Российской Федерации. Планируемый объем финансиров</w:t>
      </w:r>
      <w:r w:rsidR="001E538D" w:rsidRPr="00A47BEA">
        <w:rPr>
          <w:rFonts w:ascii="Times New Roman" w:hAnsi="Times New Roman" w:cs="Times New Roman"/>
          <w:sz w:val="26"/>
          <w:szCs w:val="26"/>
        </w:rPr>
        <w:t>ания на реализацию мероприятия –</w:t>
      </w:r>
      <w:r w:rsidRPr="00A47BEA">
        <w:rPr>
          <w:rFonts w:ascii="Times New Roman" w:hAnsi="Times New Roman" w:cs="Times New Roman"/>
          <w:sz w:val="26"/>
          <w:szCs w:val="26"/>
        </w:rPr>
        <w:t xml:space="preserve"> 40 млрд рублей. </w:t>
      </w:r>
    </w:p>
    <w:p w14:paraId="25315EF0" w14:textId="77777777" w:rsidR="006235AF" w:rsidRPr="00A47BEA" w:rsidRDefault="006235A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После строительства широтной технологической железнодорожной магистрали «Полярной», город Норильск получит возможность более эффективного экономического развития территории, а именно: </w:t>
      </w:r>
    </w:p>
    <w:p w14:paraId="7213D395" w14:textId="46370481" w:rsidR="006235AF" w:rsidRPr="00A47BEA" w:rsidRDefault="003471E9"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6235AF" w:rsidRPr="00A47BEA">
        <w:rPr>
          <w:rFonts w:ascii="Times New Roman" w:hAnsi="Times New Roman" w:cs="Times New Roman"/>
          <w:sz w:val="26"/>
          <w:szCs w:val="26"/>
        </w:rPr>
        <w:t>возможность круглогодичного завоза скоропортящейся продукции и других товаров не только воздушным транспортом, что положительно скажется на формировании ценовой политики на продовольственные товары, товары первой необходимости и технологической продукции (запасные части, топливо и пр.);</w:t>
      </w:r>
    </w:p>
    <w:p w14:paraId="7DA8F662" w14:textId="00645227" w:rsidR="006235AF" w:rsidRPr="00A47BEA" w:rsidRDefault="003471E9"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6235AF" w:rsidRPr="00A47BEA">
        <w:rPr>
          <w:rFonts w:ascii="Times New Roman" w:hAnsi="Times New Roman" w:cs="Times New Roman"/>
          <w:sz w:val="26"/>
          <w:szCs w:val="26"/>
        </w:rPr>
        <w:t>наличие альтернативного способа транспортной доступности жителей города Норильска в другие регионы Российской Федерации, организация конкурентной среды транспортного обслуживания населения железнодорожным и воздушным транспортом и как следствие снижение тар</w:t>
      </w:r>
      <w:r w:rsidR="00172532" w:rsidRPr="00A47BEA">
        <w:rPr>
          <w:rFonts w:ascii="Times New Roman" w:hAnsi="Times New Roman" w:cs="Times New Roman"/>
          <w:sz w:val="26"/>
          <w:szCs w:val="26"/>
        </w:rPr>
        <w:t>ифов на пассажирские перевозки.</w:t>
      </w:r>
    </w:p>
    <w:p w14:paraId="56010629" w14:textId="77777777" w:rsidR="00172532" w:rsidRPr="00A47BEA" w:rsidRDefault="00172532" w:rsidP="00D06606">
      <w:pPr>
        <w:pStyle w:val="ConsPlusNormal"/>
        <w:ind w:firstLine="709"/>
        <w:jc w:val="both"/>
        <w:rPr>
          <w:rFonts w:ascii="Times New Roman" w:hAnsi="Times New Roman" w:cs="Times New Roman"/>
          <w:sz w:val="26"/>
          <w:szCs w:val="26"/>
        </w:rPr>
      </w:pPr>
    </w:p>
    <w:p w14:paraId="005636C7" w14:textId="77777777" w:rsidR="006235AF" w:rsidRPr="00A47BEA" w:rsidRDefault="006235AF" w:rsidP="00D06606">
      <w:pPr>
        <w:pStyle w:val="ConsPlusNormal"/>
        <w:widowControl/>
        <w:ind w:left="1429" w:firstLine="0"/>
        <w:rPr>
          <w:rFonts w:ascii="Times New Roman" w:hAnsi="Times New Roman" w:cs="Times New Roman"/>
          <w:sz w:val="26"/>
          <w:szCs w:val="26"/>
        </w:rPr>
      </w:pPr>
      <w:r w:rsidRPr="00A47BEA">
        <w:rPr>
          <w:rFonts w:ascii="Times New Roman" w:hAnsi="Times New Roman" w:cs="Times New Roman"/>
          <w:sz w:val="26"/>
          <w:szCs w:val="26"/>
        </w:rPr>
        <w:t>Основные проблемы и слабые стороны транспортной отрасли</w:t>
      </w:r>
    </w:p>
    <w:p w14:paraId="068028A5" w14:textId="77777777" w:rsidR="006235AF" w:rsidRPr="00A47BEA" w:rsidRDefault="006235AF" w:rsidP="00D06606">
      <w:pPr>
        <w:pStyle w:val="ConsPlusNormal"/>
        <w:ind w:left="1429"/>
        <w:rPr>
          <w:rFonts w:ascii="Times New Roman" w:hAnsi="Times New Roman" w:cs="Times New Roman"/>
          <w:sz w:val="26"/>
          <w:szCs w:val="26"/>
        </w:rPr>
      </w:pPr>
    </w:p>
    <w:p w14:paraId="7DA3E5D5"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Отсутствует железнодорожное и автомобильное сообщение с единой транспортной системой Российской Федерации.</w:t>
      </w:r>
    </w:p>
    <w:p w14:paraId="13B504D1"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Город Норильск расположен на значительном расстоянии от краевого центра, чем обусловлена сложность контроля Министерством транспорта Красноярского края, как уполномоченного органа, за деятельностью лиц, осуществляющих перевозку пассажиров «такси». </w:t>
      </w:r>
    </w:p>
    <w:p w14:paraId="228690EE"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Необходимость практически круглосуточной работы общественного автомобильного транспорта для доставки работников ЗФ ПАО «ГМК «Норильский никель» к месту работы (режим работы с 4:00 ч. до 2:00 ч.).</w:t>
      </w:r>
    </w:p>
    <w:p w14:paraId="1F72CD7C"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Отсутствует возможность увеличения интервалов движения общественного автомобильного транспорта с учетом климатических условий Крайнего Севера, несмотря на минимальный пассажиропоток в «непиковые» часы.</w:t>
      </w:r>
    </w:p>
    <w:p w14:paraId="1241CB6B" w14:textId="30831B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Недостаток на территории муниципального образования город Норильск профессиональных кадров с водительскими удостоверениями категории «D» (</w:t>
      </w:r>
      <w:r w:rsidR="002B72E2" w:rsidRPr="00A47BEA">
        <w:rPr>
          <w:rFonts w:ascii="Times New Roman" w:hAnsi="Times New Roman" w:cs="Times New Roman"/>
          <w:sz w:val="26"/>
          <w:szCs w:val="26"/>
        </w:rPr>
        <w:t xml:space="preserve">по состоянию на 31.12.2016 </w:t>
      </w:r>
      <w:r w:rsidRPr="00A47BEA">
        <w:rPr>
          <w:rFonts w:ascii="Times New Roman" w:hAnsi="Times New Roman" w:cs="Times New Roman"/>
          <w:sz w:val="26"/>
          <w:szCs w:val="26"/>
        </w:rPr>
        <w:t xml:space="preserve">нехватка водительских кадров МУП «НПОПАТ» </w:t>
      </w:r>
      <w:r w:rsidR="002B72E2" w:rsidRPr="00A47BEA">
        <w:rPr>
          <w:rFonts w:ascii="Times New Roman" w:hAnsi="Times New Roman" w:cs="Times New Roman"/>
          <w:sz w:val="26"/>
          <w:szCs w:val="26"/>
        </w:rPr>
        <w:t>составляла 64 чел.</w:t>
      </w:r>
      <w:r w:rsidRPr="00A47BEA">
        <w:rPr>
          <w:rFonts w:ascii="Times New Roman" w:hAnsi="Times New Roman" w:cs="Times New Roman"/>
          <w:sz w:val="26"/>
          <w:szCs w:val="26"/>
        </w:rPr>
        <w:t>).</w:t>
      </w:r>
    </w:p>
    <w:p w14:paraId="01257249"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География авиасообщения муниципального образования город Норильск включает в себя не все города Российской Федерации.</w:t>
      </w:r>
    </w:p>
    <w:p w14:paraId="149E06A8" w14:textId="77777777" w:rsidR="006235AF"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Регулярное прекращение авиасообщения, а также закрытие автомобильных дорог общего пользования в связи с неблагоприятными погодными условиями.</w:t>
      </w:r>
    </w:p>
    <w:p w14:paraId="7BCF743B" w14:textId="77777777" w:rsidR="007A42F4" w:rsidRPr="00A47BEA" w:rsidRDefault="006235AF" w:rsidP="006E4D7B">
      <w:pPr>
        <w:pStyle w:val="ConsPlusNormal"/>
        <w:widowControl/>
        <w:numPr>
          <w:ilvl w:val="0"/>
          <w:numId w:val="41"/>
        </w:numPr>
        <w:tabs>
          <w:tab w:val="left" w:pos="1134"/>
        </w:tabs>
        <w:ind w:left="0" w:firstLine="709"/>
        <w:jc w:val="both"/>
        <w:rPr>
          <w:rFonts w:ascii="Times New Roman" w:hAnsi="Times New Roman" w:cs="Times New Roman"/>
          <w:sz w:val="26"/>
          <w:szCs w:val="26"/>
        </w:rPr>
      </w:pPr>
      <w:r w:rsidRPr="00A47BEA">
        <w:rPr>
          <w:rFonts w:ascii="Times New Roman" w:hAnsi="Times New Roman" w:cs="Times New Roman"/>
          <w:sz w:val="26"/>
          <w:szCs w:val="26"/>
        </w:rPr>
        <w:t>Высокие тарифы на авиабилеты и отсутствие альтернативного способа транспортного сообщения с другими регионами Российской Федерации.</w:t>
      </w:r>
    </w:p>
    <w:p w14:paraId="0D720DFD" w14:textId="05C0CA21" w:rsidR="006235AF" w:rsidRPr="00A47BEA" w:rsidRDefault="006235AF" w:rsidP="007A42F4">
      <w:pPr>
        <w:pStyle w:val="ConsPlusNormal"/>
        <w:widowControl/>
        <w:tabs>
          <w:tab w:val="left" w:pos="1134"/>
        </w:tabs>
        <w:jc w:val="both"/>
        <w:rPr>
          <w:rFonts w:ascii="Times New Roman" w:hAnsi="Times New Roman" w:cs="Times New Roman"/>
          <w:sz w:val="26"/>
          <w:szCs w:val="26"/>
        </w:rPr>
      </w:pPr>
      <w:r w:rsidRPr="00A47BEA">
        <w:rPr>
          <w:rFonts w:ascii="Times New Roman" w:hAnsi="Times New Roman" w:cs="Times New Roman"/>
          <w:sz w:val="26"/>
          <w:szCs w:val="26"/>
        </w:rPr>
        <w:t xml:space="preserve">    </w:t>
      </w:r>
    </w:p>
    <w:p w14:paraId="73E241DB" w14:textId="77777777" w:rsidR="006235AF" w:rsidRPr="00A47BEA" w:rsidRDefault="00172532" w:rsidP="00D06606">
      <w:pPr>
        <w:pStyle w:val="ConsPlusNormal"/>
        <w:widowControl/>
        <w:jc w:val="center"/>
        <w:rPr>
          <w:rFonts w:ascii="Times New Roman" w:hAnsi="Times New Roman" w:cs="Times New Roman"/>
          <w:b/>
          <w:i/>
          <w:sz w:val="26"/>
          <w:szCs w:val="26"/>
        </w:rPr>
      </w:pPr>
      <w:r w:rsidRPr="00A47BEA">
        <w:rPr>
          <w:rFonts w:ascii="Times New Roman" w:hAnsi="Times New Roman" w:cs="Times New Roman"/>
          <w:b/>
          <w:i/>
          <w:sz w:val="26"/>
          <w:szCs w:val="26"/>
        </w:rPr>
        <w:t>Дорожное хозяйство</w:t>
      </w:r>
    </w:p>
    <w:p w14:paraId="4A0560F9" w14:textId="77777777" w:rsidR="00172532" w:rsidRPr="00A47BEA" w:rsidRDefault="00172532" w:rsidP="00D06606">
      <w:pPr>
        <w:pStyle w:val="ConsPlusNormal"/>
        <w:widowControl/>
        <w:jc w:val="center"/>
        <w:rPr>
          <w:rFonts w:ascii="Times New Roman" w:hAnsi="Times New Roman" w:cs="Times New Roman"/>
          <w:b/>
          <w:sz w:val="26"/>
          <w:szCs w:val="26"/>
        </w:rPr>
      </w:pPr>
    </w:p>
    <w:p w14:paraId="4B661862" w14:textId="77777777" w:rsidR="006235AF" w:rsidRPr="00A47BEA" w:rsidRDefault="006235AF" w:rsidP="00D06606">
      <w:pPr>
        <w:pStyle w:val="ConsPlusNormal"/>
        <w:ind w:firstLine="708"/>
        <w:jc w:val="both"/>
        <w:rPr>
          <w:rFonts w:ascii="Times New Roman" w:hAnsi="Times New Roman" w:cs="Times New Roman"/>
          <w:sz w:val="26"/>
          <w:szCs w:val="26"/>
        </w:rPr>
      </w:pPr>
      <w:r w:rsidRPr="00A47BEA">
        <w:rPr>
          <w:rFonts w:ascii="Times New Roman" w:eastAsia="Calibri" w:hAnsi="Times New Roman" w:cs="Times New Roman"/>
          <w:sz w:val="26"/>
          <w:szCs w:val="26"/>
        </w:rPr>
        <w:t xml:space="preserve">Принимая во внимание особенности географического положения и природно-климатические условия, существующая сеть автомобильных дорог муниципального образования город Норильск действует автономно от общей сети автомобильных дорог страны, отсутствуют автомобильные дороги круглогодичного действия, обеспечивающие автотранспортное сообщение муниципального образования с административным центром Красноярского края, а также другими регионами Российской Федерации. </w:t>
      </w:r>
    </w:p>
    <w:p w14:paraId="26C23EF8" w14:textId="77777777" w:rsidR="006235AF" w:rsidRPr="00A47BEA" w:rsidRDefault="006235AF" w:rsidP="00D06606">
      <w:pPr>
        <w:spacing w:after="0" w:line="240" w:lineRule="auto"/>
        <w:ind w:firstLine="709"/>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По состоянию на 01.01.2016 в сеть автомобильных дорог общего пользования местного значения муниципального образования город Норильск входят 152,4 километра автодорог с усовершенствованным типом покрытия, 91,3 километров линий наружного освещения, 22 автодорожных моста и путепровода, 181 водопропускная труба.</w:t>
      </w:r>
    </w:p>
    <w:p w14:paraId="04F681FF" w14:textId="196F8E84" w:rsidR="006235AF" w:rsidRPr="00A47BEA" w:rsidRDefault="006235AF" w:rsidP="00D06606">
      <w:pPr>
        <w:spacing w:after="0" w:line="240" w:lineRule="auto"/>
        <w:ind w:firstLine="709"/>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 xml:space="preserve">Кроме того, по территории муниципального образования город Норильск проходит автомобильная дорога федерального значения </w:t>
      </w:r>
      <w:r w:rsidRPr="00A47BEA">
        <w:rPr>
          <w:rFonts w:ascii="Times New Roman" w:eastAsia="Calibri" w:hAnsi="Times New Roman" w:cs="Times New Roman"/>
          <w:sz w:val="26"/>
          <w:szCs w:val="26"/>
          <w:lang w:val="en-US" w:eastAsia="ru-RU"/>
        </w:rPr>
        <w:t>III</w:t>
      </w:r>
      <w:r w:rsidRPr="00A47BEA">
        <w:rPr>
          <w:rFonts w:ascii="Times New Roman" w:eastAsia="Calibri" w:hAnsi="Times New Roman" w:cs="Times New Roman"/>
          <w:sz w:val="26"/>
          <w:szCs w:val="26"/>
          <w:lang w:eastAsia="ru-RU"/>
        </w:rPr>
        <w:t xml:space="preserve"> технической категории                 А-382 «Подъездная дорога от г.</w:t>
      </w:r>
      <w:r w:rsidR="005237CB" w:rsidRPr="00A47BEA">
        <w:rPr>
          <w:rFonts w:ascii="Times New Roman" w:eastAsia="Calibri" w:hAnsi="Times New Roman" w:cs="Times New Roman"/>
          <w:sz w:val="26"/>
          <w:szCs w:val="26"/>
          <w:lang w:eastAsia="ru-RU"/>
        </w:rPr>
        <w:t xml:space="preserve"> </w:t>
      </w:r>
      <w:r w:rsidRPr="00A47BEA">
        <w:rPr>
          <w:rFonts w:ascii="Times New Roman" w:eastAsia="Calibri" w:hAnsi="Times New Roman" w:cs="Times New Roman"/>
          <w:sz w:val="26"/>
          <w:szCs w:val="26"/>
          <w:lang w:eastAsia="ru-RU"/>
        </w:rPr>
        <w:t>Дудинки к аэропорту</w:t>
      </w:r>
      <w:r w:rsidR="00CB17A5" w:rsidRPr="00A47BEA">
        <w:rPr>
          <w:rFonts w:ascii="Times New Roman" w:eastAsia="Calibri" w:hAnsi="Times New Roman" w:cs="Times New Roman"/>
          <w:sz w:val="26"/>
          <w:szCs w:val="26"/>
          <w:lang w:eastAsia="ru-RU"/>
        </w:rPr>
        <w:t xml:space="preserve"> «Норильск»</w:t>
      </w:r>
      <w:r w:rsidRPr="00A47BEA">
        <w:rPr>
          <w:rFonts w:ascii="Times New Roman" w:eastAsia="Calibri" w:hAnsi="Times New Roman" w:cs="Times New Roman"/>
          <w:sz w:val="26"/>
          <w:szCs w:val="26"/>
          <w:lang w:eastAsia="ru-RU"/>
        </w:rPr>
        <w:t xml:space="preserve"> </w:t>
      </w:r>
      <w:r w:rsidR="00CB17A5" w:rsidRPr="00A47BEA">
        <w:rPr>
          <w:rFonts w:ascii="Times New Roman" w:eastAsia="Calibri" w:hAnsi="Times New Roman" w:cs="Times New Roman"/>
          <w:sz w:val="26"/>
          <w:szCs w:val="26"/>
          <w:lang w:eastAsia="ru-RU"/>
        </w:rPr>
        <w:t>(</w:t>
      </w:r>
      <w:r w:rsidRPr="00A47BEA">
        <w:rPr>
          <w:rFonts w:ascii="Times New Roman" w:eastAsia="Calibri" w:hAnsi="Times New Roman" w:cs="Times New Roman"/>
          <w:sz w:val="26"/>
          <w:szCs w:val="26"/>
          <w:lang w:eastAsia="ru-RU"/>
        </w:rPr>
        <w:t>Алыкель</w:t>
      </w:r>
      <w:r w:rsidR="00CB17A5" w:rsidRPr="00A47BEA">
        <w:rPr>
          <w:rFonts w:ascii="Times New Roman" w:eastAsia="Calibri" w:hAnsi="Times New Roman" w:cs="Times New Roman"/>
          <w:sz w:val="26"/>
          <w:szCs w:val="26"/>
          <w:lang w:eastAsia="ru-RU"/>
        </w:rPr>
        <w:t>)</w:t>
      </w:r>
      <w:r w:rsidRPr="00A47BEA">
        <w:rPr>
          <w:rFonts w:ascii="Times New Roman" w:eastAsia="Calibri" w:hAnsi="Times New Roman" w:cs="Times New Roman"/>
          <w:sz w:val="26"/>
          <w:szCs w:val="26"/>
          <w:lang w:eastAsia="ru-RU"/>
        </w:rPr>
        <w:t>», общей протяженностью 53,4 километра, которая хоть и не обеспечивает автодорожного сообщения с другими регионами страны, однако дает возможность круглогодичного транспортного сообщения с аэропортом Норильск («Алыкель»), а также морским портом, расположенным на территории муниципального образования город Дудинка Таймырского Долгано-Ненецкого муниципального района, что также открывает доступ и к Северному морскому пути. В рамках содержания данной автомобильной дороги ежегодно осуществляются мероприятия по восстановлению асфальтобетонного покрытия. Регулярно осуществляются дополнительные ремонтно-восстановительные работы искусственных дорожных сооружений. Принимая во внимание социальную и стратегическую значимость указанной федеральной автомобильной дороги одновременно для двух муниципальных образований, с учетом наступивших межремонтных сроков, с 2014 года осуществляются мероприятия по ее ремонту. На текущий момент отремонтировано более половины ее протяженности, на сумму свыше 1,5 миллиардов рублей. Окончание заключительного этапа ремонтных работ ожидается в 2016 году.</w:t>
      </w:r>
    </w:p>
    <w:p w14:paraId="7FE5B533" w14:textId="77777777" w:rsidR="006235AF" w:rsidRPr="00A47BEA" w:rsidRDefault="006235AF" w:rsidP="00D06606">
      <w:pPr>
        <w:spacing w:after="0" w:line="240" w:lineRule="auto"/>
        <w:ind w:firstLine="709"/>
        <w:jc w:val="both"/>
        <w:rPr>
          <w:rFonts w:ascii="Times New Roman" w:eastAsia="Calibri" w:hAnsi="Times New Roman" w:cs="Times New Roman"/>
          <w:sz w:val="26"/>
          <w:szCs w:val="26"/>
          <w:lang w:eastAsia="ru-RU"/>
        </w:rPr>
      </w:pPr>
      <w:r w:rsidRPr="00A47BEA">
        <w:rPr>
          <w:rFonts w:ascii="Times New Roman" w:hAnsi="Times New Roman" w:cs="Times New Roman"/>
          <w:sz w:val="26"/>
          <w:szCs w:val="26"/>
        </w:rPr>
        <w:t xml:space="preserve">Проводя сравнительный анализ </w:t>
      </w:r>
      <w:r w:rsidRPr="00A47BEA">
        <w:rPr>
          <w:rFonts w:ascii="Times New Roman" w:eastAsia="Calibri" w:hAnsi="Times New Roman" w:cs="Times New Roman"/>
          <w:sz w:val="26"/>
          <w:szCs w:val="26"/>
          <w:lang w:eastAsia="ru-RU"/>
        </w:rPr>
        <w:t>в области дорожного хозяйства с другими муниципальными образованиями Российской Федерации</w:t>
      </w:r>
      <w:r w:rsidRPr="00A47BEA">
        <w:rPr>
          <w:rFonts w:ascii="Times New Roman" w:hAnsi="Times New Roman" w:cs="Times New Roman"/>
          <w:sz w:val="26"/>
          <w:szCs w:val="26"/>
        </w:rPr>
        <w:t xml:space="preserve"> </w:t>
      </w:r>
      <w:r w:rsidRPr="00A47BEA">
        <w:rPr>
          <w:rFonts w:ascii="Times New Roman" w:eastAsia="Calibri" w:hAnsi="Times New Roman" w:cs="Times New Roman"/>
          <w:sz w:val="26"/>
          <w:szCs w:val="26"/>
          <w:lang w:eastAsia="ru-RU"/>
        </w:rPr>
        <w:t>город Норильск показывает не самые худшие показатели по общей протяженности автомобильных дорог общего пользования круглогодичного действия, протяженности автомобильных дорог общего пользования, не отвечающих нормативным требованиям, протяженности линий освещения автомобильных дорог, количеству автобусных остановок.</w:t>
      </w:r>
    </w:p>
    <w:p w14:paraId="2A65741E" w14:textId="7B1793F3" w:rsidR="00D63669" w:rsidRPr="00A47BEA" w:rsidRDefault="00D63669" w:rsidP="00D06606">
      <w:pPr>
        <w:spacing w:after="0" w:line="240" w:lineRule="auto"/>
        <w:ind w:firstLine="709"/>
        <w:jc w:val="right"/>
        <w:rPr>
          <w:rFonts w:ascii="Times New Roman" w:hAnsi="Times New Roman" w:cs="Times New Roman"/>
          <w:sz w:val="26"/>
          <w:szCs w:val="26"/>
        </w:rPr>
      </w:pPr>
      <w:r w:rsidRPr="00A47BEA">
        <w:rPr>
          <w:rFonts w:ascii="Times New Roman" w:eastAsia="Calibri" w:hAnsi="Times New Roman" w:cs="Times New Roman"/>
          <w:sz w:val="26"/>
          <w:szCs w:val="26"/>
          <w:lang w:eastAsia="ru-RU"/>
        </w:rPr>
        <w:t>Таблица</w:t>
      </w:r>
      <w:r w:rsidR="0057012A" w:rsidRPr="00A47BEA">
        <w:rPr>
          <w:rFonts w:ascii="Times New Roman" w:eastAsia="Calibri" w:hAnsi="Times New Roman" w:cs="Times New Roman"/>
          <w:sz w:val="26"/>
          <w:szCs w:val="26"/>
          <w:lang w:eastAsia="ru-RU"/>
        </w:rPr>
        <w:t xml:space="preserve"> </w:t>
      </w:r>
      <w:r w:rsidR="003F436B" w:rsidRPr="00A47BEA">
        <w:rPr>
          <w:rFonts w:ascii="Times New Roman" w:eastAsia="Calibri" w:hAnsi="Times New Roman" w:cs="Times New Roman"/>
          <w:sz w:val="26"/>
          <w:szCs w:val="26"/>
          <w:lang w:eastAsia="ru-RU"/>
        </w:rPr>
        <w:t>7</w:t>
      </w:r>
      <w:r w:rsidR="00B56B23" w:rsidRPr="00A47BEA">
        <w:rPr>
          <w:rFonts w:ascii="Times New Roman" w:eastAsia="Calibri" w:hAnsi="Times New Roman" w:cs="Times New Roman"/>
          <w:sz w:val="26"/>
          <w:szCs w:val="26"/>
          <w:lang w:eastAsia="ru-RU"/>
        </w:rPr>
        <w:t>7</w:t>
      </w:r>
    </w:p>
    <w:tbl>
      <w:tblPr>
        <w:tblW w:w="9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6"/>
        <w:gridCol w:w="1820"/>
        <w:gridCol w:w="2203"/>
        <w:gridCol w:w="2127"/>
        <w:gridCol w:w="1395"/>
      </w:tblGrid>
      <w:tr w:rsidR="006235AF" w:rsidRPr="00A47BEA" w14:paraId="287F4812" w14:textId="77777777" w:rsidTr="00D52600">
        <w:trPr>
          <w:trHeight w:val="2222"/>
          <w:jc w:val="center"/>
        </w:trPr>
        <w:tc>
          <w:tcPr>
            <w:tcW w:w="1856" w:type="dxa"/>
            <w:shd w:val="clear" w:color="auto" w:fill="auto"/>
            <w:vAlign w:val="center"/>
          </w:tcPr>
          <w:p w14:paraId="11246FDA" w14:textId="77777777" w:rsidR="006235AF" w:rsidRPr="00A47BEA" w:rsidRDefault="006235AF" w:rsidP="000A272F">
            <w:pPr>
              <w:spacing w:after="0" w:line="240" w:lineRule="auto"/>
              <w:ind w:left="63"/>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Наименование муниципального образования</w:t>
            </w:r>
          </w:p>
        </w:tc>
        <w:tc>
          <w:tcPr>
            <w:tcW w:w="1820" w:type="dxa"/>
            <w:shd w:val="clear" w:color="auto" w:fill="auto"/>
            <w:vAlign w:val="center"/>
          </w:tcPr>
          <w:p w14:paraId="3DE3C694" w14:textId="77777777" w:rsidR="006235AF" w:rsidRPr="00A47BEA" w:rsidRDefault="006235AF" w:rsidP="00D06606">
            <w:pPr>
              <w:spacing w:after="0" w:line="240" w:lineRule="auto"/>
              <w:ind w:left="-57" w:right="-108"/>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Общая протяженность автомобильных дорог общего пользования круглогодичного действия, км</w:t>
            </w:r>
          </w:p>
        </w:tc>
        <w:tc>
          <w:tcPr>
            <w:tcW w:w="2203" w:type="dxa"/>
            <w:shd w:val="clear" w:color="auto" w:fill="auto"/>
            <w:vAlign w:val="center"/>
          </w:tcPr>
          <w:p w14:paraId="6645E113" w14:textId="77777777" w:rsidR="006235AF" w:rsidRPr="00A47BEA" w:rsidRDefault="006235AF" w:rsidP="00D06606">
            <w:pPr>
              <w:spacing w:after="0" w:line="240" w:lineRule="auto"/>
              <w:ind w:left="-89" w:right="-97"/>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Протяженность автомобильных дорог общего пользования, не отвечающих нормативным требованиям, км (доля от общей протяженности автодорог, %)</w:t>
            </w:r>
          </w:p>
        </w:tc>
        <w:tc>
          <w:tcPr>
            <w:tcW w:w="2127" w:type="dxa"/>
            <w:shd w:val="clear" w:color="auto" w:fill="auto"/>
            <w:vAlign w:val="center"/>
          </w:tcPr>
          <w:p w14:paraId="21D8706B"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Протяженность линий освещения автомобильных дорог общего пользования, км (доля от общей протяженности автодорог, %)</w:t>
            </w:r>
          </w:p>
        </w:tc>
        <w:tc>
          <w:tcPr>
            <w:tcW w:w="1395" w:type="dxa"/>
            <w:shd w:val="clear" w:color="auto" w:fill="auto"/>
            <w:vAlign w:val="center"/>
          </w:tcPr>
          <w:p w14:paraId="075D7C89"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Количество автобусных остановок, шт (шт/км автодорог)</w:t>
            </w:r>
          </w:p>
        </w:tc>
      </w:tr>
      <w:tr w:rsidR="006235AF" w:rsidRPr="00A47BEA" w14:paraId="0BC36F1A" w14:textId="77777777" w:rsidTr="00D52600">
        <w:trPr>
          <w:trHeight w:val="292"/>
          <w:jc w:val="center"/>
        </w:trPr>
        <w:tc>
          <w:tcPr>
            <w:tcW w:w="1856" w:type="dxa"/>
            <w:shd w:val="clear" w:color="auto" w:fill="auto"/>
            <w:vAlign w:val="center"/>
          </w:tcPr>
          <w:p w14:paraId="35FCAC23"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г. Норильск</w:t>
            </w:r>
          </w:p>
        </w:tc>
        <w:tc>
          <w:tcPr>
            <w:tcW w:w="1820" w:type="dxa"/>
            <w:shd w:val="clear" w:color="auto" w:fill="auto"/>
            <w:vAlign w:val="center"/>
          </w:tcPr>
          <w:p w14:paraId="39648D23"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152,4</w:t>
            </w:r>
          </w:p>
        </w:tc>
        <w:tc>
          <w:tcPr>
            <w:tcW w:w="2203" w:type="dxa"/>
            <w:shd w:val="clear" w:color="auto" w:fill="auto"/>
            <w:vAlign w:val="center"/>
          </w:tcPr>
          <w:p w14:paraId="61874A0F"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71,9 (47,2 %)</w:t>
            </w:r>
          </w:p>
        </w:tc>
        <w:tc>
          <w:tcPr>
            <w:tcW w:w="2127" w:type="dxa"/>
            <w:shd w:val="clear" w:color="auto" w:fill="auto"/>
            <w:vAlign w:val="center"/>
          </w:tcPr>
          <w:p w14:paraId="1E311331"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91,3 (59,9 %)</w:t>
            </w:r>
          </w:p>
        </w:tc>
        <w:tc>
          <w:tcPr>
            <w:tcW w:w="1395" w:type="dxa"/>
            <w:shd w:val="clear" w:color="auto" w:fill="auto"/>
            <w:vAlign w:val="center"/>
          </w:tcPr>
          <w:p w14:paraId="5BBA0E4C"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281 (1,84)</w:t>
            </w:r>
          </w:p>
        </w:tc>
      </w:tr>
      <w:tr w:rsidR="006235AF" w:rsidRPr="00A47BEA" w14:paraId="6D5B9778" w14:textId="77777777" w:rsidTr="00D52600">
        <w:trPr>
          <w:trHeight w:val="274"/>
          <w:jc w:val="center"/>
        </w:trPr>
        <w:tc>
          <w:tcPr>
            <w:tcW w:w="1856" w:type="dxa"/>
            <w:shd w:val="clear" w:color="auto" w:fill="auto"/>
            <w:vAlign w:val="center"/>
          </w:tcPr>
          <w:p w14:paraId="6389E4BA"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ТДНМР</w:t>
            </w:r>
          </w:p>
        </w:tc>
        <w:tc>
          <w:tcPr>
            <w:tcW w:w="1820" w:type="dxa"/>
            <w:shd w:val="clear" w:color="auto" w:fill="auto"/>
            <w:vAlign w:val="center"/>
          </w:tcPr>
          <w:p w14:paraId="3C189AD2"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119,4</w:t>
            </w:r>
          </w:p>
        </w:tc>
        <w:tc>
          <w:tcPr>
            <w:tcW w:w="2203" w:type="dxa"/>
            <w:shd w:val="clear" w:color="auto" w:fill="auto"/>
            <w:vAlign w:val="center"/>
          </w:tcPr>
          <w:p w14:paraId="16F84FAB"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107,4 (89,9 %)</w:t>
            </w:r>
          </w:p>
        </w:tc>
        <w:tc>
          <w:tcPr>
            <w:tcW w:w="2127" w:type="dxa"/>
            <w:shd w:val="clear" w:color="auto" w:fill="auto"/>
            <w:vAlign w:val="center"/>
          </w:tcPr>
          <w:p w14:paraId="4F1523BE"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48,2 (40,4 %)</w:t>
            </w:r>
          </w:p>
        </w:tc>
        <w:tc>
          <w:tcPr>
            <w:tcW w:w="1395" w:type="dxa"/>
            <w:shd w:val="clear" w:color="auto" w:fill="auto"/>
            <w:vAlign w:val="center"/>
          </w:tcPr>
          <w:p w14:paraId="79091AF1"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34 (0,28)</w:t>
            </w:r>
          </w:p>
        </w:tc>
      </w:tr>
      <w:tr w:rsidR="006235AF" w:rsidRPr="00A47BEA" w14:paraId="59E8DF63" w14:textId="77777777" w:rsidTr="00D52600">
        <w:trPr>
          <w:trHeight w:val="292"/>
          <w:jc w:val="center"/>
        </w:trPr>
        <w:tc>
          <w:tcPr>
            <w:tcW w:w="1856" w:type="dxa"/>
            <w:shd w:val="clear" w:color="auto" w:fill="auto"/>
            <w:vAlign w:val="center"/>
          </w:tcPr>
          <w:p w14:paraId="6DCEC39D"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г. Ачинск</w:t>
            </w:r>
          </w:p>
        </w:tc>
        <w:tc>
          <w:tcPr>
            <w:tcW w:w="1820" w:type="dxa"/>
            <w:shd w:val="clear" w:color="auto" w:fill="auto"/>
            <w:vAlign w:val="center"/>
          </w:tcPr>
          <w:p w14:paraId="303342F7"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221,9</w:t>
            </w:r>
          </w:p>
        </w:tc>
        <w:tc>
          <w:tcPr>
            <w:tcW w:w="2203" w:type="dxa"/>
            <w:shd w:val="clear" w:color="auto" w:fill="auto"/>
            <w:vAlign w:val="center"/>
          </w:tcPr>
          <w:p w14:paraId="399CCAFB"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0,2 (0,1 %)</w:t>
            </w:r>
          </w:p>
        </w:tc>
        <w:tc>
          <w:tcPr>
            <w:tcW w:w="2127" w:type="dxa"/>
            <w:shd w:val="clear" w:color="auto" w:fill="auto"/>
            <w:vAlign w:val="center"/>
          </w:tcPr>
          <w:p w14:paraId="4F23E370"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213,6 (96,3%)</w:t>
            </w:r>
          </w:p>
        </w:tc>
        <w:tc>
          <w:tcPr>
            <w:tcW w:w="1395" w:type="dxa"/>
            <w:shd w:val="clear" w:color="auto" w:fill="auto"/>
            <w:vAlign w:val="center"/>
          </w:tcPr>
          <w:p w14:paraId="2ED91AE0"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109 (0,49)</w:t>
            </w:r>
          </w:p>
        </w:tc>
      </w:tr>
      <w:tr w:rsidR="006235AF" w:rsidRPr="00A47BEA" w14:paraId="488080FD" w14:textId="77777777" w:rsidTr="00D52600">
        <w:trPr>
          <w:trHeight w:val="274"/>
          <w:jc w:val="center"/>
        </w:trPr>
        <w:tc>
          <w:tcPr>
            <w:tcW w:w="1856" w:type="dxa"/>
            <w:shd w:val="clear" w:color="auto" w:fill="auto"/>
            <w:vAlign w:val="center"/>
          </w:tcPr>
          <w:p w14:paraId="55CEB4E7"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г. Мурманск</w:t>
            </w:r>
          </w:p>
        </w:tc>
        <w:tc>
          <w:tcPr>
            <w:tcW w:w="1820" w:type="dxa"/>
            <w:shd w:val="clear" w:color="auto" w:fill="auto"/>
            <w:vAlign w:val="center"/>
          </w:tcPr>
          <w:p w14:paraId="75FED6E2"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169,3</w:t>
            </w:r>
          </w:p>
        </w:tc>
        <w:tc>
          <w:tcPr>
            <w:tcW w:w="2203" w:type="dxa"/>
            <w:shd w:val="clear" w:color="auto" w:fill="auto"/>
            <w:vAlign w:val="center"/>
          </w:tcPr>
          <w:p w14:paraId="4C869B8E"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0,0 (0,0 %)</w:t>
            </w:r>
          </w:p>
        </w:tc>
        <w:tc>
          <w:tcPr>
            <w:tcW w:w="2127" w:type="dxa"/>
            <w:shd w:val="clear" w:color="auto" w:fill="auto"/>
            <w:vAlign w:val="center"/>
          </w:tcPr>
          <w:p w14:paraId="630A6F60"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153,0 (90,4 %)</w:t>
            </w:r>
          </w:p>
        </w:tc>
        <w:tc>
          <w:tcPr>
            <w:tcW w:w="1395" w:type="dxa"/>
            <w:shd w:val="clear" w:color="auto" w:fill="auto"/>
            <w:vAlign w:val="center"/>
          </w:tcPr>
          <w:p w14:paraId="225F9915"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312 (1,84)</w:t>
            </w:r>
          </w:p>
        </w:tc>
      </w:tr>
      <w:tr w:rsidR="006235AF" w:rsidRPr="00A47BEA" w14:paraId="7A47DFCD" w14:textId="77777777" w:rsidTr="00D52600">
        <w:trPr>
          <w:trHeight w:val="292"/>
          <w:jc w:val="center"/>
        </w:trPr>
        <w:tc>
          <w:tcPr>
            <w:tcW w:w="1856" w:type="dxa"/>
            <w:shd w:val="clear" w:color="auto" w:fill="auto"/>
            <w:vAlign w:val="center"/>
          </w:tcPr>
          <w:p w14:paraId="04E132E5"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г. Северодвинск</w:t>
            </w:r>
          </w:p>
        </w:tc>
        <w:tc>
          <w:tcPr>
            <w:tcW w:w="1820" w:type="dxa"/>
            <w:shd w:val="clear" w:color="auto" w:fill="auto"/>
            <w:vAlign w:val="center"/>
          </w:tcPr>
          <w:p w14:paraId="4E6A2B85"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166,1</w:t>
            </w:r>
          </w:p>
        </w:tc>
        <w:tc>
          <w:tcPr>
            <w:tcW w:w="2203" w:type="dxa"/>
            <w:shd w:val="clear" w:color="auto" w:fill="auto"/>
            <w:vAlign w:val="center"/>
          </w:tcPr>
          <w:p w14:paraId="5A146D39"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153,1 (92,2 %)</w:t>
            </w:r>
          </w:p>
        </w:tc>
        <w:tc>
          <w:tcPr>
            <w:tcW w:w="2127" w:type="dxa"/>
            <w:shd w:val="clear" w:color="auto" w:fill="auto"/>
            <w:vAlign w:val="center"/>
          </w:tcPr>
          <w:p w14:paraId="5CAF10BA"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154,2 (92,8 %)</w:t>
            </w:r>
          </w:p>
        </w:tc>
        <w:tc>
          <w:tcPr>
            <w:tcW w:w="1395" w:type="dxa"/>
            <w:shd w:val="clear" w:color="auto" w:fill="auto"/>
            <w:vAlign w:val="center"/>
          </w:tcPr>
          <w:p w14:paraId="4321946D" w14:textId="77777777" w:rsidR="006235AF" w:rsidRPr="00A47BEA" w:rsidRDefault="006235AF" w:rsidP="00D06606">
            <w:pPr>
              <w:spacing w:after="0" w:line="240" w:lineRule="auto"/>
              <w:jc w:val="center"/>
              <w:rPr>
                <w:rFonts w:ascii="Times New Roman" w:eastAsia="Calibri" w:hAnsi="Times New Roman" w:cs="Times New Roman"/>
                <w:lang w:eastAsia="ru-RU"/>
              </w:rPr>
            </w:pPr>
            <w:r w:rsidRPr="00A47BEA">
              <w:rPr>
                <w:rFonts w:ascii="Times New Roman" w:eastAsia="Calibri" w:hAnsi="Times New Roman" w:cs="Times New Roman"/>
                <w:lang w:eastAsia="ru-RU"/>
              </w:rPr>
              <w:t>198 (1,19)</w:t>
            </w:r>
          </w:p>
        </w:tc>
      </w:tr>
    </w:tbl>
    <w:p w14:paraId="3261C33E" w14:textId="77777777" w:rsidR="006235AF" w:rsidRPr="00A47BEA" w:rsidRDefault="006235AF" w:rsidP="00D06606">
      <w:pPr>
        <w:spacing w:after="0" w:line="240" w:lineRule="auto"/>
        <w:ind w:firstLine="709"/>
        <w:jc w:val="center"/>
        <w:rPr>
          <w:rFonts w:ascii="Times New Roman" w:eastAsia="Calibri" w:hAnsi="Times New Roman" w:cs="Times New Roman"/>
          <w:sz w:val="26"/>
          <w:szCs w:val="26"/>
          <w:lang w:eastAsia="ru-RU"/>
        </w:rPr>
      </w:pPr>
    </w:p>
    <w:p w14:paraId="6B8C0075" w14:textId="77777777" w:rsidR="006235AF" w:rsidRPr="00A47BEA" w:rsidRDefault="006235AF" w:rsidP="00D06606">
      <w:pPr>
        <w:pStyle w:val="ConsPlusNormal"/>
        <w:widowControl/>
        <w:jc w:val="center"/>
        <w:rPr>
          <w:rFonts w:ascii="Times New Roman" w:hAnsi="Times New Roman" w:cs="Times New Roman"/>
          <w:sz w:val="26"/>
          <w:szCs w:val="26"/>
        </w:rPr>
      </w:pPr>
      <w:r w:rsidRPr="00A47BEA">
        <w:rPr>
          <w:rFonts w:ascii="Times New Roman" w:hAnsi="Times New Roman" w:cs="Times New Roman"/>
          <w:sz w:val="26"/>
          <w:szCs w:val="26"/>
        </w:rPr>
        <w:t>Основные проблемы и слабые стороны дорожного хозяйства</w:t>
      </w:r>
    </w:p>
    <w:p w14:paraId="74FA67A9" w14:textId="77777777" w:rsidR="006235AF" w:rsidRPr="00A47BEA" w:rsidRDefault="006235AF" w:rsidP="00D06606">
      <w:pPr>
        <w:spacing w:after="0" w:line="240" w:lineRule="auto"/>
        <w:ind w:firstLine="709"/>
        <w:jc w:val="both"/>
        <w:rPr>
          <w:rFonts w:ascii="Times New Roman" w:eastAsia="Calibri" w:hAnsi="Times New Roman" w:cs="Times New Roman"/>
          <w:sz w:val="26"/>
          <w:szCs w:val="26"/>
          <w:lang w:eastAsia="ru-RU"/>
        </w:rPr>
      </w:pPr>
    </w:p>
    <w:p w14:paraId="4567B29C" w14:textId="77777777" w:rsidR="006235AF" w:rsidRPr="00A47BEA" w:rsidRDefault="006235AF" w:rsidP="006E4D7B">
      <w:pPr>
        <w:pStyle w:val="a3"/>
        <w:numPr>
          <w:ilvl w:val="0"/>
          <w:numId w:val="40"/>
        </w:numPr>
        <w:tabs>
          <w:tab w:val="left" w:pos="851"/>
        </w:tabs>
        <w:spacing w:after="0" w:line="240" w:lineRule="auto"/>
        <w:ind w:left="0" w:firstLine="567"/>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На многих участках автомобильных дорог общего пользования местного значения муниципального образования город Норильск изношенность асфальтобетонного покрытия составляет от 40% до 70%;</w:t>
      </w:r>
    </w:p>
    <w:p w14:paraId="363BDA06" w14:textId="77777777" w:rsidR="006235AF" w:rsidRPr="00A47BEA" w:rsidRDefault="006235AF" w:rsidP="006E4D7B">
      <w:pPr>
        <w:numPr>
          <w:ilvl w:val="0"/>
          <w:numId w:val="40"/>
        </w:numPr>
        <w:tabs>
          <w:tab w:val="left" w:pos="851"/>
        </w:tabs>
        <w:spacing w:after="0" w:line="240" w:lineRule="auto"/>
        <w:ind w:left="0" w:firstLine="567"/>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Имеются многочисленные продольные и поперечные трещины, выбоины, пучины, продольные волны, провалы и просадки земляного полотна, а также дорожного покрытия, обрушение обочин;</w:t>
      </w:r>
    </w:p>
    <w:p w14:paraId="3127D95E" w14:textId="77777777" w:rsidR="006235AF" w:rsidRPr="00A47BEA" w:rsidRDefault="006235AF" w:rsidP="006E4D7B">
      <w:pPr>
        <w:numPr>
          <w:ilvl w:val="0"/>
          <w:numId w:val="40"/>
        </w:numPr>
        <w:tabs>
          <w:tab w:val="left" w:pos="851"/>
        </w:tabs>
        <w:spacing w:after="0" w:line="240" w:lineRule="auto"/>
        <w:ind w:left="0" w:firstLine="567"/>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Многие искусственные дорожные сооружения нуждаются в проведении ремонтно-восстановительных мероприятий, в том числе 7 автодорожных мостов и путепроводов, а также более 120 водопропускных труб;</w:t>
      </w:r>
    </w:p>
    <w:p w14:paraId="60CAC609" w14:textId="77777777" w:rsidR="006235AF" w:rsidRPr="00A47BEA" w:rsidRDefault="006235AF" w:rsidP="006E4D7B">
      <w:pPr>
        <w:numPr>
          <w:ilvl w:val="0"/>
          <w:numId w:val="40"/>
        </w:numPr>
        <w:tabs>
          <w:tab w:val="left" w:pos="851"/>
        </w:tabs>
        <w:spacing w:after="0" w:line="240" w:lineRule="auto"/>
        <w:ind w:left="0" w:firstLine="567"/>
        <w:jc w:val="both"/>
        <w:rPr>
          <w:rFonts w:ascii="Times New Roman" w:eastAsia="Calibri" w:hAnsi="Times New Roman" w:cs="Times New Roman"/>
          <w:sz w:val="26"/>
          <w:szCs w:val="26"/>
          <w:lang w:eastAsia="ru-RU"/>
        </w:rPr>
      </w:pPr>
      <w:r w:rsidRPr="00A47BEA">
        <w:rPr>
          <w:rFonts w:ascii="Times New Roman" w:eastAsia="Calibri" w:hAnsi="Times New Roman" w:cs="Times New Roman"/>
          <w:sz w:val="26"/>
          <w:szCs w:val="26"/>
          <w:lang w:eastAsia="ru-RU"/>
        </w:rPr>
        <w:t>Не все участки автомобильных дорог обеспечены в полном объеме линиями наружного освещения, что отрицательно сказывается на общей обстановке безопасности дорожного движения.</w:t>
      </w:r>
    </w:p>
    <w:p w14:paraId="604AECCE" w14:textId="77777777" w:rsidR="007A42F4" w:rsidRPr="00A47BEA" w:rsidRDefault="007A42F4" w:rsidP="00D06606">
      <w:pPr>
        <w:pStyle w:val="ConsPlusNormal"/>
        <w:ind w:firstLine="540"/>
        <w:jc w:val="both"/>
        <w:rPr>
          <w:rFonts w:ascii="Times New Roman" w:hAnsi="Times New Roman" w:cs="Times New Roman"/>
          <w:sz w:val="26"/>
          <w:szCs w:val="26"/>
        </w:rPr>
      </w:pPr>
    </w:p>
    <w:p w14:paraId="6E0CB390" w14:textId="56A6011E" w:rsidR="00760881" w:rsidRPr="00A47BEA" w:rsidRDefault="005B257D"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28" w:name="_Toc530565732"/>
      <w:r w:rsidR="0074465D" w:rsidRPr="00A47BEA">
        <w:rPr>
          <w:rFonts w:ascii="Times New Roman" w:eastAsia="Times New Roman" w:hAnsi="Times New Roman" w:cs="Times New Roman"/>
          <w:b/>
          <w:color w:val="auto"/>
          <w:sz w:val="26"/>
          <w:szCs w:val="26"/>
        </w:rPr>
        <w:t>Экология</w:t>
      </w:r>
      <w:bookmarkEnd w:id="228"/>
    </w:p>
    <w:p w14:paraId="3985CDB7" w14:textId="77777777" w:rsidR="00E64704" w:rsidRPr="00A47BEA" w:rsidRDefault="00E64704" w:rsidP="00E64704"/>
    <w:p w14:paraId="785187A8" w14:textId="77777777" w:rsidR="0074465D" w:rsidRPr="00A47BEA" w:rsidRDefault="0074465D" w:rsidP="00D06606">
      <w:pPr>
        <w:pStyle w:val="ConsPlusNormal"/>
        <w:ind w:firstLine="540"/>
        <w:jc w:val="center"/>
        <w:rPr>
          <w:rFonts w:ascii="Times New Roman" w:hAnsi="Times New Roman" w:cs="Times New Roman"/>
          <w:b/>
          <w:i/>
          <w:sz w:val="26"/>
          <w:szCs w:val="26"/>
        </w:rPr>
      </w:pPr>
      <w:r w:rsidRPr="00A47BEA">
        <w:rPr>
          <w:rFonts w:ascii="Times New Roman" w:hAnsi="Times New Roman" w:cs="Times New Roman"/>
          <w:b/>
          <w:i/>
          <w:sz w:val="26"/>
          <w:szCs w:val="26"/>
        </w:rPr>
        <w:t>Атмосферный воздух</w:t>
      </w:r>
    </w:p>
    <w:p w14:paraId="6ACE2B0B" w14:textId="77777777" w:rsidR="00A5389E" w:rsidRPr="00A47BEA" w:rsidRDefault="00A5389E" w:rsidP="00D06606">
      <w:pPr>
        <w:pStyle w:val="ConsPlusNormal"/>
        <w:ind w:firstLine="540"/>
        <w:jc w:val="both"/>
        <w:rPr>
          <w:rFonts w:ascii="Times New Roman" w:hAnsi="Times New Roman" w:cs="Times New Roman"/>
          <w:sz w:val="26"/>
          <w:szCs w:val="26"/>
        </w:rPr>
      </w:pPr>
    </w:p>
    <w:p w14:paraId="02563E4F" w14:textId="77777777" w:rsidR="00DB7C93" w:rsidRPr="00A47BEA" w:rsidRDefault="00DB7C93" w:rsidP="00D06606">
      <w:pPr>
        <w:tabs>
          <w:tab w:val="num" w:pos="0"/>
        </w:tabs>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 xml:space="preserve">Город Норильск входит в десятку наиболее загрязненных городов мира. </w:t>
      </w:r>
    </w:p>
    <w:p w14:paraId="41A1132C" w14:textId="5420F0EB" w:rsidR="00DB7C93" w:rsidRPr="00A47BEA" w:rsidRDefault="006C2C00" w:rsidP="00D06606">
      <w:pPr>
        <w:pStyle w:val="af4"/>
        <w:ind w:firstLine="709"/>
        <w:jc w:val="both"/>
        <w:rPr>
          <w:b w:val="0"/>
          <w:sz w:val="26"/>
          <w:szCs w:val="26"/>
        </w:rPr>
      </w:pPr>
      <w:r w:rsidRPr="00A47BEA">
        <w:rPr>
          <w:b w:val="0"/>
          <w:sz w:val="26"/>
          <w:szCs w:val="26"/>
        </w:rPr>
        <w:t xml:space="preserve">Производственные подразделения </w:t>
      </w:r>
      <w:r w:rsidR="00DB7C93" w:rsidRPr="00A47BEA">
        <w:rPr>
          <w:b w:val="0"/>
          <w:sz w:val="26"/>
          <w:szCs w:val="26"/>
        </w:rPr>
        <w:t>ЗФ П</w:t>
      </w:r>
      <w:r w:rsidR="00002B0F" w:rsidRPr="00A47BEA">
        <w:rPr>
          <w:b w:val="0"/>
          <w:sz w:val="26"/>
          <w:szCs w:val="26"/>
        </w:rPr>
        <w:t>АО ГМК «Норильский никель» являю</w:t>
      </w:r>
      <w:r w:rsidR="00DB7C93" w:rsidRPr="00A47BEA">
        <w:rPr>
          <w:b w:val="0"/>
          <w:sz w:val="26"/>
          <w:szCs w:val="26"/>
        </w:rPr>
        <w:t>тся основным источником загрязнения городской среды, который выбрасывает в атмосферу загрязняющих веществ более 99 % от общего валового выброса стационарных источников загрязнения. Удельный вес остальных предприятий (жилищно-коммунальных, автотранспортных и др.) от суммарных выбросов не превышает 1%.</w:t>
      </w:r>
    </w:p>
    <w:p w14:paraId="5B695AD9" w14:textId="09D9299E" w:rsidR="00DB7C93" w:rsidRPr="00A47BEA" w:rsidRDefault="00DB7C93" w:rsidP="00D06606">
      <w:pPr>
        <w:tabs>
          <w:tab w:val="left" w:pos="1134"/>
        </w:tabs>
        <w:spacing w:after="0" w:line="240" w:lineRule="auto"/>
        <w:ind w:firstLine="709"/>
        <w:jc w:val="both"/>
        <w:rPr>
          <w:rFonts w:ascii="Times New Roman" w:hAnsi="Times New Roman" w:cs="Times New Roman"/>
          <w:i/>
          <w:sz w:val="26"/>
          <w:szCs w:val="26"/>
        </w:rPr>
      </w:pPr>
      <w:r w:rsidRPr="00A47BEA">
        <w:rPr>
          <w:rFonts w:ascii="Times New Roman" w:hAnsi="Times New Roman" w:cs="Times New Roman"/>
          <w:sz w:val="26"/>
          <w:szCs w:val="26"/>
        </w:rPr>
        <w:t>Норильск входит в список городов с наибольшим уровнем загрязнения атмосферного воздуха. Максимальные показатели загрязнения атмосферного воздуха диоксидом серы, диоксидом азота, фенолом, никелем, медью и другими веществами наблюдались в 1980</w:t>
      </w:r>
      <w:r w:rsidR="003471E9" w:rsidRPr="00A47BEA">
        <w:rPr>
          <w:rFonts w:ascii="Times New Roman" w:hAnsi="Times New Roman" w:cs="Times New Roman"/>
          <w:sz w:val="26"/>
          <w:szCs w:val="26"/>
        </w:rPr>
        <w:t xml:space="preserve"> – </w:t>
      </w:r>
      <w:r w:rsidRPr="00A47BEA">
        <w:rPr>
          <w:rFonts w:ascii="Times New Roman" w:hAnsi="Times New Roman" w:cs="Times New Roman"/>
          <w:sz w:val="26"/>
          <w:szCs w:val="26"/>
        </w:rPr>
        <w:t>1990 годы. К настоящему времени имеет место снижение данного показателя, но не очень значительно (не более 10-15 %). В целом уровень загрязнения атмосферного воздуха оценивается как «очень высокий».</w:t>
      </w:r>
      <w:r w:rsidRPr="00A47BEA">
        <w:rPr>
          <w:rFonts w:ascii="Times New Roman" w:hAnsi="Times New Roman" w:cs="Times New Roman"/>
          <w:i/>
          <w:sz w:val="26"/>
          <w:szCs w:val="26"/>
        </w:rPr>
        <w:t xml:space="preserve"> </w:t>
      </w:r>
    </w:p>
    <w:p w14:paraId="73CF1BD5" w14:textId="77777777" w:rsidR="00DB7C93" w:rsidRPr="00A47BEA" w:rsidRDefault="00DB7C93" w:rsidP="00D06606">
      <w:pPr>
        <w:pStyle w:val="af4"/>
        <w:ind w:firstLine="709"/>
        <w:jc w:val="both"/>
        <w:rPr>
          <w:b w:val="0"/>
          <w:sz w:val="26"/>
          <w:szCs w:val="26"/>
        </w:rPr>
      </w:pPr>
      <w:r w:rsidRPr="00A47BEA">
        <w:rPr>
          <w:b w:val="0"/>
          <w:sz w:val="26"/>
          <w:szCs w:val="26"/>
        </w:rPr>
        <w:t xml:space="preserve">Прилегающая территория города Норильска представлена тундрой и лесотундрой, имеющей слабый растительный покров, неспособный в значимой мере ликвидировать отрицательное воздействие на экосистему промышленных предприятий. </w:t>
      </w:r>
    </w:p>
    <w:p w14:paraId="6B6BB4E2" w14:textId="77777777" w:rsidR="00DB7C93" w:rsidRPr="00A47BEA" w:rsidRDefault="00DB7C93" w:rsidP="00D06606">
      <w:pPr>
        <w:pStyle w:val="af4"/>
        <w:ind w:firstLine="709"/>
        <w:jc w:val="both"/>
        <w:rPr>
          <w:b w:val="0"/>
          <w:sz w:val="26"/>
          <w:szCs w:val="26"/>
        </w:rPr>
      </w:pPr>
      <w:r w:rsidRPr="00A47BEA">
        <w:rPr>
          <w:b w:val="0"/>
          <w:sz w:val="26"/>
          <w:szCs w:val="26"/>
        </w:rPr>
        <w:t xml:space="preserve">Одновременно одной из особенностей природной среды Арктики является ее «ранимость» и длительный период восстановления. В пределах территории Норильска наблюдается сокращение лесотундровой растительности в результате пожаров, иного негативного воздействия человека. </w:t>
      </w:r>
    </w:p>
    <w:p w14:paraId="1E0741B5" w14:textId="42E437E2" w:rsidR="00DB7C93" w:rsidRPr="00A47BEA" w:rsidRDefault="00DB7C93" w:rsidP="00D06606">
      <w:pPr>
        <w:pStyle w:val="af4"/>
        <w:ind w:firstLine="709"/>
        <w:jc w:val="both"/>
        <w:rPr>
          <w:b w:val="0"/>
          <w:sz w:val="26"/>
          <w:szCs w:val="26"/>
        </w:rPr>
      </w:pPr>
      <w:r w:rsidRPr="00A47BEA">
        <w:rPr>
          <w:b w:val="0"/>
          <w:sz w:val="26"/>
          <w:szCs w:val="26"/>
        </w:rPr>
        <w:t>В сравнении с другими городами аналогичной природно-климатической зоны и г. Красноярском количество ежегодных выбросов в атмосферный воздух предприятиями г. Норильска превышает в десятки и сотни раз. Так в 2014 году суммарные выбросы г. Норильска составили 3</w:t>
      </w:r>
      <w:r w:rsidR="003471E9" w:rsidRPr="00A47BEA">
        <w:rPr>
          <w:b w:val="0"/>
          <w:sz w:val="26"/>
          <w:szCs w:val="26"/>
        </w:rPr>
        <w:t xml:space="preserve"> </w:t>
      </w:r>
      <w:r w:rsidRPr="00A47BEA">
        <w:rPr>
          <w:b w:val="0"/>
          <w:sz w:val="26"/>
          <w:szCs w:val="26"/>
        </w:rPr>
        <w:t>584,24 тыс.</w:t>
      </w:r>
      <w:r w:rsidR="001E538D" w:rsidRPr="00A47BEA">
        <w:rPr>
          <w:b w:val="0"/>
          <w:sz w:val="26"/>
          <w:szCs w:val="26"/>
        </w:rPr>
        <w:t xml:space="preserve"> </w:t>
      </w:r>
      <w:r w:rsidRPr="00A47BEA">
        <w:rPr>
          <w:b w:val="0"/>
          <w:sz w:val="26"/>
          <w:szCs w:val="26"/>
        </w:rPr>
        <w:t>т. загрязняющих веществ, при этом в г. Красноярске – 279,28 тыс.</w:t>
      </w:r>
      <w:r w:rsidR="001E538D" w:rsidRPr="00A47BEA">
        <w:rPr>
          <w:b w:val="0"/>
          <w:sz w:val="26"/>
          <w:szCs w:val="26"/>
        </w:rPr>
        <w:t xml:space="preserve"> </w:t>
      </w:r>
      <w:r w:rsidRPr="00A47BEA">
        <w:rPr>
          <w:b w:val="0"/>
          <w:sz w:val="26"/>
          <w:szCs w:val="26"/>
        </w:rPr>
        <w:t>т., г. Мурманске – 301,1 тыс.</w:t>
      </w:r>
      <w:r w:rsidR="001E538D" w:rsidRPr="00A47BEA">
        <w:rPr>
          <w:b w:val="0"/>
          <w:sz w:val="26"/>
          <w:szCs w:val="26"/>
        </w:rPr>
        <w:t xml:space="preserve"> </w:t>
      </w:r>
      <w:r w:rsidRPr="00A47BEA">
        <w:rPr>
          <w:b w:val="0"/>
          <w:sz w:val="26"/>
          <w:szCs w:val="26"/>
        </w:rPr>
        <w:t>т, в городах ЯНАО и Архангельской области от 6,15 до 59,3 тыс.</w:t>
      </w:r>
      <w:r w:rsidR="001E538D" w:rsidRPr="00A47BEA">
        <w:rPr>
          <w:b w:val="0"/>
          <w:sz w:val="26"/>
          <w:szCs w:val="26"/>
        </w:rPr>
        <w:t xml:space="preserve"> </w:t>
      </w:r>
      <w:r w:rsidRPr="00A47BEA">
        <w:rPr>
          <w:b w:val="0"/>
          <w:sz w:val="26"/>
          <w:szCs w:val="26"/>
        </w:rPr>
        <w:t>т.</w:t>
      </w:r>
    </w:p>
    <w:p w14:paraId="17707D1F" w14:textId="77777777" w:rsidR="0074465D" w:rsidRPr="00A47BEA" w:rsidRDefault="0074465D" w:rsidP="00D06606">
      <w:pPr>
        <w:pStyle w:val="ConsPlusNormal"/>
        <w:ind w:firstLine="709"/>
        <w:jc w:val="both"/>
        <w:rPr>
          <w:rFonts w:ascii="Times New Roman" w:hAnsi="Times New Roman" w:cs="Times New Roman"/>
          <w:sz w:val="26"/>
          <w:szCs w:val="26"/>
        </w:rPr>
      </w:pPr>
    </w:p>
    <w:p w14:paraId="517CC2DC" w14:textId="77777777" w:rsidR="00A5389E" w:rsidRPr="00A47BEA" w:rsidRDefault="00114E1F" w:rsidP="00D06606">
      <w:pPr>
        <w:pStyle w:val="ConsPlusNormal"/>
        <w:ind w:firstLine="540"/>
        <w:jc w:val="center"/>
        <w:rPr>
          <w:rFonts w:ascii="Times New Roman" w:hAnsi="Times New Roman" w:cs="Times New Roman"/>
          <w:b/>
          <w:i/>
          <w:sz w:val="26"/>
          <w:szCs w:val="26"/>
        </w:rPr>
      </w:pPr>
      <w:r w:rsidRPr="00A47BEA">
        <w:rPr>
          <w:rFonts w:ascii="Times New Roman" w:hAnsi="Times New Roman" w:cs="Times New Roman"/>
          <w:b/>
          <w:i/>
          <w:sz w:val="26"/>
          <w:szCs w:val="26"/>
        </w:rPr>
        <w:t>Обращение с отходами</w:t>
      </w:r>
    </w:p>
    <w:p w14:paraId="3A4C5F65" w14:textId="77777777" w:rsidR="00136020" w:rsidRPr="00A47BEA" w:rsidRDefault="00136020" w:rsidP="00D06606">
      <w:pPr>
        <w:pStyle w:val="ConsPlusNormal"/>
        <w:ind w:firstLine="540"/>
        <w:jc w:val="center"/>
        <w:rPr>
          <w:rFonts w:ascii="Times New Roman" w:hAnsi="Times New Roman" w:cs="Times New Roman"/>
          <w:b/>
          <w:sz w:val="26"/>
          <w:szCs w:val="26"/>
        </w:rPr>
      </w:pPr>
    </w:p>
    <w:p w14:paraId="1EF467A1" w14:textId="77777777" w:rsidR="00136020" w:rsidRPr="00A47BEA" w:rsidRDefault="00136020"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color w:val="000000"/>
          <w:sz w:val="26"/>
          <w:szCs w:val="26"/>
        </w:rPr>
        <w:t>Ф</w:t>
      </w:r>
      <w:r w:rsidRPr="00A47BEA">
        <w:rPr>
          <w:rFonts w:ascii="Times New Roman" w:hAnsi="Times New Roman" w:cs="Times New Roman"/>
          <w:sz w:val="26"/>
          <w:szCs w:val="26"/>
        </w:rPr>
        <w:t>едеральным законодательством РФ с 01.01.2016 закреплена обязанность субъектов РФ и органов местного самоуправления по организации раздельного сбора отходов.  Раздельный сбор отходов целесообразен при условии дальнейшего использования образовавшегося вторичного сырья. Вторичное сырье (далее – вторсырье) – это вторичные материальные ресурсы, для которых имеется реальная возможность и целесообразность использования в народном хозяйстве. Целью организации системы приема вторичного сырья является сокращение потоков отходов, идущих на обезвреживание и захоронение, путем повторного использования вторичных материальных ресурсов. В городе Норильске, в связи с отсутствием переработчиков вторсырья внутри города, внедрять систему сбора вторичных ресурсов до появления переработчиков и потребителей вторичного сырья нецелесообразно.</w:t>
      </w:r>
    </w:p>
    <w:p w14:paraId="21385F56" w14:textId="36099ED7" w:rsidR="00136020" w:rsidRPr="00A47BEA" w:rsidRDefault="00136020"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Также, для определения целесообразности строительства сортировочных мощностей на Северных и Южных территориях Красноярского края, и возможности реализации стандартных видов вторичного сырья, было выполнено исследование потенциальных рынков вторичного сырья Красноярского края (отчет ООО «Бизнес Параллель, 2015). По результатам исследования сделаны следующие в</w:t>
      </w:r>
      <w:r w:rsidR="00D52600" w:rsidRPr="00A47BEA">
        <w:rPr>
          <w:rFonts w:ascii="Times New Roman" w:hAnsi="Times New Roman" w:cs="Times New Roman"/>
          <w:sz w:val="26"/>
          <w:szCs w:val="26"/>
        </w:rPr>
        <w:t>ыводы в отношении г. Норильска:</w:t>
      </w:r>
    </w:p>
    <w:p w14:paraId="0AAE238A" w14:textId="4A68E5D6" w:rsidR="00136020" w:rsidRPr="00A47BEA" w:rsidRDefault="003471E9"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136020" w:rsidRPr="00A47BEA">
        <w:rPr>
          <w:rFonts w:ascii="Times New Roman" w:hAnsi="Times New Roman" w:cs="Times New Roman"/>
          <w:sz w:val="26"/>
          <w:szCs w:val="26"/>
        </w:rPr>
        <w:t xml:space="preserve"> Суммарный маржинальный доход от сортировки ТКО с извлечением вторсырья в Норильске положителен для всей номенклатуры вторсырья при условии нулевых затрат на транспортировку продукции до потребителя. </w:t>
      </w:r>
    </w:p>
    <w:p w14:paraId="55960893" w14:textId="5C171C12" w:rsidR="00136020" w:rsidRPr="00A47BEA" w:rsidRDefault="003471E9"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136020" w:rsidRPr="00A47BEA">
        <w:rPr>
          <w:rFonts w:ascii="Times New Roman" w:hAnsi="Times New Roman" w:cs="Times New Roman"/>
          <w:sz w:val="26"/>
          <w:szCs w:val="26"/>
        </w:rPr>
        <w:t>Транспортировка за пределы Норильска экономически целесообразна только для цветных металлов при условии реализации прочих видов вторсырья переработчикам, расположенным в Норильске.</w:t>
      </w:r>
    </w:p>
    <w:p w14:paraId="77D3C604" w14:textId="04B580BC" w:rsidR="00136020" w:rsidRPr="00A47BEA" w:rsidRDefault="003471E9"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136020" w:rsidRPr="00A47BEA">
        <w:rPr>
          <w:rFonts w:ascii="Times New Roman" w:hAnsi="Times New Roman" w:cs="Times New Roman"/>
          <w:sz w:val="26"/>
          <w:szCs w:val="26"/>
        </w:rPr>
        <w:t xml:space="preserve"> На сегодняшний день действующие переработчики вторсырья (за исключением черного металла) в Норильске отсутствуют. Организация сортировки на данный момент не целесообразна. </w:t>
      </w:r>
    </w:p>
    <w:p w14:paraId="126086C2" w14:textId="3DEAEBE9" w:rsidR="00136020" w:rsidRPr="00A47BEA" w:rsidRDefault="003471E9"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136020" w:rsidRPr="00A47BEA">
        <w:rPr>
          <w:rFonts w:ascii="Times New Roman" w:hAnsi="Times New Roman" w:cs="Times New Roman"/>
          <w:sz w:val="26"/>
          <w:szCs w:val="26"/>
        </w:rPr>
        <w:t xml:space="preserve"> В дальнейшем создание сортировки следует увязывать с созданием в Норильске переработчиков всей номенклатуры вторсырья, в объемах, обеспечивающих рентабельное функционирование сортировки. Условием же работы переработчиков вторсырья, наоборот, является стабильная работа сортировки. Таким образом, потребовалось бы создание целой отрасли выделения и утилизации вторсырья, состоящей из комплекса взаимоувязанных предприятий. </w:t>
      </w:r>
    </w:p>
    <w:p w14:paraId="1C1E8B55" w14:textId="735DEAE8" w:rsidR="00136020" w:rsidRPr="00A47BEA" w:rsidRDefault="003471E9" w:rsidP="00D06606">
      <w:pPr>
        <w:autoSpaceDE w:val="0"/>
        <w:autoSpaceDN w:val="0"/>
        <w:adjustRightInd w:val="0"/>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w:t>
      </w:r>
      <w:r w:rsidR="00136020" w:rsidRPr="00A47BEA">
        <w:rPr>
          <w:rFonts w:ascii="Times New Roman" w:hAnsi="Times New Roman" w:cs="Times New Roman"/>
          <w:sz w:val="26"/>
          <w:szCs w:val="26"/>
        </w:rPr>
        <w:t xml:space="preserve"> В условиях отсутствия варианта реализации вторсырья за пределы Норильска, создание отрасли выделения и утилизации вторсырья из ТКО является крайне рискованным.</w:t>
      </w:r>
    </w:p>
    <w:p w14:paraId="5AD400F6" w14:textId="77777777" w:rsidR="00136020" w:rsidRPr="00A47BEA" w:rsidRDefault="00136020" w:rsidP="00D06606">
      <w:pPr>
        <w:pStyle w:val="af4"/>
        <w:tabs>
          <w:tab w:val="left" w:pos="1134"/>
        </w:tabs>
        <w:ind w:firstLine="709"/>
        <w:jc w:val="both"/>
        <w:rPr>
          <w:b w:val="0"/>
          <w:color w:val="000000"/>
          <w:sz w:val="26"/>
          <w:szCs w:val="26"/>
        </w:rPr>
      </w:pPr>
      <w:r w:rsidRPr="00A47BEA">
        <w:rPr>
          <w:b w:val="0"/>
          <w:sz w:val="26"/>
          <w:szCs w:val="26"/>
        </w:rPr>
        <w:t>В этой связи, утилизация отходов производится на полигонах. Обеспеченность полигонами для размещения отходов в г. Норильске по состоянию на 2016 год:</w:t>
      </w:r>
    </w:p>
    <w:p w14:paraId="1235C958"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 xml:space="preserve">1. В районе Центральный города Норильска свалка-полигон общей площадью 38,26 га эксплуатируется ООО «Стройбытсервис». Полигон в районе р.Щучья р-на Центральный введен в эксплуатацию в 1978 году, окончание эксплуатации по проекту: 2016 год.  </w:t>
      </w:r>
    </w:p>
    <w:p w14:paraId="3479DEA1"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 xml:space="preserve">2. В районе Талнах города Норильска свалка-полигон ТКО общей площадью 39,2 га эксплуатируется ООО «Байкал-2000». </w:t>
      </w:r>
    </w:p>
    <w:p w14:paraId="425EA007"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3. В районе Талнах города Норильска отвал промышленных отходов общей площадью 9,73 га эксплуатируется ООО «Байкал-2000».</w:t>
      </w:r>
    </w:p>
    <w:p w14:paraId="432E08B4"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4. В районе Кайеркан города Норильска в 2013 году построена и введена в эксплуатацию свалка-полигон общей площадью 0,9 га, в настоящее время не эксплуатирующаяся. Отходы района Кайеркан размещаются на свалку-полигон района Центральный.</w:t>
      </w:r>
    </w:p>
    <w:p w14:paraId="5810CB43"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 xml:space="preserve">5. В районе Снежногорск города Норильска на 2018 год запланировано окончание строительства и ввод в эксплуатацию полигона для хранения отходов. В 2016 году на основании муниципального контракта с ООО «Инженерно-проектный центр» производятся инженерные изыскания, разработка проектной документации (ПД), прохождение государственной экспертизы проектной документации и результатов инженерных изысканий, государственная экологическая экспертиза. </w:t>
      </w:r>
    </w:p>
    <w:p w14:paraId="1752BC6F" w14:textId="77777777" w:rsidR="00136020" w:rsidRPr="00A47BEA" w:rsidRDefault="00136020" w:rsidP="00D06606">
      <w:pPr>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 xml:space="preserve">6. Два отвала промышленных отходов (в р-не ХКЦ и п. Купец) эксплуатируются ЗФ ПАО «ГМК «Норильский никель». </w:t>
      </w:r>
    </w:p>
    <w:p w14:paraId="342A20BF" w14:textId="6D69E651" w:rsidR="00873903" w:rsidRPr="00A47BEA" w:rsidRDefault="00873903" w:rsidP="00D06606">
      <w:pPr>
        <w:pStyle w:val="af0"/>
        <w:ind w:firstLine="709"/>
        <w:jc w:val="both"/>
        <w:rPr>
          <w:rFonts w:ascii="Times New Roman" w:hAnsi="Times New Roman"/>
          <w:sz w:val="26"/>
          <w:szCs w:val="26"/>
        </w:rPr>
      </w:pPr>
      <w:r w:rsidRPr="00A47BEA">
        <w:rPr>
          <w:rFonts w:ascii="Times New Roman" w:hAnsi="Times New Roman"/>
          <w:sz w:val="26"/>
          <w:szCs w:val="26"/>
        </w:rPr>
        <w:t>Деятельность современного производства связана с образованием значительного количества отходов. Действующие промышленные отвалы № 1 и № 2 являются единственными на территории Центрального района города, других альтернативных объектов для размещения отходов нет.</w:t>
      </w:r>
    </w:p>
    <w:p w14:paraId="5C13A1CC" w14:textId="31B57F02" w:rsidR="00136020" w:rsidRPr="00A47BEA" w:rsidRDefault="00136020" w:rsidP="00D06606">
      <w:pPr>
        <w:pStyle w:val="af0"/>
        <w:ind w:firstLine="709"/>
        <w:jc w:val="both"/>
        <w:rPr>
          <w:rFonts w:ascii="Times New Roman" w:hAnsi="Times New Roman"/>
          <w:sz w:val="26"/>
          <w:szCs w:val="26"/>
        </w:rPr>
      </w:pPr>
      <w:r w:rsidRPr="00A47BEA">
        <w:rPr>
          <w:rFonts w:ascii="Times New Roman" w:hAnsi="Times New Roman"/>
          <w:sz w:val="26"/>
          <w:szCs w:val="26"/>
        </w:rPr>
        <w:t>В настоящее время 4,8 млн м</w:t>
      </w:r>
      <w:r w:rsidRPr="00A47BEA">
        <w:rPr>
          <w:rFonts w:ascii="Times New Roman" w:hAnsi="Times New Roman"/>
          <w:sz w:val="26"/>
          <w:szCs w:val="26"/>
          <w:vertAlign w:val="superscript"/>
        </w:rPr>
        <w:t>2</w:t>
      </w:r>
      <w:r w:rsidRPr="00A47BEA">
        <w:rPr>
          <w:rFonts w:ascii="Times New Roman" w:hAnsi="Times New Roman"/>
          <w:sz w:val="26"/>
          <w:szCs w:val="26"/>
        </w:rPr>
        <w:t xml:space="preserve"> территории занимают места несанкционированного размещения отходов производства и потребления, объем отходов составляет 4,3 млн м</w:t>
      </w:r>
      <w:r w:rsidRPr="00A47BEA">
        <w:rPr>
          <w:rFonts w:ascii="Times New Roman" w:hAnsi="Times New Roman"/>
          <w:sz w:val="26"/>
          <w:szCs w:val="26"/>
          <w:vertAlign w:val="superscript"/>
        </w:rPr>
        <w:t>3</w:t>
      </w:r>
      <w:r w:rsidRPr="00A47BEA">
        <w:rPr>
          <w:rFonts w:ascii="Times New Roman" w:hAnsi="Times New Roman"/>
          <w:sz w:val="26"/>
          <w:szCs w:val="26"/>
        </w:rPr>
        <w:t xml:space="preserve">. </w:t>
      </w:r>
    </w:p>
    <w:p w14:paraId="78330724" w14:textId="230EBC91" w:rsidR="00136020" w:rsidRPr="00A47BEA" w:rsidRDefault="00136020" w:rsidP="00D06606">
      <w:pPr>
        <w:pStyle w:val="af4"/>
        <w:ind w:firstLine="709"/>
        <w:jc w:val="both"/>
        <w:rPr>
          <w:b w:val="0"/>
          <w:sz w:val="26"/>
          <w:szCs w:val="26"/>
        </w:rPr>
      </w:pPr>
      <w:r w:rsidRPr="00A47BEA">
        <w:rPr>
          <w:b w:val="0"/>
          <w:sz w:val="26"/>
          <w:szCs w:val="26"/>
        </w:rPr>
        <w:t>Из сравнения</w:t>
      </w:r>
      <w:r w:rsidR="004414C6" w:rsidRPr="00A47BEA">
        <w:rPr>
          <w:b w:val="0"/>
          <w:sz w:val="26"/>
          <w:szCs w:val="26"/>
        </w:rPr>
        <w:t xml:space="preserve"> с другими городами </w:t>
      </w:r>
      <w:r w:rsidRPr="00A47BEA">
        <w:rPr>
          <w:b w:val="0"/>
          <w:sz w:val="26"/>
          <w:szCs w:val="26"/>
        </w:rPr>
        <w:t xml:space="preserve">видно, что количество размещаемых отходов на свалки-полигоны городов находится в очевидной зависимости от количества населения. В двух сравниваемых городах – Мурманске и Архангельске по состоянию на 2016 год отсутствуют полигоны, эксплуатирующиеся в соответствии с требованиями законодательства. </w:t>
      </w:r>
    </w:p>
    <w:p w14:paraId="217DB860" w14:textId="69406FB8" w:rsidR="004414C6" w:rsidRPr="00A47BEA" w:rsidRDefault="004C1C73" w:rsidP="004414C6">
      <w:pPr>
        <w:pStyle w:val="af4"/>
        <w:jc w:val="both"/>
        <w:rPr>
          <w:b w:val="0"/>
          <w:sz w:val="26"/>
          <w:szCs w:val="26"/>
        </w:rPr>
      </w:pPr>
      <w:r w:rsidRPr="00A47BEA">
        <w:rPr>
          <w:b w:val="0"/>
          <w:noProof/>
          <w:sz w:val="26"/>
          <w:szCs w:val="26"/>
        </w:rPr>
        <w:drawing>
          <wp:inline distT="0" distB="0" distL="0" distR="0" wp14:anchorId="680AD21D" wp14:editId="374CB565">
            <wp:extent cx="6067425" cy="2343150"/>
            <wp:effectExtent l="0" t="0" r="0" b="0"/>
            <wp:docPr id="56" name="Диаграмма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55"/>
              </a:graphicData>
            </a:graphic>
          </wp:inline>
        </w:drawing>
      </w:r>
    </w:p>
    <w:p w14:paraId="65960842" w14:textId="3172D250" w:rsidR="00D5396B" w:rsidRPr="00A47BEA" w:rsidRDefault="00D5396B" w:rsidP="004C1C73">
      <w:pPr>
        <w:pStyle w:val="ConsPlusNormal"/>
        <w:spacing w:before="240"/>
        <w:ind w:firstLine="709"/>
        <w:jc w:val="both"/>
        <w:rPr>
          <w:rFonts w:ascii="Times New Roman" w:hAnsi="Times New Roman" w:cs="Times New Roman"/>
          <w:sz w:val="26"/>
          <w:szCs w:val="26"/>
        </w:rPr>
      </w:pPr>
      <w:r w:rsidRPr="00A47BEA">
        <w:rPr>
          <w:rFonts w:ascii="Times New Roman" w:hAnsi="Times New Roman" w:cs="Times New Roman"/>
          <w:sz w:val="26"/>
          <w:szCs w:val="26"/>
        </w:rPr>
        <w:t>В связи с присвоением ООО «РостТех» статуса регионального оператора по обращению с твердыми коммунальными отходами для норильской технологической зоны, начиная с 01.01.2019 система обращения с отходами на территории будет реформирована в соответствии с требованиями действующего законодательства.</w:t>
      </w:r>
    </w:p>
    <w:p w14:paraId="47C7B21B" w14:textId="77777777" w:rsidR="00D5396B" w:rsidRPr="00A47BEA" w:rsidRDefault="00D5396B" w:rsidP="00D06606">
      <w:pPr>
        <w:pStyle w:val="ConsPlusNormal"/>
        <w:ind w:firstLine="0"/>
        <w:jc w:val="center"/>
        <w:rPr>
          <w:rFonts w:ascii="Times New Roman" w:hAnsi="Times New Roman" w:cs="Times New Roman"/>
          <w:b/>
          <w:i/>
          <w:sz w:val="26"/>
          <w:szCs w:val="26"/>
        </w:rPr>
      </w:pPr>
    </w:p>
    <w:p w14:paraId="70EE8CAD" w14:textId="77777777" w:rsidR="00A5389E" w:rsidRPr="00A47BEA" w:rsidRDefault="00994D4F" w:rsidP="00D06606">
      <w:pPr>
        <w:pStyle w:val="ConsPlusNormal"/>
        <w:ind w:firstLine="0"/>
        <w:jc w:val="center"/>
        <w:rPr>
          <w:rFonts w:ascii="Times New Roman" w:hAnsi="Times New Roman" w:cs="Times New Roman"/>
          <w:b/>
          <w:i/>
          <w:sz w:val="26"/>
          <w:szCs w:val="26"/>
        </w:rPr>
      </w:pPr>
      <w:r w:rsidRPr="00A47BEA">
        <w:rPr>
          <w:rFonts w:ascii="Times New Roman" w:hAnsi="Times New Roman" w:cs="Times New Roman"/>
          <w:b/>
          <w:i/>
          <w:sz w:val="26"/>
          <w:szCs w:val="26"/>
        </w:rPr>
        <w:t>Охрана водных объектов</w:t>
      </w:r>
    </w:p>
    <w:p w14:paraId="0A97C1EF" w14:textId="77777777" w:rsidR="00760881" w:rsidRPr="00A47BEA" w:rsidRDefault="00760881" w:rsidP="00D06606">
      <w:pPr>
        <w:pStyle w:val="ConsPlusNormal"/>
        <w:ind w:firstLine="0"/>
        <w:jc w:val="center"/>
        <w:rPr>
          <w:rFonts w:ascii="Times New Roman" w:hAnsi="Times New Roman" w:cs="Times New Roman"/>
          <w:b/>
          <w:i/>
          <w:sz w:val="26"/>
          <w:szCs w:val="26"/>
        </w:rPr>
      </w:pPr>
    </w:p>
    <w:p w14:paraId="7AF7B5AD"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 xml:space="preserve">Регулярные гидробиологические наблюдения за состоянием водных объектов в бассейне р. Пясина отсутствуют. Гидрохимические наблюдения проводят подразделения и </w:t>
      </w:r>
      <w:r w:rsidRPr="00A47BEA">
        <w:rPr>
          <w:rFonts w:ascii="Times New Roman" w:hAnsi="Times New Roman"/>
          <w:spacing w:val="4"/>
          <w:sz w:val="26"/>
          <w:szCs w:val="26"/>
        </w:rPr>
        <w:t>подведомственные учреждения</w:t>
      </w:r>
      <w:r w:rsidRPr="00A47BEA">
        <w:rPr>
          <w:rFonts w:ascii="Times New Roman" w:hAnsi="Times New Roman"/>
          <w:sz w:val="26"/>
          <w:szCs w:val="26"/>
        </w:rPr>
        <w:t xml:space="preserve"> Росгидромета с участием органов исполнительной государственной власти субъектов РФ, предприятия-водопользователи, другие ведомства.</w:t>
      </w:r>
    </w:p>
    <w:p w14:paraId="0C01B579"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pacing w:val="4"/>
          <w:sz w:val="26"/>
          <w:szCs w:val="26"/>
        </w:rPr>
        <w:t>Территориальными подразделениями Росгидромета наблюдения за качеством поверхностных вод велись на 2 водных объектах: р. Норильская и р. Щучья (период наблюдений с 1998 по 2003 гг.).</w:t>
      </w:r>
      <w:r w:rsidRPr="00A47BEA">
        <w:rPr>
          <w:rFonts w:ascii="Times New Roman" w:hAnsi="Times New Roman"/>
          <w:sz w:val="26"/>
          <w:szCs w:val="26"/>
        </w:rPr>
        <w:t xml:space="preserve"> </w:t>
      </w:r>
    </w:p>
    <w:p w14:paraId="389B8DBE"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 xml:space="preserve">Гидрохимический мониторинг поверхностных вод на локальном уровне выполняют предприятия-водопользователи (самое крупное – ЗФ ПАО «ГМК «Норильский никель»), осуществляющие сбросы сточных вод в поверхностные водные объекты: р. Амбарная, р. Далдыкан, р. Ергалах, р. Талнах, р. Томулах, р. Хараерлах и др. </w:t>
      </w:r>
    </w:p>
    <w:p w14:paraId="429980FF"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Качество вод водотоков во многом определяется состоянием их водосборных территорий. По оценкам экспертов до 70% загрязняющих веществ поступает в водные объекты от неорганизованных источников: неочищенные воды ливневой канализации, поверхностный смыв, неконтролируемый сток с территории предприятий, антропогенная деятельность в водоохранных зонах (захламление берегов, создание свалок) и другие. Учитывая этот факт, а также то, что в Водной стратегии РФ до 2020 г. вопросу сокращения поступления загрязняющих веществ с водосбора уделяется особое внимание, выполнен расчет поступления загрязняющих веществ с водосборной площади р. Пясина.</w:t>
      </w:r>
    </w:p>
    <w:p w14:paraId="15F6A1B6"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 xml:space="preserve">Наибольшее негативное влияние на водные объекты оказывает сток с территорий населенных пунктов. Масса загрязняющих веществ, поступающих с селитебных территорий, определяется интенсивностью движения автотранспорта, массой выбросов загрязняющих веществ в атмосферу промышленных предприятий. Содержание взвешенных веществ, нефтепродуктов и ряда тяжелых металлов (в первую очередь свинца) в поверхностном стоке населенных пунктов примерно сопоставимо с интенсивностью движения транспорта. Однако промышленная специализация приводит к появлению в поверхностном стоке ряда специфических загрязняющих веществ. </w:t>
      </w:r>
    </w:p>
    <w:p w14:paraId="31A68C40" w14:textId="090B15CA"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В населенных пунктах с развитой металлургией, таких как г. Норильск, в поверхностном стоке увеличивается концентрация тяжелых металлов (железо, медь, цинк, марганец, свинец), сульфатов (производство меди и цинка), преимущественно за счет смыва с водосборной площади и выпадения атмосферных осадков. Кроме того, для крупных населенных пунктов характерно повышенное поступление в водные объекты с поверхностным стоком нефтепродуктов.</w:t>
      </w:r>
    </w:p>
    <w:p w14:paraId="5D5F3184" w14:textId="094F8CC0" w:rsidR="002A40B5" w:rsidRPr="00A47BEA" w:rsidRDefault="004C1C73"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anchor distT="0" distB="0" distL="114300" distR="114300" simplePos="0" relativeHeight="251696128" behindDoc="1" locked="0" layoutInCell="1" allowOverlap="1" wp14:anchorId="5EE1028B" wp14:editId="280EF634">
            <wp:simplePos x="0" y="0"/>
            <wp:positionH relativeFrom="column">
              <wp:posOffset>435996</wp:posOffset>
            </wp:positionH>
            <wp:positionV relativeFrom="page">
              <wp:posOffset>5256806</wp:posOffset>
            </wp:positionV>
            <wp:extent cx="4991100" cy="2677795"/>
            <wp:effectExtent l="0" t="0" r="0" b="8255"/>
            <wp:wrapTopAndBottom/>
            <wp:docPr id="37" name="Объект 1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3" name="Объект 12"/>
                    <pic:cNvPicPr>
                      <a:picLocks noGrp="1" noChangeAspect="1"/>
                    </pic:cNvPicPr>
                  </pic:nvPicPr>
                  <pic:blipFill>
                    <a:blip r:embed="rId56">
                      <a:extLst>
                        <a:ext uri="{28A0092B-C50C-407E-A947-70E740481C1C}">
                          <a14:useLocalDpi xmlns:a14="http://schemas.microsoft.com/office/drawing/2010/main" val="0"/>
                        </a:ext>
                      </a:extLst>
                    </a:blip>
                    <a:stretch>
                      <a:fillRect/>
                    </a:stretch>
                  </pic:blipFill>
                  <pic:spPr>
                    <a:xfrm>
                      <a:off x="0" y="0"/>
                      <a:ext cx="4991100" cy="2677795"/>
                    </a:xfrm>
                    <a:prstGeom prst="rect">
                      <a:avLst/>
                    </a:prstGeom>
                    <a:ln>
                      <a:noFill/>
                    </a:ln>
                  </pic:spPr>
                </pic:pic>
              </a:graphicData>
            </a:graphic>
            <wp14:sizeRelH relativeFrom="margin">
              <wp14:pctWidth>0</wp14:pctWidth>
            </wp14:sizeRelH>
            <wp14:sizeRelV relativeFrom="margin">
              <wp14:pctHeight>0</wp14:pctHeight>
            </wp14:sizeRelV>
          </wp:anchor>
        </w:drawing>
      </w:r>
      <w:r w:rsidR="002A40B5" w:rsidRPr="00A47BEA">
        <w:rPr>
          <w:rFonts w:ascii="Times New Roman" w:hAnsi="Times New Roman"/>
          <w:sz w:val="26"/>
          <w:szCs w:val="26"/>
        </w:rPr>
        <w:t>Ниже приведены графики превышения долей ПДК</w:t>
      </w:r>
      <w:r w:rsidR="002A40B5" w:rsidRPr="00A47BEA">
        <w:rPr>
          <w:rFonts w:ascii="Times New Roman" w:hAnsi="Times New Roman"/>
          <w:sz w:val="26"/>
          <w:szCs w:val="26"/>
          <w:vertAlign w:val="subscript"/>
        </w:rPr>
        <w:t>р</w:t>
      </w:r>
      <w:r w:rsidR="003471E9" w:rsidRPr="00A47BEA">
        <w:rPr>
          <w:rFonts w:ascii="Times New Roman" w:hAnsi="Times New Roman"/>
          <w:sz w:val="26"/>
          <w:szCs w:val="26"/>
          <w:vertAlign w:val="subscript"/>
        </w:rPr>
        <w:t>-</w:t>
      </w:r>
      <w:r w:rsidR="002A40B5" w:rsidRPr="00A47BEA">
        <w:rPr>
          <w:rFonts w:ascii="Times New Roman" w:hAnsi="Times New Roman"/>
          <w:sz w:val="26"/>
          <w:szCs w:val="26"/>
          <w:vertAlign w:val="subscript"/>
        </w:rPr>
        <w:t>х</w:t>
      </w:r>
      <w:r w:rsidR="002A40B5" w:rsidRPr="00A47BEA">
        <w:rPr>
          <w:rFonts w:ascii="Times New Roman" w:hAnsi="Times New Roman"/>
          <w:sz w:val="26"/>
          <w:szCs w:val="26"/>
        </w:rPr>
        <w:t xml:space="preserve"> в водных объектах бассейна р. Пясина (усредненные данные за период 2006-2010 гг.).</w:t>
      </w:r>
    </w:p>
    <w:p w14:paraId="0250E7B0" w14:textId="231E19E9"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anchor distT="0" distB="0" distL="114300" distR="114300" simplePos="0" relativeHeight="251697152" behindDoc="0" locked="0" layoutInCell="1" allowOverlap="1" wp14:anchorId="0A81F749" wp14:editId="7F38FA4F">
            <wp:simplePos x="0" y="0"/>
            <wp:positionH relativeFrom="column">
              <wp:posOffset>453390</wp:posOffset>
            </wp:positionH>
            <wp:positionV relativeFrom="page">
              <wp:posOffset>723900</wp:posOffset>
            </wp:positionV>
            <wp:extent cx="4905375" cy="2857500"/>
            <wp:effectExtent l="0" t="0" r="9525" b="0"/>
            <wp:wrapTopAndBottom/>
            <wp:docPr id="38"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905375" cy="2857500"/>
                    </a:xfrm>
                    <a:prstGeom prst="rect">
                      <a:avLst/>
                    </a:prstGeom>
                  </pic:spPr>
                </pic:pic>
              </a:graphicData>
            </a:graphic>
            <wp14:sizeRelV relativeFrom="margin">
              <wp14:pctHeight>0</wp14:pctHeight>
            </wp14:sizeRelV>
          </wp:anchor>
        </w:drawing>
      </w:r>
    </w:p>
    <w:p w14:paraId="74D509CD" w14:textId="3581312A" w:rsidR="002A40B5" w:rsidRPr="00A47BEA" w:rsidRDefault="002A40B5" w:rsidP="00D06606">
      <w:pPr>
        <w:pStyle w:val="af0"/>
        <w:ind w:firstLine="708"/>
        <w:jc w:val="both"/>
        <w:rPr>
          <w:rFonts w:ascii="Times New Roman" w:hAnsi="Times New Roman"/>
          <w:sz w:val="26"/>
          <w:szCs w:val="26"/>
        </w:rPr>
      </w:pPr>
    </w:p>
    <w:p w14:paraId="2BE5E687"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anchor distT="0" distB="0" distL="114300" distR="114300" simplePos="0" relativeHeight="251698176" behindDoc="1" locked="0" layoutInCell="1" allowOverlap="1" wp14:anchorId="4934C435" wp14:editId="7DF57124">
            <wp:simplePos x="0" y="0"/>
            <wp:positionH relativeFrom="column">
              <wp:posOffset>453390</wp:posOffset>
            </wp:positionH>
            <wp:positionV relativeFrom="page">
              <wp:posOffset>4029075</wp:posOffset>
            </wp:positionV>
            <wp:extent cx="4905375" cy="2667000"/>
            <wp:effectExtent l="0" t="0" r="9525" b="0"/>
            <wp:wrapTight wrapText="bothSides">
              <wp:wrapPolygon edited="0">
                <wp:start x="0" y="0"/>
                <wp:lineTo x="0" y="21446"/>
                <wp:lineTo x="21558" y="21446"/>
                <wp:lineTo x="21558" y="0"/>
                <wp:lineTo x="0" y="0"/>
              </wp:wrapPolygon>
            </wp:wrapTight>
            <wp:docPr id="40"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4905375" cy="2667000"/>
                    </a:xfrm>
                    <a:prstGeom prst="rect">
                      <a:avLst/>
                    </a:prstGeom>
                    <a:ln>
                      <a:noFill/>
                    </a:ln>
                  </pic:spPr>
                </pic:pic>
              </a:graphicData>
            </a:graphic>
            <wp14:sizeRelV relativeFrom="margin">
              <wp14:pctHeight>0</wp14:pctHeight>
            </wp14:sizeRelV>
          </wp:anchor>
        </w:drawing>
      </w:r>
    </w:p>
    <w:p w14:paraId="2DC9868F" w14:textId="77777777" w:rsidR="00075A57" w:rsidRPr="00A47BEA" w:rsidRDefault="00075A57" w:rsidP="00D06606">
      <w:pPr>
        <w:pStyle w:val="af0"/>
        <w:ind w:firstLine="708"/>
        <w:jc w:val="both"/>
        <w:rPr>
          <w:rFonts w:ascii="Times New Roman" w:hAnsi="Times New Roman"/>
          <w:sz w:val="26"/>
          <w:szCs w:val="26"/>
        </w:rPr>
      </w:pPr>
    </w:p>
    <w:p w14:paraId="273BFAA9"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anchor distT="0" distB="0" distL="114300" distR="114300" simplePos="0" relativeHeight="251699200" behindDoc="1" locked="0" layoutInCell="1" allowOverlap="1" wp14:anchorId="4C025B47" wp14:editId="4B86EB5B">
            <wp:simplePos x="0" y="0"/>
            <wp:positionH relativeFrom="column">
              <wp:posOffset>453390</wp:posOffset>
            </wp:positionH>
            <wp:positionV relativeFrom="page">
              <wp:posOffset>7067550</wp:posOffset>
            </wp:positionV>
            <wp:extent cx="4905375" cy="2717165"/>
            <wp:effectExtent l="0" t="0" r="9525" b="6985"/>
            <wp:wrapTopAndBottom/>
            <wp:docPr id="47"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4905375" cy="2717165"/>
                    </a:xfrm>
                    <a:prstGeom prst="rect">
                      <a:avLst/>
                    </a:prstGeom>
                    <a:ln>
                      <a:noFill/>
                    </a:ln>
                  </pic:spPr>
                </pic:pic>
              </a:graphicData>
            </a:graphic>
          </wp:anchor>
        </w:drawing>
      </w:r>
    </w:p>
    <w:p w14:paraId="430BEFA6" w14:textId="77777777" w:rsidR="002A40B5" w:rsidRPr="00A47BEA" w:rsidRDefault="002A40B5" w:rsidP="00D06606">
      <w:pPr>
        <w:pStyle w:val="af0"/>
        <w:ind w:firstLine="708"/>
        <w:jc w:val="both"/>
        <w:rPr>
          <w:rFonts w:ascii="Times New Roman" w:hAnsi="Times New Roman"/>
          <w:sz w:val="26"/>
          <w:szCs w:val="26"/>
        </w:rPr>
      </w:pPr>
    </w:p>
    <w:p w14:paraId="3BF58D5E" w14:textId="5B8D3A19" w:rsidR="002A40B5" w:rsidRPr="00A47BEA" w:rsidRDefault="002A40B5" w:rsidP="00D06606">
      <w:pPr>
        <w:pStyle w:val="af0"/>
        <w:ind w:firstLine="708"/>
        <w:jc w:val="both"/>
        <w:rPr>
          <w:rFonts w:ascii="Times New Roman" w:hAnsi="Times New Roman"/>
          <w:sz w:val="26"/>
          <w:szCs w:val="26"/>
        </w:rPr>
      </w:pPr>
    </w:p>
    <w:p w14:paraId="563D35B9" w14:textId="77777777" w:rsidR="002A40B5" w:rsidRPr="00A47BEA" w:rsidRDefault="002A40B5" w:rsidP="00D06606">
      <w:pPr>
        <w:pStyle w:val="af0"/>
        <w:ind w:firstLine="708"/>
        <w:jc w:val="both"/>
        <w:rPr>
          <w:rFonts w:ascii="Times New Roman" w:hAnsi="Times New Roman"/>
          <w:sz w:val="26"/>
          <w:szCs w:val="26"/>
        </w:rPr>
      </w:pPr>
    </w:p>
    <w:p w14:paraId="0542ED9A" w14:textId="4C95F78D" w:rsidR="002A40B5" w:rsidRPr="00A47BEA" w:rsidRDefault="002A40B5" w:rsidP="00D06606">
      <w:pPr>
        <w:pStyle w:val="af0"/>
        <w:ind w:firstLine="708"/>
        <w:jc w:val="both"/>
        <w:rPr>
          <w:rFonts w:ascii="Times New Roman" w:hAnsi="Times New Roman"/>
          <w:sz w:val="26"/>
          <w:szCs w:val="26"/>
        </w:rPr>
      </w:pPr>
    </w:p>
    <w:p w14:paraId="64890069" w14:textId="77777777" w:rsidR="004C1C73" w:rsidRPr="00A47BEA" w:rsidRDefault="004C1C73" w:rsidP="00D06606">
      <w:pPr>
        <w:pStyle w:val="af0"/>
        <w:ind w:firstLine="708"/>
        <w:jc w:val="both"/>
        <w:rPr>
          <w:rFonts w:ascii="Times New Roman" w:hAnsi="Times New Roman"/>
          <w:noProof/>
          <w:sz w:val="26"/>
          <w:szCs w:val="26"/>
          <w:lang w:eastAsia="ru-RU"/>
        </w:rPr>
      </w:pPr>
    </w:p>
    <w:p w14:paraId="76E1B6A6" w14:textId="77777777" w:rsidR="004C1C73" w:rsidRPr="00A47BEA" w:rsidRDefault="004C1C73" w:rsidP="00D06606">
      <w:pPr>
        <w:pStyle w:val="af0"/>
        <w:ind w:firstLine="708"/>
        <w:jc w:val="both"/>
        <w:rPr>
          <w:rFonts w:ascii="Times New Roman" w:hAnsi="Times New Roman"/>
          <w:noProof/>
          <w:sz w:val="26"/>
          <w:szCs w:val="26"/>
          <w:lang w:eastAsia="ru-RU"/>
        </w:rPr>
      </w:pPr>
    </w:p>
    <w:p w14:paraId="4C28FDD5" w14:textId="77777777" w:rsidR="004C1C73" w:rsidRPr="00A47BEA" w:rsidRDefault="004C1C73" w:rsidP="00D06606">
      <w:pPr>
        <w:pStyle w:val="af0"/>
        <w:ind w:firstLine="708"/>
        <w:jc w:val="both"/>
        <w:rPr>
          <w:rFonts w:ascii="Times New Roman" w:hAnsi="Times New Roman"/>
          <w:noProof/>
          <w:sz w:val="26"/>
          <w:szCs w:val="26"/>
          <w:lang w:eastAsia="ru-RU"/>
        </w:rPr>
      </w:pPr>
    </w:p>
    <w:p w14:paraId="5B9EB436" w14:textId="77777777" w:rsidR="004C1C73" w:rsidRPr="00A47BEA" w:rsidRDefault="004C1C73" w:rsidP="00D06606">
      <w:pPr>
        <w:pStyle w:val="af0"/>
        <w:ind w:firstLine="708"/>
        <w:jc w:val="both"/>
        <w:rPr>
          <w:rFonts w:ascii="Times New Roman" w:hAnsi="Times New Roman"/>
          <w:noProof/>
          <w:sz w:val="26"/>
          <w:szCs w:val="26"/>
          <w:lang w:eastAsia="ru-RU"/>
        </w:rPr>
      </w:pPr>
    </w:p>
    <w:p w14:paraId="727461AB" w14:textId="77777777" w:rsidR="004C1C73" w:rsidRPr="00A47BEA" w:rsidRDefault="004C1C73" w:rsidP="00D06606">
      <w:pPr>
        <w:pStyle w:val="af0"/>
        <w:ind w:firstLine="708"/>
        <w:jc w:val="both"/>
        <w:rPr>
          <w:rFonts w:ascii="Times New Roman" w:hAnsi="Times New Roman"/>
          <w:noProof/>
          <w:sz w:val="26"/>
          <w:szCs w:val="26"/>
          <w:lang w:eastAsia="ru-RU"/>
        </w:rPr>
      </w:pPr>
    </w:p>
    <w:p w14:paraId="75D3C618" w14:textId="77777777" w:rsidR="004C1C73" w:rsidRPr="00A47BEA" w:rsidRDefault="004C1C73" w:rsidP="00D06606">
      <w:pPr>
        <w:pStyle w:val="af0"/>
        <w:ind w:firstLine="708"/>
        <w:jc w:val="both"/>
        <w:rPr>
          <w:rFonts w:ascii="Times New Roman" w:hAnsi="Times New Roman"/>
          <w:noProof/>
          <w:sz w:val="26"/>
          <w:szCs w:val="26"/>
          <w:lang w:eastAsia="ru-RU"/>
        </w:rPr>
      </w:pPr>
    </w:p>
    <w:p w14:paraId="586372FD" w14:textId="77777777" w:rsidR="004C1C73" w:rsidRPr="00A47BEA" w:rsidRDefault="004C1C73" w:rsidP="00D06606">
      <w:pPr>
        <w:pStyle w:val="af0"/>
        <w:ind w:firstLine="708"/>
        <w:jc w:val="both"/>
        <w:rPr>
          <w:rFonts w:ascii="Times New Roman" w:hAnsi="Times New Roman"/>
          <w:noProof/>
          <w:sz w:val="26"/>
          <w:szCs w:val="26"/>
          <w:lang w:eastAsia="ru-RU"/>
        </w:rPr>
      </w:pPr>
    </w:p>
    <w:p w14:paraId="7A3F3FE1" w14:textId="77777777" w:rsidR="004C1C73" w:rsidRPr="00A47BEA" w:rsidRDefault="004C1C73" w:rsidP="00D06606">
      <w:pPr>
        <w:pStyle w:val="af0"/>
        <w:ind w:firstLine="708"/>
        <w:jc w:val="both"/>
        <w:rPr>
          <w:rFonts w:ascii="Times New Roman" w:hAnsi="Times New Roman"/>
          <w:noProof/>
          <w:sz w:val="26"/>
          <w:szCs w:val="26"/>
          <w:lang w:eastAsia="ru-RU"/>
        </w:rPr>
      </w:pPr>
    </w:p>
    <w:p w14:paraId="73A1D5EE" w14:textId="6DC27B93" w:rsidR="002A40B5" w:rsidRPr="00A47BEA" w:rsidRDefault="002A40B5" w:rsidP="00D06606">
      <w:pPr>
        <w:pStyle w:val="af0"/>
        <w:ind w:firstLine="708"/>
        <w:jc w:val="both"/>
        <w:rPr>
          <w:rFonts w:ascii="Times New Roman" w:hAnsi="Times New Roman"/>
          <w:sz w:val="26"/>
          <w:szCs w:val="26"/>
        </w:rPr>
      </w:pPr>
    </w:p>
    <w:p w14:paraId="688AF16B" w14:textId="72330647" w:rsidR="004C1C73" w:rsidRPr="00A47BEA" w:rsidRDefault="004C1C73"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anchor distT="0" distB="0" distL="114300" distR="114300" simplePos="0" relativeHeight="251701248" behindDoc="0" locked="0" layoutInCell="1" allowOverlap="1" wp14:anchorId="2DB54EF7" wp14:editId="44A7F251">
            <wp:simplePos x="0" y="0"/>
            <wp:positionH relativeFrom="column">
              <wp:posOffset>457200</wp:posOffset>
            </wp:positionH>
            <wp:positionV relativeFrom="paragraph">
              <wp:posOffset>0</wp:posOffset>
            </wp:positionV>
            <wp:extent cx="4886325" cy="2614930"/>
            <wp:effectExtent l="0" t="0" r="0" b="0"/>
            <wp:wrapTopAndBottom/>
            <wp:docPr id="48"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60">
                      <a:extLst>
                        <a:ext uri="{28A0092B-C50C-407E-A947-70E740481C1C}">
                          <a14:useLocalDpi xmlns:a14="http://schemas.microsoft.com/office/drawing/2010/main" val="0"/>
                        </a:ext>
                      </a:extLst>
                    </a:blip>
                    <a:stretch>
                      <a:fillRect/>
                    </a:stretch>
                  </pic:blipFill>
                  <pic:spPr>
                    <a:xfrm>
                      <a:off x="0" y="0"/>
                      <a:ext cx="4886325" cy="2614930"/>
                    </a:xfrm>
                    <a:prstGeom prst="rect">
                      <a:avLst/>
                    </a:prstGeom>
                  </pic:spPr>
                </pic:pic>
              </a:graphicData>
            </a:graphic>
          </wp:anchor>
        </w:drawing>
      </w:r>
    </w:p>
    <w:p w14:paraId="355C7FBF" w14:textId="77777777" w:rsidR="004C1C73" w:rsidRPr="00A47BEA" w:rsidRDefault="004C1C73" w:rsidP="00D06606">
      <w:pPr>
        <w:pStyle w:val="af0"/>
        <w:ind w:firstLine="708"/>
        <w:jc w:val="both"/>
        <w:rPr>
          <w:rFonts w:ascii="Times New Roman" w:hAnsi="Times New Roman"/>
          <w:sz w:val="26"/>
          <w:szCs w:val="26"/>
        </w:rPr>
      </w:pPr>
    </w:p>
    <w:p w14:paraId="389D8F1D" w14:textId="711F3A68" w:rsidR="004C1C73" w:rsidRPr="00A47BEA" w:rsidRDefault="004C1C73" w:rsidP="00D06606">
      <w:pPr>
        <w:pStyle w:val="af0"/>
        <w:ind w:firstLine="708"/>
        <w:jc w:val="both"/>
        <w:rPr>
          <w:rFonts w:ascii="Times New Roman" w:hAnsi="Times New Roman"/>
          <w:sz w:val="26"/>
          <w:szCs w:val="26"/>
        </w:rPr>
      </w:pPr>
    </w:p>
    <w:p w14:paraId="0F882561" w14:textId="6412145F" w:rsidR="004C1C73" w:rsidRPr="00A47BEA" w:rsidRDefault="00DF0061" w:rsidP="00D06606">
      <w:pPr>
        <w:pStyle w:val="af0"/>
        <w:ind w:firstLine="708"/>
        <w:jc w:val="both"/>
        <w:rPr>
          <w:rFonts w:ascii="Times New Roman" w:hAnsi="Times New Roman"/>
          <w:sz w:val="26"/>
          <w:szCs w:val="26"/>
        </w:rPr>
      </w:pPr>
      <w:r w:rsidRPr="00A47BEA">
        <w:rPr>
          <w:rFonts w:ascii="Times New Roman" w:hAnsi="Times New Roman"/>
          <w:noProof/>
          <w:sz w:val="26"/>
          <w:szCs w:val="26"/>
          <w:lang w:eastAsia="ru-RU"/>
        </w:rPr>
        <w:drawing>
          <wp:inline distT="0" distB="0" distL="0" distR="0" wp14:anchorId="24A461EC" wp14:editId="514D534E">
            <wp:extent cx="4875912" cy="2752725"/>
            <wp:effectExtent l="0" t="0" r="1270" b="0"/>
            <wp:docPr id="49" name="Объект 4"/>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pic:cNvPicPr>
                      <a:picLocks noGrp="1" noChangeAspect="1"/>
                    </pic:cNvPicPr>
                  </pic:nvPicPr>
                  <pic:blipFill>
                    <a:blip r:embed="rId61"/>
                    <a:stretch>
                      <a:fillRect/>
                    </a:stretch>
                  </pic:blipFill>
                  <pic:spPr>
                    <a:xfrm>
                      <a:off x="0" y="0"/>
                      <a:ext cx="4875912" cy="2752725"/>
                    </a:xfrm>
                    <a:prstGeom prst="rect">
                      <a:avLst/>
                    </a:prstGeom>
                  </pic:spPr>
                </pic:pic>
              </a:graphicData>
            </a:graphic>
          </wp:inline>
        </w:drawing>
      </w:r>
    </w:p>
    <w:p w14:paraId="6A01DB57" w14:textId="77777777" w:rsidR="00DF0061" w:rsidRPr="00A47BEA" w:rsidRDefault="00DF0061" w:rsidP="00D06606">
      <w:pPr>
        <w:pStyle w:val="af0"/>
        <w:ind w:firstLine="708"/>
        <w:jc w:val="both"/>
        <w:rPr>
          <w:rFonts w:ascii="Times New Roman" w:hAnsi="Times New Roman"/>
          <w:sz w:val="26"/>
          <w:szCs w:val="26"/>
        </w:rPr>
      </w:pPr>
    </w:p>
    <w:p w14:paraId="2298F304"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В качестве основных мероприятий по сокращению поступления загрязняющих веществ с селитебных территорий бассейна р. Пясина на терри</w:t>
      </w:r>
      <w:r w:rsidR="007102AD" w:rsidRPr="00A47BEA">
        <w:rPr>
          <w:rFonts w:ascii="Times New Roman" w:hAnsi="Times New Roman"/>
          <w:sz w:val="26"/>
          <w:szCs w:val="26"/>
        </w:rPr>
        <w:t>тории г. Норильска предлагается</w:t>
      </w:r>
      <w:r w:rsidRPr="00A47BEA">
        <w:rPr>
          <w:rFonts w:ascii="Times New Roman" w:hAnsi="Times New Roman"/>
          <w:sz w:val="26"/>
          <w:szCs w:val="26"/>
        </w:rPr>
        <w:t xml:space="preserve"> строительство систем по сбору и очистке поверхностных вод с городских территорий и территорий промышленных предприятий (там, где она отсутствует).</w:t>
      </w:r>
    </w:p>
    <w:p w14:paraId="60AF9520"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Данные мероприятия требуют значительных капиталовложений. Предполагается их поэтапная реализация. В связи с тем, что большую часть года территория покрыта снегом, основным источником поступления загрязняющих веществ в водные объекты с селитебных территорий являются талые воды. Предусматривается строительство систем ливневой канализации с очистными сооружениями на городских территориях и территориях промышленных предприятий (там, где они отсутствуют).</w:t>
      </w:r>
    </w:p>
    <w:p w14:paraId="4AF8E110" w14:textId="77777777" w:rsidR="002A40B5" w:rsidRPr="00A47BEA" w:rsidRDefault="002A40B5" w:rsidP="00D06606">
      <w:pPr>
        <w:pStyle w:val="af0"/>
        <w:ind w:firstLine="708"/>
        <w:jc w:val="both"/>
        <w:rPr>
          <w:rFonts w:ascii="Times New Roman" w:hAnsi="Times New Roman"/>
          <w:sz w:val="26"/>
          <w:szCs w:val="26"/>
        </w:rPr>
      </w:pPr>
      <w:r w:rsidRPr="00A47BEA">
        <w:rPr>
          <w:rFonts w:ascii="Times New Roman" w:hAnsi="Times New Roman"/>
          <w:sz w:val="26"/>
          <w:szCs w:val="26"/>
        </w:rPr>
        <w:t>При оценке возможности очистки ливневого стока учитывалась эффективность современных очистных сооружений ливневой канализации, КПД которых в среднем составляет 95%.</w:t>
      </w:r>
    </w:p>
    <w:p w14:paraId="2F1C127F" w14:textId="77777777" w:rsidR="005B257D" w:rsidRPr="00A47BEA" w:rsidRDefault="005B257D" w:rsidP="00D06606">
      <w:pPr>
        <w:pStyle w:val="af0"/>
        <w:ind w:firstLine="708"/>
        <w:jc w:val="both"/>
        <w:rPr>
          <w:rFonts w:ascii="Times New Roman" w:hAnsi="Times New Roman"/>
          <w:sz w:val="26"/>
          <w:szCs w:val="26"/>
        </w:rPr>
      </w:pPr>
    </w:p>
    <w:p w14:paraId="6108001B" w14:textId="77777777" w:rsidR="001256D6" w:rsidRPr="00A47BEA" w:rsidRDefault="001256D6" w:rsidP="00D06606">
      <w:pPr>
        <w:pStyle w:val="af0"/>
        <w:ind w:firstLine="708"/>
        <w:jc w:val="both"/>
        <w:rPr>
          <w:rFonts w:ascii="Times New Roman" w:hAnsi="Times New Roman"/>
          <w:sz w:val="26"/>
          <w:szCs w:val="26"/>
        </w:rPr>
      </w:pPr>
    </w:p>
    <w:p w14:paraId="62FE4BE8" w14:textId="7F8574AC" w:rsidR="009108B4" w:rsidRPr="00A47BEA" w:rsidRDefault="005B257D"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29" w:name="_Toc530565733"/>
      <w:r w:rsidR="009108B4" w:rsidRPr="00A47BEA">
        <w:rPr>
          <w:rFonts w:ascii="Times New Roman" w:eastAsia="Times New Roman" w:hAnsi="Times New Roman" w:cs="Times New Roman"/>
          <w:b/>
          <w:color w:val="auto"/>
          <w:sz w:val="26"/>
          <w:szCs w:val="26"/>
        </w:rPr>
        <w:t>Связь</w:t>
      </w:r>
      <w:bookmarkEnd w:id="229"/>
    </w:p>
    <w:p w14:paraId="50B2DED8" w14:textId="77777777" w:rsidR="000F2C47" w:rsidRPr="00A47BEA" w:rsidRDefault="000F2C47" w:rsidP="00D06606">
      <w:pPr>
        <w:pStyle w:val="af0"/>
        <w:ind w:firstLine="708"/>
        <w:jc w:val="center"/>
        <w:rPr>
          <w:rFonts w:ascii="Times New Roman" w:hAnsi="Times New Roman"/>
          <w:b/>
          <w:sz w:val="26"/>
          <w:szCs w:val="26"/>
        </w:rPr>
      </w:pPr>
    </w:p>
    <w:p w14:paraId="791BDCF5" w14:textId="2D77B557" w:rsidR="009108B4" w:rsidRPr="00A47BEA" w:rsidRDefault="00EF0BD0" w:rsidP="00D06606">
      <w:pPr>
        <w:pStyle w:val="af0"/>
        <w:ind w:firstLine="708"/>
        <w:jc w:val="both"/>
        <w:rPr>
          <w:rFonts w:ascii="Times New Roman" w:hAnsi="Times New Roman"/>
          <w:sz w:val="26"/>
          <w:szCs w:val="26"/>
        </w:rPr>
      </w:pPr>
      <w:r w:rsidRPr="00A47BEA">
        <w:rPr>
          <w:rFonts w:ascii="Times New Roman" w:hAnsi="Times New Roman"/>
          <w:sz w:val="26"/>
          <w:szCs w:val="26"/>
        </w:rPr>
        <w:t xml:space="preserve">По состоянию </w:t>
      </w:r>
      <w:r w:rsidR="00D60382" w:rsidRPr="00A47BEA">
        <w:rPr>
          <w:rFonts w:ascii="Times New Roman" w:hAnsi="Times New Roman"/>
          <w:sz w:val="26"/>
          <w:szCs w:val="26"/>
        </w:rPr>
        <w:t>на 01.01.</w:t>
      </w:r>
      <w:r w:rsidRPr="00A47BEA">
        <w:rPr>
          <w:rFonts w:ascii="Times New Roman" w:hAnsi="Times New Roman"/>
          <w:sz w:val="26"/>
          <w:szCs w:val="26"/>
        </w:rPr>
        <w:t>2016 на территории муниципального образования город Норильск услуги почтовой связи представляют 13 объектов почтовой связи, из них 12 отделений почтовой связи и Норильский почтамт.</w:t>
      </w:r>
    </w:p>
    <w:p w14:paraId="3CF890B3" w14:textId="3FF2896D" w:rsidR="000F2C47" w:rsidRPr="00A47BEA" w:rsidRDefault="000F2C47" w:rsidP="00D06606">
      <w:pPr>
        <w:pStyle w:val="af0"/>
        <w:ind w:firstLine="708"/>
        <w:jc w:val="right"/>
        <w:rPr>
          <w:rFonts w:ascii="Times New Roman" w:hAnsi="Times New Roman"/>
          <w:sz w:val="26"/>
          <w:szCs w:val="26"/>
        </w:rPr>
      </w:pPr>
      <w:r w:rsidRPr="00A47BEA">
        <w:rPr>
          <w:rFonts w:ascii="Times New Roman" w:hAnsi="Times New Roman"/>
          <w:sz w:val="26"/>
          <w:szCs w:val="26"/>
        </w:rPr>
        <w:t>Таблица</w:t>
      </w:r>
      <w:r w:rsidR="0057012A" w:rsidRPr="00A47BEA">
        <w:rPr>
          <w:rFonts w:ascii="Times New Roman" w:hAnsi="Times New Roman"/>
          <w:sz w:val="26"/>
          <w:szCs w:val="26"/>
        </w:rPr>
        <w:t xml:space="preserve"> </w:t>
      </w:r>
      <w:r w:rsidR="00E871E5" w:rsidRPr="00A47BEA">
        <w:rPr>
          <w:rFonts w:ascii="Times New Roman" w:hAnsi="Times New Roman"/>
          <w:sz w:val="26"/>
          <w:szCs w:val="26"/>
        </w:rPr>
        <w:t>7</w:t>
      </w:r>
      <w:r w:rsidR="00061B00" w:rsidRPr="00A47BEA">
        <w:rPr>
          <w:rFonts w:ascii="Times New Roman" w:hAnsi="Times New Roman"/>
          <w:sz w:val="26"/>
          <w:szCs w:val="26"/>
        </w:rPr>
        <w:t>8</w:t>
      </w:r>
    </w:p>
    <w:tbl>
      <w:tblPr>
        <w:tblStyle w:val="a9"/>
        <w:tblW w:w="9374" w:type="dxa"/>
        <w:tblLook w:val="04A0" w:firstRow="1" w:lastRow="0" w:firstColumn="1" w:lastColumn="0" w:noHBand="0" w:noVBand="1"/>
      </w:tblPr>
      <w:tblGrid>
        <w:gridCol w:w="6090"/>
        <w:gridCol w:w="615"/>
        <w:gridCol w:w="1445"/>
        <w:gridCol w:w="1224"/>
      </w:tblGrid>
      <w:tr w:rsidR="007102AD" w:rsidRPr="00A47BEA" w14:paraId="6FC16B2D" w14:textId="77777777" w:rsidTr="005B257D">
        <w:trPr>
          <w:trHeight w:val="502"/>
        </w:trPr>
        <w:tc>
          <w:tcPr>
            <w:tcW w:w="6110" w:type="dxa"/>
            <w:vAlign w:val="center"/>
          </w:tcPr>
          <w:p w14:paraId="26D3F9DF"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Наименование показателя</w:t>
            </w:r>
          </w:p>
        </w:tc>
        <w:tc>
          <w:tcPr>
            <w:tcW w:w="589" w:type="dxa"/>
            <w:vAlign w:val="center"/>
          </w:tcPr>
          <w:p w14:paraId="2D25A77F" w14:textId="77777777" w:rsidR="007102AD" w:rsidRPr="00A47BEA" w:rsidRDefault="007102AD" w:rsidP="00D06606">
            <w:pPr>
              <w:pStyle w:val="af0"/>
              <w:jc w:val="right"/>
              <w:rPr>
                <w:rFonts w:ascii="Times New Roman" w:hAnsi="Times New Roman"/>
                <w:sz w:val="22"/>
                <w:szCs w:val="22"/>
              </w:rPr>
            </w:pPr>
            <w:r w:rsidRPr="00A47BEA">
              <w:rPr>
                <w:rFonts w:ascii="Times New Roman" w:hAnsi="Times New Roman"/>
                <w:sz w:val="22"/>
                <w:szCs w:val="22"/>
              </w:rPr>
              <w:t>Ед. изм.</w:t>
            </w:r>
          </w:p>
        </w:tc>
        <w:tc>
          <w:tcPr>
            <w:tcW w:w="1448" w:type="dxa"/>
            <w:vAlign w:val="center"/>
          </w:tcPr>
          <w:p w14:paraId="1897718E"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2014 факт</w:t>
            </w:r>
          </w:p>
        </w:tc>
        <w:tc>
          <w:tcPr>
            <w:tcW w:w="1227" w:type="dxa"/>
            <w:vAlign w:val="center"/>
          </w:tcPr>
          <w:p w14:paraId="04EC13D4"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2015 факт</w:t>
            </w:r>
          </w:p>
        </w:tc>
      </w:tr>
      <w:tr w:rsidR="007102AD" w:rsidRPr="00A47BEA" w14:paraId="600F4A76" w14:textId="77777777" w:rsidTr="005B257D">
        <w:trPr>
          <w:trHeight w:val="502"/>
        </w:trPr>
        <w:tc>
          <w:tcPr>
            <w:tcW w:w="6110" w:type="dxa"/>
            <w:vAlign w:val="center"/>
          </w:tcPr>
          <w:p w14:paraId="6A39A245" w14:textId="77777777" w:rsidR="007102AD" w:rsidRPr="00A47BEA" w:rsidRDefault="007102AD" w:rsidP="00D06606">
            <w:pPr>
              <w:pStyle w:val="af0"/>
              <w:rPr>
                <w:rFonts w:ascii="Times New Roman" w:hAnsi="Times New Roman"/>
                <w:sz w:val="22"/>
                <w:szCs w:val="22"/>
              </w:rPr>
            </w:pPr>
            <w:r w:rsidRPr="00A47BEA">
              <w:rPr>
                <w:rFonts w:ascii="Times New Roman" w:hAnsi="Times New Roman"/>
                <w:sz w:val="22"/>
                <w:szCs w:val="22"/>
              </w:rPr>
              <w:t>Количество стационарных отделений почтовой связи (включая кустовые, укрупненные, сезонные)</w:t>
            </w:r>
          </w:p>
        </w:tc>
        <w:tc>
          <w:tcPr>
            <w:tcW w:w="589" w:type="dxa"/>
            <w:vAlign w:val="center"/>
          </w:tcPr>
          <w:p w14:paraId="401313E6"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ед.</w:t>
            </w:r>
          </w:p>
        </w:tc>
        <w:tc>
          <w:tcPr>
            <w:tcW w:w="1448" w:type="dxa"/>
            <w:vAlign w:val="center"/>
          </w:tcPr>
          <w:p w14:paraId="36EF286F"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14</w:t>
            </w:r>
          </w:p>
        </w:tc>
        <w:tc>
          <w:tcPr>
            <w:tcW w:w="1227" w:type="dxa"/>
            <w:vAlign w:val="center"/>
          </w:tcPr>
          <w:p w14:paraId="0FEF07EA"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12</w:t>
            </w:r>
          </w:p>
        </w:tc>
      </w:tr>
    </w:tbl>
    <w:p w14:paraId="45A88262" w14:textId="77777777" w:rsidR="000F2C47" w:rsidRPr="00A47BEA" w:rsidRDefault="000F2C47" w:rsidP="00D06606">
      <w:pPr>
        <w:pStyle w:val="af0"/>
        <w:ind w:firstLine="708"/>
        <w:jc w:val="right"/>
        <w:rPr>
          <w:rFonts w:ascii="Times New Roman" w:hAnsi="Times New Roman"/>
          <w:sz w:val="26"/>
          <w:szCs w:val="26"/>
        </w:rPr>
      </w:pPr>
    </w:p>
    <w:p w14:paraId="6C9ECA8E" w14:textId="4D5673C9" w:rsidR="00A5389E" w:rsidRPr="00A47BEA" w:rsidRDefault="00E15BF5"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Услуги традиционной (фиксированной) телефонной связи предоставляются АО «Норильск-Телеком» и ООО «НН-Инфоком», также возможно предоставление и операторами радиоподвижной (</w:t>
      </w:r>
      <w:r w:rsidR="00907D32" w:rsidRPr="00A47BEA">
        <w:rPr>
          <w:rFonts w:ascii="Times New Roman" w:hAnsi="Times New Roman" w:cs="Times New Roman"/>
          <w:sz w:val="26"/>
          <w:szCs w:val="26"/>
        </w:rPr>
        <w:t>сотовой)</w:t>
      </w:r>
      <w:r w:rsidRPr="00A47BEA">
        <w:rPr>
          <w:rFonts w:ascii="Times New Roman" w:hAnsi="Times New Roman" w:cs="Times New Roman"/>
          <w:sz w:val="26"/>
          <w:szCs w:val="26"/>
        </w:rPr>
        <w:t xml:space="preserve"> связи.</w:t>
      </w:r>
    </w:p>
    <w:p w14:paraId="22CDAB70" w14:textId="66464415" w:rsidR="00E15BF5" w:rsidRPr="00A47BEA" w:rsidRDefault="00E15BF5"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Для жителей </w:t>
      </w:r>
      <w:r w:rsidR="00D60382" w:rsidRPr="00A47BEA">
        <w:rPr>
          <w:rFonts w:ascii="Times New Roman" w:hAnsi="Times New Roman" w:cs="Times New Roman"/>
          <w:sz w:val="26"/>
          <w:szCs w:val="26"/>
        </w:rPr>
        <w:t xml:space="preserve">города </w:t>
      </w:r>
      <w:r w:rsidRPr="00A47BEA">
        <w:rPr>
          <w:rFonts w:ascii="Times New Roman" w:hAnsi="Times New Roman" w:cs="Times New Roman"/>
          <w:sz w:val="26"/>
          <w:szCs w:val="26"/>
        </w:rPr>
        <w:t>услуги традиционной телефонной связи предоставляются АО «Норильск-Телеком».</w:t>
      </w:r>
    </w:p>
    <w:p w14:paraId="4736B949" w14:textId="77777777" w:rsidR="00E15BF5" w:rsidRPr="00A47BEA" w:rsidRDefault="00E15BF5"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По информации АО «Норильск-Телеком», число аппаратов телефонной сети связи общего пользования по итогам 2015 года составило 26 тыс. шт., и, согласно прогнозу, до конца 2017 года, в связи с насыщением рынка мобильной связью, будет происходить количественное уменьшение данного показателя.</w:t>
      </w:r>
    </w:p>
    <w:p w14:paraId="196EF7F1" w14:textId="77777777" w:rsidR="00E15BF5" w:rsidRPr="00A47BEA" w:rsidRDefault="00E15BF5"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Прогноз количества квартирных телефонных аппаратов телефонной сети общего пользования и прогноз обеспеченности населения квартирными телефонными аппаратами представлен в таблице ниже.</w:t>
      </w:r>
    </w:p>
    <w:p w14:paraId="512AAAE5" w14:textId="46DF4BDE" w:rsidR="00E15BF5" w:rsidRPr="00A47BEA" w:rsidRDefault="00E15BF5" w:rsidP="00D06606">
      <w:pPr>
        <w:pStyle w:val="af0"/>
        <w:ind w:firstLine="708"/>
        <w:jc w:val="right"/>
        <w:rPr>
          <w:rFonts w:ascii="Times New Roman" w:hAnsi="Times New Roman"/>
          <w:sz w:val="26"/>
          <w:szCs w:val="26"/>
        </w:rPr>
      </w:pPr>
      <w:r w:rsidRPr="00A47BEA">
        <w:rPr>
          <w:rFonts w:ascii="Times New Roman" w:hAnsi="Times New Roman"/>
          <w:sz w:val="26"/>
          <w:szCs w:val="26"/>
        </w:rPr>
        <w:t>Таблица</w:t>
      </w:r>
      <w:r w:rsidR="00E871E5" w:rsidRPr="00A47BEA">
        <w:rPr>
          <w:rFonts w:ascii="Times New Roman" w:hAnsi="Times New Roman"/>
          <w:sz w:val="26"/>
          <w:szCs w:val="26"/>
        </w:rPr>
        <w:t xml:space="preserve"> 7</w:t>
      </w:r>
      <w:r w:rsidR="00061B00" w:rsidRPr="00A47BEA">
        <w:rPr>
          <w:rFonts w:ascii="Times New Roman" w:hAnsi="Times New Roman"/>
          <w:sz w:val="26"/>
          <w:szCs w:val="26"/>
        </w:rPr>
        <w:t>9</w:t>
      </w:r>
    </w:p>
    <w:tbl>
      <w:tblPr>
        <w:tblStyle w:val="a9"/>
        <w:tblW w:w="9354" w:type="dxa"/>
        <w:tblLook w:val="04A0" w:firstRow="1" w:lastRow="0" w:firstColumn="1" w:lastColumn="0" w:noHBand="0" w:noVBand="1"/>
      </w:tblPr>
      <w:tblGrid>
        <w:gridCol w:w="4805"/>
        <w:gridCol w:w="1132"/>
        <w:gridCol w:w="1116"/>
        <w:gridCol w:w="1116"/>
        <w:gridCol w:w="1185"/>
      </w:tblGrid>
      <w:tr w:rsidR="007102AD" w:rsidRPr="00A47BEA" w14:paraId="1714F4C5" w14:textId="77777777" w:rsidTr="005B257D">
        <w:trPr>
          <w:trHeight w:val="257"/>
          <w:tblHeader/>
        </w:trPr>
        <w:tc>
          <w:tcPr>
            <w:tcW w:w="4805" w:type="dxa"/>
            <w:vAlign w:val="center"/>
          </w:tcPr>
          <w:p w14:paraId="6CEB04EE"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Наименование показателя</w:t>
            </w:r>
          </w:p>
        </w:tc>
        <w:tc>
          <w:tcPr>
            <w:tcW w:w="1132" w:type="dxa"/>
            <w:vAlign w:val="center"/>
          </w:tcPr>
          <w:p w14:paraId="0F291454" w14:textId="77777777" w:rsidR="007102AD" w:rsidRPr="00A47BEA" w:rsidRDefault="007102AD" w:rsidP="00D06606">
            <w:pPr>
              <w:pStyle w:val="af0"/>
              <w:jc w:val="right"/>
              <w:rPr>
                <w:rFonts w:ascii="Times New Roman" w:hAnsi="Times New Roman"/>
                <w:sz w:val="22"/>
                <w:szCs w:val="22"/>
              </w:rPr>
            </w:pPr>
            <w:r w:rsidRPr="00A47BEA">
              <w:rPr>
                <w:rFonts w:ascii="Times New Roman" w:hAnsi="Times New Roman"/>
                <w:sz w:val="22"/>
                <w:szCs w:val="22"/>
              </w:rPr>
              <w:t>Ед. изм.</w:t>
            </w:r>
          </w:p>
        </w:tc>
        <w:tc>
          <w:tcPr>
            <w:tcW w:w="1116" w:type="dxa"/>
            <w:vAlign w:val="center"/>
          </w:tcPr>
          <w:p w14:paraId="35FD835A"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 xml:space="preserve">2013 </w:t>
            </w:r>
          </w:p>
        </w:tc>
        <w:tc>
          <w:tcPr>
            <w:tcW w:w="1116" w:type="dxa"/>
            <w:vAlign w:val="center"/>
          </w:tcPr>
          <w:p w14:paraId="59A4ED4F"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 xml:space="preserve">2014 </w:t>
            </w:r>
          </w:p>
        </w:tc>
        <w:tc>
          <w:tcPr>
            <w:tcW w:w="1185" w:type="dxa"/>
            <w:vAlign w:val="center"/>
          </w:tcPr>
          <w:p w14:paraId="2730D2D5" w14:textId="77777777" w:rsidR="007102AD" w:rsidRPr="00A47BEA" w:rsidRDefault="007102AD" w:rsidP="005B257D">
            <w:pPr>
              <w:pStyle w:val="af0"/>
              <w:jc w:val="center"/>
              <w:rPr>
                <w:rFonts w:ascii="Times New Roman" w:hAnsi="Times New Roman"/>
                <w:sz w:val="22"/>
                <w:szCs w:val="22"/>
              </w:rPr>
            </w:pPr>
            <w:r w:rsidRPr="00A47BEA">
              <w:rPr>
                <w:rFonts w:ascii="Times New Roman" w:hAnsi="Times New Roman"/>
                <w:sz w:val="22"/>
                <w:szCs w:val="22"/>
              </w:rPr>
              <w:t xml:space="preserve">2015 </w:t>
            </w:r>
          </w:p>
        </w:tc>
      </w:tr>
      <w:tr w:rsidR="007102AD" w:rsidRPr="00A47BEA" w14:paraId="59BA0E31" w14:textId="77777777" w:rsidTr="005B257D">
        <w:trPr>
          <w:trHeight w:val="758"/>
        </w:trPr>
        <w:tc>
          <w:tcPr>
            <w:tcW w:w="4805" w:type="dxa"/>
            <w:vAlign w:val="center"/>
          </w:tcPr>
          <w:p w14:paraId="19FEF6AC" w14:textId="77777777" w:rsidR="007102AD" w:rsidRPr="00A47BEA" w:rsidRDefault="007102AD" w:rsidP="003471E9">
            <w:pPr>
              <w:pStyle w:val="af0"/>
              <w:jc w:val="both"/>
              <w:rPr>
                <w:rFonts w:ascii="Times New Roman" w:hAnsi="Times New Roman"/>
                <w:sz w:val="22"/>
                <w:szCs w:val="22"/>
              </w:rPr>
            </w:pPr>
            <w:r w:rsidRPr="00A47BEA">
              <w:rPr>
                <w:rFonts w:ascii="Times New Roman" w:hAnsi="Times New Roman"/>
                <w:sz w:val="22"/>
                <w:szCs w:val="22"/>
              </w:rPr>
              <w:t>Количество квартирных телефонных аппаратов телефонной сети общего пользования на конец периода</w:t>
            </w:r>
          </w:p>
        </w:tc>
        <w:tc>
          <w:tcPr>
            <w:tcW w:w="1132" w:type="dxa"/>
            <w:vAlign w:val="center"/>
          </w:tcPr>
          <w:p w14:paraId="6549D470"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тыс. ед.</w:t>
            </w:r>
          </w:p>
        </w:tc>
        <w:tc>
          <w:tcPr>
            <w:tcW w:w="1116" w:type="dxa"/>
            <w:vAlign w:val="center"/>
          </w:tcPr>
          <w:p w14:paraId="5C67B01E"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31,6</w:t>
            </w:r>
          </w:p>
        </w:tc>
        <w:tc>
          <w:tcPr>
            <w:tcW w:w="1116" w:type="dxa"/>
            <w:vAlign w:val="center"/>
          </w:tcPr>
          <w:p w14:paraId="10DC4A2A"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26</w:t>
            </w:r>
          </w:p>
        </w:tc>
        <w:tc>
          <w:tcPr>
            <w:tcW w:w="1185" w:type="dxa"/>
            <w:vAlign w:val="center"/>
          </w:tcPr>
          <w:p w14:paraId="6E15E9DF"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22,9</w:t>
            </w:r>
          </w:p>
        </w:tc>
      </w:tr>
      <w:tr w:rsidR="007102AD" w:rsidRPr="00A47BEA" w14:paraId="618E0972" w14:textId="77777777" w:rsidTr="005B257D">
        <w:trPr>
          <w:trHeight w:val="242"/>
        </w:trPr>
        <w:tc>
          <w:tcPr>
            <w:tcW w:w="4805" w:type="dxa"/>
            <w:vAlign w:val="center"/>
          </w:tcPr>
          <w:p w14:paraId="51BF4325" w14:textId="77777777" w:rsidR="007102AD" w:rsidRPr="00A47BEA" w:rsidRDefault="007102AD" w:rsidP="003471E9">
            <w:pPr>
              <w:pStyle w:val="af0"/>
              <w:jc w:val="both"/>
              <w:rPr>
                <w:rFonts w:ascii="Times New Roman" w:hAnsi="Times New Roman"/>
                <w:sz w:val="22"/>
                <w:szCs w:val="22"/>
              </w:rPr>
            </w:pPr>
            <w:r w:rsidRPr="00A47BEA">
              <w:rPr>
                <w:rFonts w:ascii="Times New Roman" w:hAnsi="Times New Roman"/>
                <w:sz w:val="22"/>
                <w:szCs w:val="22"/>
              </w:rPr>
              <w:t>Монтированная емкость АТС</w:t>
            </w:r>
          </w:p>
        </w:tc>
        <w:tc>
          <w:tcPr>
            <w:tcW w:w="1132" w:type="dxa"/>
            <w:vAlign w:val="center"/>
          </w:tcPr>
          <w:p w14:paraId="317FB803" w14:textId="1149AE76" w:rsidR="007102AD" w:rsidRPr="00A47BEA" w:rsidRDefault="00855F0F" w:rsidP="00D06606">
            <w:pPr>
              <w:pStyle w:val="af0"/>
              <w:jc w:val="center"/>
              <w:rPr>
                <w:rFonts w:ascii="Times New Roman" w:hAnsi="Times New Roman"/>
                <w:sz w:val="22"/>
                <w:szCs w:val="22"/>
              </w:rPr>
            </w:pPr>
            <w:r w:rsidRPr="00A47BEA">
              <w:rPr>
                <w:rFonts w:ascii="Times New Roman" w:hAnsi="Times New Roman"/>
                <w:sz w:val="22"/>
                <w:szCs w:val="22"/>
              </w:rPr>
              <w:t>Н</w:t>
            </w:r>
            <w:r w:rsidR="007102AD" w:rsidRPr="00A47BEA">
              <w:rPr>
                <w:rFonts w:ascii="Times New Roman" w:hAnsi="Times New Roman"/>
                <w:sz w:val="22"/>
                <w:szCs w:val="22"/>
              </w:rPr>
              <w:t>омеров</w:t>
            </w:r>
          </w:p>
        </w:tc>
        <w:tc>
          <w:tcPr>
            <w:tcW w:w="1116" w:type="dxa"/>
            <w:vAlign w:val="center"/>
          </w:tcPr>
          <w:p w14:paraId="0BC30F34"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78901</w:t>
            </w:r>
          </w:p>
        </w:tc>
        <w:tc>
          <w:tcPr>
            <w:tcW w:w="1116" w:type="dxa"/>
            <w:vAlign w:val="center"/>
          </w:tcPr>
          <w:p w14:paraId="552AF5A3"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78607</w:t>
            </w:r>
          </w:p>
        </w:tc>
        <w:tc>
          <w:tcPr>
            <w:tcW w:w="1185" w:type="dxa"/>
            <w:vAlign w:val="center"/>
          </w:tcPr>
          <w:p w14:paraId="6C1E4D72" w14:textId="77777777" w:rsidR="007102AD" w:rsidRPr="00A47BEA" w:rsidRDefault="007102AD" w:rsidP="00D06606">
            <w:pPr>
              <w:pStyle w:val="af0"/>
              <w:jc w:val="center"/>
              <w:rPr>
                <w:rFonts w:ascii="Times New Roman" w:hAnsi="Times New Roman"/>
                <w:sz w:val="22"/>
                <w:szCs w:val="22"/>
              </w:rPr>
            </w:pPr>
            <w:r w:rsidRPr="00A47BEA">
              <w:rPr>
                <w:rFonts w:ascii="Times New Roman" w:hAnsi="Times New Roman"/>
                <w:sz w:val="22"/>
                <w:szCs w:val="22"/>
              </w:rPr>
              <w:t>78411</w:t>
            </w:r>
          </w:p>
        </w:tc>
      </w:tr>
    </w:tbl>
    <w:p w14:paraId="210D3E25" w14:textId="77777777" w:rsidR="00A5389E" w:rsidRPr="00A47BEA" w:rsidRDefault="00A5389E" w:rsidP="00D06606">
      <w:pPr>
        <w:pStyle w:val="ConsPlusNormal"/>
        <w:ind w:firstLine="540"/>
        <w:jc w:val="both"/>
        <w:rPr>
          <w:rFonts w:ascii="Times New Roman" w:hAnsi="Times New Roman" w:cs="Times New Roman"/>
          <w:sz w:val="26"/>
          <w:szCs w:val="26"/>
        </w:rPr>
      </w:pPr>
    </w:p>
    <w:p w14:paraId="1415E238" w14:textId="77777777" w:rsidR="00A5389E" w:rsidRPr="00A47BEA" w:rsidRDefault="00E15BF5"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На территории зарегистрированы и имеют лицензию на предоставление населению услуг радиоподвижной (сотовой) связи 4 оператора связи:</w:t>
      </w:r>
    </w:p>
    <w:p w14:paraId="26942A7A" w14:textId="42443689" w:rsidR="00E15BF5" w:rsidRPr="00A47BEA" w:rsidRDefault="00855F0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E15BF5" w:rsidRPr="00A47BEA">
        <w:rPr>
          <w:rFonts w:ascii="Times New Roman" w:hAnsi="Times New Roman" w:cs="Times New Roman"/>
          <w:sz w:val="26"/>
          <w:szCs w:val="26"/>
        </w:rPr>
        <w:t xml:space="preserve"> Обособленное подразделение ООО «Т2 Мобайл» (Теле 2);</w:t>
      </w:r>
    </w:p>
    <w:p w14:paraId="1D2E63A3" w14:textId="1A727A30" w:rsidR="00E15BF5" w:rsidRPr="00A47BEA" w:rsidRDefault="00855F0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 </w:t>
      </w:r>
      <w:r w:rsidR="00E15BF5" w:rsidRPr="00A47BEA">
        <w:rPr>
          <w:rFonts w:ascii="Times New Roman" w:hAnsi="Times New Roman" w:cs="Times New Roman"/>
          <w:sz w:val="26"/>
          <w:szCs w:val="26"/>
        </w:rPr>
        <w:t>Обособленное структурное подразделение филиала ПАО «МТС»;</w:t>
      </w:r>
    </w:p>
    <w:p w14:paraId="17B12B79" w14:textId="35ADE43B" w:rsidR="00E15BF5" w:rsidRPr="00A47BEA" w:rsidRDefault="00855F0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E15BF5" w:rsidRPr="00A47BEA">
        <w:rPr>
          <w:rFonts w:ascii="Times New Roman" w:hAnsi="Times New Roman" w:cs="Times New Roman"/>
          <w:sz w:val="26"/>
          <w:szCs w:val="26"/>
        </w:rPr>
        <w:t xml:space="preserve"> Норильский филиал ПАО «ВымпелКом» (Билайн);</w:t>
      </w:r>
    </w:p>
    <w:p w14:paraId="02DD90D6" w14:textId="49660AC7" w:rsidR="00E15BF5" w:rsidRPr="00A47BEA" w:rsidRDefault="00855F0F" w:rsidP="00D06606">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E15BF5" w:rsidRPr="00A47BEA">
        <w:rPr>
          <w:rFonts w:ascii="Times New Roman" w:hAnsi="Times New Roman" w:cs="Times New Roman"/>
          <w:sz w:val="26"/>
          <w:szCs w:val="26"/>
        </w:rPr>
        <w:t xml:space="preserve"> Норильский филиал ПАО «Мегафон».</w:t>
      </w:r>
    </w:p>
    <w:p w14:paraId="20C6F97F" w14:textId="0B763DE5" w:rsidR="00D60382" w:rsidRPr="00A47BEA" w:rsidRDefault="00D60382" w:rsidP="00D60382">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Все операторы связи связывают свое развитие на долгосрочную перспективу с интеграцией города в глобальное информационное общество, сокращением разрыва в развитии информационно-телекоммуникационной инфраструктуры города, повышением доступности для населения и организаций современных услуг в сфере информационно-телекоммуникационных технологий, увеличением доли граждан и организаций, использующих информационно- телекоммуникационные технологии в своей жизнедеятельности. Значимым, «локомотивным» проектом в данном направлении явилось строительство волоконно-оптической линии связи (ВОЛС), протяженностью трассы 956 км с 7 пусковыми комплексами от Нового Уренгоя до Норильска, финансируемое за счет средств ПАО «ГМК «Норильский никель». </w:t>
      </w:r>
    </w:p>
    <w:p w14:paraId="60BAAF97" w14:textId="12BFD86B" w:rsidR="00E15BF5" w:rsidRPr="00A47BEA" w:rsidRDefault="00E15BF5" w:rsidP="00D60382">
      <w:pPr>
        <w:pStyle w:val="ConsPlusNormal"/>
        <w:ind w:firstLine="709"/>
        <w:jc w:val="both"/>
        <w:rPr>
          <w:rFonts w:ascii="Times New Roman" w:hAnsi="Times New Roman" w:cs="Times New Roman"/>
          <w:sz w:val="26"/>
          <w:szCs w:val="26"/>
        </w:rPr>
      </w:pPr>
      <w:r w:rsidRPr="00A47BEA">
        <w:rPr>
          <w:rFonts w:ascii="Times New Roman" w:hAnsi="Times New Roman" w:cs="Times New Roman"/>
          <w:sz w:val="26"/>
          <w:szCs w:val="26"/>
        </w:rPr>
        <w:t>Плановые показатели финансово-хозяйственной деятельности и другие данные о финансово-хозяйственной деятельности субъектов, оказывающих услуги радиоподвижной (сотовой) связи, не представлены по причине того, что данные организации не являются самостоятельными юридическими лицами (не зарегистрированы на территории), а также, учитывая Федеральный закон от 29.07.2004 №</w:t>
      </w:r>
      <w:r w:rsidR="003471E9" w:rsidRPr="00A47BEA">
        <w:rPr>
          <w:rFonts w:ascii="Times New Roman" w:hAnsi="Times New Roman" w:cs="Times New Roman"/>
          <w:sz w:val="26"/>
          <w:szCs w:val="26"/>
        </w:rPr>
        <w:t xml:space="preserve"> </w:t>
      </w:r>
      <w:r w:rsidRPr="00A47BEA">
        <w:rPr>
          <w:rFonts w:ascii="Times New Roman" w:hAnsi="Times New Roman" w:cs="Times New Roman"/>
          <w:sz w:val="26"/>
          <w:szCs w:val="26"/>
        </w:rPr>
        <w:t>98 «О коммерческой тайне».</w:t>
      </w:r>
    </w:p>
    <w:p w14:paraId="11E9FB75" w14:textId="77777777" w:rsidR="00F40C8E" w:rsidRPr="00A47BEA" w:rsidRDefault="00F40C8E" w:rsidP="00D06606">
      <w:pPr>
        <w:pStyle w:val="ConsPlusNormal"/>
        <w:ind w:firstLine="540"/>
        <w:jc w:val="both"/>
        <w:rPr>
          <w:rFonts w:ascii="Times New Roman" w:hAnsi="Times New Roman" w:cs="Times New Roman"/>
          <w:sz w:val="26"/>
          <w:szCs w:val="26"/>
        </w:rPr>
      </w:pPr>
    </w:p>
    <w:p w14:paraId="58606CA0" w14:textId="26D7B305" w:rsidR="00A5389E" w:rsidRPr="00A47BEA" w:rsidRDefault="00F40C8E" w:rsidP="006E4D7B">
      <w:pPr>
        <w:pStyle w:val="3"/>
        <w:numPr>
          <w:ilvl w:val="2"/>
          <w:numId w:val="67"/>
        </w:numPr>
        <w:jc w:val="center"/>
        <w:rPr>
          <w:rFonts w:ascii="Times New Roman" w:eastAsia="Times New Roman" w:hAnsi="Times New Roman" w:cs="Times New Roman"/>
          <w:b/>
          <w:color w:val="auto"/>
          <w:sz w:val="26"/>
          <w:szCs w:val="26"/>
        </w:rPr>
      </w:pPr>
      <w:r w:rsidRPr="00A47BEA">
        <w:rPr>
          <w:rFonts w:ascii="Times New Roman" w:eastAsia="Times New Roman" w:hAnsi="Times New Roman" w:cs="Times New Roman"/>
          <w:b/>
          <w:color w:val="auto"/>
          <w:sz w:val="26"/>
          <w:szCs w:val="26"/>
        </w:rPr>
        <w:t xml:space="preserve"> </w:t>
      </w:r>
      <w:bookmarkStart w:id="230" w:name="_Toc530565734"/>
      <w:r w:rsidR="00C53B4C" w:rsidRPr="00A47BEA">
        <w:rPr>
          <w:rFonts w:ascii="Times New Roman" w:eastAsia="Times New Roman" w:hAnsi="Times New Roman" w:cs="Times New Roman"/>
          <w:b/>
          <w:color w:val="auto"/>
          <w:sz w:val="26"/>
          <w:szCs w:val="26"/>
        </w:rPr>
        <w:t>Безопасность жизнедеятельности и охрана правопорядка</w:t>
      </w:r>
      <w:bookmarkEnd w:id="230"/>
    </w:p>
    <w:p w14:paraId="06342E04" w14:textId="77777777" w:rsidR="00B13FD7" w:rsidRPr="00A47BEA" w:rsidRDefault="00B13FD7" w:rsidP="00D06606">
      <w:pPr>
        <w:tabs>
          <w:tab w:val="left" w:pos="567"/>
        </w:tabs>
        <w:spacing w:after="0" w:line="240" w:lineRule="auto"/>
        <w:ind w:firstLine="709"/>
        <w:jc w:val="both"/>
        <w:rPr>
          <w:rFonts w:ascii="Times New Roman" w:hAnsi="Times New Roman" w:cs="Times New Roman"/>
          <w:sz w:val="26"/>
          <w:szCs w:val="26"/>
        </w:rPr>
      </w:pPr>
    </w:p>
    <w:p w14:paraId="1AD5F48C" w14:textId="296A5D50" w:rsidR="007102AD" w:rsidRPr="00A47BEA" w:rsidRDefault="00F0762D" w:rsidP="00D06606">
      <w:pPr>
        <w:tabs>
          <w:tab w:val="left" w:pos="567"/>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Большое количество организаций, предприятий и учреждений (далее - организация) расположены в черте г. Норильска, либо в непосредственной близости от населённых пунктов, что представляет потенциальную опасность населению и окружающей среде, т.е. техногенную опасность. Всего на территории осуществляют деятельность </w:t>
      </w:r>
      <w:r w:rsidR="003717FC" w:rsidRPr="00A47BEA">
        <w:rPr>
          <w:rFonts w:ascii="Times New Roman" w:hAnsi="Times New Roman" w:cs="Times New Roman"/>
          <w:sz w:val="26"/>
          <w:szCs w:val="26"/>
        </w:rPr>
        <w:t>6</w:t>
      </w:r>
      <w:r w:rsidRPr="00A47BEA">
        <w:rPr>
          <w:rFonts w:ascii="Times New Roman" w:hAnsi="Times New Roman" w:cs="Times New Roman"/>
          <w:sz w:val="26"/>
          <w:szCs w:val="26"/>
        </w:rPr>
        <w:t xml:space="preserve"> организаций, эксплуатирующих </w:t>
      </w:r>
      <w:r w:rsidR="003717FC" w:rsidRPr="00A47BEA">
        <w:rPr>
          <w:rFonts w:ascii="Times New Roman" w:hAnsi="Times New Roman" w:cs="Times New Roman"/>
          <w:sz w:val="26"/>
          <w:szCs w:val="26"/>
        </w:rPr>
        <w:t>3</w:t>
      </w:r>
      <w:r w:rsidRPr="00A47BEA">
        <w:rPr>
          <w:rFonts w:ascii="Times New Roman" w:hAnsi="Times New Roman" w:cs="Times New Roman"/>
          <w:sz w:val="26"/>
          <w:szCs w:val="26"/>
        </w:rPr>
        <w:t xml:space="preserve">4 объекта, относящихся, согласно </w:t>
      </w:r>
      <w:r w:rsidR="003717FC" w:rsidRPr="00A47BEA">
        <w:rPr>
          <w:rFonts w:ascii="Times New Roman" w:hAnsi="Times New Roman" w:cs="Times New Roman"/>
          <w:sz w:val="26"/>
          <w:szCs w:val="26"/>
        </w:rPr>
        <w:t>Ф</w:t>
      </w:r>
      <w:r w:rsidRPr="00A47BEA">
        <w:rPr>
          <w:rFonts w:ascii="Times New Roman" w:hAnsi="Times New Roman" w:cs="Times New Roman"/>
          <w:sz w:val="26"/>
          <w:szCs w:val="26"/>
        </w:rPr>
        <w:t xml:space="preserve">едеральному закону от 21.07.1997 № 116-ФЗ «О промышленной безопасности опасных производственных объектов», к опасным </w:t>
      </w:r>
      <w:r w:rsidRPr="00A47BEA">
        <w:rPr>
          <w:rFonts w:ascii="Times New Roman" w:hAnsi="Times New Roman" w:cs="Times New Roman"/>
          <w:bCs/>
          <w:sz w:val="26"/>
          <w:szCs w:val="26"/>
        </w:rPr>
        <w:t>производственным объектам 1,2,3 класса опасности</w:t>
      </w:r>
      <w:r w:rsidR="003717FC" w:rsidRPr="00A47BEA">
        <w:rPr>
          <w:rFonts w:ascii="Times New Roman" w:hAnsi="Times New Roman" w:cs="Times New Roman"/>
          <w:bCs/>
          <w:sz w:val="26"/>
          <w:szCs w:val="26"/>
        </w:rPr>
        <w:t xml:space="preserve"> и 6 гидротехнических сооружений, которые в соответствии с Федеральным законом от 21.07.1997 № 117-ФЗ «О безопасности гидротехнических сооружений» отнесены к объектам 1 и 2 класса опасности</w:t>
      </w:r>
      <w:r w:rsidRPr="00A47BEA">
        <w:rPr>
          <w:rFonts w:ascii="Times New Roman" w:hAnsi="Times New Roman" w:cs="Times New Roman"/>
          <w:bCs/>
          <w:sz w:val="26"/>
          <w:szCs w:val="26"/>
        </w:rPr>
        <w:t>.</w:t>
      </w:r>
      <w:r w:rsidRPr="00A47BEA">
        <w:rPr>
          <w:rFonts w:ascii="Times New Roman" w:hAnsi="Times New Roman" w:cs="Times New Roman"/>
          <w:sz w:val="26"/>
          <w:szCs w:val="26"/>
        </w:rPr>
        <w:t xml:space="preserve"> К ним относятся: </w:t>
      </w:r>
    </w:p>
    <w:p w14:paraId="18E487D0" w14:textId="77777777" w:rsidR="003717FC" w:rsidRPr="00A47BEA" w:rsidRDefault="003717FC" w:rsidP="00D06606">
      <w:pPr>
        <w:tabs>
          <w:tab w:val="left" w:pos="567"/>
        </w:tabs>
        <w:spacing w:after="0" w:line="240" w:lineRule="auto"/>
        <w:ind w:firstLine="709"/>
        <w:jc w:val="both"/>
        <w:rPr>
          <w:rFonts w:ascii="Times New Roman" w:hAnsi="Times New Roman" w:cs="Times New Roman"/>
          <w:sz w:val="26"/>
          <w:szCs w:val="26"/>
        </w:rPr>
      </w:pPr>
    </w:p>
    <w:p w14:paraId="6852979F" w14:textId="493B3BFA" w:rsidR="00F0762D" w:rsidRPr="00A47BEA" w:rsidRDefault="00F0762D" w:rsidP="003717FC">
      <w:pPr>
        <w:pStyle w:val="af0"/>
        <w:spacing w:after="120"/>
        <w:ind w:firstLine="709"/>
        <w:jc w:val="right"/>
        <w:rPr>
          <w:rFonts w:ascii="Times New Roman" w:hAnsi="Times New Roman"/>
          <w:sz w:val="26"/>
          <w:szCs w:val="26"/>
        </w:rPr>
      </w:pPr>
      <w:r w:rsidRPr="00A47BEA">
        <w:rPr>
          <w:rFonts w:ascii="Times New Roman" w:hAnsi="Times New Roman"/>
          <w:sz w:val="26"/>
          <w:szCs w:val="26"/>
        </w:rPr>
        <w:t xml:space="preserve"> </w:t>
      </w:r>
      <w:r w:rsidR="003717FC" w:rsidRPr="00A47BEA">
        <w:rPr>
          <w:rFonts w:ascii="Times New Roman" w:hAnsi="Times New Roman"/>
          <w:sz w:val="26"/>
          <w:szCs w:val="26"/>
        </w:rPr>
        <w:t xml:space="preserve">   </w:t>
      </w:r>
      <w:r w:rsidR="00F40C8E" w:rsidRPr="00A47BEA">
        <w:rPr>
          <w:rFonts w:ascii="Times New Roman" w:hAnsi="Times New Roman"/>
          <w:sz w:val="26"/>
          <w:szCs w:val="26"/>
        </w:rPr>
        <w:t>Таблица</w:t>
      </w:r>
      <w:r w:rsidR="00061B00" w:rsidRPr="00A47BEA">
        <w:rPr>
          <w:rFonts w:ascii="Times New Roman" w:hAnsi="Times New Roman"/>
          <w:sz w:val="26"/>
          <w:szCs w:val="26"/>
        </w:rPr>
        <w:t xml:space="preserve"> 80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81"/>
        <w:gridCol w:w="6606"/>
        <w:gridCol w:w="2583"/>
      </w:tblGrid>
      <w:tr w:rsidR="003717FC" w:rsidRPr="00A47BEA" w14:paraId="15C59121" w14:textId="77777777" w:rsidTr="003717FC">
        <w:trPr>
          <w:trHeight w:val="815"/>
          <w:tblHeader/>
        </w:trPr>
        <w:tc>
          <w:tcPr>
            <w:tcW w:w="297" w:type="pct"/>
            <w:tcBorders>
              <w:top w:val="single" w:sz="4" w:space="0" w:color="auto"/>
              <w:left w:val="single" w:sz="4" w:space="0" w:color="auto"/>
              <w:bottom w:val="single" w:sz="4" w:space="0" w:color="auto"/>
              <w:right w:val="single" w:sz="4" w:space="0" w:color="auto"/>
            </w:tcBorders>
            <w:vAlign w:val="center"/>
            <w:hideMark/>
          </w:tcPr>
          <w:p w14:paraId="52D0329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w:t>
            </w:r>
          </w:p>
          <w:p w14:paraId="1830B693"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п/п</w:t>
            </w:r>
          </w:p>
        </w:tc>
        <w:tc>
          <w:tcPr>
            <w:tcW w:w="3381" w:type="pct"/>
            <w:tcBorders>
              <w:top w:val="single" w:sz="4" w:space="0" w:color="auto"/>
              <w:left w:val="single" w:sz="4" w:space="0" w:color="auto"/>
              <w:bottom w:val="single" w:sz="4" w:space="0" w:color="auto"/>
              <w:right w:val="single" w:sz="4" w:space="0" w:color="auto"/>
            </w:tcBorders>
            <w:vAlign w:val="center"/>
            <w:hideMark/>
          </w:tcPr>
          <w:p w14:paraId="1FD8ED5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 xml:space="preserve">Наименование объекта, </w:t>
            </w:r>
          </w:p>
          <w:p w14:paraId="6015BE1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организации</w:t>
            </w:r>
          </w:p>
        </w:tc>
        <w:tc>
          <w:tcPr>
            <w:tcW w:w="1323" w:type="pct"/>
            <w:tcBorders>
              <w:top w:val="single" w:sz="4" w:space="0" w:color="auto"/>
              <w:left w:val="single" w:sz="4" w:space="0" w:color="auto"/>
              <w:bottom w:val="single" w:sz="4" w:space="0" w:color="auto"/>
              <w:right w:val="single" w:sz="4" w:space="0" w:color="auto"/>
            </w:tcBorders>
            <w:vAlign w:val="center"/>
            <w:hideMark/>
          </w:tcPr>
          <w:p w14:paraId="3D2ADEAF"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Характеристика</w:t>
            </w:r>
          </w:p>
          <w:p w14:paraId="30ADC75A" w14:textId="77777777" w:rsidR="003717FC" w:rsidRPr="00A47BEA" w:rsidRDefault="003717FC" w:rsidP="003717FC">
            <w:pPr>
              <w:tabs>
                <w:tab w:val="left" w:pos="567"/>
              </w:tabs>
              <w:spacing w:after="0" w:line="240" w:lineRule="auto"/>
              <w:jc w:val="center"/>
              <w:rPr>
                <w:rFonts w:ascii="Times New Roman" w:hAnsi="Times New Roman" w:cs="Times New Roman"/>
                <w:lang w:val="en-US"/>
              </w:rPr>
            </w:pPr>
            <w:r w:rsidRPr="00A47BEA">
              <w:rPr>
                <w:rFonts w:ascii="Times New Roman" w:hAnsi="Times New Roman" w:cs="Times New Roman"/>
              </w:rPr>
              <w:t>опасности</w:t>
            </w:r>
          </w:p>
        </w:tc>
      </w:tr>
      <w:tr w:rsidR="003717FC" w:rsidRPr="00A47BEA" w14:paraId="323CF063" w14:textId="77777777" w:rsidTr="003717FC">
        <w:trPr>
          <w:cantSplit/>
        </w:trPr>
        <w:tc>
          <w:tcPr>
            <w:tcW w:w="5000" w:type="pct"/>
            <w:gridSpan w:val="3"/>
            <w:tcBorders>
              <w:top w:val="single" w:sz="4" w:space="0" w:color="auto"/>
              <w:left w:val="single" w:sz="4" w:space="0" w:color="auto"/>
              <w:bottom w:val="single" w:sz="4" w:space="0" w:color="auto"/>
              <w:right w:val="single" w:sz="4" w:space="0" w:color="auto"/>
            </w:tcBorders>
            <w:hideMark/>
          </w:tcPr>
          <w:p w14:paraId="575D52C3" w14:textId="77777777" w:rsidR="003717FC" w:rsidRPr="00A47BEA" w:rsidRDefault="003717FC" w:rsidP="003717FC">
            <w:pPr>
              <w:tabs>
                <w:tab w:val="left" w:pos="567"/>
              </w:tabs>
              <w:spacing w:after="0" w:line="240" w:lineRule="auto"/>
              <w:jc w:val="center"/>
              <w:rPr>
                <w:rFonts w:ascii="Times New Roman" w:hAnsi="Times New Roman" w:cs="Times New Roman"/>
                <w:b/>
              </w:rPr>
            </w:pPr>
            <w:r w:rsidRPr="00A47BEA">
              <w:rPr>
                <w:rFonts w:ascii="Times New Roman" w:hAnsi="Times New Roman" w:cs="Times New Roman"/>
                <w:b/>
              </w:rPr>
              <w:t>Химически опасные объекты (ХОО)</w:t>
            </w:r>
          </w:p>
        </w:tc>
      </w:tr>
      <w:tr w:rsidR="003717FC" w:rsidRPr="00A47BEA" w14:paraId="1F16C67D"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6DECEDE"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w:t>
            </w:r>
          </w:p>
        </w:tc>
        <w:tc>
          <w:tcPr>
            <w:tcW w:w="3381" w:type="pct"/>
            <w:tcBorders>
              <w:top w:val="single" w:sz="4" w:space="0" w:color="auto"/>
              <w:left w:val="single" w:sz="4" w:space="0" w:color="auto"/>
              <w:bottom w:val="single" w:sz="4" w:space="0" w:color="auto"/>
              <w:right w:val="single" w:sz="4" w:space="0" w:color="auto"/>
            </w:tcBorders>
            <w:hideMark/>
          </w:tcPr>
          <w:p w14:paraId="0CB310BD"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Аммиачно-холодильная установка </w:t>
            </w:r>
          </w:p>
          <w:p w14:paraId="4C95E053"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ООО «Норильский молочный завод»</w:t>
            </w:r>
          </w:p>
        </w:tc>
        <w:tc>
          <w:tcPr>
            <w:tcW w:w="1323" w:type="pct"/>
            <w:tcBorders>
              <w:top w:val="single" w:sz="4" w:space="0" w:color="auto"/>
              <w:left w:val="single" w:sz="4" w:space="0" w:color="auto"/>
              <w:bottom w:val="single" w:sz="4" w:space="0" w:color="auto"/>
              <w:right w:val="single" w:sz="4" w:space="0" w:color="auto"/>
            </w:tcBorders>
            <w:vAlign w:val="center"/>
            <w:hideMark/>
          </w:tcPr>
          <w:p w14:paraId="2CCBBCCD"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Аммиак</w:t>
            </w:r>
          </w:p>
        </w:tc>
      </w:tr>
      <w:tr w:rsidR="003717FC" w:rsidRPr="00A47BEA" w14:paraId="6C2368D1"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47C95DDC"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2.</w:t>
            </w:r>
          </w:p>
        </w:tc>
        <w:tc>
          <w:tcPr>
            <w:tcW w:w="3381" w:type="pct"/>
            <w:tcBorders>
              <w:top w:val="single" w:sz="4" w:space="0" w:color="auto"/>
              <w:left w:val="single" w:sz="4" w:space="0" w:color="auto"/>
              <w:bottom w:val="single" w:sz="4" w:space="0" w:color="auto"/>
              <w:right w:val="single" w:sz="4" w:space="0" w:color="auto"/>
            </w:tcBorders>
            <w:hideMark/>
          </w:tcPr>
          <w:p w14:paraId="1322A075"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Склад серной кислоты Медного завода </w:t>
            </w:r>
          </w:p>
          <w:p w14:paraId="327272AF"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6BA676AB"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Серная кислота</w:t>
            </w:r>
          </w:p>
        </w:tc>
      </w:tr>
      <w:tr w:rsidR="003717FC" w:rsidRPr="00A47BEA" w14:paraId="616D1956"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25790CF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3.</w:t>
            </w:r>
          </w:p>
        </w:tc>
        <w:tc>
          <w:tcPr>
            <w:tcW w:w="3381" w:type="pct"/>
            <w:tcBorders>
              <w:top w:val="single" w:sz="4" w:space="0" w:color="auto"/>
              <w:left w:val="single" w:sz="4" w:space="0" w:color="auto"/>
              <w:bottom w:val="single" w:sz="4" w:space="0" w:color="auto"/>
              <w:right w:val="single" w:sz="4" w:space="0" w:color="auto"/>
            </w:tcBorders>
            <w:hideMark/>
          </w:tcPr>
          <w:p w14:paraId="2FF24C7F"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База товарно-сырьевая товароперевалочного цеха №1 </w:t>
            </w:r>
          </w:p>
          <w:p w14:paraId="7D6D80E5"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Предприятия «Единое складское хозяйство» </w:t>
            </w:r>
          </w:p>
          <w:p w14:paraId="6CF6CC72"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530E29F9"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Соляная кислота</w:t>
            </w:r>
          </w:p>
        </w:tc>
      </w:tr>
      <w:tr w:rsidR="003717FC" w:rsidRPr="00A47BEA" w14:paraId="775018E4" w14:textId="77777777" w:rsidTr="003717FC">
        <w:trPr>
          <w:cantSplit/>
        </w:trPr>
        <w:tc>
          <w:tcPr>
            <w:tcW w:w="5000" w:type="pct"/>
            <w:gridSpan w:val="3"/>
            <w:tcBorders>
              <w:top w:val="single" w:sz="4" w:space="0" w:color="auto"/>
              <w:left w:val="single" w:sz="4" w:space="0" w:color="auto"/>
              <w:bottom w:val="single" w:sz="4" w:space="0" w:color="auto"/>
              <w:right w:val="single" w:sz="4" w:space="0" w:color="auto"/>
            </w:tcBorders>
            <w:hideMark/>
          </w:tcPr>
          <w:p w14:paraId="3171D6F4" w14:textId="77777777" w:rsidR="003717FC" w:rsidRPr="00A47BEA" w:rsidRDefault="003717FC" w:rsidP="003717FC">
            <w:pPr>
              <w:tabs>
                <w:tab w:val="left" w:pos="567"/>
              </w:tabs>
              <w:spacing w:after="0" w:line="240" w:lineRule="auto"/>
              <w:jc w:val="center"/>
              <w:rPr>
                <w:rFonts w:ascii="Times New Roman" w:hAnsi="Times New Roman" w:cs="Times New Roman"/>
                <w:b/>
              </w:rPr>
            </w:pPr>
            <w:r w:rsidRPr="00A47BEA">
              <w:rPr>
                <w:rFonts w:ascii="Times New Roman" w:hAnsi="Times New Roman" w:cs="Times New Roman"/>
                <w:b/>
              </w:rPr>
              <w:t>Взрывопожароопасные объекты (ВПО)</w:t>
            </w:r>
          </w:p>
        </w:tc>
      </w:tr>
      <w:tr w:rsidR="003717FC" w:rsidRPr="00A47BEA" w14:paraId="226806BE"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56D7E34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w:t>
            </w:r>
          </w:p>
        </w:tc>
        <w:tc>
          <w:tcPr>
            <w:tcW w:w="3381" w:type="pct"/>
            <w:tcBorders>
              <w:top w:val="single" w:sz="4" w:space="0" w:color="auto"/>
              <w:left w:val="single" w:sz="4" w:space="0" w:color="auto"/>
              <w:bottom w:val="single" w:sz="4" w:space="0" w:color="auto"/>
              <w:right w:val="single" w:sz="4" w:space="0" w:color="auto"/>
            </w:tcBorders>
            <w:hideMark/>
          </w:tcPr>
          <w:p w14:paraId="33361B57" w14:textId="77777777" w:rsidR="003717FC" w:rsidRPr="00A47BEA" w:rsidRDefault="003717FC" w:rsidP="003717FC">
            <w:pPr>
              <w:tabs>
                <w:tab w:val="left" w:pos="567"/>
              </w:tabs>
              <w:spacing w:after="0" w:line="240" w:lineRule="auto"/>
              <w:ind w:left="142"/>
              <w:jc w:val="both"/>
              <w:rPr>
                <w:rFonts w:ascii="Times New Roman" w:hAnsi="Times New Roman" w:cs="Times New Roman"/>
              </w:rPr>
            </w:pPr>
            <w:r w:rsidRPr="00A47BEA">
              <w:rPr>
                <w:rFonts w:ascii="Times New Roman" w:hAnsi="Times New Roman" w:cs="Times New Roman"/>
              </w:rPr>
              <w:t xml:space="preserve">Кайерканская нефтебаза </w:t>
            </w:r>
          </w:p>
          <w:p w14:paraId="3DC3B392" w14:textId="77777777" w:rsidR="003717FC" w:rsidRPr="00A47BEA" w:rsidRDefault="003717FC" w:rsidP="003717FC">
            <w:pPr>
              <w:tabs>
                <w:tab w:val="left" w:pos="567"/>
              </w:tabs>
              <w:spacing w:after="0" w:line="240" w:lineRule="auto"/>
              <w:ind w:left="142"/>
              <w:jc w:val="both"/>
              <w:rPr>
                <w:rFonts w:ascii="Times New Roman" w:hAnsi="Times New Roman" w:cs="Times New Roman"/>
              </w:rPr>
            </w:pPr>
            <w:r w:rsidRPr="00A47BEA">
              <w:rPr>
                <w:rFonts w:ascii="Times New Roman" w:hAnsi="Times New Roman" w:cs="Times New Roman"/>
              </w:rPr>
              <w:t>АО «Таймырская топливная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17CCAF2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2FFA209B"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0BD77ADF"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2.</w:t>
            </w:r>
          </w:p>
        </w:tc>
        <w:tc>
          <w:tcPr>
            <w:tcW w:w="3381" w:type="pct"/>
            <w:tcBorders>
              <w:top w:val="single" w:sz="4" w:space="0" w:color="auto"/>
              <w:left w:val="single" w:sz="4" w:space="0" w:color="auto"/>
              <w:bottom w:val="single" w:sz="4" w:space="0" w:color="auto"/>
              <w:right w:val="single" w:sz="4" w:space="0" w:color="auto"/>
            </w:tcBorders>
            <w:hideMark/>
          </w:tcPr>
          <w:p w14:paraId="64917A4D" w14:textId="77777777" w:rsidR="003717FC" w:rsidRPr="00A47BEA" w:rsidRDefault="003717FC" w:rsidP="003717FC">
            <w:pPr>
              <w:tabs>
                <w:tab w:val="left" w:pos="567"/>
              </w:tabs>
              <w:spacing w:after="0" w:line="240" w:lineRule="auto"/>
              <w:ind w:left="142"/>
              <w:jc w:val="both"/>
              <w:rPr>
                <w:rFonts w:ascii="Times New Roman" w:hAnsi="Times New Roman" w:cs="Times New Roman"/>
              </w:rPr>
            </w:pPr>
            <w:r w:rsidRPr="00A47BEA">
              <w:rPr>
                <w:rFonts w:ascii="Times New Roman" w:hAnsi="Times New Roman" w:cs="Times New Roman"/>
              </w:rPr>
              <w:t xml:space="preserve">Норильская нефтебаза </w:t>
            </w:r>
          </w:p>
          <w:p w14:paraId="3C0DCC24" w14:textId="77777777" w:rsidR="003717FC" w:rsidRPr="00A47BEA" w:rsidRDefault="003717FC" w:rsidP="003717FC">
            <w:pPr>
              <w:tabs>
                <w:tab w:val="left" w:pos="567"/>
              </w:tabs>
              <w:spacing w:after="0" w:line="240" w:lineRule="auto"/>
              <w:ind w:left="142"/>
              <w:jc w:val="both"/>
              <w:rPr>
                <w:rFonts w:ascii="Times New Roman" w:hAnsi="Times New Roman" w:cs="Times New Roman"/>
              </w:rPr>
            </w:pPr>
            <w:r w:rsidRPr="00A47BEA">
              <w:rPr>
                <w:rFonts w:ascii="Times New Roman" w:hAnsi="Times New Roman" w:cs="Times New Roman"/>
              </w:rPr>
              <w:t>АО «Таймырская топливная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785D57B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210B69ED"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29C1A52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3.</w:t>
            </w:r>
          </w:p>
        </w:tc>
        <w:tc>
          <w:tcPr>
            <w:tcW w:w="3381" w:type="pct"/>
            <w:tcBorders>
              <w:top w:val="single" w:sz="4" w:space="0" w:color="auto"/>
              <w:left w:val="single" w:sz="4" w:space="0" w:color="auto"/>
              <w:bottom w:val="single" w:sz="4" w:space="0" w:color="auto"/>
              <w:right w:val="single" w:sz="4" w:space="0" w:color="auto"/>
            </w:tcBorders>
            <w:hideMark/>
          </w:tcPr>
          <w:p w14:paraId="04EA0158"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Хранилище аварийного дизельного топлива ТЭЦ-1 </w:t>
            </w:r>
          </w:p>
          <w:p w14:paraId="20425294"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2B66C7C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Дизельное топливо</w:t>
            </w:r>
          </w:p>
        </w:tc>
      </w:tr>
      <w:tr w:rsidR="003717FC" w:rsidRPr="00A47BEA" w14:paraId="61141C26"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4DEB5EE5"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4.</w:t>
            </w:r>
          </w:p>
        </w:tc>
        <w:tc>
          <w:tcPr>
            <w:tcW w:w="3381" w:type="pct"/>
            <w:tcBorders>
              <w:top w:val="single" w:sz="4" w:space="0" w:color="auto"/>
              <w:left w:val="single" w:sz="4" w:space="0" w:color="auto"/>
              <w:bottom w:val="single" w:sz="4" w:space="0" w:color="auto"/>
              <w:right w:val="single" w:sz="4" w:space="0" w:color="auto"/>
            </w:tcBorders>
            <w:hideMark/>
          </w:tcPr>
          <w:p w14:paraId="59A46110"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Хранилище аварийного дизельного топлива ТЭЦ-2 </w:t>
            </w:r>
          </w:p>
          <w:p w14:paraId="122C95E8"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537F98C2"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Дизельное топливо</w:t>
            </w:r>
          </w:p>
        </w:tc>
      </w:tr>
      <w:tr w:rsidR="003717FC" w:rsidRPr="00A47BEA" w14:paraId="74309330"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5B88B73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5.</w:t>
            </w:r>
          </w:p>
        </w:tc>
        <w:tc>
          <w:tcPr>
            <w:tcW w:w="3381" w:type="pct"/>
            <w:tcBorders>
              <w:top w:val="single" w:sz="4" w:space="0" w:color="auto"/>
              <w:left w:val="single" w:sz="4" w:space="0" w:color="auto"/>
              <w:bottom w:val="single" w:sz="4" w:space="0" w:color="auto"/>
              <w:right w:val="single" w:sz="4" w:space="0" w:color="auto"/>
            </w:tcBorders>
            <w:hideMark/>
          </w:tcPr>
          <w:p w14:paraId="26E8C764"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Хранилище аварийного дизельного топлива ТЭЦ-3 </w:t>
            </w:r>
          </w:p>
          <w:p w14:paraId="4B361315"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7486D89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Дизельное топливо</w:t>
            </w:r>
          </w:p>
        </w:tc>
      </w:tr>
      <w:tr w:rsidR="003717FC" w:rsidRPr="00A47BEA" w14:paraId="0CBBD281" w14:textId="77777777" w:rsidTr="003717FC">
        <w:trPr>
          <w:cantSplit/>
          <w:trHeight w:val="440"/>
        </w:trPr>
        <w:tc>
          <w:tcPr>
            <w:tcW w:w="297" w:type="pct"/>
            <w:tcBorders>
              <w:top w:val="single" w:sz="4" w:space="0" w:color="auto"/>
              <w:left w:val="single" w:sz="4" w:space="0" w:color="auto"/>
              <w:bottom w:val="single" w:sz="4" w:space="0" w:color="auto"/>
              <w:right w:val="single" w:sz="4" w:space="0" w:color="auto"/>
            </w:tcBorders>
            <w:vAlign w:val="center"/>
            <w:hideMark/>
          </w:tcPr>
          <w:p w14:paraId="068B936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6.</w:t>
            </w:r>
          </w:p>
        </w:tc>
        <w:tc>
          <w:tcPr>
            <w:tcW w:w="3381" w:type="pct"/>
            <w:tcBorders>
              <w:top w:val="single" w:sz="4" w:space="0" w:color="auto"/>
              <w:left w:val="single" w:sz="4" w:space="0" w:color="auto"/>
              <w:bottom w:val="single" w:sz="4" w:space="0" w:color="auto"/>
              <w:right w:val="single" w:sz="4" w:space="0" w:color="auto"/>
            </w:tcBorders>
            <w:vAlign w:val="center"/>
            <w:hideMark/>
          </w:tcPr>
          <w:p w14:paraId="33A26661"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Склад ГСМ ООО «Аэропорт «Норильск»</w:t>
            </w:r>
          </w:p>
        </w:tc>
        <w:tc>
          <w:tcPr>
            <w:tcW w:w="1323" w:type="pct"/>
            <w:tcBorders>
              <w:top w:val="single" w:sz="4" w:space="0" w:color="auto"/>
              <w:left w:val="single" w:sz="4" w:space="0" w:color="auto"/>
              <w:bottom w:val="single" w:sz="4" w:space="0" w:color="auto"/>
              <w:right w:val="single" w:sz="4" w:space="0" w:color="auto"/>
            </w:tcBorders>
            <w:vAlign w:val="center"/>
            <w:hideMark/>
          </w:tcPr>
          <w:p w14:paraId="783E6529"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0596169A"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1C87550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7.</w:t>
            </w:r>
          </w:p>
        </w:tc>
        <w:tc>
          <w:tcPr>
            <w:tcW w:w="3381" w:type="pct"/>
            <w:tcBorders>
              <w:top w:val="single" w:sz="4" w:space="0" w:color="auto"/>
              <w:left w:val="single" w:sz="4" w:space="0" w:color="auto"/>
              <w:bottom w:val="single" w:sz="4" w:space="0" w:color="auto"/>
              <w:right w:val="single" w:sz="4" w:space="0" w:color="auto"/>
            </w:tcBorders>
            <w:vAlign w:val="center"/>
            <w:hideMark/>
          </w:tcPr>
          <w:p w14:paraId="0ED620A0"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Магистральный газопровод АО «Норильсктрансгаз»</w:t>
            </w:r>
          </w:p>
        </w:tc>
        <w:tc>
          <w:tcPr>
            <w:tcW w:w="1323" w:type="pct"/>
            <w:tcBorders>
              <w:top w:val="single" w:sz="4" w:space="0" w:color="auto"/>
              <w:left w:val="single" w:sz="4" w:space="0" w:color="auto"/>
              <w:bottom w:val="single" w:sz="4" w:space="0" w:color="auto"/>
              <w:right w:val="single" w:sz="4" w:space="0" w:color="auto"/>
            </w:tcBorders>
            <w:vAlign w:val="center"/>
            <w:hideMark/>
          </w:tcPr>
          <w:p w14:paraId="47AE523F"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Природный газ; газовый конденсат; метанол</w:t>
            </w:r>
          </w:p>
        </w:tc>
      </w:tr>
      <w:tr w:rsidR="003717FC" w:rsidRPr="00A47BEA" w14:paraId="22EE45DD"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9EDD202"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8.</w:t>
            </w:r>
          </w:p>
        </w:tc>
        <w:tc>
          <w:tcPr>
            <w:tcW w:w="3381" w:type="pct"/>
            <w:tcBorders>
              <w:top w:val="single" w:sz="4" w:space="0" w:color="auto"/>
              <w:left w:val="single" w:sz="4" w:space="0" w:color="auto"/>
              <w:bottom w:val="single" w:sz="4" w:space="0" w:color="auto"/>
              <w:right w:val="single" w:sz="4" w:space="0" w:color="auto"/>
            </w:tcBorders>
            <w:hideMark/>
          </w:tcPr>
          <w:p w14:paraId="639E7C2D"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Ж/д состав при перевозке ГСМ (8 цистерн) </w:t>
            </w:r>
          </w:p>
          <w:p w14:paraId="520EC84D"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1C2718C7"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5EA9DB61"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29FAF24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9.</w:t>
            </w:r>
          </w:p>
        </w:tc>
        <w:tc>
          <w:tcPr>
            <w:tcW w:w="3381" w:type="pct"/>
            <w:tcBorders>
              <w:top w:val="single" w:sz="4" w:space="0" w:color="auto"/>
              <w:left w:val="single" w:sz="4" w:space="0" w:color="auto"/>
              <w:bottom w:val="single" w:sz="4" w:space="0" w:color="auto"/>
              <w:right w:val="single" w:sz="4" w:space="0" w:color="auto"/>
            </w:tcBorders>
            <w:hideMark/>
          </w:tcPr>
          <w:p w14:paraId="1B2D29BE" w14:textId="77777777" w:rsidR="003717FC" w:rsidRPr="00A47BEA" w:rsidRDefault="003717FC" w:rsidP="003717FC">
            <w:pPr>
              <w:tabs>
                <w:tab w:val="left" w:pos="567"/>
              </w:tabs>
              <w:spacing w:after="0" w:line="240" w:lineRule="auto"/>
              <w:ind w:left="142"/>
              <w:rPr>
                <w:rFonts w:ascii="Times New Roman" w:hAnsi="Times New Roman" w:cs="Times New Roman"/>
              </w:rPr>
            </w:pPr>
            <w:r w:rsidRPr="00A47BEA">
              <w:rPr>
                <w:rFonts w:ascii="Times New Roman" w:hAnsi="Times New Roman" w:cs="Times New Roman"/>
              </w:rPr>
              <w:t>Склад ГСМ Усть-Хантайской ГЭС 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2EA72E59"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05ABC77D" w14:textId="77777777" w:rsidTr="003717FC">
        <w:trPr>
          <w:cantSplit/>
          <w:trHeight w:val="419"/>
        </w:trPr>
        <w:tc>
          <w:tcPr>
            <w:tcW w:w="297" w:type="pct"/>
            <w:tcBorders>
              <w:top w:val="single" w:sz="4" w:space="0" w:color="auto"/>
              <w:left w:val="single" w:sz="4" w:space="0" w:color="auto"/>
              <w:bottom w:val="single" w:sz="4" w:space="0" w:color="auto"/>
              <w:right w:val="single" w:sz="4" w:space="0" w:color="auto"/>
            </w:tcBorders>
            <w:vAlign w:val="center"/>
            <w:hideMark/>
          </w:tcPr>
          <w:p w14:paraId="35520A48"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10.</w:t>
            </w:r>
          </w:p>
        </w:tc>
        <w:tc>
          <w:tcPr>
            <w:tcW w:w="3381" w:type="pct"/>
            <w:tcBorders>
              <w:top w:val="single" w:sz="4" w:space="0" w:color="auto"/>
              <w:left w:val="single" w:sz="4" w:space="0" w:color="auto"/>
              <w:bottom w:val="single" w:sz="4" w:space="0" w:color="auto"/>
              <w:right w:val="single" w:sz="4" w:space="0" w:color="auto"/>
            </w:tcBorders>
            <w:vAlign w:val="center"/>
            <w:hideMark/>
          </w:tcPr>
          <w:p w14:paraId="2761312B" w14:textId="77777777" w:rsidR="003717FC" w:rsidRPr="00A47BEA" w:rsidRDefault="003717FC" w:rsidP="003717FC">
            <w:pPr>
              <w:tabs>
                <w:tab w:val="left" w:pos="567"/>
              </w:tabs>
              <w:spacing w:after="0" w:line="240" w:lineRule="auto"/>
              <w:ind w:left="142"/>
              <w:jc w:val="both"/>
              <w:rPr>
                <w:rFonts w:ascii="Times New Roman" w:hAnsi="Times New Roman" w:cs="Times New Roman"/>
              </w:rPr>
            </w:pPr>
            <w:r w:rsidRPr="00A47BEA">
              <w:rPr>
                <w:rFonts w:ascii="Times New Roman" w:hAnsi="Times New Roman" w:cs="Times New Roman"/>
              </w:rPr>
              <w:t>Склад ГСМ ООО «Арктур - Альянс»</w:t>
            </w:r>
          </w:p>
        </w:tc>
        <w:tc>
          <w:tcPr>
            <w:tcW w:w="1323" w:type="pct"/>
            <w:tcBorders>
              <w:top w:val="single" w:sz="4" w:space="0" w:color="auto"/>
              <w:left w:val="single" w:sz="4" w:space="0" w:color="auto"/>
              <w:bottom w:val="single" w:sz="4" w:space="0" w:color="auto"/>
              <w:right w:val="single" w:sz="4" w:space="0" w:color="auto"/>
            </w:tcBorders>
            <w:vAlign w:val="center"/>
            <w:hideMark/>
          </w:tcPr>
          <w:p w14:paraId="56A7FD43"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ГСМ</w:t>
            </w:r>
          </w:p>
        </w:tc>
      </w:tr>
      <w:tr w:rsidR="003717FC" w:rsidRPr="00A47BEA" w14:paraId="76246335"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2A10B937"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11.</w:t>
            </w:r>
          </w:p>
        </w:tc>
        <w:tc>
          <w:tcPr>
            <w:tcW w:w="3381" w:type="pct"/>
            <w:tcBorders>
              <w:top w:val="single" w:sz="4" w:space="0" w:color="auto"/>
              <w:left w:val="single" w:sz="4" w:space="0" w:color="auto"/>
              <w:bottom w:val="single" w:sz="4" w:space="0" w:color="auto"/>
              <w:right w:val="single" w:sz="4" w:space="0" w:color="auto"/>
            </w:tcBorders>
            <w:hideMark/>
          </w:tcPr>
          <w:p w14:paraId="5E9E2C4D"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«Талнахский склад взрывчатых материалов цеха переработки спецгрузов Предприятия «Единое складское хозяйство» 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75165E1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Взрывчатые материалы</w:t>
            </w:r>
          </w:p>
        </w:tc>
      </w:tr>
      <w:tr w:rsidR="003717FC" w:rsidRPr="00A47BEA" w14:paraId="3941B19E"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CFED3C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12.</w:t>
            </w:r>
          </w:p>
        </w:tc>
        <w:tc>
          <w:tcPr>
            <w:tcW w:w="3381" w:type="pct"/>
            <w:tcBorders>
              <w:top w:val="single" w:sz="4" w:space="0" w:color="auto"/>
              <w:left w:val="single" w:sz="4" w:space="0" w:color="auto"/>
              <w:bottom w:val="single" w:sz="4" w:space="0" w:color="auto"/>
              <w:right w:val="single" w:sz="4" w:space="0" w:color="auto"/>
            </w:tcBorders>
            <w:hideMark/>
          </w:tcPr>
          <w:p w14:paraId="070F45F3"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Железнодорожный состав с ВМ (2 платформы) </w:t>
            </w:r>
          </w:p>
          <w:p w14:paraId="6FFB27DB"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1134FFB0"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Взрывчатые материалы</w:t>
            </w:r>
          </w:p>
        </w:tc>
      </w:tr>
      <w:tr w:rsidR="003717FC" w:rsidRPr="00A47BEA" w14:paraId="67948F19" w14:textId="77777777" w:rsidTr="003717FC">
        <w:trPr>
          <w:cantSplit/>
          <w:trHeight w:val="387"/>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2847DA75" w14:textId="77777777" w:rsidR="003717FC" w:rsidRPr="00A47BEA" w:rsidRDefault="003717FC" w:rsidP="003717FC">
            <w:pPr>
              <w:tabs>
                <w:tab w:val="left" w:pos="567"/>
              </w:tabs>
              <w:spacing w:after="0" w:line="240" w:lineRule="auto"/>
              <w:jc w:val="center"/>
              <w:rPr>
                <w:rFonts w:ascii="Times New Roman" w:hAnsi="Times New Roman" w:cs="Times New Roman"/>
                <w:b/>
              </w:rPr>
            </w:pPr>
            <w:r w:rsidRPr="00A47BEA">
              <w:rPr>
                <w:rFonts w:ascii="Times New Roman" w:hAnsi="Times New Roman" w:cs="Times New Roman"/>
                <w:b/>
              </w:rPr>
              <w:t>Металлургические предприятия</w:t>
            </w:r>
          </w:p>
        </w:tc>
      </w:tr>
      <w:tr w:rsidR="003717FC" w:rsidRPr="00A47BEA" w14:paraId="0423CA20"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49428EB1"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w:t>
            </w:r>
          </w:p>
        </w:tc>
        <w:tc>
          <w:tcPr>
            <w:tcW w:w="3381" w:type="pct"/>
            <w:tcBorders>
              <w:top w:val="single" w:sz="4" w:space="0" w:color="auto"/>
              <w:left w:val="single" w:sz="4" w:space="0" w:color="auto"/>
              <w:bottom w:val="single" w:sz="4" w:space="0" w:color="auto"/>
              <w:right w:val="single" w:sz="4" w:space="0" w:color="auto"/>
            </w:tcBorders>
            <w:vAlign w:val="center"/>
          </w:tcPr>
          <w:p w14:paraId="196909A0" w14:textId="77777777" w:rsidR="003717FC" w:rsidRPr="00A47BEA" w:rsidRDefault="003717FC" w:rsidP="003717FC">
            <w:pPr>
              <w:tabs>
                <w:tab w:val="left" w:pos="567"/>
              </w:tabs>
              <w:spacing w:after="0" w:line="240" w:lineRule="auto"/>
              <w:ind w:right="142" w:firstLine="142"/>
              <w:jc w:val="both"/>
              <w:rPr>
                <w:rFonts w:ascii="Times New Roman" w:hAnsi="Times New Roman" w:cs="Times New Roman"/>
              </w:rPr>
            </w:pPr>
            <w:r w:rsidRPr="00A47BEA">
              <w:rPr>
                <w:rFonts w:ascii="Times New Roman" w:hAnsi="Times New Roman" w:cs="Times New Roman"/>
              </w:rPr>
              <w:t xml:space="preserve">Медный завод </w:t>
            </w:r>
          </w:p>
          <w:p w14:paraId="1F55EEB7" w14:textId="0078C030" w:rsidR="003717FC" w:rsidRPr="00A47BEA" w:rsidRDefault="003717FC" w:rsidP="00061B00">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3EB39F19"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Расплавы цветных металлов;</w:t>
            </w:r>
          </w:p>
          <w:p w14:paraId="0BEB59E7"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природный газ;</w:t>
            </w:r>
          </w:p>
          <w:p w14:paraId="5EE4A1E5"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серная кислота; грузоподъемные механизмы.</w:t>
            </w:r>
          </w:p>
        </w:tc>
      </w:tr>
      <w:tr w:rsidR="003717FC" w:rsidRPr="00A47BEA" w14:paraId="6B97E27D"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C0DF1BC"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2.</w:t>
            </w:r>
          </w:p>
        </w:tc>
        <w:tc>
          <w:tcPr>
            <w:tcW w:w="3381" w:type="pct"/>
            <w:tcBorders>
              <w:top w:val="single" w:sz="4" w:space="0" w:color="auto"/>
              <w:left w:val="single" w:sz="4" w:space="0" w:color="auto"/>
              <w:bottom w:val="single" w:sz="4" w:space="0" w:color="auto"/>
              <w:right w:val="single" w:sz="4" w:space="0" w:color="auto"/>
            </w:tcBorders>
            <w:vAlign w:val="center"/>
            <w:hideMark/>
          </w:tcPr>
          <w:p w14:paraId="6DFF9768"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Надеждинский металлургический завод </w:t>
            </w:r>
          </w:p>
          <w:p w14:paraId="01605005"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66EA7E32"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Расплавы цветных металлов;</w:t>
            </w:r>
          </w:p>
          <w:p w14:paraId="4CF82EB6"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природный газ;</w:t>
            </w:r>
          </w:p>
          <w:p w14:paraId="6824ECA8"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грузоподъемные механизмы.</w:t>
            </w:r>
          </w:p>
        </w:tc>
      </w:tr>
      <w:tr w:rsidR="003717FC" w:rsidRPr="00A47BEA" w14:paraId="624EBED2" w14:textId="77777777" w:rsidTr="003717FC">
        <w:trPr>
          <w:cantSplit/>
        </w:trPr>
        <w:tc>
          <w:tcPr>
            <w:tcW w:w="5000" w:type="pct"/>
            <w:gridSpan w:val="3"/>
            <w:tcBorders>
              <w:top w:val="single" w:sz="4" w:space="0" w:color="auto"/>
              <w:left w:val="single" w:sz="4" w:space="0" w:color="auto"/>
              <w:bottom w:val="single" w:sz="4" w:space="0" w:color="auto"/>
              <w:right w:val="single" w:sz="4" w:space="0" w:color="auto"/>
            </w:tcBorders>
            <w:vAlign w:val="center"/>
            <w:hideMark/>
          </w:tcPr>
          <w:p w14:paraId="3CD8C01C" w14:textId="77777777" w:rsidR="003717FC" w:rsidRPr="00A47BEA" w:rsidRDefault="003717FC" w:rsidP="003717FC">
            <w:pPr>
              <w:tabs>
                <w:tab w:val="left" w:pos="567"/>
              </w:tabs>
              <w:spacing w:after="0" w:line="240" w:lineRule="auto"/>
              <w:jc w:val="center"/>
              <w:rPr>
                <w:rFonts w:ascii="Times New Roman" w:hAnsi="Times New Roman" w:cs="Times New Roman"/>
                <w:b/>
              </w:rPr>
            </w:pPr>
            <w:r w:rsidRPr="00A47BEA">
              <w:rPr>
                <w:rFonts w:ascii="Times New Roman" w:hAnsi="Times New Roman" w:cs="Times New Roman"/>
                <w:b/>
              </w:rPr>
              <w:t>Гидротехнические сооружения (ГТС)</w:t>
            </w:r>
          </w:p>
        </w:tc>
      </w:tr>
      <w:tr w:rsidR="003717FC" w:rsidRPr="00A47BEA" w14:paraId="684F808B"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01FB7787"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1.</w:t>
            </w:r>
          </w:p>
        </w:tc>
        <w:tc>
          <w:tcPr>
            <w:tcW w:w="3381" w:type="pct"/>
            <w:tcBorders>
              <w:top w:val="single" w:sz="4" w:space="0" w:color="auto"/>
              <w:left w:val="single" w:sz="4" w:space="0" w:color="auto"/>
              <w:bottom w:val="single" w:sz="4" w:space="0" w:color="auto"/>
              <w:right w:val="single" w:sz="4" w:space="0" w:color="auto"/>
            </w:tcBorders>
            <w:vAlign w:val="center"/>
            <w:hideMark/>
          </w:tcPr>
          <w:p w14:paraId="27252579"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 xml:space="preserve">Хвостохранилище № 1 НОФ </w:t>
            </w:r>
          </w:p>
          <w:p w14:paraId="571B6BF9" w14:textId="77777777" w:rsidR="003717FC" w:rsidRPr="00A47BEA" w:rsidRDefault="003717FC" w:rsidP="003717FC">
            <w:pPr>
              <w:tabs>
                <w:tab w:val="left" w:pos="567"/>
              </w:tabs>
              <w:spacing w:after="0" w:line="240" w:lineRule="auto"/>
              <w:ind w:left="142" w:right="142"/>
              <w:jc w:val="both"/>
              <w:rPr>
                <w:rFonts w:ascii="Times New Roman" w:hAnsi="Times New Roman" w:cs="Times New Roman"/>
              </w:rPr>
            </w:pPr>
            <w:r w:rsidRPr="00A47BEA">
              <w:rPr>
                <w:rFonts w:ascii="Times New Roman" w:hAnsi="Times New Roman" w:cs="Times New Roman"/>
              </w:rPr>
              <w:t>ООО «Медвежий ручей»</w:t>
            </w:r>
          </w:p>
        </w:tc>
        <w:tc>
          <w:tcPr>
            <w:tcW w:w="1323" w:type="pct"/>
            <w:tcBorders>
              <w:top w:val="single" w:sz="4" w:space="0" w:color="auto"/>
              <w:left w:val="single" w:sz="4" w:space="0" w:color="auto"/>
              <w:bottom w:val="single" w:sz="4" w:space="0" w:color="auto"/>
              <w:right w:val="single" w:sz="4" w:space="0" w:color="auto"/>
            </w:tcBorders>
            <w:hideMark/>
          </w:tcPr>
          <w:p w14:paraId="520A1835"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Отходы обогащения руд цветных металлов</w:t>
            </w:r>
          </w:p>
        </w:tc>
      </w:tr>
      <w:tr w:rsidR="003717FC" w:rsidRPr="00A47BEA" w14:paraId="67F90F67"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4D0345CA"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2.</w:t>
            </w:r>
          </w:p>
        </w:tc>
        <w:tc>
          <w:tcPr>
            <w:tcW w:w="3381" w:type="pct"/>
            <w:tcBorders>
              <w:top w:val="single" w:sz="4" w:space="0" w:color="auto"/>
              <w:left w:val="single" w:sz="4" w:space="0" w:color="auto"/>
              <w:bottom w:val="single" w:sz="4" w:space="0" w:color="auto"/>
              <w:right w:val="single" w:sz="4" w:space="0" w:color="auto"/>
            </w:tcBorders>
            <w:vAlign w:val="center"/>
            <w:hideMark/>
          </w:tcPr>
          <w:p w14:paraId="11992270"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Хвостохранилище № 2 (Лебяжье) НОФ </w:t>
            </w:r>
          </w:p>
          <w:p w14:paraId="3ACAE42D"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ООО «Медвежий ручей»</w:t>
            </w:r>
          </w:p>
        </w:tc>
        <w:tc>
          <w:tcPr>
            <w:tcW w:w="1323" w:type="pct"/>
            <w:tcBorders>
              <w:top w:val="single" w:sz="4" w:space="0" w:color="auto"/>
              <w:left w:val="single" w:sz="4" w:space="0" w:color="auto"/>
              <w:bottom w:val="single" w:sz="4" w:space="0" w:color="auto"/>
              <w:right w:val="single" w:sz="4" w:space="0" w:color="auto"/>
            </w:tcBorders>
            <w:vAlign w:val="center"/>
            <w:hideMark/>
          </w:tcPr>
          <w:p w14:paraId="14A062C0"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Отходы обогащения руд цветных металлов</w:t>
            </w:r>
          </w:p>
        </w:tc>
      </w:tr>
      <w:tr w:rsidR="003717FC" w:rsidRPr="00A47BEA" w14:paraId="681E0578"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58D0D056"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3.</w:t>
            </w:r>
          </w:p>
        </w:tc>
        <w:tc>
          <w:tcPr>
            <w:tcW w:w="3381" w:type="pct"/>
            <w:tcBorders>
              <w:top w:val="single" w:sz="4" w:space="0" w:color="auto"/>
              <w:left w:val="single" w:sz="4" w:space="0" w:color="auto"/>
              <w:bottom w:val="single" w:sz="4" w:space="0" w:color="auto"/>
              <w:right w:val="single" w:sz="4" w:space="0" w:color="auto"/>
            </w:tcBorders>
            <w:vAlign w:val="center"/>
            <w:hideMark/>
          </w:tcPr>
          <w:p w14:paraId="5DD55EFD"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Хвостохранилище НМЗ </w:t>
            </w:r>
          </w:p>
          <w:p w14:paraId="5DA9F164"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5B9E6F3B"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Отходы обогащения руд цветных металлов</w:t>
            </w:r>
          </w:p>
        </w:tc>
      </w:tr>
      <w:tr w:rsidR="003717FC" w:rsidRPr="00A47BEA" w14:paraId="00418051"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2C4C108"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4.</w:t>
            </w:r>
          </w:p>
        </w:tc>
        <w:tc>
          <w:tcPr>
            <w:tcW w:w="3381" w:type="pct"/>
            <w:tcBorders>
              <w:top w:val="single" w:sz="4" w:space="0" w:color="auto"/>
              <w:left w:val="single" w:sz="4" w:space="0" w:color="auto"/>
              <w:bottom w:val="single" w:sz="4" w:space="0" w:color="auto"/>
              <w:right w:val="single" w:sz="4" w:space="0" w:color="auto"/>
            </w:tcBorders>
            <w:vAlign w:val="center"/>
            <w:hideMark/>
          </w:tcPr>
          <w:p w14:paraId="312E3416"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 xml:space="preserve">Пруд-накопитель ТОФ </w:t>
            </w:r>
          </w:p>
          <w:p w14:paraId="54910436"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ЗФ ПАО «ГМК «Норильский никель»</w:t>
            </w:r>
          </w:p>
        </w:tc>
        <w:tc>
          <w:tcPr>
            <w:tcW w:w="1323" w:type="pct"/>
            <w:tcBorders>
              <w:top w:val="single" w:sz="4" w:space="0" w:color="auto"/>
              <w:left w:val="single" w:sz="4" w:space="0" w:color="auto"/>
              <w:bottom w:val="single" w:sz="4" w:space="0" w:color="auto"/>
              <w:right w:val="single" w:sz="4" w:space="0" w:color="auto"/>
            </w:tcBorders>
            <w:vAlign w:val="center"/>
            <w:hideMark/>
          </w:tcPr>
          <w:p w14:paraId="5A5B6BC0"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Очистка и осветление воды</w:t>
            </w:r>
          </w:p>
        </w:tc>
      </w:tr>
      <w:tr w:rsidR="003717FC" w:rsidRPr="00A47BEA" w14:paraId="10B6A9A2"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6BE4558D"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5.</w:t>
            </w:r>
          </w:p>
        </w:tc>
        <w:tc>
          <w:tcPr>
            <w:tcW w:w="3381" w:type="pct"/>
            <w:tcBorders>
              <w:top w:val="single" w:sz="4" w:space="0" w:color="auto"/>
              <w:left w:val="single" w:sz="4" w:space="0" w:color="auto"/>
              <w:bottom w:val="single" w:sz="4" w:space="0" w:color="auto"/>
              <w:right w:val="single" w:sz="4" w:space="0" w:color="auto"/>
            </w:tcBorders>
            <w:vAlign w:val="center"/>
            <w:hideMark/>
          </w:tcPr>
          <w:p w14:paraId="31B2EFEC"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Усть-Хантайская ГЭС 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38AAEF9A"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Водохранилище</w:t>
            </w:r>
          </w:p>
        </w:tc>
      </w:tr>
      <w:tr w:rsidR="003717FC" w:rsidRPr="00A47BEA" w14:paraId="22949CC7" w14:textId="77777777" w:rsidTr="003717FC">
        <w:trPr>
          <w:cantSplit/>
        </w:trPr>
        <w:tc>
          <w:tcPr>
            <w:tcW w:w="297" w:type="pct"/>
            <w:tcBorders>
              <w:top w:val="single" w:sz="4" w:space="0" w:color="auto"/>
              <w:left w:val="single" w:sz="4" w:space="0" w:color="auto"/>
              <w:bottom w:val="single" w:sz="4" w:space="0" w:color="auto"/>
              <w:right w:val="single" w:sz="4" w:space="0" w:color="auto"/>
            </w:tcBorders>
            <w:vAlign w:val="center"/>
            <w:hideMark/>
          </w:tcPr>
          <w:p w14:paraId="4A9678A7" w14:textId="77777777" w:rsidR="003717FC" w:rsidRPr="00A47BEA" w:rsidRDefault="003717FC" w:rsidP="003717FC">
            <w:pPr>
              <w:tabs>
                <w:tab w:val="left" w:pos="567"/>
              </w:tabs>
              <w:spacing w:after="0" w:line="240" w:lineRule="auto"/>
              <w:jc w:val="center"/>
              <w:rPr>
                <w:rFonts w:ascii="Times New Roman" w:hAnsi="Times New Roman" w:cs="Times New Roman"/>
              </w:rPr>
            </w:pPr>
            <w:r w:rsidRPr="00A47BEA">
              <w:rPr>
                <w:rFonts w:ascii="Times New Roman" w:hAnsi="Times New Roman" w:cs="Times New Roman"/>
              </w:rPr>
              <w:t>6.</w:t>
            </w:r>
          </w:p>
        </w:tc>
        <w:tc>
          <w:tcPr>
            <w:tcW w:w="3381" w:type="pct"/>
            <w:tcBorders>
              <w:top w:val="single" w:sz="4" w:space="0" w:color="auto"/>
              <w:left w:val="single" w:sz="4" w:space="0" w:color="auto"/>
              <w:bottom w:val="single" w:sz="4" w:space="0" w:color="auto"/>
              <w:right w:val="single" w:sz="4" w:space="0" w:color="auto"/>
            </w:tcBorders>
            <w:vAlign w:val="center"/>
            <w:hideMark/>
          </w:tcPr>
          <w:p w14:paraId="099F7F7B" w14:textId="77777777" w:rsidR="003717FC" w:rsidRPr="00A47BEA" w:rsidRDefault="003717FC" w:rsidP="003717FC">
            <w:pPr>
              <w:tabs>
                <w:tab w:val="left" w:pos="567"/>
              </w:tabs>
              <w:spacing w:after="0" w:line="240" w:lineRule="auto"/>
              <w:ind w:left="142" w:right="142"/>
              <w:rPr>
                <w:rFonts w:ascii="Times New Roman" w:hAnsi="Times New Roman" w:cs="Times New Roman"/>
              </w:rPr>
            </w:pPr>
            <w:r w:rsidRPr="00A47BEA">
              <w:rPr>
                <w:rFonts w:ascii="Times New Roman" w:hAnsi="Times New Roman" w:cs="Times New Roman"/>
              </w:rPr>
              <w:t>Плотина на р. Хараелах ТЭЦ-2 АО «Норильско-Таймырская энергетическая компания»</w:t>
            </w:r>
          </w:p>
        </w:tc>
        <w:tc>
          <w:tcPr>
            <w:tcW w:w="1323" w:type="pct"/>
            <w:tcBorders>
              <w:top w:val="single" w:sz="4" w:space="0" w:color="auto"/>
              <w:left w:val="single" w:sz="4" w:space="0" w:color="auto"/>
              <w:bottom w:val="single" w:sz="4" w:space="0" w:color="auto"/>
              <w:right w:val="single" w:sz="4" w:space="0" w:color="auto"/>
            </w:tcBorders>
            <w:vAlign w:val="center"/>
            <w:hideMark/>
          </w:tcPr>
          <w:p w14:paraId="46EA38DF" w14:textId="77777777" w:rsidR="003717FC" w:rsidRPr="00A47BEA" w:rsidRDefault="003717FC" w:rsidP="003717FC">
            <w:pPr>
              <w:tabs>
                <w:tab w:val="left" w:pos="567"/>
              </w:tabs>
              <w:spacing w:after="0" w:line="240" w:lineRule="auto"/>
              <w:ind w:left="142" w:right="141"/>
              <w:jc w:val="center"/>
              <w:rPr>
                <w:rFonts w:ascii="Times New Roman" w:hAnsi="Times New Roman" w:cs="Times New Roman"/>
              </w:rPr>
            </w:pPr>
            <w:r w:rsidRPr="00A47BEA">
              <w:rPr>
                <w:rFonts w:ascii="Times New Roman" w:hAnsi="Times New Roman" w:cs="Times New Roman"/>
              </w:rPr>
              <w:t>Водохранилище</w:t>
            </w:r>
          </w:p>
        </w:tc>
      </w:tr>
    </w:tbl>
    <w:p w14:paraId="438F99FC" w14:textId="1047D133" w:rsidR="00F0762D" w:rsidRPr="00A47BEA" w:rsidRDefault="00F0762D" w:rsidP="00061B00">
      <w:pPr>
        <w:tabs>
          <w:tab w:val="left" w:pos="567"/>
        </w:tabs>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spacing w:val="-4"/>
          <w:sz w:val="26"/>
          <w:szCs w:val="26"/>
        </w:rPr>
        <w:t xml:space="preserve">Последствия производственной деятельности ряда вышеуказанных организаций оказывают значительное вредное воздействие на окружающую среду и население г. Норильска. </w:t>
      </w:r>
      <w:r w:rsidRPr="00A47BEA">
        <w:rPr>
          <w:rFonts w:ascii="Times New Roman" w:hAnsi="Times New Roman" w:cs="Times New Roman"/>
          <w:sz w:val="26"/>
          <w:szCs w:val="26"/>
        </w:rPr>
        <w:t>Ежегодные выбросы загрязняющих веществ в атмосферу составляют около 2,0 млн</w:t>
      </w:r>
      <w:r w:rsidR="002701CE"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т., сбросы загрязняющих сточных вод </w:t>
      </w:r>
      <w:r w:rsidR="00803319" w:rsidRPr="00A47BEA">
        <w:rPr>
          <w:rFonts w:ascii="Times New Roman" w:hAnsi="Times New Roman" w:cs="Times New Roman"/>
          <w:sz w:val="26"/>
          <w:szCs w:val="26"/>
        </w:rPr>
        <w:t>–</w:t>
      </w:r>
      <w:r w:rsidRPr="00A47BEA">
        <w:rPr>
          <w:rFonts w:ascii="Times New Roman" w:hAnsi="Times New Roman" w:cs="Times New Roman"/>
          <w:sz w:val="26"/>
          <w:szCs w:val="26"/>
        </w:rPr>
        <w:t xml:space="preserve"> более 200 млн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объем добычи</w:t>
      </w:r>
      <w:r w:rsidR="007102AD" w:rsidRPr="00A47BEA">
        <w:rPr>
          <w:rFonts w:ascii="Times New Roman" w:hAnsi="Times New Roman" w:cs="Times New Roman"/>
          <w:sz w:val="26"/>
          <w:szCs w:val="26"/>
        </w:rPr>
        <w:t xml:space="preserve"> горной массы </w:t>
      </w:r>
      <w:r w:rsidR="00803319" w:rsidRPr="00A47BEA">
        <w:rPr>
          <w:rFonts w:ascii="Times New Roman" w:hAnsi="Times New Roman" w:cs="Times New Roman"/>
          <w:sz w:val="26"/>
          <w:szCs w:val="26"/>
        </w:rPr>
        <w:t>–</w:t>
      </w:r>
      <w:r w:rsidR="007102AD" w:rsidRPr="00A47BEA">
        <w:rPr>
          <w:rFonts w:ascii="Times New Roman" w:hAnsi="Times New Roman" w:cs="Times New Roman"/>
          <w:sz w:val="26"/>
          <w:szCs w:val="26"/>
        </w:rPr>
        <w:t xml:space="preserve"> около 10 млн</w:t>
      </w:r>
      <w:r w:rsidR="002701CE" w:rsidRPr="00A47BEA">
        <w:rPr>
          <w:rFonts w:ascii="Times New Roman" w:hAnsi="Times New Roman" w:cs="Times New Roman"/>
          <w:sz w:val="26"/>
          <w:szCs w:val="26"/>
        </w:rPr>
        <w:t xml:space="preserve"> </w:t>
      </w:r>
      <w:r w:rsidR="007102AD" w:rsidRPr="00A47BEA">
        <w:rPr>
          <w:rFonts w:ascii="Times New Roman" w:hAnsi="Times New Roman" w:cs="Times New Roman"/>
          <w:sz w:val="26"/>
          <w:szCs w:val="26"/>
        </w:rPr>
        <w:t>т.</w:t>
      </w:r>
      <w:r w:rsidRPr="00A47BEA">
        <w:rPr>
          <w:rFonts w:ascii="Times New Roman" w:hAnsi="Times New Roman" w:cs="Times New Roman"/>
          <w:sz w:val="26"/>
          <w:szCs w:val="26"/>
        </w:rPr>
        <w:t xml:space="preserve"> На территории накоплено до миллиарда кубометров отходов производства и потребления. Экосистемы ряда малых рек и озер полностью деградировали и потеряли свое рыбохотхозяйственное значение.        Разработка месторождений полезных ископаемых и деятельность металлургических производств привели к полному исчезновению природного ландшафта и преобразованию его в горнотехнический. Окружающая город местность представлена отвалами вскрышных пород и отходов промышленных предприятий, карьерными выемками, отстойниками и хвостохранилищами. Эксплуатация различных полигонов-накопителей привела к просачиванию загрязняющих веществ сквозь ограждающие дамбы, а также возникновению оползней в бортах отвалов, загрязнению почвы вокруг полигонов. Отмечается интенсивное пыление хвостохранилища и пирротинохранилища, расположенных на западной окраине района Центральный.</w:t>
      </w:r>
    </w:p>
    <w:p w14:paraId="77132F9C" w14:textId="77777777" w:rsidR="00F0762D" w:rsidRPr="00A47BEA" w:rsidRDefault="00F0762D" w:rsidP="00D06606">
      <w:pPr>
        <w:tabs>
          <w:tab w:val="left" w:pos="1134"/>
          <w:tab w:val="left" w:pos="9355"/>
        </w:tabs>
        <w:spacing w:after="0" w:line="240" w:lineRule="auto"/>
        <w:ind w:right="-1"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В целях обеспечения оперативности реагирования и улучшения взаимодействия экстренных оперативных служб при вызовах (сообщениях о происшествиях) населения, а также организации удобного вызова экстренных служб Постановлением Правительства Российской Федерации от 31 декабря 2004 года № 894 в качестве единого номера вызова экстренных оперативных служб на всей территории Российской Федерации назначен номер «112». </w:t>
      </w:r>
    </w:p>
    <w:p w14:paraId="3616766C" w14:textId="3C93801B" w:rsidR="00F0762D" w:rsidRPr="00A47BEA" w:rsidRDefault="00F0762D" w:rsidP="00D06606">
      <w:pPr>
        <w:tabs>
          <w:tab w:val="left" w:pos="1134"/>
          <w:tab w:val="left" w:pos="9355"/>
        </w:tabs>
        <w:spacing w:after="0" w:line="240" w:lineRule="auto"/>
        <w:ind w:right="-1"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Постановлением Администрации города Норильска Красноярского края от 27.09.2010 № 384 на базе отдела повседневного Управления ГО и ЧС города Норильска создана Единая дежурно-диспетчерская служба (далее </w:t>
      </w:r>
      <w:r w:rsidR="003471E9" w:rsidRPr="00A47BEA">
        <w:rPr>
          <w:rFonts w:ascii="Times New Roman" w:hAnsi="Times New Roman" w:cs="Times New Roman"/>
          <w:sz w:val="26"/>
          <w:szCs w:val="26"/>
        </w:rPr>
        <w:t>–</w:t>
      </w:r>
      <w:r w:rsidRPr="00A47BEA">
        <w:rPr>
          <w:rFonts w:ascii="Times New Roman" w:hAnsi="Times New Roman" w:cs="Times New Roman"/>
          <w:sz w:val="26"/>
          <w:szCs w:val="26"/>
        </w:rPr>
        <w:t xml:space="preserve"> ЕДДС) города Норильска. С переходом на единый номер «112» все звонки граждан принимаются и обрабатываются ЕДДС города Норильска. </w:t>
      </w:r>
    </w:p>
    <w:p w14:paraId="16C9E5BA" w14:textId="77777777" w:rsidR="00F0762D" w:rsidRPr="00A47BEA" w:rsidRDefault="00F0762D" w:rsidP="00D06606">
      <w:pPr>
        <w:tabs>
          <w:tab w:val="left" w:pos="1134"/>
          <w:tab w:val="left" w:pos="9355"/>
        </w:tabs>
        <w:spacing w:after="0" w:line="240" w:lineRule="auto"/>
        <w:ind w:right="-1"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ЕДДС города Норильска является органом повседневного управления муниципального звена территориальной подсистемы единой государственной системы предупреждения и ликвидации чрезвычайных ситуаций Красноярского края и предназначена для приема сообщений о пожарах, авариях, катастрофах, стихийных бедствиях и других ЧС от населения города Норильска и дежурно-диспетчерских служб организаций, предприятий и учреждений независимо от организационно-правовой формы и формы собственности, имеющих потенциально-опасные объекты или обеспечивающих жизнедеятельность населения муниципального образования город Норильск.</w:t>
      </w:r>
    </w:p>
    <w:p w14:paraId="5A7ED7E7" w14:textId="77777777" w:rsidR="00F0762D" w:rsidRPr="00A47BEA" w:rsidRDefault="00F0762D" w:rsidP="00D06606">
      <w:pPr>
        <w:tabs>
          <w:tab w:val="left" w:pos="1134"/>
          <w:tab w:val="left" w:pos="9355"/>
        </w:tabs>
        <w:spacing w:after="0" w:line="240" w:lineRule="auto"/>
        <w:ind w:right="-1" w:firstLine="709"/>
        <w:contextualSpacing/>
        <w:jc w:val="both"/>
        <w:rPr>
          <w:rFonts w:ascii="Times New Roman" w:hAnsi="Times New Roman" w:cs="Times New Roman"/>
          <w:sz w:val="26"/>
          <w:szCs w:val="26"/>
        </w:rPr>
      </w:pPr>
      <w:r w:rsidRPr="00A47BEA">
        <w:rPr>
          <w:rFonts w:ascii="Times New Roman" w:hAnsi="Times New Roman" w:cs="Times New Roman"/>
          <w:sz w:val="26"/>
          <w:szCs w:val="26"/>
        </w:rPr>
        <w:t xml:space="preserve">Для обеспечения безопасности жизнедеятельности населения и оказания помощи в экстренных ситуациях осуществляется прием обращений от граждан оперативными службами, находящимися на территории города Норильска − службой пожарной охраны, службой полиции, службой скорой медицинской помощи, оперативной дежурной сменой единой дежурно диспетчерской службы муниципального образования город Норильск (далее – ЕДДС города Норильска). </w:t>
      </w:r>
    </w:p>
    <w:p w14:paraId="4F2D8FC2" w14:textId="68319BFE" w:rsidR="00F0762D" w:rsidRPr="00A47BEA" w:rsidRDefault="00F0762D"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ЕДДС города Норильска за период с 01.01.2011 года по 31.12.2015 года принято сообщений по телефонному номеру «112» </w:t>
      </w:r>
      <w:r w:rsidR="003471E9"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102136, из них:</w:t>
      </w:r>
    </w:p>
    <w:p w14:paraId="21F0F353" w14:textId="77777777"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отработано сообщений ЕДДС – 3384;</w:t>
      </w:r>
    </w:p>
    <w:p w14:paraId="33B37592" w14:textId="77777777"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переадресовано сообщений в другие ведомства – 98752:</w:t>
      </w:r>
    </w:p>
    <w:p w14:paraId="06B22148" w14:textId="1FC1DE42"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службе «01» </w:t>
      </w:r>
      <w:r w:rsidR="003471E9"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693;</w:t>
      </w:r>
    </w:p>
    <w:p w14:paraId="7AB38651" w14:textId="01895DE8"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службе «02» </w:t>
      </w:r>
      <w:r w:rsidR="003471E9" w:rsidRPr="00A47BEA">
        <w:rPr>
          <w:rFonts w:ascii="Times New Roman" w:eastAsia="Calibri" w:hAnsi="Times New Roman" w:cs="Times New Roman"/>
          <w:sz w:val="26"/>
          <w:szCs w:val="26"/>
        </w:rPr>
        <w:t>–</w:t>
      </w:r>
      <w:r w:rsidRPr="00A47BEA">
        <w:rPr>
          <w:rFonts w:ascii="Times New Roman" w:eastAsia="Calibri" w:hAnsi="Times New Roman" w:cs="Times New Roman"/>
          <w:sz w:val="26"/>
          <w:szCs w:val="26"/>
        </w:rPr>
        <w:t xml:space="preserve"> 33487;</w:t>
      </w:r>
    </w:p>
    <w:p w14:paraId="5434D659" w14:textId="0A66CF34"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службе «03»</w:t>
      </w:r>
      <w:r w:rsidR="003471E9" w:rsidRPr="00A47BEA">
        <w:rPr>
          <w:rFonts w:ascii="Times New Roman" w:eastAsia="Calibri" w:hAnsi="Times New Roman" w:cs="Times New Roman"/>
          <w:sz w:val="26"/>
          <w:szCs w:val="26"/>
        </w:rPr>
        <w:t xml:space="preserve"> –</w:t>
      </w:r>
      <w:r w:rsidRPr="00A47BEA">
        <w:rPr>
          <w:rFonts w:ascii="Times New Roman" w:eastAsia="Calibri" w:hAnsi="Times New Roman" w:cs="Times New Roman"/>
          <w:sz w:val="26"/>
          <w:szCs w:val="26"/>
        </w:rPr>
        <w:t xml:space="preserve"> 31318;</w:t>
      </w:r>
    </w:p>
    <w:p w14:paraId="0A0FF72B" w14:textId="77777777"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прочие (ДДС, УГХ и др.) – 33254.</w:t>
      </w:r>
    </w:p>
    <w:p w14:paraId="2189D024" w14:textId="77777777" w:rsidR="00F0762D" w:rsidRPr="00A47BEA" w:rsidRDefault="00F0762D"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АСОЭР за указанный период на спасательные работы привлекались 3384 раза, из них: </w:t>
      </w: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792"/>
        <w:gridCol w:w="1553"/>
      </w:tblGrid>
      <w:tr w:rsidR="00F0762D" w:rsidRPr="00A47BEA" w14:paraId="570E68E6" w14:textId="77777777" w:rsidTr="00DB060B">
        <w:tc>
          <w:tcPr>
            <w:tcW w:w="7792" w:type="dxa"/>
          </w:tcPr>
          <w:p w14:paraId="3F02AC4D"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ГИБДД</w:t>
            </w:r>
          </w:p>
        </w:tc>
        <w:tc>
          <w:tcPr>
            <w:tcW w:w="1553" w:type="dxa"/>
          </w:tcPr>
          <w:p w14:paraId="6498DACA"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129</w:t>
            </w:r>
          </w:p>
        </w:tc>
      </w:tr>
      <w:tr w:rsidR="00F0762D" w:rsidRPr="00A47BEA" w14:paraId="691759C9" w14:textId="77777777" w:rsidTr="00DB060B">
        <w:tc>
          <w:tcPr>
            <w:tcW w:w="7792" w:type="dxa"/>
          </w:tcPr>
          <w:p w14:paraId="5EDB2083"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службе «03»</w:t>
            </w:r>
          </w:p>
        </w:tc>
        <w:tc>
          <w:tcPr>
            <w:tcW w:w="1553" w:type="dxa"/>
          </w:tcPr>
          <w:p w14:paraId="177B1D15"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419</w:t>
            </w:r>
          </w:p>
        </w:tc>
      </w:tr>
      <w:tr w:rsidR="00F0762D" w:rsidRPr="00A47BEA" w14:paraId="5A71779E" w14:textId="77777777" w:rsidTr="00DB060B">
        <w:tc>
          <w:tcPr>
            <w:tcW w:w="7792" w:type="dxa"/>
          </w:tcPr>
          <w:p w14:paraId="3FDC65D6"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ОМВД, службе «02»</w:t>
            </w:r>
          </w:p>
        </w:tc>
        <w:tc>
          <w:tcPr>
            <w:tcW w:w="1553" w:type="dxa"/>
          </w:tcPr>
          <w:p w14:paraId="053B9937"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810</w:t>
            </w:r>
          </w:p>
        </w:tc>
      </w:tr>
      <w:tr w:rsidR="00F0762D" w:rsidRPr="00A47BEA" w14:paraId="0CD93BBE" w14:textId="77777777" w:rsidTr="00DB060B">
        <w:tc>
          <w:tcPr>
            <w:tcW w:w="7792" w:type="dxa"/>
          </w:tcPr>
          <w:p w14:paraId="4E06E1C8"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7 ОФПС, службе «01»</w:t>
            </w:r>
          </w:p>
        </w:tc>
        <w:tc>
          <w:tcPr>
            <w:tcW w:w="1553" w:type="dxa"/>
          </w:tcPr>
          <w:p w14:paraId="79109962"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55</w:t>
            </w:r>
          </w:p>
        </w:tc>
      </w:tr>
      <w:tr w:rsidR="00F0762D" w:rsidRPr="00A47BEA" w14:paraId="7F716EDE" w14:textId="77777777" w:rsidTr="00DB060B">
        <w:tc>
          <w:tcPr>
            <w:tcW w:w="7792" w:type="dxa"/>
          </w:tcPr>
          <w:p w14:paraId="04D5944F"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населению</w:t>
            </w:r>
          </w:p>
        </w:tc>
        <w:tc>
          <w:tcPr>
            <w:tcW w:w="1553" w:type="dxa"/>
          </w:tcPr>
          <w:p w14:paraId="10A75B97"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447</w:t>
            </w:r>
          </w:p>
        </w:tc>
      </w:tr>
      <w:tr w:rsidR="00F0762D" w:rsidRPr="00A47BEA" w14:paraId="3FF5D37D" w14:textId="77777777" w:rsidTr="00DB060B">
        <w:tc>
          <w:tcPr>
            <w:tcW w:w="7792" w:type="dxa"/>
          </w:tcPr>
          <w:p w14:paraId="3DB731A3"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Оказание помощи животным</w:t>
            </w:r>
          </w:p>
        </w:tc>
        <w:tc>
          <w:tcPr>
            <w:tcW w:w="1553" w:type="dxa"/>
          </w:tcPr>
          <w:p w14:paraId="37F7FEC6"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82</w:t>
            </w:r>
          </w:p>
        </w:tc>
      </w:tr>
      <w:tr w:rsidR="00F0762D" w:rsidRPr="00A47BEA" w14:paraId="203F6356" w14:textId="77777777" w:rsidTr="00DB060B">
        <w:tc>
          <w:tcPr>
            <w:tcW w:w="7792" w:type="dxa"/>
          </w:tcPr>
          <w:p w14:paraId="54BF28EB"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Извлечение тел из (водоемов, колодцев и т.д.)</w:t>
            </w:r>
          </w:p>
        </w:tc>
        <w:tc>
          <w:tcPr>
            <w:tcW w:w="1553" w:type="dxa"/>
          </w:tcPr>
          <w:p w14:paraId="4491964A"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12</w:t>
            </w:r>
          </w:p>
        </w:tc>
      </w:tr>
      <w:tr w:rsidR="00F0762D" w:rsidRPr="00A47BEA" w14:paraId="7F164E64" w14:textId="77777777" w:rsidTr="00DB060B">
        <w:tc>
          <w:tcPr>
            <w:tcW w:w="7792" w:type="dxa"/>
          </w:tcPr>
          <w:p w14:paraId="3AD29489"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Досмотр объекта на предмет наличия угрозы</w:t>
            </w:r>
          </w:p>
        </w:tc>
        <w:tc>
          <w:tcPr>
            <w:tcW w:w="1553" w:type="dxa"/>
          </w:tcPr>
          <w:p w14:paraId="3B9931BF"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379</w:t>
            </w:r>
          </w:p>
        </w:tc>
      </w:tr>
      <w:tr w:rsidR="00F0762D" w:rsidRPr="00A47BEA" w14:paraId="39C8F0B5" w14:textId="77777777" w:rsidTr="00DB060B">
        <w:tc>
          <w:tcPr>
            <w:tcW w:w="7792" w:type="dxa"/>
          </w:tcPr>
          <w:p w14:paraId="15CA42A6"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Работа с ртутью, АХОВ</w:t>
            </w:r>
          </w:p>
        </w:tc>
        <w:tc>
          <w:tcPr>
            <w:tcW w:w="1553" w:type="dxa"/>
          </w:tcPr>
          <w:p w14:paraId="0B6B9893"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28</w:t>
            </w:r>
          </w:p>
        </w:tc>
      </w:tr>
      <w:tr w:rsidR="00F0762D" w:rsidRPr="00A47BEA" w14:paraId="50A7AC1D" w14:textId="77777777" w:rsidTr="00DB060B">
        <w:tc>
          <w:tcPr>
            <w:tcW w:w="7792" w:type="dxa"/>
          </w:tcPr>
          <w:p w14:paraId="6CC71728"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Эвакуация пострадавших с высоты</w:t>
            </w:r>
          </w:p>
        </w:tc>
        <w:tc>
          <w:tcPr>
            <w:tcW w:w="1553" w:type="dxa"/>
          </w:tcPr>
          <w:p w14:paraId="2CD05DB5"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3</w:t>
            </w:r>
          </w:p>
        </w:tc>
      </w:tr>
      <w:tr w:rsidR="00F0762D" w:rsidRPr="00A47BEA" w14:paraId="1F54CBBE" w14:textId="77777777" w:rsidTr="00DB060B">
        <w:tc>
          <w:tcPr>
            <w:tcW w:w="7792" w:type="dxa"/>
          </w:tcPr>
          <w:p w14:paraId="4B82B9B0"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Спасено людей</w:t>
            </w:r>
          </w:p>
        </w:tc>
        <w:tc>
          <w:tcPr>
            <w:tcW w:w="1553" w:type="dxa"/>
          </w:tcPr>
          <w:p w14:paraId="711A7704"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581</w:t>
            </w:r>
          </w:p>
        </w:tc>
      </w:tr>
      <w:tr w:rsidR="00F0762D" w:rsidRPr="00A47BEA" w14:paraId="56F75AC0" w14:textId="77777777" w:rsidTr="00DB060B">
        <w:tc>
          <w:tcPr>
            <w:tcW w:w="7792" w:type="dxa"/>
          </w:tcPr>
          <w:p w14:paraId="1318F219"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АСР, ПСР в тундре</w:t>
            </w:r>
          </w:p>
        </w:tc>
        <w:tc>
          <w:tcPr>
            <w:tcW w:w="1553" w:type="dxa"/>
          </w:tcPr>
          <w:p w14:paraId="3F0C53CB"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539</w:t>
            </w:r>
          </w:p>
        </w:tc>
      </w:tr>
      <w:tr w:rsidR="00F0762D" w:rsidRPr="00A47BEA" w14:paraId="4C86FA45" w14:textId="77777777" w:rsidTr="00DB060B">
        <w:tc>
          <w:tcPr>
            <w:tcW w:w="7792" w:type="dxa"/>
          </w:tcPr>
          <w:p w14:paraId="6A6166F1"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Тушение лесотундровой зоны</w:t>
            </w:r>
          </w:p>
        </w:tc>
        <w:tc>
          <w:tcPr>
            <w:tcW w:w="1553" w:type="dxa"/>
          </w:tcPr>
          <w:p w14:paraId="35B71AAC"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71</w:t>
            </w:r>
          </w:p>
        </w:tc>
      </w:tr>
      <w:tr w:rsidR="00F0762D" w:rsidRPr="00A47BEA" w14:paraId="36D9DE22" w14:textId="77777777" w:rsidTr="00DB060B">
        <w:tc>
          <w:tcPr>
            <w:tcW w:w="7792" w:type="dxa"/>
          </w:tcPr>
          <w:p w14:paraId="713C1556"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Обеспечение безопасности соревнований, городских мероприятий</w:t>
            </w:r>
          </w:p>
        </w:tc>
        <w:tc>
          <w:tcPr>
            <w:tcW w:w="1553" w:type="dxa"/>
          </w:tcPr>
          <w:p w14:paraId="290B7024"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133</w:t>
            </w:r>
          </w:p>
        </w:tc>
      </w:tr>
      <w:tr w:rsidR="00F0762D" w:rsidRPr="00A47BEA" w14:paraId="380150C5" w14:textId="77777777" w:rsidTr="00DB060B">
        <w:tc>
          <w:tcPr>
            <w:tcW w:w="7792" w:type="dxa"/>
          </w:tcPr>
          <w:p w14:paraId="5F2B9C03"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 xml:space="preserve">Прочие </w:t>
            </w:r>
          </w:p>
        </w:tc>
        <w:tc>
          <w:tcPr>
            <w:tcW w:w="1553" w:type="dxa"/>
          </w:tcPr>
          <w:p w14:paraId="270CFAE1" w14:textId="77777777" w:rsidR="00F0762D" w:rsidRPr="00A47BEA" w:rsidRDefault="00F0762D" w:rsidP="00D06606">
            <w:pPr>
              <w:jc w:val="both"/>
              <w:rPr>
                <w:rFonts w:ascii="Times New Roman" w:hAnsi="Times New Roman"/>
                <w:sz w:val="26"/>
                <w:szCs w:val="26"/>
                <w:lang w:eastAsia="en-US"/>
              </w:rPr>
            </w:pPr>
            <w:r w:rsidRPr="00A47BEA">
              <w:rPr>
                <w:rFonts w:ascii="Times New Roman" w:hAnsi="Times New Roman"/>
                <w:sz w:val="26"/>
                <w:szCs w:val="26"/>
                <w:lang w:eastAsia="en-US"/>
              </w:rPr>
              <w:t>277</w:t>
            </w:r>
          </w:p>
        </w:tc>
      </w:tr>
    </w:tbl>
    <w:p w14:paraId="258476E6" w14:textId="77777777" w:rsidR="00F0762D" w:rsidRPr="00A47BEA" w:rsidRDefault="00F0762D" w:rsidP="00D06606">
      <w:pPr>
        <w:tabs>
          <w:tab w:val="left" w:pos="1134"/>
          <w:tab w:val="left" w:pos="9355"/>
        </w:tabs>
        <w:spacing w:after="0" w:line="240" w:lineRule="auto"/>
        <w:ind w:right="-1" w:firstLine="709"/>
        <w:contextualSpacing/>
        <w:jc w:val="both"/>
        <w:rPr>
          <w:rFonts w:ascii="Times New Roman" w:hAnsi="Times New Roman" w:cs="Times New Roman"/>
          <w:sz w:val="26"/>
          <w:szCs w:val="26"/>
        </w:rPr>
      </w:pPr>
    </w:p>
    <w:p w14:paraId="65D22D85" w14:textId="77777777" w:rsidR="00F0762D" w:rsidRPr="00A47BEA" w:rsidRDefault="00F0762D"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В целях исключения риска задержки предоставления информации и отчетных документов по ситуации в вышестоящие органы управления РСЧС в первоначальный период времени с момента возникновения чрезвычайной ситуации, угрозы чрезвычайной ситуации, происшествия, увеличена штатная численность ЕДДС города Норильска на 23 единицы (что позволило увеличить круглосуточную дежурную смену ЕДДС города Норильска на 4 человека).</w:t>
      </w:r>
    </w:p>
    <w:p w14:paraId="4B292A99" w14:textId="77777777" w:rsidR="00F0762D" w:rsidRPr="00A47BEA" w:rsidRDefault="00F0762D"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 xml:space="preserve">Что касается обеспечения безопасности населения города, то основной проблемой остается изолированность и уязвимость энергетической и транспортной инфраструктуры, в том числе невозможность оказания оперативной помощи краевыми и федеральными силами и средствами. В связи с этим существенно возрастает роль ЭОС на территории и, в первую очередь, ЕДДС города Норильска как инструмента, обеспечивающего своевременное реагирование на возникновение угроз и осуществляющего координацию реагирования ЭОС. </w:t>
      </w:r>
    </w:p>
    <w:p w14:paraId="0553FCE9" w14:textId="77777777" w:rsidR="00F0762D" w:rsidRPr="00A47BEA" w:rsidRDefault="00F0762D" w:rsidP="00D06606">
      <w:pPr>
        <w:shd w:val="clear" w:color="auto" w:fill="FFFFFF"/>
        <w:spacing w:after="0" w:line="240" w:lineRule="auto"/>
        <w:ind w:right="5" w:firstLine="709"/>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Основными направлениями развития и совершенствования ЕДДС города Норильска на сегодняшний день является комплекс мероприятий, необходимых для построения и развития АПК «Безопасный город» в муниципальном образовании город Норильск.</w:t>
      </w:r>
    </w:p>
    <w:p w14:paraId="021A3B82" w14:textId="77777777" w:rsidR="00F0762D" w:rsidRPr="00A47BEA" w:rsidRDefault="00F0762D" w:rsidP="00D06606">
      <w:pPr>
        <w:spacing w:after="0" w:line="240" w:lineRule="auto"/>
        <w:ind w:firstLine="709"/>
        <w:jc w:val="both"/>
        <w:rPr>
          <w:rFonts w:ascii="Times New Roman" w:eastAsia="Calibri" w:hAnsi="Times New Roman" w:cs="Times New Roman"/>
          <w:bCs/>
          <w:sz w:val="26"/>
          <w:szCs w:val="26"/>
        </w:rPr>
      </w:pPr>
      <w:r w:rsidRPr="00A47BEA">
        <w:rPr>
          <w:rFonts w:ascii="Times New Roman" w:eastAsia="Calibri" w:hAnsi="Times New Roman" w:cs="Times New Roman"/>
          <w:bCs/>
          <w:sz w:val="26"/>
          <w:szCs w:val="26"/>
        </w:rPr>
        <w:t xml:space="preserve">Базовым уровнем построения и развития АПК «Безопасный город» является муниципальное образование. </w:t>
      </w:r>
      <w:r w:rsidRPr="00A47BEA">
        <w:rPr>
          <w:rFonts w:ascii="Times New Roman" w:eastAsia="Calibri" w:hAnsi="Times New Roman" w:cs="Times New Roman"/>
          <w:sz w:val="26"/>
          <w:szCs w:val="26"/>
        </w:rPr>
        <w:t>Центром АПК «Безопасный город» на территории муниципального образования город Норильск определена Единая дежурно-диспетчерская служба города Норильска (ЕДДС города Норильска).</w:t>
      </w:r>
    </w:p>
    <w:p w14:paraId="43699AEE" w14:textId="77777777" w:rsidR="00F0762D" w:rsidRPr="00A47BEA" w:rsidRDefault="00F0762D" w:rsidP="00D06606">
      <w:pPr>
        <w:spacing w:after="0" w:line="240" w:lineRule="auto"/>
        <w:ind w:firstLine="708"/>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Существует необходимость проведения планомерных мероприятий, направленных на совершенствование материально-технической базы, развитие и создание на базе ЕДДС города Норильска АПК «Безопасный город», АПК Системы – 112, интерактивной картографической основы системы поддержки принятия решений (для обеспечения деятельности КЧС города Норильска), автоматизированной системы мониторинга обстановки (метеорологическая, транспортная сеть, состояние ПОО и ХОО) на территории муниципального образования город Норильск.</w:t>
      </w:r>
    </w:p>
    <w:p w14:paraId="456978DA" w14:textId="77777777" w:rsidR="00F0762D" w:rsidRPr="00A47BEA" w:rsidRDefault="00F0762D" w:rsidP="00D06606">
      <w:pPr>
        <w:spacing w:after="0" w:line="240" w:lineRule="auto"/>
        <w:jc w:val="both"/>
        <w:rPr>
          <w:rFonts w:ascii="Times New Roman" w:eastAsia="Calibri" w:hAnsi="Times New Roman" w:cs="Times New Roman"/>
          <w:sz w:val="26"/>
          <w:szCs w:val="26"/>
        </w:rPr>
      </w:pPr>
      <w:r w:rsidRPr="00A47BEA">
        <w:rPr>
          <w:rFonts w:ascii="Times New Roman" w:eastAsia="Calibri" w:hAnsi="Times New Roman" w:cs="Times New Roman"/>
          <w:sz w:val="26"/>
          <w:szCs w:val="26"/>
        </w:rPr>
        <w:tab/>
        <w:t>С целью увеличения зоны оповещения населения, и повышение эффективности муниципальной системы оповещения (далее – МСО города Норильска) необходимо ее развитие (осуществление установки сирен, громкоговорящих устройств в неохваченных районах Талнах, Оганер, п. Снежногорск, а также частично в районе Центральный) на территории муниципального образования город Норильск. Полномасштабное сопряжение существующих локальных и объектовых систем оповещения с МСО города Норильска.</w:t>
      </w:r>
    </w:p>
    <w:p w14:paraId="7A4E0C3F"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bookmarkStart w:id="231" w:name="_Toc300903347"/>
      <w:bookmarkStart w:id="232" w:name="_Toc319663312"/>
      <w:r w:rsidRPr="00A47BEA">
        <w:rPr>
          <w:rFonts w:ascii="Times New Roman" w:hAnsi="Times New Roman" w:cs="Times New Roman"/>
          <w:sz w:val="26"/>
          <w:szCs w:val="26"/>
        </w:rPr>
        <w:t>Планируется решение следующих задач:</w:t>
      </w:r>
    </w:p>
    <w:p w14:paraId="1F38D0EA" w14:textId="789D53A1"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предупреждение чрезвычайных ситуаций природного и техногенного характера на территории муниципального</w:t>
      </w:r>
      <w:r w:rsidR="00061B00" w:rsidRPr="00A47BEA">
        <w:rPr>
          <w:rFonts w:ascii="Times New Roman" w:hAnsi="Times New Roman" w:cs="Times New Roman"/>
          <w:sz w:val="26"/>
          <w:szCs w:val="26"/>
        </w:rPr>
        <w:t xml:space="preserve"> </w:t>
      </w:r>
      <w:r w:rsidRPr="00A47BEA">
        <w:rPr>
          <w:rFonts w:ascii="Times New Roman" w:hAnsi="Times New Roman" w:cs="Times New Roman"/>
          <w:sz w:val="26"/>
          <w:szCs w:val="26"/>
        </w:rPr>
        <w:t>образования город Норильск и ликвидация их последствий;</w:t>
      </w:r>
    </w:p>
    <w:p w14:paraId="61B35694"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совершенствование системы управления гражданской обороны;</w:t>
      </w:r>
    </w:p>
    <w:p w14:paraId="380D6719"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совершенствование на основе инновационных подходов методов и способов защиты населения, материальных и культурных ценностей от опасностей, возникающих при ведении военных конфликтов или вследствие этих действий, а также при возникновении крупномасштабных чрезвычайных ситуаций природного и техногенного характера;</w:t>
      </w:r>
    </w:p>
    <w:p w14:paraId="7539032B"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обеспечение оперативности реагирования и улучшение взаимодействия экстренных оперативных служб при вызовах (сообщениях о происшествиях) населения, а также организации удобного вызова экстренных служб по единому номеру «112».</w:t>
      </w:r>
    </w:p>
    <w:p w14:paraId="273B87B4"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повышение готовности сил и средств гражданской обороны к ликвидации последствий применения современных средств поражения, чрезвычайных ситуаций природного и техногенного характера и террористических проявлений; </w:t>
      </w:r>
    </w:p>
    <w:p w14:paraId="31D1BA44"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Cs/>
          <w:sz w:val="26"/>
          <w:szCs w:val="26"/>
        </w:rPr>
        <w:t>•</w:t>
      </w:r>
      <w:r w:rsidRPr="00A47BEA">
        <w:rPr>
          <w:rFonts w:ascii="Times New Roman" w:hAnsi="Times New Roman" w:cs="Times New Roman"/>
          <w:bCs/>
          <w:sz w:val="26"/>
          <w:szCs w:val="26"/>
        </w:rPr>
        <w:tab/>
        <w:t>повышение уровня безопасности жизни в городе</w:t>
      </w:r>
    </w:p>
    <w:p w14:paraId="55E38D2E"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совершенствование системы обучения населения, подготовки руководящего состава органов управления гражданской обороны, аварийно-спасательных служб и формирований; </w:t>
      </w:r>
    </w:p>
    <w:p w14:paraId="15AC0CAF"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снижение рисков возникновения чрезвычайных ситуаций различного характера;</w:t>
      </w:r>
    </w:p>
    <w:p w14:paraId="046F496E"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развитие системы мониторинга и прогнозирования чрезвычайных ситуаций и оперативного реагирования на чрезвычайные ситуации;</w:t>
      </w:r>
    </w:p>
    <w:p w14:paraId="3C60A8C0"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обеспечение безопасности людей на водных объектах;</w:t>
      </w:r>
    </w:p>
    <w:p w14:paraId="63369288"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пропаганда знаний в области обеспечения пожарной безопасности;</w:t>
      </w:r>
    </w:p>
    <w:p w14:paraId="3FA061DE"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Организация и осуществление на муниципальном уровне мероприятий по гражданской обороне, защите населения и территории муниципального образования город Норильск, включая создание и поддержание в состоянии постоянной готовности к использованию систем оповещения населения об опасности, объектов гражданской обороны, создание и содержание в целях гражданской обороны запасов материально-технических, продовольственных, медицинских и иных средств;</w:t>
      </w:r>
    </w:p>
    <w:p w14:paraId="06D76229" w14:textId="77777777" w:rsidR="00F0762D" w:rsidRPr="00A47BEA" w:rsidRDefault="00F0762D" w:rsidP="001256D6">
      <w:pPr>
        <w:tabs>
          <w:tab w:val="left" w:pos="993"/>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Pr="00A47BEA">
        <w:rPr>
          <w:rFonts w:ascii="Times New Roman" w:hAnsi="Times New Roman" w:cs="Times New Roman"/>
          <w:sz w:val="26"/>
          <w:szCs w:val="26"/>
        </w:rPr>
        <w:tab/>
        <w:t xml:space="preserve">информирование населения через средства массовой информации и по иным каналам о прогнозируемых и возникших чрезвычайных ситуациях и пожарах, мерах по обеспечению безопасности населения и территорий, а также пропаганда в области гражданской обороны, защиты населения и территорий от чрезвычайных ситуаций, обеспечения пожарной безопасности и безопасности людей на водных объектах. </w:t>
      </w:r>
      <w:bookmarkEnd w:id="231"/>
      <w:bookmarkEnd w:id="232"/>
    </w:p>
    <w:p w14:paraId="2A1F6E6E" w14:textId="77777777" w:rsidR="00D52600" w:rsidRPr="00A47BEA" w:rsidRDefault="00D52600" w:rsidP="00D06606">
      <w:pPr>
        <w:spacing w:after="0" w:line="240" w:lineRule="auto"/>
        <w:jc w:val="both"/>
        <w:rPr>
          <w:rFonts w:ascii="Times New Roman" w:hAnsi="Times New Roman" w:cs="Times New Roman"/>
          <w:sz w:val="26"/>
          <w:szCs w:val="26"/>
        </w:rPr>
      </w:pPr>
    </w:p>
    <w:p w14:paraId="216A8F17" w14:textId="095C9ABD" w:rsidR="004C0997" w:rsidRPr="00A47BEA" w:rsidRDefault="004C0997" w:rsidP="006E4D7B">
      <w:pPr>
        <w:pStyle w:val="2"/>
        <w:keepLines w:val="0"/>
        <w:numPr>
          <w:ilvl w:val="1"/>
          <w:numId w:val="67"/>
        </w:numPr>
        <w:tabs>
          <w:tab w:val="left" w:pos="993"/>
        </w:tabs>
        <w:spacing w:line="240" w:lineRule="auto"/>
        <w:ind w:left="0" w:firstLine="454"/>
        <w:jc w:val="both"/>
        <w:rPr>
          <w:rFonts w:ascii="Times New Roman" w:eastAsia="Times New Roman" w:hAnsi="Times New Roman" w:cs="Times New Roman"/>
          <w:bCs w:val="0"/>
          <w:i/>
          <w:color w:val="auto"/>
          <w:szCs w:val="20"/>
          <w:lang w:eastAsia="ru-RU"/>
        </w:rPr>
      </w:pPr>
      <w:bookmarkStart w:id="233" w:name="_Toc530565735"/>
      <w:r w:rsidRPr="00A47BEA">
        <w:rPr>
          <w:rFonts w:ascii="Times New Roman" w:eastAsia="Times New Roman" w:hAnsi="Times New Roman" w:cs="Times New Roman"/>
          <w:bCs w:val="0"/>
          <w:i/>
          <w:color w:val="auto"/>
          <w:szCs w:val="20"/>
          <w:lang w:eastAsia="ru-RU"/>
        </w:rPr>
        <w:t>Анализ степени достижения целей социально-экономического развития муниципального образования город Норильск, установленных в предыдущих документах долгосрочного планирования муниципального образования, и анализ причин, повлиявших на не достижение целей</w:t>
      </w:r>
      <w:bookmarkEnd w:id="233"/>
    </w:p>
    <w:p w14:paraId="10002A98" w14:textId="79A2FEF1" w:rsidR="004C0997" w:rsidRPr="00A47BEA" w:rsidRDefault="00E36A31" w:rsidP="00061B00">
      <w:pPr>
        <w:pStyle w:val="a3"/>
        <w:spacing w:before="240" w:after="0" w:line="240" w:lineRule="auto"/>
        <w:ind w:left="56"/>
        <w:jc w:val="right"/>
        <w:rPr>
          <w:rFonts w:ascii="Times New Roman" w:hAnsi="Times New Roman" w:cs="Times New Roman"/>
          <w:sz w:val="26"/>
          <w:szCs w:val="26"/>
        </w:rPr>
      </w:pPr>
      <w:r w:rsidRPr="00A47BEA">
        <w:rPr>
          <w:rFonts w:ascii="Times New Roman" w:hAnsi="Times New Roman" w:cs="Times New Roman"/>
          <w:sz w:val="26"/>
          <w:szCs w:val="26"/>
        </w:rPr>
        <w:t>Таблица</w:t>
      </w:r>
      <w:r w:rsidR="004E559F" w:rsidRPr="00A47BEA">
        <w:rPr>
          <w:rFonts w:ascii="Times New Roman" w:hAnsi="Times New Roman" w:cs="Times New Roman"/>
          <w:sz w:val="26"/>
          <w:szCs w:val="26"/>
        </w:rPr>
        <w:t xml:space="preserve"> </w:t>
      </w:r>
      <w:r w:rsidR="00061B00" w:rsidRPr="00A47BEA">
        <w:rPr>
          <w:rFonts w:ascii="Times New Roman" w:hAnsi="Times New Roman" w:cs="Times New Roman"/>
          <w:sz w:val="26"/>
          <w:szCs w:val="26"/>
        </w:rPr>
        <w:t>81</w:t>
      </w:r>
    </w:p>
    <w:tbl>
      <w:tblPr>
        <w:tblW w:w="9346" w:type="dxa"/>
        <w:tblLayout w:type="fixed"/>
        <w:tblLook w:val="04A0" w:firstRow="1" w:lastRow="0" w:firstColumn="1" w:lastColumn="0" w:noHBand="0" w:noVBand="1"/>
      </w:tblPr>
      <w:tblGrid>
        <w:gridCol w:w="699"/>
        <w:gridCol w:w="4578"/>
        <w:gridCol w:w="1471"/>
        <w:gridCol w:w="1322"/>
        <w:gridCol w:w="1276"/>
      </w:tblGrid>
      <w:tr w:rsidR="00E36A31" w:rsidRPr="00A47BEA" w14:paraId="18AE22CE" w14:textId="77777777" w:rsidTr="005237CB">
        <w:trPr>
          <w:trHeight w:val="315"/>
          <w:tblHeader/>
        </w:trPr>
        <w:tc>
          <w:tcPr>
            <w:tcW w:w="699" w:type="dxa"/>
            <w:vMerge w:val="restart"/>
            <w:tcBorders>
              <w:top w:val="single" w:sz="8" w:space="0" w:color="auto"/>
              <w:left w:val="single" w:sz="8" w:space="0" w:color="auto"/>
              <w:bottom w:val="single" w:sz="8" w:space="0" w:color="000000"/>
              <w:right w:val="single" w:sz="4" w:space="0" w:color="auto"/>
            </w:tcBorders>
            <w:shd w:val="clear" w:color="auto" w:fill="auto"/>
            <w:hideMark/>
          </w:tcPr>
          <w:p w14:paraId="716EB666" w14:textId="6414886E" w:rsidR="00E36A31" w:rsidRPr="00A47BEA" w:rsidRDefault="00E36A31" w:rsidP="005237CB">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w:t>
            </w:r>
            <w:r w:rsidR="00F25A5A" w:rsidRPr="00A47BEA">
              <w:rPr>
                <w:rFonts w:ascii="Times New Roman" w:eastAsia="Times New Roman" w:hAnsi="Times New Roman" w:cs="Times New Roman"/>
                <w:b/>
                <w:bCs/>
                <w:color w:val="000000"/>
                <w:sz w:val="20"/>
                <w:szCs w:val="20"/>
                <w:lang w:eastAsia="ru-RU"/>
              </w:rPr>
              <w:t xml:space="preserve"> п/п</w:t>
            </w:r>
          </w:p>
        </w:tc>
        <w:tc>
          <w:tcPr>
            <w:tcW w:w="4578" w:type="dxa"/>
            <w:vMerge w:val="restart"/>
            <w:tcBorders>
              <w:top w:val="single" w:sz="8" w:space="0" w:color="auto"/>
              <w:left w:val="single" w:sz="4" w:space="0" w:color="auto"/>
              <w:bottom w:val="single" w:sz="8" w:space="0" w:color="000000"/>
              <w:right w:val="single" w:sz="4" w:space="0" w:color="auto"/>
            </w:tcBorders>
            <w:shd w:val="clear" w:color="auto" w:fill="auto"/>
            <w:hideMark/>
          </w:tcPr>
          <w:p w14:paraId="3F585533" w14:textId="77777777" w:rsidR="00E36A31" w:rsidRPr="00A47BEA" w:rsidRDefault="00E36A31" w:rsidP="005237CB">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Наименование среднесрочных целей и показателей достижения целей (целевых ориентиров)</w:t>
            </w:r>
          </w:p>
        </w:tc>
        <w:tc>
          <w:tcPr>
            <w:tcW w:w="1471" w:type="dxa"/>
            <w:vMerge w:val="restart"/>
            <w:tcBorders>
              <w:top w:val="single" w:sz="8" w:space="0" w:color="auto"/>
              <w:left w:val="single" w:sz="4" w:space="0" w:color="auto"/>
              <w:bottom w:val="single" w:sz="8" w:space="0" w:color="000000"/>
              <w:right w:val="single" w:sz="4" w:space="0" w:color="auto"/>
            </w:tcBorders>
            <w:shd w:val="clear" w:color="auto" w:fill="auto"/>
            <w:hideMark/>
          </w:tcPr>
          <w:p w14:paraId="3AC95FF7" w14:textId="77777777" w:rsidR="00E36A31" w:rsidRPr="00A47BEA" w:rsidRDefault="00E36A31" w:rsidP="005237CB">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Ед. изм.</w:t>
            </w:r>
          </w:p>
        </w:tc>
        <w:tc>
          <w:tcPr>
            <w:tcW w:w="2598" w:type="dxa"/>
            <w:gridSpan w:val="2"/>
            <w:tcBorders>
              <w:top w:val="single" w:sz="8" w:space="0" w:color="auto"/>
              <w:left w:val="nil"/>
              <w:bottom w:val="single" w:sz="4" w:space="0" w:color="auto"/>
              <w:right w:val="single" w:sz="8" w:space="0" w:color="000000"/>
            </w:tcBorders>
            <w:shd w:val="clear" w:color="auto" w:fill="auto"/>
            <w:hideMark/>
          </w:tcPr>
          <w:p w14:paraId="5A7369C9" w14:textId="77777777" w:rsidR="00E36A31" w:rsidRPr="00A47BEA" w:rsidRDefault="00E36A31" w:rsidP="005237CB">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2015 год</w:t>
            </w:r>
          </w:p>
        </w:tc>
      </w:tr>
      <w:tr w:rsidR="00E36A31" w:rsidRPr="00A47BEA" w14:paraId="1F088D21" w14:textId="77777777" w:rsidTr="005237CB">
        <w:trPr>
          <w:trHeight w:val="330"/>
          <w:tblHeader/>
        </w:trPr>
        <w:tc>
          <w:tcPr>
            <w:tcW w:w="699" w:type="dxa"/>
            <w:vMerge/>
            <w:tcBorders>
              <w:top w:val="single" w:sz="8" w:space="0" w:color="auto"/>
              <w:left w:val="single" w:sz="8" w:space="0" w:color="auto"/>
              <w:bottom w:val="single" w:sz="8" w:space="0" w:color="000000"/>
              <w:right w:val="single" w:sz="4" w:space="0" w:color="auto"/>
            </w:tcBorders>
            <w:hideMark/>
          </w:tcPr>
          <w:p w14:paraId="6B7A0A0E"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p>
        </w:tc>
        <w:tc>
          <w:tcPr>
            <w:tcW w:w="4578" w:type="dxa"/>
            <w:vMerge/>
            <w:tcBorders>
              <w:top w:val="single" w:sz="8" w:space="0" w:color="auto"/>
              <w:left w:val="single" w:sz="4" w:space="0" w:color="auto"/>
              <w:bottom w:val="single" w:sz="8" w:space="0" w:color="000000"/>
              <w:right w:val="single" w:sz="4" w:space="0" w:color="auto"/>
            </w:tcBorders>
            <w:hideMark/>
          </w:tcPr>
          <w:p w14:paraId="43E0B764"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p>
        </w:tc>
        <w:tc>
          <w:tcPr>
            <w:tcW w:w="1471" w:type="dxa"/>
            <w:vMerge/>
            <w:tcBorders>
              <w:top w:val="single" w:sz="8" w:space="0" w:color="auto"/>
              <w:left w:val="single" w:sz="4" w:space="0" w:color="auto"/>
              <w:bottom w:val="single" w:sz="8" w:space="0" w:color="000000"/>
              <w:right w:val="single" w:sz="4" w:space="0" w:color="auto"/>
            </w:tcBorders>
            <w:hideMark/>
          </w:tcPr>
          <w:p w14:paraId="1EE85E5B"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p>
        </w:tc>
        <w:tc>
          <w:tcPr>
            <w:tcW w:w="1322" w:type="dxa"/>
            <w:tcBorders>
              <w:top w:val="nil"/>
              <w:left w:val="nil"/>
              <w:bottom w:val="single" w:sz="8" w:space="0" w:color="auto"/>
              <w:right w:val="single" w:sz="4" w:space="0" w:color="auto"/>
            </w:tcBorders>
            <w:shd w:val="clear" w:color="auto" w:fill="auto"/>
            <w:hideMark/>
          </w:tcPr>
          <w:p w14:paraId="53789988" w14:textId="77777777" w:rsidR="00E36A31" w:rsidRPr="00A47BEA" w:rsidRDefault="00E36A31" w:rsidP="00861793">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w:t>
            </w:r>
            <w:r w:rsidR="005C6830" w:rsidRPr="00A47BEA">
              <w:rPr>
                <w:rFonts w:ascii="Times New Roman" w:eastAsia="Times New Roman" w:hAnsi="Times New Roman" w:cs="Times New Roman"/>
                <w:b/>
                <w:bCs/>
                <w:color w:val="000000"/>
                <w:sz w:val="20"/>
                <w:szCs w:val="20"/>
                <w:lang w:eastAsia="ru-RU"/>
              </w:rPr>
              <w:t>рограмма</w:t>
            </w:r>
          </w:p>
        </w:tc>
        <w:tc>
          <w:tcPr>
            <w:tcW w:w="1276" w:type="dxa"/>
            <w:tcBorders>
              <w:top w:val="nil"/>
              <w:left w:val="nil"/>
              <w:bottom w:val="single" w:sz="8" w:space="0" w:color="auto"/>
              <w:right w:val="single" w:sz="8" w:space="0" w:color="auto"/>
            </w:tcBorders>
            <w:shd w:val="clear" w:color="auto" w:fill="auto"/>
            <w:hideMark/>
          </w:tcPr>
          <w:p w14:paraId="54A6D364" w14:textId="77777777" w:rsidR="00E36A31" w:rsidRPr="00A47BEA" w:rsidRDefault="00E36A31" w:rsidP="00861793">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Факт</w:t>
            </w:r>
          </w:p>
        </w:tc>
      </w:tr>
      <w:tr w:rsidR="00E36A31" w:rsidRPr="00A47BEA" w14:paraId="001100A2" w14:textId="77777777" w:rsidTr="005237CB">
        <w:trPr>
          <w:trHeight w:val="330"/>
        </w:trPr>
        <w:tc>
          <w:tcPr>
            <w:tcW w:w="699" w:type="dxa"/>
            <w:tcBorders>
              <w:top w:val="nil"/>
              <w:left w:val="single" w:sz="8" w:space="0" w:color="auto"/>
              <w:bottom w:val="single" w:sz="4" w:space="0" w:color="auto"/>
              <w:right w:val="single" w:sz="4" w:space="0" w:color="auto"/>
            </w:tcBorders>
            <w:shd w:val="clear" w:color="auto" w:fill="auto"/>
            <w:noWrap/>
            <w:hideMark/>
          </w:tcPr>
          <w:p w14:paraId="261AF0C0"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w:t>
            </w:r>
          </w:p>
        </w:tc>
        <w:tc>
          <w:tcPr>
            <w:tcW w:w="8647" w:type="dxa"/>
            <w:gridSpan w:val="4"/>
            <w:tcBorders>
              <w:top w:val="nil"/>
              <w:left w:val="nil"/>
              <w:bottom w:val="single" w:sz="4" w:space="0" w:color="auto"/>
              <w:right w:val="single" w:sz="8" w:space="0" w:color="000000"/>
            </w:tcBorders>
            <w:shd w:val="clear" w:color="auto" w:fill="auto"/>
            <w:hideMark/>
          </w:tcPr>
          <w:p w14:paraId="7292AD58"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Активизация демографической политики</w:t>
            </w:r>
          </w:p>
        </w:tc>
      </w:tr>
      <w:tr w:rsidR="00E36A31" w:rsidRPr="00A47BEA" w14:paraId="2A3663D2"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hideMark/>
          </w:tcPr>
          <w:p w14:paraId="2751FD7A"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w:t>
            </w:r>
          </w:p>
        </w:tc>
        <w:tc>
          <w:tcPr>
            <w:tcW w:w="4578" w:type="dxa"/>
            <w:tcBorders>
              <w:top w:val="nil"/>
              <w:left w:val="nil"/>
              <w:bottom w:val="single" w:sz="4" w:space="0" w:color="auto"/>
              <w:right w:val="single" w:sz="4" w:space="0" w:color="auto"/>
            </w:tcBorders>
            <w:shd w:val="clear" w:color="auto" w:fill="auto"/>
            <w:hideMark/>
          </w:tcPr>
          <w:p w14:paraId="0F75F4C3" w14:textId="06D55874"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постоянного населения (среднегодовая)</w:t>
            </w:r>
          </w:p>
        </w:tc>
        <w:tc>
          <w:tcPr>
            <w:tcW w:w="1471" w:type="dxa"/>
            <w:tcBorders>
              <w:top w:val="nil"/>
              <w:left w:val="nil"/>
              <w:bottom w:val="single" w:sz="4" w:space="0" w:color="auto"/>
              <w:right w:val="single" w:sz="4" w:space="0" w:color="auto"/>
            </w:tcBorders>
            <w:shd w:val="clear" w:color="auto" w:fill="auto"/>
            <w:hideMark/>
          </w:tcPr>
          <w:p w14:paraId="3B3B89D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человек</w:t>
            </w:r>
          </w:p>
        </w:tc>
        <w:tc>
          <w:tcPr>
            <w:tcW w:w="1322" w:type="dxa"/>
            <w:tcBorders>
              <w:top w:val="nil"/>
              <w:left w:val="nil"/>
              <w:bottom w:val="single" w:sz="4" w:space="0" w:color="auto"/>
              <w:right w:val="single" w:sz="4" w:space="0" w:color="auto"/>
            </w:tcBorders>
            <w:shd w:val="clear" w:color="auto" w:fill="auto"/>
            <w:noWrap/>
            <w:hideMark/>
          </w:tcPr>
          <w:p w14:paraId="7625103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174 171</w:t>
            </w:r>
          </w:p>
        </w:tc>
        <w:tc>
          <w:tcPr>
            <w:tcW w:w="1276" w:type="dxa"/>
            <w:tcBorders>
              <w:top w:val="nil"/>
              <w:left w:val="nil"/>
              <w:bottom w:val="single" w:sz="4" w:space="0" w:color="auto"/>
              <w:right w:val="single" w:sz="8" w:space="0" w:color="auto"/>
            </w:tcBorders>
            <w:shd w:val="clear" w:color="auto" w:fill="auto"/>
            <w:noWrap/>
            <w:hideMark/>
          </w:tcPr>
          <w:p w14:paraId="06EC16E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177 539</w:t>
            </w:r>
          </w:p>
        </w:tc>
      </w:tr>
      <w:tr w:rsidR="00E36A31" w:rsidRPr="00A47BEA" w14:paraId="0A4EB314" w14:textId="77777777" w:rsidTr="005237CB">
        <w:trPr>
          <w:trHeight w:val="435"/>
        </w:trPr>
        <w:tc>
          <w:tcPr>
            <w:tcW w:w="699" w:type="dxa"/>
            <w:tcBorders>
              <w:top w:val="nil"/>
              <w:left w:val="single" w:sz="8" w:space="0" w:color="auto"/>
              <w:bottom w:val="single" w:sz="4" w:space="0" w:color="auto"/>
              <w:right w:val="single" w:sz="4" w:space="0" w:color="auto"/>
            </w:tcBorders>
            <w:shd w:val="clear" w:color="auto" w:fill="auto"/>
            <w:noWrap/>
            <w:hideMark/>
          </w:tcPr>
          <w:p w14:paraId="03A03DF8"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2</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3575FBEE"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Создание условий для улучшения экологической обстановки в городе</w:t>
            </w:r>
          </w:p>
        </w:tc>
      </w:tr>
      <w:tr w:rsidR="00E36A31" w:rsidRPr="00A47BEA" w14:paraId="30F3DA4E"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0838C30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4578" w:type="dxa"/>
            <w:tcBorders>
              <w:top w:val="nil"/>
              <w:left w:val="nil"/>
              <w:bottom w:val="single" w:sz="4" w:space="0" w:color="auto"/>
              <w:right w:val="single" w:sz="4" w:space="0" w:color="auto"/>
            </w:tcBorders>
            <w:shd w:val="clear" w:color="auto" w:fill="auto"/>
            <w:hideMark/>
          </w:tcPr>
          <w:p w14:paraId="049EEFAA"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Выброшено в атмосферный воздух загрязняющих веществ от стационарных источников загрязнения атмосферного воздуха</w:t>
            </w:r>
          </w:p>
        </w:tc>
        <w:tc>
          <w:tcPr>
            <w:tcW w:w="1471" w:type="dxa"/>
            <w:tcBorders>
              <w:top w:val="nil"/>
              <w:left w:val="nil"/>
              <w:bottom w:val="single" w:sz="4" w:space="0" w:color="auto"/>
              <w:right w:val="single" w:sz="4" w:space="0" w:color="auto"/>
            </w:tcBorders>
            <w:shd w:val="clear" w:color="auto" w:fill="auto"/>
            <w:hideMark/>
          </w:tcPr>
          <w:p w14:paraId="605CF37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w:t>
            </w:r>
          </w:p>
        </w:tc>
        <w:tc>
          <w:tcPr>
            <w:tcW w:w="1322" w:type="dxa"/>
            <w:tcBorders>
              <w:top w:val="nil"/>
              <w:left w:val="nil"/>
              <w:bottom w:val="single" w:sz="4" w:space="0" w:color="auto"/>
              <w:right w:val="single" w:sz="4" w:space="0" w:color="auto"/>
            </w:tcBorders>
            <w:shd w:val="clear" w:color="auto" w:fill="auto"/>
            <w:noWrap/>
            <w:hideMark/>
          </w:tcPr>
          <w:p w14:paraId="68F6257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1 556 985</w:t>
            </w:r>
          </w:p>
        </w:tc>
        <w:tc>
          <w:tcPr>
            <w:tcW w:w="1276" w:type="dxa"/>
            <w:tcBorders>
              <w:top w:val="nil"/>
              <w:left w:val="nil"/>
              <w:bottom w:val="single" w:sz="4" w:space="0" w:color="auto"/>
              <w:right w:val="single" w:sz="8" w:space="0" w:color="auto"/>
            </w:tcBorders>
            <w:shd w:val="clear" w:color="auto" w:fill="auto"/>
            <w:noWrap/>
            <w:hideMark/>
          </w:tcPr>
          <w:p w14:paraId="4607B692" w14:textId="77777777" w:rsidR="00E36A31" w:rsidRPr="00A47BEA" w:rsidRDefault="00EF0157"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1 893 735,9</w:t>
            </w:r>
          </w:p>
        </w:tc>
      </w:tr>
      <w:tr w:rsidR="00E36A31" w:rsidRPr="00A47BEA" w14:paraId="587D33D9" w14:textId="77777777" w:rsidTr="005237CB">
        <w:trPr>
          <w:trHeight w:val="417"/>
        </w:trPr>
        <w:tc>
          <w:tcPr>
            <w:tcW w:w="699" w:type="dxa"/>
            <w:tcBorders>
              <w:top w:val="nil"/>
              <w:left w:val="single" w:sz="8" w:space="0" w:color="auto"/>
              <w:bottom w:val="single" w:sz="4" w:space="0" w:color="auto"/>
              <w:right w:val="single" w:sz="4" w:space="0" w:color="auto"/>
            </w:tcBorders>
            <w:shd w:val="clear" w:color="auto" w:fill="auto"/>
            <w:noWrap/>
            <w:hideMark/>
          </w:tcPr>
          <w:p w14:paraId="160A9EF5"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3</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3080CE75"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Формирование комфортной городской среды, благоустройство объектов и территории города</w:t>
            </w:r>
          </w:p>
        </w:tc>
      </w:tr>
      <w:tr w:rsidR="00E36A31" w:rsidRPr="00A47BEA" w14:paraId="1AAFFF93"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hideMark/>
          </w:tcPr>
          <w:p w14:paraId="563AE16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3.1</w:t>
            </w:r>
          </w:p>
        </w:tc>
        <w:tc>
          <w:tcPr>
            <w:tcW w:w="4578" w:type="dxa"/>
            <w:tcBorders>
              <w:top w:val="nil"/>
              <w:left w:val="nil"/>
              <w:bottom w:val="single" w:sz="4" w:space="0" w:color="auto"/>
              <w:right w:val="single" w:sz="4" w:space="0" w:color="auto"/>
            </w:tcBorders>
            <w:shd w:val="clear" w:color="auto" w:fill="auto"/>
            <w:hideMark/>
          </w:tcPr>
          <w:p w14:paraId="2BE5F08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Образование отходов производства и потребления</w:t>
            </w:r>
          </w:p>
        </w:tc>
        <w:tc>
          <w:tcPr>
            <w:tcW w:w="1471" w:type="dxa"/>
            <w:tcBorders>
              <w:top w:val="nil"/>
              <w:left w:val="nil"/>
              <w:bottom w:val="single" w:sz="4" w:space="0" w:color="auto"/>
              <w:right w:val="single" w:sz="4" w:space="0" w:color="auto"/>
            </w:tcBorders>
            <w:shd w:val="clear" w:color="auto" w:fill="auto"/>
            <w:hideMark/>
          </w:tcPr>
          <w:p w14:paraId="2F49492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w:t>
            </w:r>
          </w:p>
        </w:tc>
        <w:tc>
          <w:tcPr>
            <w:tcW w:w="1322" w:type="dxa"/>
            <w:tcBorders>
              <w:top w:val="nil"/>
              <w:left w:val="nil"/>
              <w:bottom w:val="single" w:sz="4" w:space="0" w:color="auto"/>
              <w:right w:val="single" w:sz="4" w:space="0" w:color="auto"/>
            </w:tcBorders>
            <w:shd w:val="clear" w:color="auto" w:fill="auto"/>
            <w:noWrap/>
            <w:hideMark/>
          </w:tcPr>
          <w:p w14:paraId="29883C6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47 307 439,0</w:t>
            </w:r>
          </w:p>
        </w:tc>
        <w:tc>
          <w:tcPr>
            <w:tcW w:w="1276" w:type="dxa"/>
            <w:tcBorders>
              <w:top w:val="nil"/>
              <w:left w:val="nil"/>
              <w:bottom w:val="single" w:sz="4" w:space="0" w:color="auto"/>
              <w:right w:val="single" w:sz="8" w:space="0" w:color="auto"/>
            </w:tcBorders>
            <w:shd w:val="clear" w:color="auto" w:fill="auto"/>
            <w:noWrap/>
            <w:hideMark/>
          </w:tcPr>
          <w:p w14:paraId="6A82101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22 360 086,4</w:t>
            </w:r>
          </w:p>
        </w:tc>
      </w:tr>
      <w:tr w:rsidR="00E36A31" w:rsidRPr="00A47BEA" w14:paraId="1AFB2B33" w14:textId="77777777" w:rsidTr="005237CB">
        <w:trPr>
          <w:trHeight w:val="420"/>
        </w:trPr>
        <w:tc>
          <w:tcPr>
            <w:tcW w:w="699" w:type="dxa"/>
            <w:tcBorders>
              <w:top w:val="nil"/>
              <w:left w:val="single" w:sz="8" w:space="0" w:color="auto"/>
              <w:bottom w:val="single" w:sz="4" w:space="0" w:color="auto"/>
              <w:right w:val="single" w:sz="4" w:space="0" w:color="auto"/>
            </w:tcBorders>
            <w:shd w:val="clear" w:color="auto" w:fill="auto"/>
            <w:noWrap/>
            <w:hideMark/>
          </w:tcPr>
          <w:p w14:paraId="6CEC6D3C"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4</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452797E6"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Создание условий для повышения качества и доступности здравоохранения</w:t>
            </w:r>
          </w:p>
        </w:tc>
      </w:tr>
      <w:tr w:rsidR="00E36A31" w:rsidRPr="00A47BEA" w14:paraId="3D996BA4"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30B4F26F"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w:t>
            </w:r>
          </w:p>
        </w:tc>
        <w:tc>
          <w:tcPr>
            <w:tcW w:w="4578" w:type="dxa"/>
            <w:tcBorders>
              <w:top w:val="nil"/>
              <w:left w:val="nil"/>
              <w:bottom w:val="single" w:sz="4" w:space="0" w:color="auto"/>
              <w:right w:val="single" w:sz="4" w:space="0" w:color="auto"/>
            </w:tcBorders>
            <w:shd w:val="clear" w:color="auto" w:fill="auto"/>
            <w:hideMark/>
          </w:tcPr>
          <w:p w14:paraId="28C55AED" w14:textId="41AF0320"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оказания амбулаторно-поликлинической помощи на 1 жителя бюджетными лечебно-профилактическими учреждениями</w:t>
            </w:r>
          </w:p>
        </w:tc>
        <w:tc>
          <w:tcPr>
            <w:tcW w:w="1471" w:type="dxa"/>
            <w:tcBorders>
              <w:top w:val="nil"/>
              <w:left w:val="nil"/>
              <w:bottom w:val="single" w:sz="4" w:space="0" w:color="auto"/>
              <w:right w:val="single" w:sz="4" w:space="0" w:color="auto"/>
            </w:tcBorders>
            <w:shd w:val="clear" w:color="auto" w:fill="auto"/>
            <w:hideMark/>
          </w:tcPr>
          <w:p w14:paraId="363DFE5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посещений на 1 жителя в год</w:t>
            </w:r>
          </w:p>
        </w:tc>
        <w:tc>
          <w:tcPr>
            <w:tcW w:w="1322" w:type="dxa"/>
            <w:tcBorders>
              <w:top w:val="nil"/>
              <w:left w:val="nil"/>
              <w:bottom w:val="single" w:sz="4" w:space="0" w:color="auto"/>
              <w:right w:val="single" w:sz="4" w:space="0" w:color="auto"/>
            </w:tcBorders>
            <w:shd w:val="clear" w:color="auto" w:fill="auto"/>
            <w:noWrap/>
            <w:hideMark/>
          </w:tcPr>
          <w:p w14:paraId="0352BA4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14,1</w:t>
            </w:r>
          </w:p>
        </w:tc>
        <w:tc>
          <w:tcPr>
            <w:tcW w:w="1276" w:type="dxa"/>
            <w:tcBorders>
              <w:top w:val="nil"/>
              <w:left w:val="nil"/>
              <w:bottom w:val="single" w:sz="4" w:space="0" w:color="auto"/>
              <w:right w:val="single" w:sz="8" w:space="0" w:color="auto"/>
            </w:tcBorders>
            <w:shd w:val="clear" w:color="auto" w:fill="auto"/>
            <w:noWrap/>
            <w:hideMark/>
          </w:tcPr>
          <w:p w14:paraId="17C00C0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15,6</w:t>
            </w:r>
          </w:p>
        </w:tc>
      </w:tr>
      <w:tr w:rsidR="00E36A31" w:rsidRPr="00A47BEA" w14:paraId="6D568F4F"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41C344E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w:t>
            </w:r>
          </w:p>
        </w:tc>
        <w:tc>
          <w:tcPr>
            <w:tcW w:w="4578" w:type="dxa"/>
            <w:tcBorders>
              <w:top w:val="nil"/>
              <w:left w:val="nil"/>
              <w:bottom w:val="single" w:sz="4" w:space="0" w:color="auto"/>
              <w:right w:val="single" w:sz="4" w:space="0" w:color="auto"/>
            </w:tcBorders>
            <w:shd w:val="clear" w:color="auto" w:fill="auto"/>
            <w:hideMark/>
          </w:tcPr>
          <w:p w14:paraId="7B38037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оказания медицинской помощи, предоставляемой дневными стационарами всех типов лечебно-профилактических учреждений на 1 жителя</w:t>
            </w:r>
          </w:p>
        </w:tc>
        <w:tc>
          <w:tcPr>
            <w:tcW w:w="1471" w:type="dxa"/>
            <w:tcBorders>
              <w:top w:val="nil"/>
              <w:left w:val="nil"/>
              <w:bottom w:val="single" w:sz="4" w:space="0" w:color="auto"/>
              <w:right w:val="single" w:sz="4" w:space="0" w:color="auto"/>
            </w:tcBorders>
            <w:shd w:val="clear" w:color="auto" w:fill="auto"/>
            <w:hideMark/>
          </w:tcPr>
          <w:p w14:paraId="2EEA2ED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пациенто-дней на 1 жителя в год</w:t>
            </w:r>
          </w:p>
        </w:tc>
        <w:tc>
          <w:tcPr>
            <w:tcW w:w="1322" w:type="dxa"/>
            <w:tcBorders>
              <w:top w:val="nil"/>
              <w:left w:val="nil"/>
              <w:bottom w:val="single" w:sz="4" w:space="0" w:color="auto"/>
              <w:right w:val="single" w:sz="4" w:space="0" w:color="auto"/>
            </w:tcBorders>
            <w:shd w:val="clear" w:color="auto" w:fill="auto"/>
            <w:noWrap/>
            <w:hideMark/>
          </w:tcPr>
          <w:p w14:paraId="6912FD7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0,6</w:t>
            </w:r>
          </w:p>
        </w:tc>
        <w:tc>
          <w:tcPr>
            <w:tcW w:w="1276" w:type="dxa"/>
            <w:tcBorders>
              <w:top w:val="nil"/>
              <w:left w:val="nil"/>
              <w:bottom w:val="single" w:sz="4" w:space="0" w:color="auto"/>
              <w:right w:val="single" w:sz="8" w:space="0" w:color="auto"/>
            </w:tcBorders>
            <w:shd w:val="clear" w:color="auto" w:fill="auto"/>
            <w:noWrap/>
            <w:hideMark/>
          </w:tcPr>
          <w:p w14:paraId="18937E0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0,5</w:t>
            </w:r>
          </w:p>
        </w:tc>
      </w:tr>
      <w:tr w:rsidR="00E36A31" w:rsidRPr="00A47BEA" w14:paraId="6E11F0A0"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2CC4AF74"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w:t>
            </w:r>
          </w:p>
        </w:tc>
        <w:tc>
          <w:tcPr>
            <w:tcW w:w="4578" w:type="dxa"/>
            <w:tcBorders>
              <w:top w:val="nil"/>
              <w:left w:val="nil"/>
              <w:bottom w:val="single" w:sz="4" w:space="0" w:color="auto"/>
              <w:right w:val="single" w:sz="4" w:space="0" w:color="auto"/>
            </w:tcBorders>
            <w:shd w:val="clear" w:color="auto" w:fill="auto"/>
            <w:hideMark/>
          </w:tcPr>
          <w:p w14:paraId="108BC265"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оказания скорой медицинской помощи (за год) на 1 жителя</w:t>
            </w:r>
          </w:p>
        </w:tc>
        <w:tc>
          <w:tcPr>
            <w:tcW w:w="1471" w:type="dxa"/>
            <w:tcBorders>
              <w:top w:val="nil"/>
              <w:left w:val="nil"/>
              <w:bottom w:val="single" w:sz="4" w:space="0" w:color="auto"/>
              <w:right w:val="single" w:sz="4" w:space="0" w:color="auto"/>
            </w:tcBorders>
            <w:shd w:val="clear" w:color="auto" w:fill="auto"/>
            <w:hideMark/>
          </w:tcPr>
          <w:p w14:paraId="5CAD5A9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вызовы на 1 жителя в год</w:t>
            </w:r>
          </w:p>
        </w:tc>
        <w:tc>
          <w:tcPr>
            <w:tcW w:w="1322" w:type="dxa"/>
            <w:tcBorders>
              <w:top w:val="nil"/>
              <w:left w:val="nil"/>
              <w:bottom w:val="single" w:sz="4" w:space="0" w:color="auto"/>
              <w:right w:val="single" w:sz="4" w:space="0" w:color="auto"/>
            </w:tcBorders>
            <w:shd w:val="clear" w:color="auto" w:fill="auto"/>
            <w:noWrap/>
            <w:hideMark/>
          </w:tcPr>
          <w:p w14:paraId="0178E15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0,4</w:t>
            </w:r>
          </w:p>
        </w:tc>
        <w:tc>
          <w:tcPr>
            <w:tcW w:w="1276" w:type="dxa"/>
            <w:tcBorders>
              <w:top w:val="nil"/>
              <w:left w:val="nil"/>
              <w:bottom w:val="single" w:sz="4" w:space="0" w:color="auto"/>
              <w:right w:val="single" w:sz="8" w:space="0" w:color="auto"/>
            </w:tcBorders>
            <w:shd w:val="clear" w:color="auto" w:fill="auto"/>
            <w:noWrap/>
            <w:hideMark/>
          </w:tcPr>
          <w:p w14:paraId="1568BC7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0,4</w:t>
            </w:r>
          </w:p>
        </w:tc>
      </w:tr>
      <w:tr w:rsidR="00E36A31" w:rsidRPr="00A47BEA" w14:paraId="606A9193"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41490A9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4.4</w:t>
            </w:r>
          </w:p>
        </w:tc>
        <w:tc>
          <w:tcPr>
            <w:tcW w:w="4578" w:type="dxa"/>
            <w:tcBorders>
              <w:top w:val="nil"/>
              <w:left w:val="nil"/>
              <w:bottom w:val="single" w:sz="4" w:space="0" w:color="auto"/>
              <w:right w:val="single" w:sz="4" w:space="0" w:color="auto"/>
            </w:tcBorders>
            <w:shd w:val="clear" w:color="auto" w:fill="auto"/>
            <w:hideMark/>
          </w:tcPr>
          <w:p w14:paraId="2A2850FF"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стационарной помощи (за год), предоставляемой бюджетными лечебно-профилактическими учреждениями на 1 жителя</w:t>
            </w:r>
          </w:p>
        </w:tc>
        <w:tc>
          <w:tcPr>
            <w:tcW w:w="1471" w:type="dxa"/>
            <w:tcBorders>
              <w:top w:val="nil"/>
              <w:left w:val="nil"/>
              <w:bottom w:val="single" w:sz="4" w:space="0" w:color="auto"/>
              <w:right w:val="single" w:sz="4" w:space="0" w:color="auto"/>
            </w:tcBorders>
            <w:shd w:val="clear" w:color="auto" w:fill="auto"/>
            <w:hideMark/>
          </w:tcPr>
          <w:p w14:paraId="67B8101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койко-дни на 1 жителя</w:t>
            </w:r>
          </w:p>
        </w:tc>
        <w:tc>
          <w:tcPr>
            <w:tcW w:w="1322" w:type="dxa"/>
            <w:tcBorders>
              <w:top w:val="nil"/>
              <w:left w:val="nil"/>
              <w:bottom w:val="single" w:sz="4" w:space="0" w:color="auto"/>
              <w:right w:val="single" w:sz="4" w:space="0" w:color="auto"/>
            </w:tcBorders>
            <w:shd w:val="clear" w:color="auto" w:fill="auto"/>
            <w:noWrap/>
            <w:hideMark/>
          </w:tcPr>
          <w:p w14:paraId="1B4D365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2,1</w:t>
            </w:r>
          </w:p>
        </w:tc>
        <w:tc>
          <w:tcPr>
            <w:tcW w:w="1276" w:type="dxa"/>
            <w:tcBorders>
              <w:top w:val="nil"/>
              <w:left w:val="nil"/>
              <w:bottom w:val="single" w:sz="4" w:space="0" w:color="auto"/>
              <w:right w:val="single" w:sz="8" w:space="0" w:color="auto"/>
            </w:tcBorders>
            <w:shd w:val="clear" w:color="auto" w:fill="auto"/>
            <w:noWrap/>
            <w:hideMark/>
          </w:tcPr>
          <w:p w14:paraId="7C29889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2,2</w:t>
            </w:r>
          </w:p>
        </w:tc>
      </w:tr>
      <w:tr w:rsidR="00E36A31" w:rsidRPr="00A47BEA" w14:paraId="2C6AF70A"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735FAA90"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4.5</w:t>
            </w:r>
          </w:p>
        </w:tc>
        <w:tc>
          <w:tcPr>
            <w:tcW w:w="4578" w:type="dxa"/>
            <w:tcBorders>
              <w:top w:val="nil"/>
              <w:left w:val="nil"/>
              <w:bottom w:val="single" w:sz="4" w:space="0" w:color="auto"/>
              <w:right w:val="single" w:sz="4" w:space="0" w:color="auto"/>
            </w:tcBorders>
            <w:shd w:val="clear" w:color="auto" w:fill="auto"/>
            <w:hideMark/>
          </w:tcPr>
          <w:p w14:paraId="381F4150" w14:textId="7217CA2C"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умерших за период в возрасте до 1 года, детей на 1000 родившихся</w:t>
            </w:r>
          </w:p>
        </w:tc>
        <w:tc>
          <w:tcPr>
            <w:tcW w:w="1471" w:type="dxa"/>
            <w:tcBorders>
              <w:top w:val="nil"/>
              <w:left w:val="nil"/>
              <w:bottom w:val="single" w:sz="4" w:space="0" w:color="auto"/>
              <w:right w:val="single" w:sz="4" w:space="0" w:color="auto"/>
            </w:tcBorders>
            <w:shd w:val="clear" w:color="auto" w:fill="auto"/>
            <w:hideMark/>
          </w:tcPr>
          <w:p w14:paraId="22195C3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умерших до 1 года на 1000 родившихся живыми</w:t>
            </w:r>
          </w:p>
        </w:tc>
        <w:tc>
          <w:tcPr>
            <w:tcW w:w="1322" w:type="dxa"/>
            <w:tcBorders>
              <w:top w:val="nil"/>
              <w:left w:val="nil"/>
              <w:bottom w:val="single" w:sz="4" w:space="0" w:color="auto"/>
              <w:right w:val="single" w:sz="4" w:space="0" w:color="auto"/>
            </w:tcBorders>
            <w:shd w:val="clear" w:color="auto" w:fill="auto"/>
            <w:noWrap/>
            <w:hideMark/>
          </w:tcPr>
          <w:p w14:paraId="41F3DF7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6,4</w:t>
            </w:r>
          </w:p>
        </w:tc>
        <w:tc>
          <w:tcPr>
            <w:tcW w:w="1276" w:type="dxa"/>
            <w:tcBorders>
              <w:top w:val="nil"/>
              <w:left w:val="nil"/>
              <w:bottom w:val="single" w:sz="4" w:space="0" w:color="auto"/>
              <w:right w:val="single" w:sz="8" w:space="0" w:color="auto"/>
            </w:tcBorders>
            <w:shd w:val="clear" w:color="auto" w:fill="auto"/>
            <w:noWrap/>
            <w:hideMark/>
          </w:tcPr>
          <w:p w14:paraId="43D062C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r>
      <w:tr w:rsidR="00E36A31" w:rsidRPr="00A47BEA" w14:paraId="0BE0D900" w14:textId="77777777" w:rsidTr="005237CB">
        <w:trPr>
          <w:trHeight w:val="570"/>
        </w:trPr>
        <w:tc>
          <w:tcPr>
            <w:tcW w:w="699" w:type="dxa"/>
            <w:tcBorders>
              <w:top w:val="nil"/>
              <w:left w:val="single" w:sz="8" w:space="0" w:color="auto"/>
              <w:bottom w:val="single" w:sz="4" w:space="0" w:color="auto"/>
              <w:right w:val="single" w:sz="4" w:space="0" w:color="auto"/>
            </w:tcBorders>
            <w:shd w:val="clear" w:color="auto" w:fill="auto"/>
            <w:noWrap/>
            <w:hideMark/>
          </w:tcPr>
          <w:p w14:paraId="1E9406B0"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5</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2FD14F6D"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Создание условий для вовлечения всех слоев населения в систематические занятия физической культурой и спортом</w:t>
            </w:r>
          </w:p>
        </w:tc>
      </w:tr>
      <w:tr w:rsidR="00E36A31" w:rsidRPr="00A47BEA" w14:paraId="5CBD91B8" w14:textId="77777777" w:rsidTr="005237CB">
        <w:trPr>
          <w:trHeight w:val="160"/>
        </w:trPr>
        <w:tc>
          <w:tcPr>
            <w:tcW w:w="699" w:type="dxa"/>
            <w:tcBorders>
              <w:top w:val="nil"/>
              <w:left w:val="single" w:sz="8" w:space="0" w:color="auto"/>
              <w:bottom w:val="single" w:sz="4" w:space="0" w:color="auto"/>
              <w:right w:val="single" w:sz="4" w:space="0" w:color="auto"/>
            </w:tcBorders>
            <w:shd w:val="clear" w:color="auto" w:fill="auto"/>
            <w:hideMark/>
          </w:tcPr>
          <w:p w14:paraId="4BF184A7"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5.1</w:t>
            </w:r>
          </w:p>
        </w:tc>
        <w:tc>
          <w:tcPr>
            <w:tcW w:w="4578" w:type="dxa"/>
            <w:tcBorders>
              <w:top w:val="nil"/>
              <w:left w:val="nil"/>
              <w:bottom w:val="single" w:sz="4" w:space="0" w:color="auto"/>
              <w:right w:val="single" w:sz="4" w:space="0" w:color="auto"/>
            </w:tcBorders>
            <w:shd w:val="clear" w:color="auto" w:fill="auto"/>
            <w:hideMark/>
          </w:tcPr>
          <w:p w14:paraId="0B7AE897"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Обеспеченность населения спортивными залами</w:t>
            </w:r>
          </w:p>
        </w:tc>
        <w:tc>
          <w:tcPr>
            <w:tcW w:w="1471" w:type="dxa"/>
            <w:tcBorders>
              <w:top w:val="nil"/>
              <w:left w:val="nil"/>
              <w:bottom w:val="single" w:sz="4" w:space="0" w:color="auto"/>
              <w:right w:val="single" w:sz="4" w:space="0" w:color="auto"/>
            </w:tcBorders>
            <w:shd w:val="clear" w:color="auto" w:fill="auto"/>
            <w:hideMark/>
          </w:tcPr>
          <w:p w14:paraId="0539AE3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10DE3BA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42,8</w:t>
            </w:r>
          </w:p>
        </w:tc>
        <w:tc>
          <w:tcPr>
            <w:tcW w:w="1276" w:type="dxa"/>
            <w:tcBorders>
              <w:top w:val="nil"/>
              <w:left w:val="nil"/>
              <w:bottom w:val="single" w:sz="4" w:space="0" w:color="auto"/>
              <w:right w:val="single" w:sz="8" w:space="0" w:color="auto"/>
            </w:tcBorders>
            <w:shd w:val="clear" w:color="auto" w:fill="auto"/>
            <w:noWrap/>
            <w:hideMark/>
          </w:tcPr>
          <w:p w14:paraId="38A2E87B" w14:textId="0955064C" w:rsidR="00E36A31" w:rsidRPr="00A47BEA" w:rsidRDefault="00792B69"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41,8</w:t>
            </w:r>
          </w:p>
        </w:tc>
      </w:tr>
      <w:tr w:rsidR="00E36A31" w:rsidRPr="00A47BEA" w14:paraId="403FC1E6" w14:textId="77777777" w:rsidTr="005237CB">
        <w:trPr>
          <w:trHeight w:val="108"/>
        </w:trPr>
        <w:tc>
          <w:tcPr>
            <w:tcW w:w="699" w:type="dxa"/>
            <w:tcBorders>
              <w:top w:val="nil"/>
              <w:left w:val="single" w:sz="8" w:space="0" w:color="auto"/>
              <w:bottom w:val="single" w:sz="4" w:space="0" w:color="auto"/>
              <w:right w:val="single" w:sz="4" w:space="0" w:color="auto"/>
            </w:tcBorders>
            <w:shd w:val="clear" w:color="auto" w:fill="auto"/>
            <w:hideMark/>
          </w:tcPr>
          <w:p w14:paraId="6F8C344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5.2</w:t>
            </w:r>
          </w:p>
        </w:tc>
        <w:tc>
          <w:tcPr>
            <w:tcW w:w="4578" w:type="dxa"/>
            <w:tcBorders>
              <w:top w:val="nil"/>
              <w:left w:val="nil"/>
              <w:bottom w:val="single" w:sz="4" w:space="0" w:color="auto"/>
              <w:right w:val="single" w:sz="4" w:space="0" w:color="auto"/>
            </w:tcBorders>
            <w:shd w:val="clear" w:color="auto" w:fill="auto"/>
            <w:hideMark/>
          </w:tcPr>
          <w:p w14:paraId="70BE9255"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Обеспеченность населения бассейнами</w:t>
            </w:r>
          </w:p>
        </w:tc>
        <w:tc>
          <w:tcPr>
            <w:tcW w:w="1471" w:type="dxa"/>
            <w:tcBorders>
              <w:top w:val="nil"/>
              <w:left w:val="nil"/>
              <w:bottom w:val="single" w:sz="4" w:space="0" w:color="auto"/>
              <w:right w:val="single" w:sz="4" w:space="0" w:color="auto"/>
            </w:tcBorders>
            <w:shd w:val="clear" w:color="auto" w:fill="auto"/>
            <w:hideMark/>
          </w:tcPr>
          <w:p w14:paraId="5A00C18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6A0D8BF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14,6</w:t>
            </w:r>
          </w:p>
        </w:tc>
        <w:tc>
          <w:tcPr>
            <w:tcW w:w="1276" w:type="dxa"/>
            <w:tcBorders>
              <w:top w:val="nil"/>
              <w:left w:val="nil"/>
              <w:bottom w:val="single" w:sz="4" w:space="0" w:color="auto"/>
              <w:right w:val="single" w:sz="8" w:space="0" w:color="auto"/>
            </w:tcBorders>
            <w:shd w:val="clear" w:color="auto" w:fill="auto"/>
            <w:noWrap/>
            <w:hideMark/>
          </w:tcPr>
          <w:p w14:paraId="24BEA153" w14:textId="066BCC20" w:rsidR="00E36A31" w:rsidRPr="00A47BEA" w:rsidRDefault="00E36A31" w:rsidP="00792B69">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w:t>
            </w:r>
            <w:r w:rsidR="00792B69" w:rsidRPr="00A47BEA">
              <w:rPr>
                <w:rFonts w:ascii="Times New Roman" w:eastAsia="Times New Roman" w:hAnsi="Times New Roman" w:cs="Times New Roman"/>
                <w:color w:val="000000"/>
                <w:sz w:val="20"/>
                <w:szCs w:val="20"/>
                <w:lang w:eastAsia="ru-RU"/>
              </w:rPr>
              <w:t>7</w:t>
            </w:r>
          </w:p>
        </w:tc>
      </w:tr>
      <w:tr w:rsidR="00E36A31" w:rsidRPr="00A47BEA" w14:paraId="5DEC5880"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hideMark/>
          </w:tcPr>
          <w:p w14:paraId="68FE58B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5.3</w:t>
            </w:r>
          </w:p>
        </w:tc>
        <w:tc>
          <w:tcPr>
            <w:tcW w:w="4578" w:type="dxa"/>
            <w:tcBorders>
              <w:top w:val="nil"/>
              <w:left w:val="nil"/>
              <w:bottom w:val="single" w:sz="4" w:space="0" w:color="auto"/>
              <w:right w:val="single" w:sz="4" w:space="0" w:color="auto"/>
            </w:tcBorders>
            <w:shd w:val="clear" w:color="auto" w:fill="auto"/>
            <w:hideMark/>
          </w:tcPr>
          <w:p w14:paraId="009F2FB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занимающихся физической культурой и спортом</w:t>
            </w:r>
          </w:p>
        </w:tc>
        <w:tc>
          <w:tcPr>
            <w:tcW w:w="1471" w:type="dxa"/>
            <w:tcBorders>
              <w:top w:val="nil"/>
              <w:left w:val="nil"/>
              <w:bottom w:val="single" w:sz="4" w:space="0" w:color="auto"/>
              <w:right w:val="single" w:sz="4" w:space="0" w:color="auto"/>
            </w:tcBorders>
            <w:shd w:val="clear" w:color="auto" w:fill="auto"/>
            <w:hideMark/>
          </w:tcPr>
          <w:p w14:paraId="75F740C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1322" w:type="dxa"/>
            <w:tcBorders>
              <w:top w:val="nil"/>
              <w:left w:val="nil"/>
              <w:bottom w:val="single" w:sz="4" w:space="0" w:color="auto"/>
              <w:right w:val="single" w:sz="4" w:space="0" w:color="auto"/>
            </w:tcBorders>
            <w:shd w:val="clear" w:color="auto" w:fill="auto"/>
            <w:noWrap/>
            <w:hideMark/>
          </w:tcPr>
          <w:p w14:paraId="297CC0F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40 560</w:t>
            </w:r>
          </w:p>
        </w:tc>
        <w:tc>
          <w:tcPr>
            <w:tcW w:w="1276" w:type="dxa"/>
            <w:tcBorders>
              <w:top w:val="nil"/>
              <w:left w:val="nil"/>
              <w:bottom w:val="single" w:sz="4" w:space="0" w:color="auto"/>
              <w:right w:val="single" w:sz="8" w:space="0" w:color="auto"/>
            </w:tcBorders>
            <w:shd w:val="clear" w:color="auto" w:fill="auto"/>
            <w:noWrap/>
            <w:hideMark/>
          </w:tcPr>
          <w:p w14:paraId="3203FC2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58 658</w:t>
            </w:r>
          </w:p>
        </w:tc>
      </w:tr>
      <w:tr w:rsidR="00E36A31" w:rsidRPr="00A47BEA" w14:paraId="44229D57" w14:textId="77777777" w:rsidTr="005237CB">
        <w:trPr>
          <w:trHeight w:val="303"/>
        </w:trPr>
        <w:tc>
          <w:tcPr>
            <w:tcW w:w="699" w:type="dxa"/>
            <w:tcBorders>
              <w:top w:val="nil"/>
              <w:left w:val="single" w:sz="8" w:space="0" w:color="auto"/>
              <w:bottom w:val="single" w:sz="4" w:space="0" w:color="auto"/>
              <w:right w:val="single" w:sz="4" w:space="0" w:color="auto"/>
            </w:tcBorders>
            <w:shd w:val="clear" w:color="auto" w:fill="auto"/>
            <w:hideMark/>
          </w:tcPr>
          <w:p w14:paraId="4F0C108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5.4</w:t>
            </w:r>
          </w:p>
        </w:tc>
        <w:tc>
          <w:tcPr>
            <w:tcW w:w="4578" w:type="dxa"/>
            <w:tcBorders>
              <w:top w:val="nil"/>
              <w:left w:val="nil"/>
              <w:bottom w:val="single" w:sz="4" w:space="0" w:color="auto"/>
              <w:right w:val="single" w:sz="4" w:space="0" w:color="auto"/>
            </w:tcBorders>
            <w:shd w:val="clear" w:color="auto" w:fill="auto"/>
            <w:hideMark/>
          </w:tcPr>
          <w:p w14:paraId="1CE2BF5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Удельный вес населения, систематически занимающегося физической культурой и спортом</w:t>
            </w:r>
          </w:p>
        </w:tc>
        <w:tc>
          <w:tcPr>
            <w:tcW w:w="1471" w:type="dxa"/>
            <w:tcBorders>
              <w:top w:val="nil"/>
              <w:left w:val="nil"/>
              <w:bottom w:val="single" w:sz="4" w:space="0" w:color="auto"/>
              <w:right w:val="single" w:sz="4" w:space="0" w:color="auto"/>
            </w:tcBorders>
            <w:shd w:val="clear" w:color="auto" w:fill="auto"/>
            <w:hideMark/>
          </w:tcPr>
          <w:p w14:paraId="41D3649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65C5E118"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23,3</w:t>
            </w:r>
          </w:p>
        </w:tc>
        <w:tc>
          <w:tcPr>
            <w:tcW w:w="1276" w:type="dxa"/>
            <w:tcBorders>
              <w:top w:val="nil"/>
              <w:left w:val="nil"/>
              <w:bottom w:val="single" w:sz="4" w:space="0" w:color="auto"/>
              <w:right w:val="single" w:sz="8" w:space="0" w:color="auto"/>
            </w:tcBorders>
            <w:shd w:val="clear" w:color="auto" w:fill="auto"/>
            <w:noWrap/>
            <w:hideMark/>
          </w:tcPr>
          <w:p w14:paraId="73594E6D" w14:textId="5D4B88B4" w:rsidR="00E36A31" w:rsidRPr="00A47BEA" w:rsidRDefault="00E36A31" w:rsidP="00792B69">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34,</w:t>
            </w:r>
            <w:r w:rsidR="00792B69" w:rsidRPr="00A47BEA">
              <w:rPr>
                <w:rFonts w:ascii="Times New Roman" w:eastAsia="Times New Roman" w:hAnsi="Times New Roman" w:cs="Times New Roman"/>
                <w:color w:val="000000"/>
                <w:sz w:val="20"/>
                <w:szCs w:val="20"/>
                <w:lang w:eastAsia="ru-RU"/>
              </w:rPr>
              <w:t>9</w:t>
            </w:r>
          </w:p>
        </w:tc>
      </w:tr>
      <w:tr w:rsidR="00E36A31" w:rsidRPr="00A47BEA" w14:paraId="570E1B66" w14:textId="77777777" w:rsidTr="005237CB">
        <w:trPr>
          <w:trHeight w:val="645"/>
        </w:trPr>
        <w:tc>
          <w:tcPr>
            <w:tcW w:w="699" w:type="dxa"/>
            <w:tcBorders>
              <w:top w:val="nil"/>
              <w:left w:val="single" w:sz="8" w:space="0" w:color="auto"/>
              <w:bottom w:val="single" w:sz="4" w:space="0" w:color="auto"/>
              <w:right w:val="single" w:sz="4" w:space="0" w:color="auto"/>
            </w:tcBorders>
            <w:shd w:val="clear" w:color="auto" w:fill="auto"/>
            <w:noWrap/>
            <w:hideMark/>
          </w:tcPr>
          <w:p w14:paraId="7EFAE240"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6</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79C6B4AC" w14:textId="15B3FB3D"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Создание условий для сохранения и развития культурного потенциала, повышение качества муниципальных</w:t>
            </w:r>
          </w:p>
        </w:tc>
      </w:tr>
      <w:tr w:rsidR="00E36A31" w:rsidRPr="00A47BEA" w14:paraId="503156D4" w14:textId="77777777" w:rsidTr="005237CB">
        <w:trPr>
          <w:trHeight w:val="527"/>
        </w:trPr>
        <w:tc>
          <w:tcPr>
            <w:tcW w:w="699" w:type="dxa"/>
            <w:tcBorders>
              <w:top w:val="nil"/>
              <w:left w:val="single" w:sz="8" w:space="0" w:color="auto"/>
              <w:bottom w:val="single" w:sz="4" w:space="0" w:color="auto"/>
              <w:right w:val="single" w:sz="4" w:space="0" w:color="auto"/>
            </w:tcBorders>
            <w:shd w:val="clear" w:color="auto" w:fill="auto"/>
            <w:hideMark/>
          </w:tcPr>
          <w:p w14:paraId="533E0E11"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6.1</w:t>
            </w:r>
          </w:p>
        </w:tc>
        <w:tc>
          <w:tcPr>
            <w:tcW w:w="4578" w:type="dxa"/>
            <w:tcBorders>
              <w:top w:val="nil"/>
              <w:left w:val="nil"/>
              <w:bottom w:val="single" w:sz="4" w:space="0" w:color="auto"/>
              <w:right w:val="single" w:sz="4" w:space="0" w:color="auto"/>
            </w:tcBorders>
            <w:shd w:val="clear" w:color="auto" w:fill="auto"/>
            <w:hideMark/>
          </w:tcPr>
          <w:p w14:paraId="0EAE7F3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Удельный вес населения, участвующего в культурно-досуговых мероприятиях, организованных органами местного самоуправления</w:t>
            </w:r>
          </w:p>
        </w:tc>
        <w:tc>
          <w:tcPr>
            <w:tcW w:w="1471" w:type="dxa"/>
            <w:tcBorders>
              <w:top w:val="nil"/>
              <w:left w:val="nil"/>
              <w:bottom w:val="single" w:sz="4" w:space="0" w:color="auto"/>
              <w:right w:val="single" w:sz="4" w:space="0" w:color="auto"/>
            </w:tcBorders>
            <w:shd w:val="clear" w:color="auto" w:fill="auto"/>
            <w:hideMark/>
          </w:tcPr>
          <w:p w14:paraId="5754119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4F32A95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419,9</w:t>
            </w:r>
          </w:p>
        </w:tc>
        <w:tc>
          <w:tcPr>
            <w:tcW w:w="1276" w:type="dxa"/>
            <w:tcBorders>
              <w:top w:val="nil"/>
              <w:left w:val="nil"/>
              <w:bottom w:val="single" w:sz="4" w:space="0" w:color="auto"/>
              <w:right w:val="single" w:sz="8" w:space="0" w:color="auto"/>
            </w:tcBorders>
            <w:shd w:val="clear" w:color="auto" w:fill="auto"/>
            <w:noWrap/>
            <w:hideMark/>
          </w:tcPr>
          <w:p w14:paraId="6596406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406,2</w:t>
            </w:r>
          </w:p>
        </w:tc>
      </w:tr>
      <w:tr w:rsidR="00E36A31" w:rsidRPr="00A47BEA" w14:paraId="15EBE7BF"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0FDCF1B0"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6.2</w:t>
            </w:r>
          </w:p>
        </w:tc>
        <w:tc>
          <w:tcPr>
            <w:tcW w:w="4578" w:type="dxa"/>
            <w:tcBorders>
              <w:top w:val="nil"/>
              <w:left w:val="nil"/>
              <w:bottom w:val="single" w:sz="4" w:space="0" w:color="auto"/>
              <w:right w:val="single" w:sz="4" w:space="0" w:color="auto"/>
            </w:tcBorders>
            <w:shd w:val="clear" w:color="auto" w:fill="auto"/>
            <w:hideMark/>
          </w:tcPr>
          <w:p w14:paraId="2A30AB4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Процент экспонируемых предметов от числа предметов основного фонда учреждений музейного типа всех форм собственности</w:t>
            </w:r>
          </w:p>
        </w:tc>
        <w:tc>
          <w:tcPr>
            <w:tcW w:w="1471" w:type="dxa"/>
            <w:tcBorders>
              <w:top w:val="nil"/>
              <w:left w:val="nil"/>
              <w:bottom w:val="single" w:sz="4" w:space="0" w:color="auto"/>
              <w:right w:val="single" w:sz="4" w:space="0" w:color="auto"/>
            </w:tcBorders>
            <w:shd w:val="clear" w:color="auto" w:fill="auto"/>
            <w:hideMark/>
          </w:tcPr>
          <w:p w14:paraId="2827A16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1368BC4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7,2</w:t>
            </w:r>
          </w:p>
        </w:tc>
        <w:tc>
          <w:tcPr>
            <w:tcW w:w="1276" w:type="dxa"/>
            <w:tcBorders>
              <w:top w:val="nil"/>
              <w:left w:val="nil"/>
              <w:bottom w:val="single" w:sz="4" w:space="0" w:color="auto"/>
              <w:right w:val="single" w:sz="8" w:space="0" w:color="auto"/>
            </w:tcBorders>
            <w:shd w:val="clear" w:color="auto" w:fill="auto"/>
            <w:noWrap/>
            <w:hideMark/>
          </w:tcPr>
          <w:p w14:paraId="340A9B13" w14:textId="5E640ECB" w:rsidR="00E36A31" w:rsidRPr="00A47BEA" w:rsidRDefault="00792B69"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20,6</w:t>
            </w:r>
          </w:p>
        </w:tc>
      </w:tr>
      <w:tr w:rsidR="00E36A31" w:rsidRPr="00A47BEA" w14:paraId="0BDF1E35"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1626349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6.3</w:t>
            </w:r>
          </w:p>
        </w:tc>
        <w:tc>
          <w:tcPr>
            <w:tcW w:w="4578" w:type="dxa"/>
            <w:tcBorders>
              <w:top w:val="nil"/>
              <w:left w:val="nil"/>
              <w:bottom w:val="single" w:sz="4" w:space="0" w:color="auto"/>
              <w:right w:val="single" w:sz="4" w:space="0" w:color="auto"/>
            </w:tcBorders>
            <w:shd w:val="clear" w:color="auto" w:fill="auto"/>
            <w:hideMark/>
          </w:tcPr>
          <w:p w14:paraId="52BBA8F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Численность посетителей на платных мероприятиях учреждений культурно-досугового типа Минкультуры России</w:t>
            </w:r>
          </w:p>
        </w:tc>
        <w:tc>
          <w:tcPr>
            <w:tcW w:w="1471" w:type="dxa"/>
            <w:tcBorders>
              <w:top w:val="nil"/>
              <w:left w:val="nil"/>
              <w:bottom w:val="single" w:sz="4" w:space="0" w:color="auto"/>
              <w:right w:val="single" w:sz="4" w:space="0" w:color="auto"/>
            </w:tcBorders>
            <w:shd w:val="clear" w:color="auto" w:fill="auto"/>
            <w:hideMark/>
          </w:tcPr>
          <w:p w14:paraId="044EFDF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1322" w:type="dxa"/>
            <w:tcBorders>
              <w:top w:val="nil"/>
              <w:left w:val="nil"/>
              <w:bottom w:val="single" w:sz="4" w:space="0" w:color="auto"/>
              <w:right w:val="single" w:sz="4" w:space="0" w:color="auto"/>
            </w:tcBorders>
            <w:shd w:val="clear" w:color="auto" w:fill="auto"/>
            <w:noWrap/>
            <w:hideMark/>
          </w:tcPr>
          <w:p w14:paraId="65713FC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90 000,0</w:t>
            </w:r>
          </w:p>
        </w:tc>
        <w:tc>
          <w:tcPr>
            <w:tcW w:w="1276" w:type="dxa"/>
            <w:tcBorders>
              <w:top w:val="nil"/>
              <w:left w:val="nil"/>
              <w:bottom w:val="single" w:sz="4" w:space="0" w:color="auto"/>
              <w:right w:val="single" w:sz="8" w:space="0" w:color="auto"/>
            </w:tcBorders>
            <w:shd w:val="clear" w:color="auto" w:fill="auto"/>
            <w:noWrap/>
            <w:hideMark/>
          </w:tcPr>
          <w:p w14:paraId="44A8695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154 898,0</w:t>
            </w:r>
          </w:p>
        </w:tc>
      </w:tr>
      <w:tr w:rsidR="00E36A31" w:rsidRPr="00A47BEA" w14:paraId="2A5961D8"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09968FA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6.4</w:t>
            </w:r>
          </w:p>
        </w:tc>
        <w:tc>
          <w:tcPr>
            <w:tcW w:w="4578" w:type="dxa"/>
            <w:tcBorders>
              <w:top w:val="nil"/>
              <w:left w:val="nil"/>
              <w:bottom w:val="single" w:sz="4" w:space="0" w:color="auto"/>
              <w:right w:val="single" w:sz="4" w:space="0" w:color="auto"/>
            </w:tcBorders>
            <w:shd w:val="clear" w:color="auto" w:fill="auto"/>
            <w:hideMark/>
          </w:tcPr>
          <w:p w14:paraId="7012B111" w14:textId="4FB8B674"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клубных формирований при учреждениях культурно-досугового типа на 1</w:t>
            </w:r>
            <w:r w:rsidR="002563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000 человек</w:t>
            </w:r>
          </w:p>
        </w:tc>
        <w:tc>
          <w:tcPr>
            <w:tcW w:w="1471" w:type="dxa"/>
            <w:tcBorders>
              <w:top w:val="nil"/>
              <w:left w:val="nil"/>
              <w:bottom w:val="single" w:sz="4" w:space="0" w:color="auto"/>
              <w:right w:val="single" w:sz="4" w:space="0" w:color="auto"/>
            </w:tcBorders>
            <w:shd w:val="clear" w:color="auto" w:fill="auto"/>
            <w:hideMark/>
          </w:tcPr>
          <w:p w14:paraId="181FD57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1322" w:type="dxa"/>
            <w:tcBorders>
              <w:top w:val="nil"/>
              <w:left w:val="nil"/>
              <w:bottom w:val="single" w:sz="4" w:space="0" w:color="auto"/>
              <w:right w:val="single" w:sz="4" w:space="0" w:color="auto"/>
            </w:tcBorders>
            <w:shd w:val="clear" w:color="auto" w:fill="auto"/>
            <w:noWrap/>
            <w:hideMark/>
          </w:tcPr>
          <w:p w14:paraId="184DB6B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0,9</w:t>
            </w:r>
          </w:p>
        </w:tc>
        <w:tc>
          <w:tcPr>
            <w:tcW w:w="1276" w:type="dxa"/>
            <w:tcBorders>
              <w:top w:val="nil"/>
              <w:left w:val="nil"/>
              <w:bottom w:val="single" w:sz="4" w:space="0" w:color="auto"/>
              <w:right w:val="single" w:sz="8" w:space="0" w:color="auto"/>
            </w:tcBorders>
            <w:shd w:val="clear" w:color="auto" w:fill="auto"/>
            <w:noWrap/>
            <w:hideMark/>
          </w:tcPr>
          <w:p w14:paraId="7867349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0,26</w:t>
            </w:r>
          </w:p>
        </w:tc>
      </w:tr>
      <w:tr w:rsidR="00E36A31" w:rsidRPr="00A47BEA" w14:paraId="6FC5B105" w14:textId="77777777" w:rsidTr="005237CB">
        <w:trPr>
          <w:trHeight w:val="283"/>
        </w:trPr>
        <w:tc>
          <w:tcPr>
            <w:tcW w:w="699" w:type="dxa"/>
            <w:tcBorders>
              <w:top w:val="nil"/>
              <w:left w:val="single" w:sz="8" w:space="0" w:color="auto"/>
              <w:bottom w:val="single" w:sz="4" w:space="0" w:color="auto"/>
              <w:right w:val="single" w:sz="4" w:space="0" w:color="auto"/>
            </w:tcBorders>
            <w:shd w:val="clear" w:color="auto" w:fill="auto"/>
            <w:hideMark/>
          </w:tcPr>
          <w:p w14:paraId="420B5EFB"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6.5</w:t>
            </w:r>
          </w:p>
        </w:tc>
        <w:tc>
          <w:tcPr>
            <w:tcW w:w="4578" w:type="dxa"/>
            <w:tcBorders>
              <w:top w:val="nil"/>
              <w:left w:val="nil"/>
              <w:bottom w:val="single" w:sz="4" w:space="0" w:color="auto"/>
              <w:right w:val="single" w:sz="4" w:space="0" w:color="auto"/>
            </w:tcBorders>
            <w:shd w:val="clear" w:color="auto" w:fill="auto"/>
            <w:hideMark/>
          </w:tcPr>
          <w:p w14:paraId="49478FE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Число посещений общедоступных библиотек</w:t>
            </w:r>
          </w:p>
        </w:tc>
        <w:tc>
          <w:tcPr>
            <w:tcW w:w="1471" w:type="dxa"/>
            <w:tcBorders>
              <w:top w:val="nil"/>
              <w:left w:val="nil"/>
              <w:bottom w:val="single" w:sz="4" w:space="0" w:color="auto"/>
              <w:right w:val="single" w:sz="4" w:space="0" w:color="auto"/>
            </w:tcBorders>
            <w:shd w:val="clear" w:color="auto" w:fill="auto"/>
            <w:hideMark/>
          </w:tcPr>
          <w:p w14:paraId="5968B77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тыс. чел.</w:t>
            </w:r>
          </w:p>
        </w:tc>
        <w:tc>
          <w:tcPr>
            <w:tcW w:w="1322" w:type="dxa"/>
            <w:tcBorders>
              <w:top w:val="nil"/>
              <w:left w:val="nil"/>
              <w:bottom w:val="single" w:sz="4" w:space="0" w:color="auto"/>
              <w:right w:val="single" w:sz="4" w:space="0" w:color="auto"/>
            </w:tcBorders>
            <w:shd w:val="clear" w:color="auto" w:fill="auto"/>
            <w:noWrap/>
            <w:hideMark/>
          </w:tcPr>
          <w:p w14:paraId="2153E1B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414,0</w:t>
            </w:r>
          </w:p>
        </w:tc>
        <w:tc>
          <w:tcPr>
            <w:tcW w:w="1276" w:type="dxa"/>
            <w:tcBorders>
              <w:top w:val="nil"/>
              <w:left w:val="nil"/>
              <w:bottom w:val="single" w:sz="4" w:space="0" w:color="auto"/>
              <w:right w:val="single" w:sz="8" w:space="0" w:color="auto"/>
            </w:tcBorders>
            <w:shd w:val="clear" w:color="auto" w:fill="auto"/>
            <w:noWrap/>
            <w:hideMark/>
          </w:tcPr>
          <w:p w14:paraId="2A07293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441,8</w:t>
            </w:r>
          </w:p>
        </w:tc>
      </w:tr>
      <w:tr w:rsidR="00E36A31" w:rsidRPr="00A47BEA" w14:paraId="25266398"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0E24FEF0"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6.6</w:t>
            </w:r>
          </w:p>
        </w:tc>
        <w:tc>
          <w:tcPr>
            <w:tcW w:w="4578" w:type="dxa"/>
            <w:tcBorders>
              <w:top w:val="nil"/>
              <w:left w:val="nil"/>
              <w:bottom w:val="single" w:sz="4" w:space="0" w:color="auto"/>
              <w:right w:val="single" w:sz="4" w:space="0" w:color="auto"/>
            </w:tcBorders>
            <w:shd w:val="clear" w:color="auto" w:fill="auto"/>
            <w:hideMark/>
          </w:tcPr>
          <w:p w14:paraId="3C54E2E1" w14:textId="7C3C516F"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Число посещений общедоступных библиотек муниципальной формы собственности на 1</w:t>
            </w:r>
            <w:r w:rsidR="002563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000 человек</w:t>
            </w:r>
          </w:p>
        </w:tc>
        <w:tc>
          <w:tcPr>
            <w:tcW w:w="1471" w:type="dxa"/>
            <w:tcBorders>
              <w:top w:val="nil"/>
              <w:left w:val="nil"/>
              <w:bottom w:val="single" w:sz="4" w:space="0" w:color="auto"/>
              <w:right w:val="single" w:sz="4" w:space="0" w:color="auto"/>
            </w:tcBorders>
            <w:shd w:val="clear" w:color="auto" w:fill="auto"/>
            <w:hideMark/>
          </w:tcPr>
          <w:p w14:paraId="1F90933A" w14:textId="310D129A"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посещений на 1</w:t>
            </w:r>
            <w:r w:rsidR="002563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000 жителей в год</w:t>
            </w:r>
          </w:p>
        </w:tc>
        <w:tc>
          <w:tcPr>
            <w:tcW w:w="1322" w:type="dxa"/>
            <w:tcBorders>
              <w:top w:val="nil"/>
              <w:left w:val="nil"/>
              <w:bottom w:val="single" w:sz="4" w:space="0" w:color="auto"/>
              <w:right w:val="single" w:sz="4" w:space="0" w:color="auto"/>
            </w:tcBorders>
            <w:shd w:val="clear" w:color="auto" w:fill="auto"/>
            <w:noWrap/>
            <w:hideMark/>
          </w:tcPr>
          <w:p w14:paraId="086CE87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w:t>
            </w:r>
          </w:p>
        </w:tc>
        <w:tc>
          <w:tcPr>
            <w:tcW w:w="1276" w:type="dxa"/>
            <w:tcBorders>
              <w:top w:val="nil"/>
              <w:left w:val="nil"/>
              <w:bottom w:val="single" w:sz="4" w:space="0" w:color="auto"/>
              <w:right w:val="single" w:sz="8" w:space="0" w:color="auto"/>
            </w:tcBorders>
            <w:shd w:val="clear" w:color="auto" w:fill="auto"/>
            <w:noWrap/>
            <w:hideMark/>
          </w:tcPr>
          <w:p w14:paraId="551F199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w:t>
            </w:r>
          </w:p>
        </w:tc>
      </w:tr>
      <w:tr w:rsidR="00E36A31" w:rsidRPr="00A47BEA" w14:paraId="79F3656E"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4CC7839A"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6.7</w:t>
            </w:r>
          </w:p>
        </w:tc>
        <w:tc>
          <w:tcPr>
            <w:tcW w:w="4578" w:type="dxa"/>
            <w:tcBorders>
              <w:top w:val="nil"/>
              <w:left w:val="nil"/>
              <w:bottom w:val="single" w:sz="4" w:space="0" w:color="auto"/>
              <w:right w:val="single" w:sz="4" w:space="0" w:color="auto"/>
            </w:tcBorders>
            <w:shd w:val="clear" w:color="auto" w:fill="auto"/>
            <w:hideMark/>
          </w:tcPr>
          <w:p w14:paraId="1D108C6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новых изданий, поступивших в фонды общедоступных библиотек муниципальной формы собственности</w:t>
            </w:r>
          </w:p>
        </w:tc>
        <w:tc>
          <w:tcPr>
            <w:tcW w:w="1471" w:type="dxa"/>
            <w:tcBorders>
              <w:top w:val="nil"/>
              <w:left w:val="nil"/>
              <w:bottom w:val="single" w:sz="4" w:space="0" w:color="auto"/>
              <w:right w:val="single" w:sz="4" w:space="0" w:color="auto"/>
            </w:tcBorders>
            <w:shd w:val="clear" w:color="auto" w:fill="auto"/>
            <w:hideMark/>
          </w:tcPr>
          <w:p w14:paraId="1EE8178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1322" w:type="dxa"/>
            <w:tcBorders>
              <w:top w:val="nil"/>
              <w:left w:val="nil"/>
              <w:bottom w:val="single" w:sz="4" w:space="0" w:color="auto"/>
              <w:right w:val="single" w:sz="4" w:space="0" w:color="auto"/>
            </w:tcBorders>
            <w:shd w:val="clear" w:color="auto" w:fill="auto"/>
            <w:noWrap/>
            <w:hideMark/>
          </w:tcPr>
          <w:p w14:paraId="48DA648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24 500,0</w:t>
            </w:r>
          </w:p>
        </w:tc>
        <w:tc>
          <w:tcPr>
            <w:tcW w:w="1276" w:type="dxa"/>
            <w:tcBorders>
              <w:top w:val="nil"/>
              <w:left w:val="nil"/>
              <w:bottom w:val="single" w:sz="4" w:space="0" w:color="auto"/>
              <w:right w:val="single" w:sz="8" w:space="0" w:color="auto"/>
            </w:tcBorders>
            <w:shd w:val="clear" w:color="auto" w:fill="auto"/>
            <w:noWrap/>
            <w:hideMark/>
          </w:tcPr>
          <w:p w14:paraId="7D4FD03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29 210,0</w:t>
            </w:r>
          </w:p>
        </w:tc>
      </w:tr>
      <w:tr w:rsidR="00E36A31" w:rsidRPr="00A47BEA" w14:paraId="6A491D2D" w14:textId="77777777" w:rsidTr="005237CB">
        <w:trPr>
          <w:trHeight w:val="292"/>
        </w:trPr>
        <w:tc>
          <w:tcPr>
            <w:tcW w:w="699" w:type="dxa"/>
            <w:tcBorders>
              <w:top w:val="nil"/>
              <w:left w:val="single" w:sz="8" w:space="0" w:color="auto"/>
              <w:bottom w:val="single" w:sz="4" w:space="0" w:color="auto"/>
              <w:right w:val="single" w:sz="4" w:space="0" w:color="auto"/>
            </w:tcBorders>
            <w:shd w:val="clear" w:color="auto" w:fill="auto"/>
            <w:hideMark/>
          </w:tcPr>
          <w:p w14:paraId="0987279F"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6.8</w:t>
            </w:r>
          </w:p>
        </w:tc>
        <w:tc>
          <w:tcPr>
            <w:tcW w:w="4578" w:type="dxa"/>
            <w:tcBorders>
              <w:top w:val="nil"/>
              <w:left w:val="nil"/>
              <w:bottom w:val="single" w:sz="4" w:space="0" w:color="auto"/>
              <w:right w:val="single" w:sz="4" w:space="0" w:color="auto"/>
            </w:tcBorders>
            <w:shd w:val="clear" w:color="auto" w:fill="auto"/>
            <w:hideMark/>
          </w:tcPr>
          <w:p w14:paraId="2107BF94" w14:textId="5D8F5A69"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новых изданий, поступивших в библиотечные фонды общедоступных библиотек муниципальной формы собственности на 1</w:t>
            </w:r>
            <w:r w:rsidR="002563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000 человек</w:t>
            </w:r>
          </w:p>
        </w:tc>
        <w:tc>
          <w:tcPr>
            <w:tcW w:w="1471" w:type="dxa"/>
            <w:tcBorders>
              <w:top w:val="nil"/>
              <w:left w:val="nil"/>
              <w:bottom w:val="single" w:sz="4" w:space="0" w:color="auto"/>
              <w:right w:val="single" w:sz="4" w:space="0" w:color="auto"/>
            </w:tcBorders>
            <w:shd w:val="clear" w:color="auto" w:fill="auto"/>
            <w:hideMark/>
          </w:tcPr>
          <w:p w14:paraId="414D48D0" w14:textId="5F8C5E63"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 на 1</w:t>
            </w:r>
            <w:r w:rsidR="00256318"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000 жителей</w:t>
            </w:r>
          </w:p>
        </w:tc>
        <w:tc>
          <w:tcPr>
            <w:tcW w:w="1322" w:type="dxa"/>
            <w:tcBorders>
              <w:top w:val="nil"/>
              <w:left w:val="nil"/>
              <w:bottom w:val="single" w:sz="4" w:space="0" w:color="auto"/>
              <w:right w:val="single" w:sz="4" w:space="0" w:color="auto"/>
            </w:tcBorders>
            <w:shd w:val="clear" w:color="auto" w:fill="auto"/>
            <w:noWrap/>
            <w:hideMark/>
          </w:tcPr>
          <w:p w14:paraId="4CEF284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141,2</w:t>
            </w:r>
          </w:p>
        </w:tc>
        <w:tc>
          <w:tcPr>
            <w:tcW w:w="1276" w:type="dxa"/>
            <w:tcBorders>
              <w:top w:val="nil"/>
              <w:left w:val="nil"/>
              <w:bottom w:val="single" w:sz="4" w:space="0" w:color="auto"/>
              <w:right w:val="single" w:sz="8" w:space="0" w:color="auto"/>
            </w:tcBorders>
            <w:shd w:val="clear" w:color="auto" w:fill="auto"/>
            <w:noWrap/>
            <w:hideMark/>
          </w:tcPr>
          <w:p w14:paraId="0DEA22E3"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165,1</w:t>
            </w:r>
          </w:p>
        </w:tc>
      </w:tr>
      <w:tr w:rsidR="00E36A31" w:rsidRPr="00A47BEA" w14:paraId="03F8DBBA" w14:textId="77777777" w:rsidTr="005237CB">
        <w:trPr>
          <w:trHeight w:val="615"/>
        </w:trPr>
        <w:tc>
          <w:tcPr>
            <w:tcW w:w="699" w:type="dxa"/>
            <w:tcBorders>
              <w:top w:val="nil"/>
              <w:left w:val="single" w:sz="8" w:space="0" w:color="auto"/>
              <w:bottom w:val="single" w:sz="4" w:space="0" w:color="auto"/>
              <w:right w:val="single" w:sz="4" w:space="0" w:color="auto"/>
            </w:tcBorders>
            <w:shd w:val="clear" w:color="auto" w:fill="auto"/>
            <w:noWrap/>
            <w:hideMark/>
          </w:tcPr>
          <w:p w14:paraId="11F148D4"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7</w:t>
            </w:r>
          </w:p>
        </w:tc>
        <w:tc>
          <w:tcPr>
            <w:tcW w:w="8647" w:type="dxa"/>
            <w:gridSpan w:val="4"/>
            <w:tcBorders>
              <w:top w:val="single" w:sz="4" w:space="0" w:color="auto"/>
              <w:left w:val="nil"/>
              <w:bottom w:val="single" w:sz="4" w:space="0" w:color="auto"/>
              <w:right w:val="single" w:sz="8" w:space="0" w:color="000000"/>
            </w:tcBorders>
            <w:shd w:val="clear" w:color="auto" w:fill="auto"/>
            <w:vAlign w:val="center"/>
            <w:hideMark/>
          </w:tcPr>
          <w:p w14:paraId="70839BB1"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Повышение качества и доступности образования, соответствующего требованиям инновационного развития</w:t>
            </w:r>
          </w:p>
        </w:tc>
      </w:tr>
      <w:tr w:rsidR="00E36A31" w:rsidRPr="00A47BEA" w14:paraId="73BD24E1"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7D121CF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7.1</w:t>
            </w:r>
          </w:p>
        </w:tc>
        <w:tc>
          <w:tcPr>
            <w:tcW w:w="4578" w:type="dxa"/>
            <w:tcBorders>
              <w:top w:val="nil"/>
              <w:left w:val="nil"/>
              <w:bottom w:val="single" w:sz="4" w:space="0" w:color="auto"/>
              <w:right w:val="single" w:sz="4" w:space="0" w:color="auto"/>
            </w:tcBorders>
            <w:shd w:val="clear" w:color="auto" w:fill="auto"/>
            <w:hideMark/>
          </w:tcPr>
          <w:p w14:paraId="3AED80D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школ, соответствующих требованиям действующего законодательства (ППБ 01-03, СанПиН, СНиП), от общего числа школ</w:t>
            </w:r>
          </w:p>
        </w:tc>
        <w:tc>
          <w:tcPr>
            <w:tcW w:w="1471" w:type="dxa"/>
            <w:tcBorders>
              <w:top w:val="nil"/>
              <w:left w:val="nil"/>
              <w:bottom w:val="single" w:sz="4" w:space="0" w:color="auto"/>
              <w:right w:val="single" w:sz="4" w:space="0" w:color="auto"/>
            </w:tcBorders>
            <w:shd w:val="clear" w:color="auto" w:fill="auto"/>
            <w:hideMark/>
          </w:tcPr>
          <w:p w14:paraId="447403E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1C5B7C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c>
          <w:tcPr>
            <w:tcW w:w="1276" w:type="dxa"/>
            <w:tcBorders>
              <w:top w:val="nil"/>
              <w:left w:val="nil"/>
              <w:bottom w:val="single" w:sz="4" w:space="0" w:color="auto"/>
              <w:right w:val="single" w:sz="8" w:space="0" w:color="auto"/>
            </w:tcBorders>
            <w:shd w:val="clear" w:color="auto" w:fill="auto"/>
            <w:noWrap/>
            <w:hideMark/>
          </w:tcPr>
          <w:p w14:paraId="09288D3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r w:rsidR="00E36A31" w:rsidRPr="00A47BEA" w14:paraId="6155B9D4" w14:textId="77777777" w:rsidTr="005237CB">
        <w:trPr>
          <w:trHeight w:val="1260"/>
        </w:trPr>
        <w:tc>
          <w:tcPr>
            <w:tcW w:w="699" w:type="dxa"/>
            <w:tcBorders>
              <w:top w:val="nil"/>
              <w:left w:val="single" w:sz="8" w:space="0" w:color="auto"/>
              <w:bottom w:val="single" w:sz="4" w:space="0" w:color="auto"/>
              <w:right w:val="single" w:sz="4" w:space="0" w:color="auto"/>
            </w:tcBorders>
            <w:shd w:val="clear" w:color="auto" w:fill="auto"/>
            <w:hideMark/>
          </w:tcPr>
          <w:p w14:paraId="3A3CBFA7"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7.2</w:t>
            </w:r>
          </w:p>
        </w:tc>
        <w:tc>
          <w:tcPr>
            <w:tcW w:w="4578" w:type="dxa"/>
            <w:tcBorders>
              <w:top w:val="nil"/>
              <w:left w:val="nil"/>
              <w:bottom w:val="single" w:sz="4" w:space="0" w:color="auto"/>
              <w:right w:val="single" w:sz="4" w:space="0" w:color="auto"/>
            </w:tcBorders>
            <w:shd w:val="clear" w:color="auto" w:fill="auto"/>
            <w:hideMark/>
          </w:tcPr>
          <w:p w14:paraId="47914382"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детей в возрасте от 3 до 7 лет, получающих дошкольную образовательную услугу и (или) услугу по их содержанию в организациях различной организационно-правовой формы и формы собственности, в общей численности от 3 до 7 лет</w:t>
            </w:r>
          </w:p>
        </w:tc>
        <w:tc>
          <w:tcPr>
            <w:tcW w:w="1471" w:type="dxa"/>
            <w:tcBorders>
              <w:top w:val="nil"/>
              <w:left w:val="nil"/>
              <w:bottom w:val="single" w:sz="4" w:space="0" w:color="auto"/>
              <w:right w:val="single" w:sz="4" w:space="0" w:color="auto"/>
            </w:tcBorders>
            <w:shd w:val="clear" w:color="auto" w:fill="auto"/>
            <w:hideMark/>
          </w:tcPr>
          <w:p w14:paraId="2AD7A3E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2DB787F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c>
          <w:tcPr>
            <w:tcW w:w="1276" w:type="dxa"/>
            <w:tcBorders>
              <w:top w:val="nil"/>
              <w:left w:val="nil"/>
              <w:bottom w:val="single" w:sz="4" w:space="0" w:color="auto"/>
              <w:right w:val="single" w:sz="8" w:space="0" w:color="auto"/>
            </w:tcBorders>
            <w:shd w:val="clear" w:color="auto" w:fill="auto"/>
            <w:noWrap/>
            <w:hideMark/>
          </w:tcPr>
          <w:p w14:paraId="74E71D23"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r w:rsidR="00E36A31" w:rsidRPr="00A47BEA" w14:paraId="0DF63EF7"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noWrap/>
            <w:hideMark/>
          </w:tcPr>
          <w:p w14:paraId="30C6EC6F"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8</w:t>
            </w:r>
          </w:p>
        </w:tc>
        <w:tc>
          <w:tcPr>
            <w:tcW w:w="8647" w:type="dxa"/>
            <w:gridSpan w:val="4"/>
            <w:tcBorders>
              <w:top w:val="single" w:sz="4" w:space="0" w:color="auto"/>
              <w:left w:val="nil"/>
              <w:bottom w:val="single" w:sz="4" w:space="0" w:color="auto"/>
              <w:right w:val="single" w:sz="8" w:space="0" w:color="000000"/>
            </w:tcBorders>
            <w:shd w:val="clear" w:color="auto" w:fill="auto"/>
            <w:noWrap/>
            <w:hideMark/>
          </w:tcPr>
          <w:p w14:paraId="5A691FCF"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Повышение эффективности социальной защиты населения</w:t>
            </w:r>
          </w:p>
        </w:tc>
      </w:tr>
      <w:tr w:rsidR="00E36A31" w:rsidRPr="00A47BEA" w14:paraId="410036D8"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3ADA396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8.1</w:t>
            </w:r>
          </w:p>
        </w:tc>
        <w:tc>
          <w:tcPr>
            <w:tcW w:w="4578" w:type="dxa"/>
            <w:tcBorders>
              <w:top w:val="nil"/>
              <w:left w:val="nil"/>
              <w:bottom w:val="single" w:sz="4" w:space="0" w:color="auto"/>
              <w:right w:val="single" w:sz="4" w:space="0" w:color="auto"/>
            </w:tcBorders>
            <w:shd w:val="clear" w:color="auto" w:fill="auto"/>
            <w:hideMark/>
          </w:tcPr>
          <w:p w14:paraId="60D85285"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семей, получающих жилищные субсидии на оплату жилого помещения и коммунальных услуг, в общем количестве семей в Красноярском крае</w:t>
            </w:r>
          </w:p>
        </w:tc>
        <w:tc>
          <w:tcPr>
            <w:tcW w:w="1471" w:type="dxa"/>
            <w:tcBorders>
              <w:top w:val="nil"/>
              <w:left w:val="nil"/>
              <w:bottom w:val="single" w:sz="4" w:space="0" w:color="auto"/>
              <w:right w:val="single" w:sz="4" w:space="0" w:color="auto"/>
            </w:tcBorders>
            <w:shd w:val="clear" w:color="auto" w:fill="auto"/>
            <w:hideMark/>
          </w:tcPr>
          <w:p w14:paraId="65E2A41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42BCDB4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11,2</w:t>
            </w:r>
          </w:p>
        </w:tc>
        <w:tc>
          <w:tcPr>
            <w:tcW w:w="1276" w:type="dxa"/>
            <w:tcBorders>
              <w:top w:val="nil"/>
              <w:left w:val="nil"/>
              <w:bottom w:val="single" w:sz="4" w:space="0" w:color="auto"/>
              <w:right w:val="single" w:sz="8" w:space="0" w:color="auto"/>
            </w:tcBorders>
            <w:shd w:val="clear" w:color="auto" w:fill="auto"/>
            <w:noWrap/>
            <w:hideMark/>
          </w:tcPr>
          <w:p w14:paraId="6235B226" w14:textId="5C390EAB" w:rsidR="00E36A31" w:rsidRPr="00A47BEA" w:rsidRDefault="00B248E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3,6</w:t>
            </w:r>
          </w:p>
        </w:tc>
      </w:tr>
      <w:tr w:rsidR="00E36A31" w:rsidRPr="00A47BEA" w14:paraId="3C7637B4" w14:textId="77777777" w:rsidTr="005237CB">
        <w:trPr>
          <w:trHeight w:val="1260"/>
        </w:trPr>
        <w:tc>
          <w:tcPr>
            <w:tcW w:w="699" w:type="dxa"/>
            <w:tcBorders>
              <w:top w:val="nil"/>
              <w:left w:val="single" w:sz="8" w:space="0" w:color="auto"/>
              <w:bottom w:val="single" w:sz="4" w:space="0" w:color="auto"/>
              <w:right w:val="single" w:sz="4" w:space="0" w:color="auto"/>
            </w:tcBorders>
            <w:shd w:val="clear" w:color="auto" w:fill="auto"/>
            <w:hideMark/>
          </w:tcPr>
          <w:p w14:paraId="4044CA8B"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8.2</w:t>
            </w:r>
          </w:p>
        </w:tc>
        <w:tc>
          <w:tcPr>
            <w:tcW w:w="4578" w:type="dxa"/>
            <w:tcBorders>
              <w:top w:val="nil"/>
              <w:left w:val="nil"/>
              <w:bottom w:val="single" w:sz="4" w:space="0" w:color="auto"/>
              <w:right w:val="single" w:sz="4" w:space="0" w:color="auto"/>
            </w:tcBorders>
            <w:shd w:val="clear" w:color="auto" w:fill="auto"/>
            <w:hideMark/>
          </w:tcPr>
          <w:p w14:paraId="2A1B1AA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Удельный вес граждан пожилого возраста и инвалидов, получающих государственные услуги в нестационарных учреждениях социального обслуживания, от общего числа обратившихся граждан пожилого возраста и инвалидов</w:t>
            </w:r>
          </w:p>
        </w:tc>
        <w:tc>
          <w:tcPr>
            <w:tcW w:w="1471" w:type="dxa"/>
            <w:tcBorders>
              <w:top w:val="nil"/>
              <w:left w:val="nil"/>
              <w:bottom w:val="single" w:sz="4" w:space="0" w:color="auto"/>
              <w:right w:val="single" w:sz="4" w:space="0" w:color="auto"/>
            </w:tcBorders>
            <w:shd w:val="clear" w:color="auto" w:fill="auto"/>
            <w:hideMark/>
          </w:tcPr>
          <w:p w14:paraId="6CDB331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042F34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99,6</w:t>
            </w:r>
          </w:p>
        </w:tc>
        <w:tc>
          <w:tcPr>
            <w:tcW w:w="1276" w:type="dxa"/>
            <w:tcBorders>
              <w:top w:val="nil"/>
              <w:left w:val="nil"/>
              <w:bottom w:val="single" w:sz="4" w:space="0" w:color="auto"/>
              <w:right w:val="single" w:sz="8" w:space="0" w:color="auto"/>
            </w:tcBorders>
            <w:shd w:val="clear" w:color="auto" w:fill="auto"/>
            <w:noWrap/>
            <w:hideMark/>
          </w:tcPr>
          <w:p w14:paraId="137CF95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r w:rsidR="00E36A31" w:rsidRPr="00A47BEA" w14:paraId="6C0C47E1" w14:textId="77777777" w:rsidTr="005237CB">
        <w:trPr>
          <w:trHeight w:val="945"/>
        </w:trPr>
        <w:tc>
          <w:tcPr>
            <w:tcW w:w="699" w:type="dxa"/>
            <w:tcBorders>
              <w:top w:val="nil"/>
              <w:left w:val="single" w:sz="8" w:space="0" w:color="auto"/>
              <w:bottom w:val="single" w:sz="4" w:space="0" w:color="auto"/>
              <w:right w:val="single" w:sz="4" w:space="0" w:color="auto"/>
            </w:tcBorders>
            <w:shd w:val="clear" w:color="auto" w:fill="auto"/>
            <w:hideMark/>
          </w:tcPr>
          <w:p w14:paraId="1E43B79B"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8.3</w:t>
            </w:r>
          </w:p>
        </w:tc>
        <w:tc>
          <w:tcPr>
            <w:tcW w:w="4578" w:type="dxa"/>
            <w:tcBorders>
              <w:top w:val="nil"/>
              <w:left w:val="nil"/>
              <w:bottom w:val="single" w:sz="4" w:space="0" w:color="auto"/>
              <w:right w:val="single" w:sz="4" w:space="0" w:color="auto"/>
            </w:tcBorders>
            <w:shd w:val="clear" w:color="auto" w:fill="auto"/>
            <w:hideMark/>
          </w:tcPr>
          <w:p w14:paraId="12DC410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Удельный вес детей-инвалидов, проживающих в семьях, получивших реабилитационные услуги в учреждениях социального обслуживания семей и детей, к общему числу детей-инвалидов</w:t>
            </w:r>
          </w:p>
          <w:p w14:paraId="26E7662A" w14:textId="77777777" w:rsidR="00D52600" w:rsidRPr="00A47BEA" w:rsidRDefault="00D52600" w:rsidP="005237CB">
            <w:pPr>
              <w:spacing w:after="0" w:line="240" w:lineRule="auto"/>
              <w:rPr>
                <w:rFonts w:ascii="Times New Roman" w:eastAsia="Times New Roman" w:hAnsi="Times New Roman" w:cs="Times New Roman"/>
                <w:color w:val="000000"/>
                <w:sz w:val="20"/>
                <w:szCs w:val="20"/>
                <w:lang w:eastAsia="ru-RU"/>
              </w:rPr>
            </w:pPr>
          </w:p>
        </w:tc>
        <w:tc>
          <w:tcPr>
            <w:tcW w:w="1471" w:type="dxa"/>
            <w:tcBorders>
              <w:top w:val="nil"/>
              <w:left w:val="nil"/>
              <w:bottom w:val="single" w:sz="4" w:space="0" w:color="auto"/>
              <w:right w:val="single" w:sz="4" w:space="0" w:color="auto"/>
            </w:tcBorders>
            <w:shd w:val="clear" w:color="auto" w:fill="auto"/>
            <w:hideMark/>
          </w:tcPr>
          <w:p w14:paraId="16471D38"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4138BD8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c>
          <w:tcPr>
            <w:tcW w:w="1276" w:type="dxa"/>
            <w:tcBorders>
              <w:top w:val="nil"/>
              <w:left w:val="nil"/>
              <w:bottom w:val="single" w:sz="4" w:space="0" w:color="auto"/>
              <w:right w:val="single" w:sz="8" w:space="0" w:color="auto"/>
            </w:tcBorders>
            <w:shd w:val="clear" w:color="auto" w:fill="auto"/>
            <w:noWrap/>
            <w:hideMark/>
          </w:tcPr>
          <w:p w14:paraId="38CB586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89,0</w:t>
            </w:r>
          </w:p>
        </w:tc>
      </w:tr>
      <w:tr w:rsidR="00E36A31" w:rsidRPr="00A47BEA" w14:paraId="46A00875"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noWrap/>
            <w:hideMark/>
          </w:tcPr>
          <w:p w14:paraId="2E2E6D5D"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9</w:t>
            </w:r>
          </w:p>
        </w:tc>
        <w:tc>
          <w:tcPr>
            <w:tcW w:w="8647" w:type="dxa"/>
            <w:gridSpan w:val="4"/>
            <w:tcBorders>
              <w:top w:val="single" w:sz="4" w:space="0" w:color="auto"/>
              <w:left w:val="nil"/>
              <w:bottom w:val="single" w:sz="4" w:space="0" w:color="auto"/>
              <w:right w:val="single" w:sz="8" w:space="0" w:color="000000"/>
            </w:tcBorders>
            <w:shd w:val="clear" w:color="auto" w:fill="auto"/>
            <w:noWrap/>
            <w:hideMark/>
          </w:tcPr>
          <w:p w14:paraId="46264E8B"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Повышение безопасности жизни в городе</w:t>
            </w:r>
          </w:p>
        </w:tc>
      </w:tr>
      <w:tr w:rsidR="00E36A31" w:rsidRPr="00A47BEA" w14:paraId="4F1C9D23" w14:textId="77777777" w:rsidTr="005237CB">
        <w:trPr>
          <w:trHeight w:val="310"/>
        </w:trPr>
        <w:tc>
          <w:tcPr>
            <w:tcW w:w="699" w:type="dxa"/>
            <w:tcBorders>
              <w:top w:val="nil"/>
              <w:left w:val="single" w:sz="8" w:space="0" w:color="auto"/>
              <w:bottom w:val="single" w:sz="4" w:space="0" w:color="auto"/>
              <w:right w:val="single" w:sz="4" w:space="0" w:color="auto"/>
            </w:tcBorders>
            <w:shd w:val="clear" w:color="auto" w:fill="auto"/>
            <w:hideMark/>
          </w:tcPr>
          <w:p w14:paraId="047141C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9.1</w:t>
            </w:r>
          </w:p>
        </w:tc>
        <w:tc>
          <w:tcPr>
            <w:tcW w:w="4578" w:type="dxa"/>
            <w:tcBorders>
              <w:top w:val="nil"/>
              <w:left w:val="nil"/>
              <w:bottom w:val="single" w:sz="4" w:space="0" w:color="auto"/>
              <w:right w:val="single" w:sz="4" w:space="0" w:color="auto"/>
            </w:tcBorders>
            <w:shd w:val="clear" w:color="auto" w:fill="auto"/>
            <w:hideMark/>
          </w:tcPr>
          <w:p w14:paraId="07F6326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Уровень преступности (количество совершенных преступлений на 10 000 жителей)</w:t>
            </w:r>
          </w:p>
        </w:tc>
        <w:tc>
          <w:tcPr>
            <w:tcW w:w="1471" w:type="dxa"/>
            <w:tcBorders>
              <w:top w:val="nil"/>
              <w:left w:val="nil"/>
              <w:bottom w:val="single" w:sz="4" w:space="0" w:color="auto"/>
              <w:right w:val="single" w:sz="4" w:space="0" w:color="auto"/>
            </w:tcBorders>
            <w:shd w:val="clear" w:color="auto" w:fill="auto"/>
            <w:hideMark/>
          </w:tcPr>
          <w:p w14:paraId="0AF7BC6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1322" w:type="dxa"/>
            <w:tcBorders>
              <w:top w:val="nil"/>
              <w:left w:val="nil"/>
              <w:bottom w:val="single" w:sz="4" w:space="0" w:color="auto"/>
              <w:right w:val="single" w:sz="4" w:space="0" w:color="auto"/>
            </w:tcBorders>
            <w:shd w:val="clear" w:color="auto" w:fill="auto"/>
            <w:noWrap/>
            <w:hideMark/>
          </w:tcPr>
          <w:p w14:paraId="5D04B83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151,5</w:t>
            </w:r>
          </w:p>
        </w:tc>
        <w:tc>
          <w:tcPr>
            <w:tcW w:w="1276" w:type="dxa"/>
            <w:tcBorders>
              <w:top w:val="nil"/>
              <w:left w:val="nil"/>
              <w:bottom w:val="single" w:sz="4" w:space="0" w:color="auto"/>
              <w:right w:val="single" w:sz="8" w:space="0" w:color="auto"/>
            </w:tcBorders>
            <w:shd w:val="clear" w:color="auto" w:fill="auto"/>
            <w:noWrap/>
            <w:hideMark/>
          </w:tcPr>
          <w:p w14:paraId="191B807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136,0</w:t>
            </w:r>
          </w:p>
        </w:tc>
      </w:tr>
      <w:tr w:rsidR="00E36A31" w:rsidRPr="00A47BEA" w14:paraId="5E3EE3E6" w14:textId="77777777" w:rsidTr="005237CB">
        <w:trPr>
          <w:trHeight w:val="118"/>
        </w:trPr>
        <w:tc>
          <w:tcPr>
            <w:tcW w:w="699" w:type="dxa"/>
            <w:tcBorders>
              <w:top w:val="nil"/>
              <w:left w:val="single" w:sz="8" w:space="0" w:color="auto"/>
              <w:bottom w:val="single" w:sz="4" w:space="0" w:color="auto"/>
              <w:right w:val="single" w:sz="4" w:space="0" w:color="auto"/>
            </w:tcBorders>
            <w:shd w:val="clear" w:color="auto" w:fill="auto"/>
            <w:hideMark/>
          </w:tcPr>
          <w:p w14:paraId="17C5393C"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9.2</w:t>
            </w:r>
          </w:p>
        </w:tc>
        <w:tc>
          <w:tcPr>
            <w:tcW w:w="4578" w:type="dxa"/>
            <w:tcBorders>
              <w:top w:val="nil"/>
              <w:left w:val="nil"/>
              <w:bottom w:val="single" w:sz="4" w:space="0" w:color="auto"/>
              <w:right w:val="single" w:sz="4" w:space="0" w:color="auto"/>
            </w:tcBorders>
            <w:shd w:val="clear" w:color="auto" w:fill="auto"/>
            <w:hideMark/>
          </w:tcPr>
          <w:p w14:paraId="04316D65"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раскрытых преступлений от общего числа зарегистрированных преступлений</w:t>
            </w:r>
          </w:p>
        </w:tc>
        <w:tc>
          <w:tcPr>
            <w:tcW w:w="1471" w:type="dxa"/>
            <w:tcBorders>
              <w:top w:val="nil"/>
              <w:left w:val="nil"/>
              <w:bottom w:val="single" w:sz="4" w:space="0" w:color="auto"/>
              <w:right w:val="single" w:sz="4" w:space="0" w:color="auto"/>
            </w:tcBorders>
            <w:shd w:val="clear" w:color="auto" w:fill="auto"/>
            <w:hideMark/>
          </w:tcPr>
          <w:p w14:paraId="773E70D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17AD373"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60,6</w:t>
            </w:r>
          </w:p>
        </w:tc>
        <w:tc>
          <w:tcPr>
            <w:tcW w:w="1276" w:type="dxa"/>
            <w:tcBorders>
              <w:top w:val="nil"/>
              <w:left w:val="nil"/>
              <w:bottom w:val="single" w:sz="4" w:space="0" w:color="auto"/>
              <w:right w:val="single" w:sz="8" w:space="0" w:color="auto"/>
            </w:tcBorders>
            <w:shd w:val="clear" w:color="auto" w:fill="auto"/>
            <w:noWrap/>
            <w:hideMark/>
          </w:tcPr>
          <w:p w14:paraId="500EAE3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75,1</w:t>
            </w:r>
          </w:p>
        </w:tc>
      </w:tr>
      <w:tr w:rsidR="00E36A31" w:rsidRPr="00A47BEA" w14:paraId="245E56D8" w14:textId="77777777" w:rsidTr="005237CB">
        <w:trPr>
          <w:trHeight w:val="315"/>
        </w:trPr>
        <w:tc>
          <w:tcPr>
            <w:tcW w:w="699" w:type="dxa"/>
            <w:tcBorders>
              <w:top w:val="nil"/>
              <w:left w:val="single" w:sz="8" w:space="0" w:color="auto"/>
              <w:bottom w:val="single" w:sz="4" w:space="0" w:color="auto"/>
              <w:right w:val="single" w:sz="4" w:space="0" w:color="auto"/>
            </w:tcBorders>
            <w:shd w:val="clear" w:color="auto" w:fill="auto"/>
            <w:noWrap/>
            <w:hideMark/>
          </w:tcPr>
          <w:p w14:paraId="2DB9DFEC"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10</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4ED033C1"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Совершенствование местного самоуправления</w:t>
            </w:r>
          </w:p>
        </w:tc>
      </w:tr>
      <w:tr w:rsidR="00E36A31" w:rsidRPr="00A47BEA" w14:paraId="3905E076"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52366D3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10.1</w:t>
            </w:r>
          </w:p>
        </w:tc>
        <w:tc>
          <w:tcPr>
            <w:tcW w:w="4578" w:type="dxa"/>
            <w:tcBorders>
              <w:top w:val="nil"/>
              <w:left w:val="nil"/>
              <w:bottom w:val="single" w:sz="4" w:space="0" w:color="auto"/>
              <w:right w:val="single" w:sz="4" w:space="0" w:color="auto"/>
            </w:tcBorders>
            <w:shd w:val="clear" w:color="auto" w:fill="auto"/>
            <w:hideMark/>
          </w:tcPr>
          <w:p w14:paraId="0D09B60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муниципальных услуг, предоставляемых органами местного самоуправления, муниципальными учреждениями</w:t>
            </w:r>
          </w:p>
        </w:tc>
        <w:tc>
          <w:tcPr>
            <w:tcW w:w="1471" w:type="dxa"/>
            <w:tcBorders>
              <w:top w:val="nil"/>
              <w:left w:val="nil"/>
              <w:bottom w:val="single" w:sz="4" w:space="0" w:color="auto"/>
              <w:right w:val="single" w:sz="4" w:space="0" w:color="auto"/>
            </w:tcBorders>
            <w:shd w:val="clear" w:color="auto" w:fill="auto"/>
            <w:hideMark/>
          </w:tcPr>
          <w:p w14:paraId="4898B72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1322" w:type="dxa"/>
            <w:tcBorders>
              <w:top w:val="nil"/>
              <w:left w:val="nil"/>
              <w:bottom w:val="single" w:sz="4" w:space="0" w:color="auto"/>
              <w:right w:val="single" w:sz="4" w:space="0" w:color="auto"/>
            </w:tcBorders>
            <w:shd w:val="clear" w:color="auto" w:fill="auto"/>
            <w:noWrap/>
            <w:hideMark/>
          </w:tcPr>
          <w:p w14:paraId="25B65A9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162,0</w:t>
            </w:r>
          </w:p>
        </w:tc>
        <w:tc>
          <w:tcPr>
            <w:tcW w:w="1276" w:type="dxa"/>
            <w:tcBorders>
              <w:top w:val="nil"/>
              <w:left w:val="nil"/>
              <w:bottom w:val="single" w:sz="4" w:space="0" w:color="auto"/>
              <w:right w:val="single" w:sz="8" w:space="0" w:color="auto"/>
            </w:tcBorders>
            <w:shd w:val="clear" w:color="auto" w:fill="auto"/>
            <w:noWrap/>
            <w:hideMark/>
          </w:tcPr>
          <w:p w14:paraId="5FBEE28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204,0</w:t>
            </w:r>
          </w:p>
        </w:tc>
      </w:tr>
      <w:tr w:rsidR="00E36A31" w:rsidRPr="00A47BEA" w14:paraId="5CF12A61" w14:textId="77777777" w:rsidTr="005237CB">
        <w:trPr>
          <w:trHeight w:val="945"/>
        </w:trPr>
        <w:tc>
          <w:tcPr>
            <w:tcW w:w="699" w:type="dxa"/>
            <w:tcBorders>
              <w:top w:val="nil"/>
              <w:left w:val="single" w:sz="8" w:space="0" w:color="auto"/>
              <w:bottom w:val="single" w:sz="4" w:space="0" w:color="auto"/>
              <w:right w:val="single" w:sz="4" w:space="0" w:color="auto"/>
            </w:tcBorders>
            <w:shd w:val="clear" w:color="auto" w:fill="auto"/>
            <w:hideMark/>
          </w:tcPr>
          <w:p w14:paraId="3180F34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10.2</w:t>
            </w:r>
          </w:p>
        </w:tc>
        <w:tc>
          <w:tcPr>
            <w:tcW w:w="4578" w:type="dxa"/>
            <w:tcBorders>
              <w:top w:val="nil"/>
              <w:left w:val="nil"/>
              <w:bottom w:val="single" w:sz="4" w:space="0" w:color="auto"/>
              <w:right w:val="single" w:sz="4" w:space="0" w:color="auto"/>
            </w:tcBorders>
            <w:shd w:val="clear" w:color="auto" w:fill="auto"/>
            <w:hideMark/>
          </w:tcPr>
          <w:p w14:paraId="3B018731"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Списочная численность работников органов местного самоуправления (без внешних совместителей, водителей и персонала по охране и обслуживанию зданий) в среднем за год</w:t>
            </w:r>
          </w:p>
        </w:tc>
        <w:tc>
          <w:tcPr>
            <w:tcW w:w="1471" w:type="dxa"/>
            <w:tcBorders>
              <w:top w:val="nil"/>
              <w:left w:val="nil"/>
              <w:bottom w:val="single" w:sz="4" w:space="0" w:color="auto"/>
              <w:right w:val="single" w:sz="4" w:space="0" w:color="auto"/>
            </w:tcBorders>
            <w:shd w:val="clear" w:color="auto" w:fill="auto"/>
            <w:hideMark/>
          </w:tcPr>
          <w:p w14:paraId="44AC369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чел.</w:t>
            </w:r>
          </w:p>
        </w:tc>
        <w:tc>
          <w:tcPr>
            <w:tcW w:w="1322" w:type="dxa"/>
            <w:tcBorders>
              <w:top w:val="nil"/>
              <w:left w:val="nil"/>
              <w:bottom w:val="single" w:sz="4" w:space="0" w:color="auto"/>
              <w:right w:val="single" w:sz="4" w:space="0" w:color="auto"/>
            </w:tcBorders>
            <w:shd w:val="clear" w:color="auto" w:fill="auto"/>
            <w:noWrap/>
            <w:hideMark/>
          </w:tcPr>
          <w:p w14:paraId="1DB65BB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984,0</w:t>
            </w:r>
          </w:p>
        </w:tc>
        <w:tc>
          <w:tcPr>
            <w:tcW w:w="1276" w:type="dxa"/>
            <w:tcBorders>
              <w:top w:val="nil"/>
              <w:left w:val="nil"/>
              <w:bottom w:val="single" w:sz="4" w:space="0" w:color="auto"/>
              <w:right w:val="single" w:sz="8" w:space="0" w:color="auto"/>
            </w:tcBorders>
            <w:shd w:val="clear" w:color="auto" w:fill="auto"/>
            <w:noWrap/>
            <w:hideMark/>
          </w:tcPr>
          <w:p w14:paraId="77E9BC7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915,25</w:t>
            </w:r>
          </w:p>
        </w:tc>
      </w:tr>
      <w:tr w:rsidR="00E36A31" w:rsidRPr="00A47BEA" w14:paraId="7FD3D1A3" w14:textId="77777777" w:rsidTr="005237CB">
        <w:trPr>
          <w:trHeight w:val="375"/>
        </w:trPr>
        <w:tc>
          <w:tcPr>
            <w:tcW w:w="699" w:type="dxa"/>
            <w:tcBorders>
              <w:top w:val="nil"/>
              <w:left w:val="single" w:sz="8" w:space="0" w:color="auto"/>
              <w:bottom w:val="single" w:sz="4" w:space="0" w:color="auto"/>
              <w:right w:val="single" w:sz="4" w:space="0" w:color="auto"/>
            </w:tcBorders>
            <w:shd w:val="clear" w:color="auto" w:fill="auto"/>
            <w:noWrap/>
            <w:hideMark/>
          </w:tcPr>
          <w:p w14:paraId="2AF3A7C7"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11</w:t>
            </w:r>
          </w:p>
        </w:tc>
        <w:tc>
          <w:tcPr>
            <w:tcW w:w="8647" w:type="dxa"/>
            <w:gridSpan w:val="4"/>
            <w:tcBorders>
              <w:top w:val="single" w:sz="4" w:space="0" w:color="auto"/>
              <w:left w:val="nil"/>
              <w:bottom w:val="single" w:sz="4" w:space="0" w:color="auto"/>
              <w:right w:val="single" w:sz="8" w:space="0" w:color="000000"/>
            </w:tcBorders>
            <w:shd w:val="clear" w:color="auto" w:fill="auto"/>
            <w:vAlign w:val="center"/>
            <w:hideMark/>
          </w:tcPr>
          <w:p w14:paraId="60783D48"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Модернизация городской и социальной инфраструктуры, внедрение энергосбережения</w:t>
            </w:r>
          </w:p>
        </w:tc>
      </w:tr>
      <w:tr w:rsidR="00E36A31" w:rsidRPr="00A47BEA" w14:paraId="44DF16ED" w14:textId="77777777" w:rsidTr="005237CB">
        <w:trPr>
          <w:trHeight w:val="409"/>
        </w:trPr>
        <w:tc>
          <w:tcPr>
            <w:tcW w:w="699" w:type="dxa"/>
            <w:tcBorders>
              <w:top w:val="nil"/>
              <w:left w:val="single" w:sz="8" w:space="0" w:color="auto"/>
              <w:bottom w:val="single" w:sz="4" w:space="0" w:color="auto"/>
              <w:right w:val="single" w:sz="4" w:space="0" w:color="auto"/>
            </w:tcBorders>
            <w:shd w:val="clear" w:color="auto" w:fill="auto"/>
            <w:hideMark/>
          </w:tcPr>
          <w:p w14:paraId="7C1E5C4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11.1</w:t>
            </w:r>
          </w:p>
        </w:tc>
        <w:tc>
          <w:tcPr>
            <w:tcW w:w="4578" w:type="dxa"/>
            <w:tcBorders>
              <w:top w:val="nil"/>
              <w:left w:val="nil"/>
              <w:bottom w:val="single" w:sz="4" w:space="0" w:color="auto"/>
              <w:right w:val="single" w:sz="4" w:space="0" w:color="auto"/>
            </w:tcBorders>
            <w:shd w:val="clear" w:color="auto" w:fill="auto"/>
            <w:hideMark/>
          </w:tcPr>
          <w:p w14:paraId="33C76950"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Ввод в эксплуатацию жилых домов за счет всех источников финансирования</w:t>
            </w:r>
          </w:p>
        </w:tc>
        <w:tc>
          <w:tcPr>
            <w:tcW w:w="1471" w:type="dxa"/>
            <w:tcBorders>
              <w:top w:val="nil"/>
              <w:left w:val="nil"/>
              <w:bottom w:val="single" w:sz="4" w:space="0" w:color="auto"/>
              <w:right w:val="single" w:sz="4" w:space="0" w:color="auto"/>
            </w:tcBorders>
            <w:shd w:val="clear" w:color="auto" w:fill="auto"/>
            <w:hideMark/>
          </w:tcPr>
          <w:p w14:paraId="041FE13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кв.м. общей площади</w:t>
            </w:r>
          </w:p>
        </w:tc>
        <w:tc>
          <w:tcPr>
            <w:tcW w:w="1322" w:type="dxa"/>
            <w:tcBorders>
              <w:top w:val="nil"/>
              <w:left w:val="nil"/>
              <w:bottom w:val="single" w:sz="4" w:space="0" w:color="auto"/>
              <w:right w:val="single" w:sz="4" w:space="0" w:color="auto"/>
            </w:tcBorders>
            <w:shd w:val="clear" w:color="auto" w:fill="auto"/>
            <w:noWrap/>
            <w:hideMark/>
          </w:tcPr>
          <w:p w14:paraId="56104CA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0,0</w:t>
            </w:r>
          </w:p>
        </w:tc>
        <w:tc>
          <w:tcPr>
            <w:tcW w:w="1276" w:type="dxa"/>
            <w:tcBorders>
              <w:top w:val="nil"/>
              <w:left w:val="nil"/>
              <w:bottom w:val="single" w:sz="4" w:space="0" w:color="auto"/>
              <w:right w:val="single" w:sz="8" w:space="0" w:color="auto"/>
            </w:tcBorders>
            <w:shd w:val="clear" w:color="auto" w:fill="auto"/>
            <w:noWrap/>
            <w:hideMark/>
          </w:tcPr>
          <w:p w14:paraId="4A589F2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1 434,0</w:t>
            </w:r>
          </w:p>
        </w:tc>
      </w:tr>
      <w:tr w:rsidR="00E36A31" w:rsidRPr="00A47BEA" w14:paraId="00D2233A" w14:textId="77777777" w:rsidTr="005237CB">
        <w:trPr>
          <w:trHeight w:val="232"/>
        </w:trPr>
        <w:tc>
          <w:tcPr>
            <w:tcW w:w="699" w:type="dxa"/>
            <w:tcBorders>
              <w:top w:val="nil"/>
              <w:left w:val="single" w:sz="8" w:space="0" w:color="auto"/>
              <w:bottom w:val="single" w:sz="4" w:space="0" w:color="auto"/>
              <w:right w:val="single" w:sz="4" w:space="0" w:color="auto"/>
            </w:tcBorders>
            <w:shd w:val="clear" w:color="auto" w:fill="auto"/>
            <w:hideMark/>
          </w:tcPr>
          <w:p w14:paraId="3D7F67E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11.2</w:t>
            </w:r>
          </w:p>
        </w:tc>
        <w:tc>
          <w:tcPr>
            <w:tcW w:w="4578" w:type="dxa"/>
            <w:tcBorders>
              <w:top w:val="nil"/>
              <w:left w:val="nil"/>
              <w:bottom w:val="single" w:sz="4" w:space="0" w:color="auto"/>
              <w:right w:val="single" w:sz="4" w:space="0" w:color="auto"/>
            </w:tcBorders>
            <w:shd w:val="clear" w:color="auto" w:fill="auto"/>
            <w:hideMark/>
          </w:tcPr>
          <w:p w14:paraId="5BC2C32A"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Общая площадь жилищного фонда, приходящаяся на одного жителя</w:t>
            </w:r>
          </w:p>
        </w:tc>
        <w:tc>
          <w:tcPr>
            <w:tcW w:w="1471" w:type="dxa"/>
            <w:tcBorders>
              <w:top w:val="nil"/>
              <w:left w:val="nil"/>
              <w:bottom w:val="single" w:sz="4" w:space="0" w:color="auto"/>
              <w:right w:val="single" w:sz="4" w:space="0" w:color="auto"/>
            </w:tcBorders>
            <w:shd w:val="clear" w:color="auto" w:fill="auto"/>
            <w:hideMark/>
          </w:tcPr>
          <w:p w14:paraId="59C61AD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кв.м. /чел</w:t>
            </w:r>
          </w:p>
        </w:tc>
        <w:tc>
          <w:tcPr>
            <w:tcW w:w="1322" w:type="dxa"/>
            <w:tcBorders>
              <w:top w:val="nil"/>
              <w:left w:val="nil"/>
              <w:bottom w:val="single" w:sz="4" w:space="0" w:color="auto"/>
              <w:right w:val="single" w:sz="4" w:space="0" w:color="auto"/>
            </w:tcBorders>
            <w:shd w:val="clear" w:color="auto" w:fill="auto"/>
            <w:hideMark/>
          </w:tcPr>
          <w:p w14:paraId="1FFFA7B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25,0</w:t>
            </w:r>
          </w:p>
        </w:tc>
        <w:tc>
          <w:tcPr>
            <w:tcW w:w="1276" w:type="dxa"/>
            <w:tcBorders>
              <w:top w:val="nil"/>
              <w:left w:val="nil"/>
              <w:bottom w:val="single" w:sz="4" w:space="0" w:color="auto"/>
              <w:right w:val="single" w:sz="8" w:space="0" w:color="auto"/>
            </w:tcBorders>
            <w:shd w:val="clear" w:color="auto" w:fill="auto"/>
            <w:noWrap/>
            <w:hideMark/>
          </w:tcPr>
          <w:p w14:paraId="2DD288AD" w14:textId="0ACE7448" w:rsidR="00E36A31" w:rsidRPr="00A47BEA" w:rsidRDefault="00E36A31" w:rsidP="0076346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24,3</w:t>
            </w:r>
            <w:r w:rsidR="00763466" w:rsidRPr="00A47BEA">
              <w:rPr>
                <w:rFonts w:ascii="Times New Roman" w:eastAsia="Times New Roman" w:hAnsi="Times New Roman" w:cs="Times New Roman"/>
                <w:color w:val="000000"/>
                <w:sz w:val="20"/>
                <w:szCs w:val="20"/>
                <w:lang w:eastAsia="ru-RU"/>
              </w:rPr>
              <w:t>5</w:t>
            </w:r>
          </w:p>
        </w:tc>
      </w:tr>
      <w:tr w:rsidR="00E36A31" w:rsidRPr="00A47BEA" w14:paraId="329266FE" w14:textId="77777777" w:rsidTr="005237CB">
        <w:trPr>
          <w:trHeight w:val="630"/>
        </w:trPr>
        <w:tc>
          <w:tcPr>
            <w:tcW w:w="699" w:type="dxa"/>
            <w:tcBorders>
              <w:top w:val="nil"/>
              <w:left w:val="single" w:sz="8" w:space="0" w:color="auto"/>
              <w:bottom w:val="single" w:sz="4" w:space="0" w:color="auto"/>
              <w:right w:val="single" w:sz="4" w:space="0" w:color="auto"/>
            </w:tcBorders>
            <w:shd w:val="clear" w:color="auto" w:fill="auto"/>
            <w:hideMark/>
          </w:tcPr>
          <w:p w14:paraId="189E1B6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11.3</w:t>
            </w:r>
          </w:p>
        </w:tc>
        <w:tc>
          <w:tcPr>
            <w:tcW w:w="4578" w:type="dxa"/>
            <w:tcBorders>
              <w:top w:val="nil"/>
              <w:left w:val="nil"/>
              <w:bottom w:val="single" w:sz="4" w:space="0" w:color="auto"/>
              <w:right w:val="single" w:sz="4" w:space="0" w:color="auto"/>
            </w:tcBorders>
            <w:shd w:val="clear" w:color="auto" w:fill="auto"/>
            <w:hideMark/>
          </w:tcPr>
          <w:p w14:paraId="048DDBCC" w14:textId="34BA1360"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многоквартирных домов, в которых собственники помещений выбрали и реализуют способ управления многоквартирными домами</w:t>
            </w:r>
          </w:p>
        </w:tc>
        <w:tc>
          <w:tcPr>
            <w:tcW w:w="1471" w:type="dxa"/>
            <w:tcBorders>
              <w:top w:val="nil"/>
              <w:left w:val="nil"/>
              <w:bottom w:val="single" w:sz="4" w:space="0" w:color="auto"/>
              <w:right w:val="single" w:sz="4" w:space="0" w:color="auto"/>
            </w:tcBorders>
            <w:shd w:val="clear" w:color="auto" w:fill="auto"/>
            <w:hideMark/>
          </w:tcPr>
          <w:p w14:paraId="5135C18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164DC11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99,6</w:t>
            </w:r>
          </w:p>
        </w:tc>
        <w:tc>
          <w:tcPr>
            <w:tcW w:w="1276" w:type="dxa"/>
            <w:tcBorders>
              <w:top w:val="nil"/>
              <w:left w:val="nil"/>
              <w:bottom w:val="single" w:sz="4" w:space="0" w:color="auto"/>
              <w:right w:val="single" w:sz="8" w:space="0" w:color="auto"/>
            </w:tcBorders>
            <w:shd w:val="clear" w:color="auto" w:fill="auto"/>
            <w:noWrap/>
            <w:hideMark/>
          </w:tcPr>
          <w:p w14:paraId="3FF4EF7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74,5</w:t>
            </w:r>
          </w:p>
        </w:tc>
      </w:tr>
      <w:tr w:rsidR="00E36A31" w:rsidRPr="00A47BEA" w14:paraId="55974831" w14:textId="77777777" w:rsidTr="005237CB">
        <w:trPr>
          <w:trHeight w:val="1575"/>
        </w:trPr>
        <w:tc>
          <w:tcPr>
            <w:tcW w:w="699" w:type="dxa"/>
            <w:tcBorders>
              <w:top w:val="single" w:sz="4" w:space="0" w:color="auto"/>
              <w:left w:val="single" w:sz="4" w:space="0" w:color="auto"/>
              <w:bottom w:val="single" w:sz="4" w:space="0" w:color="auto"/>
              <w:right w:val="single" w:sz="4" w:space="0" w:color="auto"/>
            </w:tcBorders>
            <w:shd w:val="clear" w:color="auto" w:fill="auto"/>
            <w:hideMark/>
          </w:tcPr>
          <w:p w14:paraId="3585E6C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11.4</w:t>
            </w:r>
          </w:p>
        </w:tc>
        <w:tc>
          <w:tcPr>
            <w:tcW w:w="4578" w:type="dxa"/>
            <w:tcBorders>
              <w:top w:val="single" w:sz="4" w:space="0" w:color="auto"/>
              <w:left w:val="nil"/>
              <w:bottom w:val="single" w:sz="4" w:space="0" w:color="auto"/>
              <w:right w:val="single" w:sz="4" w:space="0" w:color="auto"/>
            </w:tcBorders>
            <w:shd w:val="clear" w:color="auto" w:fill="auto"/>
            <w:hideMark/>
          </w:tcPr>
          <w:p w14:paraId="6CF44014" w14:textId="110C26A3" w:rsidR="00E36A31" w:rsidRPr="00A47BEA" w:rsidRDefault="00E36A31" w:rsidP="004E40D6">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 xml:space="preserve">Доля частных организаций коммунального комплекса (с долей участия муниципального образования и (или) субъекта не более 25%) в общем количестве организаций коммунального комплекса, оказывающих услуги теплоснабжения, водоснабжения, водоотведения и очистки сточных вод, утилизации (захоронения) твердых </w:t>
            </w:r>
            <w:r w:rsidR="004E40D6" w:rsidRPr="00A47BEA">
              <w:rPr>
                <w:rFonts w:ascii="Times New Roman" w:eastAsia="Times New Roman" w:hAnsi="Times New Roman" w:cs="Times New Roman"/>
                <w:color w:val="000000"/>
                <w:sz w:val="20"/>
                <w:szCs w:val="20"/>
                <w:lang w:eastAsia="ru-RU"/>
              </w:rPr>
              <w:t>коммунальных</w:t>
            </w:r>
            <w:r w:rsidRPr="00A47BEA">
              <w:rPr>
                <w:rFonts w:ascii="Times New Roman" w:eastAsia="Times New Roman" w:hAnsi="Times New Roman" w:cs="Times New Roman"/>
                <w:color w:val="000000"/>
                <w:sz w:val="20"/>
                <w:szCs w:val="20"/>
                <w:lang w:eastAsia="ru-RU"/>
              </w:rPr>
              <w:t xml:space="preserve"> отходов на территории муниципального образования</w:t>
            </w:r>
          </w:p>
        </w:tc>
        <w:tc>
          <w:tcPr>
            <w:tcW w:w="1471" w:type="dxa"/>
            <w:tcBorders>
              <w:top w:val="single" w:sz="4" w:space="0" w:color="auto"/>
              <w:left w:val="nil"/>
              <w:bottom w:val="single" w:sz="4" w:space="0" w:color="auto"/>
              <w:right w:val="single" w:sz="4" w:space="0" w:color="auto"/>
            </w:tcBorders>
            <w:shd w:val="clear" w:color="auto" w:fill="auto"/>
            <w:hideMark/>
          </w:tcPr>
          <w:p w14:paraId="714B37E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single" w:sz="4" w:space="0" w:color="auto"/>
              <w:left w:val="nil"/>
              <w:bottom w:val="single" w:sz="4" w:space="0" w:color="auto"/>
              <w:right w:val="single" w:sz="4" w:space="0" w:color="auto"/>
            </w:tcBorders>
            <w:shd w:val="clear" w:color="auto" w:fill="auto"/>
            <w:noWrap/>
            <w:hideMark/>
          </w:tcPr>
          <w:p w14:paraId="6DAC5D7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91,7</w:t>
            </w:r>
          </w:p>
        </w:tc>
        <w:tc>
          <w:tcPr>
            <w:tcW w:w="1276" w:type="dxa"/>
            <w:tcBorders>
              <w:top w:val="single" w:sz="4" w:space="0" w:color="auto"/>
              <w:left w:val="nil"/>
              <w:bottom w:val="single" w:sz="4" w:space="0" w:color="auto"/>
              <w:right w:val="single" w:sz="4" w:space="0" w:color="auto"/>
            </w:tcBorders>
            <w:shd w:val="clear" w:color="auto" w:fill="auto"/>
            <w:noWrap/>
            <w:hideMark/>
          </w:tcPr>
          <w:p w14:paraId="088AF2F5"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75,0</w:t>
            </w:r>
          </w:p>
        </w:tc>
      </w:tr>
      <w:tr w:rsidR="00E36A31" w:rsidRPr="00A47BEA" w14:paraId="0ADA1F14" w14:textId="77777777" w:rsidTr="007B14BD">
        <w:trPr>
          <w:trHeight w:val="410"/>
        </w:trPr>
        <w:tc>
          <w:tcPr>
            <w:tcW w:w="699" w:type="dxa"/>
            <w:tcBorders>
              <w:top w:val="nil"/>
              <w:left w:val="single" w:sz="8" w:space="0" w:color="auto"/>
              <w:bottom w:val="single" w:sz="4" w:space="0" w:color="auto"/>
              <w:right w:val="single" w:sz="4" w:space="0" w:color="auto"/>
            </w:tcBorders>
            <w:shd w:val="clear" w:color="auto" w:fill="auto"/>
            <w:hideMark/>
          </w:tcPr>
          <w:p w14:paraId="27B95991"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11.5</w:t>
            </w:r>
          </w:p>
        </w:tc>
        <w:tc>
          <w:tcPr>
            <w:tcW w:w="4578" w:type="dxa"/>
            <w:tcBorders>
              <w:top w:val="nil"/>
              <w:left w:val="nil"/>
              <w:bottom w:val="single" w:sz="4" w:space="0" w:color="auto"/>
              <w:right w:val="single" w:sz="4" w:space="0" w:color="auto"/>
            </w:tcBorders>
            <w:shd w:val="clear" w:color="auto" w:fill="auto"/>
            <w:hideMark/>
          </w:tcPr>
          <w:p w14:paraId="0CADDA62"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частных управляющих компаний (с долей участия муниципального образования и (или) субъекта не более 25%) в общем количестве управляющих компаний, оказывающих услуги на территории муниципального образования</w:t>
            </w:r>
          </w:p>
        </w:tc>
        <w:tc>
          <w:tcPr>
            <w:tcW w:w="1471" w:type="dxa"/>
            <w:tcBorders>
              <w:top w:val="nil"/>
              <w:left w:val="nil"/>
              <w:bottom w:val="single" w:sz="4" w:space="0" w:color="auto"/>
              <w:right w:val="single" w:sz="4" w:space="0" w:color="auto"/>
            </w:tcBorders>
            <w:shd w:val="clear" w:color="auto" w:fill="auto"/>
            <w:hideMark/>
          </w:tcPr>
          <w:p w14:paraId="049F98C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79B3CB9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c>
          <w:tcPr>
            <w:tcW w:w="1276" w:type="dxa"/>
            <w:tcBorders>
              <w:top w:val="nil"/>
              <w:left w:val="nil"/>
              <w:bottom w:val="single" w:sz="4" w:space="0" w:color="auto"/>
              <w:right w:val="single" w:sz="8" w:space="0" w:color="auto"/>
            </w:tcBorders>
            <w:shd w:val="clear" w:color="auto" w:fill="auto"/>
            <w:noWrap/>
            <w:hideMark/>
          </w:tcPr>
          <w:p w14:paraId="0196A23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75,0</w:t>
            </w:r>
          </w:p>
        </w:tc>
      </w:tr>
      <w:tr w:rsidR="00E36A31" w:rsidRPr="00A47BEA" w14:paraId="5B4FA861" w14:textId="77777777" w:rsidTr="005237CB">
        <w:trPr>
          <w:trHeight w:val="1575"/>
        </w:trPr>
        <w:tc>
          <w:tcPr>
            <w:tcW w:w="699" w:type="dxa"/>
            <w:tcBorders>
              <w:top w:val="nil"/>
              <w:left w:val="single" w:sz="8" w:space="0" w:color="auto"/>
              <w:bottom w:val="single" w:sz="4" w:space="0" w:color="auto"/>
              <w:right w:val="single" w:sz="4" w:space="0" w:color="auto"/>
            </w:tcBorders>
            <w:shd w:val="clear" w:color="auto" w:fill="auto"/>
            <w:hideMark/>
          </w:tcPr>
          <w:p w14:paraId="6CE708D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11.6</w:t>
            </w:r>
          </w:p>
        </w:tc>
        <w:tc>
          <w:tcPr>
            <w:tcW w:w="4578" w:type="dxa"/>
            <w:tcBorders>
              <w:top w:val="nil"/>
              <w:left w:val="nil"/>
              <w:bottom w:val="single" w:sz="4" w:space="0" w:color="auto"/>
              <w:right w:val="single" w:sz="4" w:space="0" w:color="auto"/>
            </w:tcBorders>
            <w:shd w:val="clear" w:color="auto" w:fill="auto"/>
            <w:hideMark/>
          </w:tcPr>
          <w:p w14:paraId="764B5637"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многоквартирных домов (без учета домов блокированной застройки), находящихся в управлении частных управляющих компаний (с долей участия муниципального образования и (или) субъекта не более 25%) в общем количестве многоквартирных домов (без учета домов блокированной застройки), расположенных на территории муниципального образования</w:t>
            </w:r>
          </w:p>
        </w:tc>
        <w:tc>
          <w:tcPr>
            <w:tcW w:w="1471" w:type="dxa"/>
            <w:tcBorders>
              <w:top w:val="nil"/>
              <w:left w:val="nil"/>
              <w:bottom w:val="single" w:sz="4" w:space="0" w:color="auto"/>
              <w:right w:val="single" w:sz="4" w:space="0" w:color="auto"/>
            </w:tcBorders>
            <w:shd w:val="clear" w:color="auto" w:fill="auto"/>
            <w:hideMark/>
          </w:tcPr>
          <w:p w14:paraId="43377B6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42872A1D"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74,8</w:t>
            </w:r>
          </w:p>
        </w:tc>
        <w:tc>
          <w:tcPr>
            <w:tcW w:w="1276" w:type="dxa"/>
            <w:tcBorders>
              <w:top w:val="nil"/>
              <w:left w:val="nil"/>
              <w:bottom w:val="single" w:sz="4" w:space="0" w:color="auto"/>
              <w:right w:val="single" w:sz="8" w:space="0" w:color="auto"/>
            </w:tcBorders>
            <w:shd w:val="clear" w:color="auto" w:fill="auto"/>
            <w:noWrap/>
            <w:hideMark/>
          </w:tcPr>
          <w:p w14:paraId="56677DBD"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47,1</w:t>
            </w:r>
          </w:p>
        </w:tc>
      </w:tr>
      <w:tr w:rsidR="00E36A31" w:rsidRPr="00A47BEA" w14:paraId="13FDC8AC" w14:textId="77777777" w:rsidTr="005237CB">
        <w:trPr>
          <w:trHeight w:val="1260"/>
        </w:trPr>
        <w:tc>
          <w:tcPr>
            <w:tcW w:w="699" w:type="dxa"/>
            <w:tcBorders>
              <w:top w:val="nil"/>
              <w:left w:val="single" w:sz="8" w:space="0" w:color="auto"/>
              <w:bottom w:val="single" w:sz="4" w:space="0" w:color="auto"/>
              <w:right w:val="single" w:sz="4" w:space="0" w:color="auto"/>
            </w:tcBorders>
            <w:shd w:val="clear" w:color="auto" w:fill="auto"/>
            <w:hideMark/>
          </w:tcPr>
          <w:p w14:paraId="19FB8096"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11.7</w:t>
            </w:r>
          </w:p>
        </w:tc>
        <w:tc>
          <w:tcPr>
            <w:tcW w:w="4578" w:type="dxa"/>
            <w:tcBorders>
              <w:top w:val="nil"/>
              <w:left w:val="nil"/>
              <w:bottom w:val="single" w:sz="4" w:space="0" w:color="auto"/>
              <w:right w:val="single" w:sz="4" w:space="0" w:color="auto"/>
            </w:tcBorders>
            <w:shd w:val="clear" w:color="auto" w:fill="auto"/>
            <w:hideMark/>
          </w:tcPr>
          <w:p w14:paraId="6080AAD2"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многоквартирных домов (без учета домов блокированной застройки), находящихся в управлении ТСЖ, в общем количестве многоквартирных домов (без учета домов блокированной застройки), расположенных на территории муниципального образования</w:t>
            </w:r>
          </w:p>
        </w:tc>
        <w:tc>
          <w:tcPr>
            <w:tcW w:w="1471" w:type="dxa"/>
            <w:tcBorders>
              <w:top w:val="nil"/>
              <w:left w:val="nil"/>
              <w:bottom w:val="single" w:sz="4" w:space="0" w:color="auto"/>
              <w:right w:val="single" w:sz="4" w:space="0" w:color="auto"/>
            </w:tcBorders>
            <w:shd w:val="clear" w:color="auto" w:fill="auto"/>
            <w:hideMark/>
          </w:tcPr>
          <w:p w14:paraId="43261A33"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27C7DD3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24,8</w:t>
            </w:r>
          </w:p>
        </w:tc>
        <w:tc>
          <w:tcPr>
            <w:tcW w:w="1276" w:type="dxa"/>
            <w:tcBorders>
              <w:top w:val="nil"/>
              <w:left w:val="nil"/>
              <w:bottom w:val="single" w:sz="4" w:space="0" w:color="auto"/>
              <w:right w:val="single" w:sz="8" w:space="0" w:color="auto"/>
            </w:tcBorders>
            <w:shd w:val="clear" w:color="auto" w:fill="auto"/>
            <w:noWrap/>
            <w:hideMark/>
          </w:tcPr>
          <w:p w14:paraId="397D38EE"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0,0</w:t>
            </w:r>
          </w:p>
        </w:tc>
      </w:tr>
      <w:tr w:rsidR="00E36A31" w:rsidRPr="00A47BEA" w14:paraId="17ED4715" w14:textId="77777777" w:rsidTr="005237CB">
        <w:trPr>
          <w:trHeight w:val="1260"/>
        </w:trPr>
        <w:tc>
          <w:tcPr>
            <w:tcW w:w="699" w:type="dxa"/>
            <w:tcBorders>
              <w:top w:val="nil"/>
              <w:left w:val="single" w:sz="8" w:space="0" w:color="auto"/>
              <w:bottom w:val="single" w:sz="4" w:space="0" w:color="auto"/>
              <w:right w:val="single" w:sz="4" w:space="0" w:color="auto"/>
            </w:tcBorders>
            <w:shd w:val="clear" w:color="auto" w:fill="auto"/>
            <w:hideMark/>
          </w:tcPr>
          <w:p w14:paraId="0A08298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11.8</w:t>
            </w:r>
          </w:p>
        </w:tc>
        <w:tc>
          <w:tcPr>
            <w:tcW w:w="4578" w:type="dxa"/>
            <w:tcBorders>
              <w:top w:val="nil"/>
              <w:left w:val="nil"/>
              <w:bottom w:val="single" w:sz="4" w:space="0" w:color="auto"/>
              <w:right w:val="single" w:sz="4" w:space="0" w:color="auto"/>
            </w:tcBorders>
            <w:shd w:val="clear" w:color="auto" w:fill="auto"/>
            <w:hideMark/>
          </w:tcPr>
          <w:p w14:paraId="762DFEF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многоквартирных домов (без учета домов блокированной застройки) с долей износа более 31%, в которых проведен капитальный ремонт, от общего количества многоквартирных домов (без учета домов блокированной застройки), расположенных на территории муниципального образования</w:t>
            </w:r>
          </w:p>
        </w:tc>
        <w:tc>
          <w:tcPr>
            <w:tcW w:w="1471" w:type="dxa"/>
            <w:tcBorders>
              <w:top w:val="nil"/>
              <w:left w:val="nil"/>
              <w:bottom w:val="single" w:sz="4" w:space="0" w:color="auto"/>
              <w:right w:val="single" w:sz="4" w:space="0" w:color="auto"/>
            </w:tcBorders>
            <w:shd w:val="clear" w:color="auto" w:fill="auto"/>
            <w:hideMark/>
          </w:tcPr>
          <w:p w14:paraId="5D9B9BF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5BBBA0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3,9</w:t>
            </w:r>
          </w:p>
        </w:tc>
        <w:tc>
          <w:tcPr>
            <w:tcW w:w="1276" w:type="dxa"/>
            <w:tcBorders>
              <w:top w:val="nil"/>
              <w:left w:val="nil"/>
              <w:bottom w:val="single" w:sz="4" w:space="0" w:color="auto"/>
              <w:right w:val="single" w:sz="8" w:space="0" w:color="auto"/>
            </w:tcBorders>
            <w:shd w:val="clear" w:color="auto" w:fill="auto"/>
            <w:noWrap/>
            <w:hideMark/>
          </w:tcPr>
          <w:p w14:paraId="7DDCBA8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2,3</w:t>
            </w:r>
          </w:p>
        </w:tc>
      </w:tr>
      <w:tr w:rsidR="00E36A31" w:rsidRPr="00A47BEA" w14:paraId="48A40174" w14:textId="77777777" w:rsidTr="005237CB">
        <w:trPr>
          <w:trHeight w:val="1260"/>
        </w:trPr>
        <w:tc>
          <w:tcPr>
            <w:tcW w:w="699" w:type="dxa"/>
            <w:tcBorders>
              <w:top w:val="nil"/>
              <w:left w:val="single" w:sz="8" w:space="0" w:color="auto"/>
              <w:bottom w:val="single" w:sz="4" w:space="0" w:color="auto"/>
              <w:right w:val="single" w:sz="4" w:space="0" w:color="auto"/>
            </w:tcBorders>
            <w:shd w:val="clear" w:color="auto" w:fill="auto"/>
            <w:hideMark/>
          </w:tcPr>
          <w:p w14:paraId="04CCA95B"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11.9</w:t>
            </w:r>
          </w:p>
        </w:tc>
        <w:tc>
          <w:tcPr>
            <w:tcW w:w="4578" w:type="dxa"/>
            <w:tcBorders>
              <w:top w:val="nil"/>
              <w:left w:val="nil"/>
              <w:bottom w:val="single" w:sz="4" w:space="0" w:color="auto"/>
              <w:right w:val="single" w:sz="4" w:space="0" w:color="auto"/>
            </w:tcBorders>
            <w:shd w:val="clear" w:color="auto" w:fill="auto"/>
            <w:hideMark/>
          </w:tcPr>
          <w:p w14:paraId="3A89A86E"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многоквартирных домов (без учета домов блокированной застройки), земельные участки под которыми поставлены на государственный кадастровый учет, в общем количестве многоквартирных домов (без учета домов блокированной застройки), расположенных на территории муниципального образования</w:t>
            </w:r>
          </w:p>
        </w:tc>
        <w:tc>
          <w:tcPr>
            <w:tcW w:w="1471" w:type="dxa"/>
            <w:tcBorders>
              <w:top w:val="nil"/>
              <w:left w:val="nil"/>
              <w:bottom w:val="single" w:sz="4" w:space="0" w:color="auto"/>
              <w:right w:val="single" w:sz="4" w:space="0" w:color="auto"/>
            </w:tcBorders>
            <w:shd w:val="clear" w:color="auto" w:fill="auto"/>
            <w:hideMark/>
          </w:tcPr>
          <w:p w14:paraId="4E0F496B"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B80765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c>
          <w:tcPr>
            <w:tcW w:w="1276" w:type="dxa"/>
            <w:tcBorders>
              <w:top w:val="nil"/>
              <w:left w:val="nil"/>
              <w:bottom w:val="single" w:sz="4" w:space="0" w:color="auto"/>
              <w:right w:val="single" w:sz="8" w:space="0" w:color="auto"/>
            </w:tcBorders>
            <w:shd w:val="clear" w:color="auto" w:fill="auto"/>
            <w:noWrap/>
            <w:hideMark/>
          </w:tcPr>
          <w:p w14:paraId="4A48099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100,0</w:t>
            </w:r>
          </w:p>
        </w:tc>
      </w:tr>
      <w:tr w:rsidR="00E36A31" w:rsidRPr="00A47BEA" w14:paraId="79FD6723" w14:textId="77777777" w:rsidTr="007D5236">
        <w:trPr>
          <w:trHeight w:val="315"/>
        </w:trPr>
        <w:tc>
          <w:tcPr>
            <w:tcW w:w="699" w:type="dxa"/>
            <w:tcBorders>
              <w:top w:val="nil"/>
              <w:left w:val="single" w:sz="8" w:space="0" w:color="auto"/>
              <w:bottom w:val="single" w:sz="4" w:space="0" w:color="auto"/>
              <w:right w:val="single" w:sz="4" w:space="0" w:color="auto"/>
            </w:tcBorders>
            <w:shd w:val="clear" w:color="auto" w:fill="auto"/>
            <w:noWrap/>
            <w:hideMark/>
          </w:tcPr>
          <w:p w14:paraId="56D889B1"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12</w:t>
            </w:r>
          </w:p>
        </w:tc>
        <w:tc>
          <w:tcPr>
            <w:tcW w:w="7371" w:type="dxa"/>
            <w:gridSpan w:val="3"/>
            <w:tcBorders>
              <w:top w:val="single" w:sz="4" w:space="0" w:color="auto"/>
              <w:left w:val="nil"/>
              <w:bottom w:val="single" w:sz="4" w:space="0" w:color="auto"/>
              <w:right w:val="single" w:sz="4" w:space="0" w:color="auto"/>
            </w:tcBorders>
            <w:shd w:val="clear" w:color="auto" w:fill="auto"/>
            <w:hideMark/>
          </w:tcPr>
          <w:p w14:paraId="4C27413D"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Поддержка малого и среднего предпринимательства</w:t>
            </w:r>
          </w:p>
        </w:tc>
        <w:tc>
          <w:tcPr>
            <w:tcW w:w="1276" w:type="dxa"/>
            <w:tcBorders>
              <w:top w:val="nil"/>
              <w:left w:val="nil"/>
              <w:bottom w:val="single" w:sz="4" w:space="0" w:color="auto"/>
              <w:right w:val="single" w:sz="8" w:space="0" w:color="auto"/>
            </w:tcBorders>
            <w:shd w:val="clear" w:color="auto" w:fill="auto"/>
            <w:noWrap/>
            <w:hideMark/>
          </w:tcPr>
          <w:p w14:paraId="18FE9741" w14:textId="618616E6"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p>
        </w:tc>
      </w:tr>
      <w:tr w:rsidR="00E36A31" w:rsidRPr="00A47BEA" w14:paraId="5638F59E" w14:textId="77777777" w:rsidTr="007B14BD">
        <w:trPr>
          <w:trHeight w:val="528"/>
        </w:trPr>
        <w:tc>
          <w:tcPr>
            <w:tcW w:w="699" w:type="dxa"/>
            <w:tcBorders>
              <w:top w:val="nil"/>
              <w:left w:val="single" w:sz="8" w:space="0" w:color="auto"/>
              <w:bottom w:val="single" w:sz="4" w:space="0" w:color="auto"/>
              <w:right w:val="single" w:sz="4" w:space="0" w:color="auto"/>
            </w:tcBorders>
            <w:shd w:val="clear" w:color="auto" w:fill="auto"/>
            <w:hideMark/>
          </w:tcPr>
          <w:p w14:paraId="096A9158"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12.1</w:t>
            </w:r>
          </w:p>
        </w:tc>
        <w:tc>
          <w:tcPr>
            <w:tcW w:w="4578" w:type="dxa"/>
            <w:tcBorders>
              <w:top w:val="nil"/>
              <w:left w:val="nil"/>
              <w:bottom w:val="single" w:sz="4" w:space="0" w:color="auto"/>
              <w:right w:val="single" w:sz="4" w:space="0" w:color="auto"/>
            </w:tcBorders>
            <w:shd w:val="clear" w:color="auto" w:fill="auto"/>
            <w:hideMark/>
          </w:tcPr>
          <w:p w14:paraId="58569889"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Количество созданных рабочих мест в секторе предпринимательства</w:t>
            </w:r>
          </w:p>
        </w:tc>
        <w:tc>
          <w:tcPr>
            <w:tcW w:w="1471" w:type="dxa"/>
            <w:tcBorders>
              <w:top w:val="nil"/>
              <w:left w:val="nil"/>
              <w:bottom w:val="single" w:sz="4" w:space="0" w:color="auto"/>
              <w:right w:val="single" w:sz="4" w:space="0" w:color="auto"/>
            </w:tcBorders>
            <w:shd w:val="clear" w:color="auto" w:fill="auto"/>
            <w:hideMark/>
          </w:tcPr>
          <w:p w14:paraId="0D26A91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рабочих мест</w:t>
            </w:r>
          </w:p>
        </w:tc>
        <w:tc>
          <w:tcPr>
            <w:tcW w:w="1322" w:type="dxa"/>
            <w:tcBorders>
              <w:top w:val="nil"/>
              <w:left w:val="nil"/>
              <w:bottom w:val="single" w:sz="4" w:space="0" w:color="auto"/>
              <w:right w:val="single" w:sz="4" w:space="0" w:color="auto"/>
            </w:tcBorders>
            <w:shd w:val="clear" w:color="auto" w:fill="auto"/>
            <w:noWrap/>
            <w:hideMark/>
          </w:tcPr>
          <w:p w14:paraId="1F32CC93"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w:t>
            </w:r>
          </w:p>
        </w:tc>
        <w:tc>
          <w:tcPr>
            <w:tcW w:w="1276" w:type="dxa"/>
            <w:tcBorders>
              <w:top w:val="nil"/>
              <w:left w:val="nil"/>
              <w:bottom w:val="single" w:sz="4" w:space="0" w:color="auto"/>
              <w:right w:val="single" w:sz="8" w:space="0" w:color="auto"/>
            </w:tcBorders>
            <w:shd w:val="clear" w:color="auto" w:fill="auto"/>
            <w:noWrap/>
            <w:hideMark/>
          </w:tcPr>
          <w:p w14:paraId="7ADEF3B9"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15</w:t>
            </w:r>
          </w:p>
        </w:tc>
      </w:tr>
      <w:tr w:rsidR="00E36A31" w:rsidRPr="00A47BEA" w14:paraId="4546F90E" w14:textId="77777777" w:rsidTr="005237CB">
        <w:trPr>
          <w:trHeight w:val="70"/>
        </w:trPr>
        <w:tc>
          <w:tcPr>
            <w:tcW w:w="699" w:type="dxa"/>
            <w:tcBorders>
              <w:top w:val="nil"/>
              <w:left w:val="single" w:sz="8" w:space="0" w:color="auto"/>
              <w:bottom w:val="single" w:sz="4" w:space="0" w:color="auto"/>
              <w:right w:val="single" w:sz="4" w:space="0" w:color="auto"/>
            </w:tcBorders>
            <w:shd w:val="clear" w:color="auto" w:fill="auto"/>
            <w:hideMark/>
          </w:tcPr>
          <w:p w14:paraId="6233A08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12.2</w:t>
            </w:r>
          </w:p>
        </w:tc>
        <w:tc>
          <w:tcPr>
            <w:tcW w:w="4578" w:type="dxa"/>
            <w:tcBorders>
              <w:top w:val="nil"/>
              <w:left w:val="nil"/>
              <w:bottom w:val="single" w:sz="4" w:space="0" w:color="auto"/>
              <w:right w:val="single" w:sz="4" w:space="0" w:color="auto"/>
            </w:tcBorders>
            <w:shd w:val="clear" w:color="auto" w:fill="auto"/>
            <w:hideMark/>
          </w:tcPr>
          <w:p w14:paraId="71A1B3E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Коэффициент напряженности на рынке труда (отношение численности незанятых граждан к количеству заявленных вакансий, в среднемесячном исчислении)</w:t>
            </w:r>
          </w:p>
        </w:tc>
        <w:tc>
          <w:tcPr>
            <w:tcW w:w="1471" w:type="dxa"/>
            <w:tcBorders>
              <w:top w:val="nil"/>
              <w:left w:val="nil"/>
              <w:bottom w:val="single" w:sz="4" w:space="0" w:color="auto"/>
              <w:right w:val="single" w:sz="4" w:space="0" w:color="auto"/>
            </w:tcBorders>
            <w:shd w:val="clear" w:color="auto" w:fill="auto"/>
            <w:hideMark/>
          </w:tcPr>
          <w:p w14:paraId="63809257"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ед.</w:t>
            </w:r>
          </w:p>
        </w:tc>
        <w:tc>
          <w:tcPr>
            <w:tcW w:w="1322" w:type="dxa"/>
            <w:tcBorders>
              <w:top w:val="nil"/>
              <w:left w:val="nil"/>
              <w:bottom w:val="single" w:sz="4" w:space="0" w:color="auto"/>
              <w:right w:val="single" w:sz="4" w:space="0" w:color="auto"/>
            </w:tcBorders>
            <w:shd w:val="clear" w:color="auto" w:fill="auto"/>
            <w:noWrap/>
            <w:hideMark/>
          </w:tcPr>
          <w:p w14:paraId="567B0E90"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1,4</w:t>
            </w:r>
          </w:p>
        </w:tc>
        <w:tc>
          <w:tcPr>
            <w:tcW w:w="1276" w:type="dxa"/>
            <w:tcBorders>
              <w:top w:val="nil"/>
              <w:left w:val="nil"/>
              <w:bottom w:val="single" w:sz="4" w:space="0" w:color="auto"/>
              <w:right w:val="single" w:sz="8" w:space="0" w:color="auto"/>
            </w:tcBorders>
            <w:shd w:val="clear" w:color="auto" w:fill="auto"/>
            <w:noWrap/>
            <w:hideMark/>
          </w:tcPr>
          <w:p w14:paraId="49EA86E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0,6</w:t>
            </w:r>
          </w:p>
        </w:tc>
      </w:tr>
      <w:tr w:rsidR="00E36A31" w:rsidRPr="00A47BEA" w14:paraId="74B90BC2" w14:textId="77777777" w:rsidTr="005237CB">
        <w:trPr>
          <w:trHeight w:val="945"/>
        </w:trPr>
        <w:tc>
          <w:tcPr>
            <w:tcW w:w="699" w:type="dxa"/>
            <w:tcBorders>
              <w:top w:val="nil"/>
              <w:left w:val="single" w:sz="8" w:space="0" w:color="auto"/>
              <w:bottom w:val="single" w:sz="4" w:space="0" w:color="auto"/>
              <w:right w:val="single" w:sz="4" w:space="0" w:color="auto"/>
            </w:tcBorders>
            <w:shd w:val="clear" w:color="auto" w:fill="auto"/>
            <w:hideMark/>
          </w:tcPr>
          <w:p w14:paraId="4ECD687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12.3</w:t>
            </w:r>
          </w:p>
        </w:tc>
        <w:tc>
          <w:tcPr>
            <w:tcW w:w="4578" w:type="dxa"/>
            <w:tcBorders>
              <w:top w:val="nil"/>
              <w:left w:val="nil"/>
              <w:bottom w:val="single" w:sz="4" w:space="0" w:color="auto"/>
              <w:right w:val="single" w:sz="4" w:space="0" w:color="auto"/>
            </w:tcBorders>
            <w:shd w:val="clear" w:color="auto" w:fill="auto"/>
            <w:hideMark/>
          </w:tcPr>
          <w:p w14:paraId="392CDFDD" w14:textId="70296B44"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Доля трудоустроенных граждан в общей численности граждан, обратившихся за содействием в государственные учреждения занятости с целью поиска подходящей работы</w:t>
            </w:r>
          </w:p>
        </w:tc>
        <w:tc>
          <w:tcPr>
            <w:tcW w:w="1471" w:type="dxa"/>
            <w:tcBorders>
              <w:top w:val="nil"/>
              <w:left w:val="nil"/>
              <w:bottom w:val="single" w:sz="4" w:space="0" w:color="auto"/>
              <w:right w:val="single" w:sz="4" w:space="0" w:color="auto"/>
            </w:tcBorders>
            <w:shd w:val="clear" w:color="auto" w:fill="auto"/>
            <w:hideMark/>
          </w:tcPr>
          <w:p w14:paraId="09950432"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4CE9CA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46,0</w:t>
            </w:r>
          </w:p>
        </w:tc>
        <w:tc>
          <w:tcPr>
            <w:tcW w:w="1276" w:type="dxa"/>
            <w:tcBorders>
              <w:top w:val="nil"/>
              <w:left w:val="nil"/>
              <w:bottom w:val="single" w:sz="4" w:space="0" w:color="auto"/>
              <w:right w:val="single" w:sz="8" w:space="0" w:color="auto"/>
            </w:tcBorders>
            <w:shd w:val="clear" w:color="auto" w:fill="auto"/>
            <w:noWrap/>
            <w:hideMark/>
          </w:tcPr>
          <w:p w14:paraId="755C65C4"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62,9</w:t>
            </w:r>
          </w:p>
        </w:tc>
      </w:tr>
      <w:tr w:rsidR="00E36A31" w:rsidRPr="00A47BEA" w14:paraId="588F034D" w14:textId="77777777" w:rsidTr="005237CB">
        <w:trPr>
          <w:trHeight w:val="319"/>
        </w:trPr>
        <w:tc>
          <w:tcPr>
            <w:tcW w:w="699" w:type="dxa"/>
            <w:tcBorders>
              <w:top w:val="nil"/>
              <w:left w:val="single" w:sz="8" w:space="0" w:color="auto"/>
              <w:bottom w:val="single" w:sz="4" w:space="0" w:color="auto"/>
              <w:right w:val="single" w:sz="4" w:space="0" w:color="auto"/>
            </w:tcBorders>
            <w:shd w:val="clear" w:color="auto" w:fill="auto"/>
            <w:hideMark/>
          </w:tcPr>
          <w:p w14:paraId="7A04FF8B"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12.4</w:t>
            </w:r>
          </w:p>
        </w:tc>
        <w:tc>
          <w:tcPr>
            <w:tcW w:w="4578" w:type="dxa"/>
            <w:tcBorders>
              <w:top w:val="nil"/>
              <w:left w:val="nil"/>
              <w:bottom w:val="single" w:sz="4" w:space="0" w:color="auto"/>
              <w:right w:val="single" w:sz="4" w:space="0" w:color="auto"/>
            </w:tcBorders>
            <w:shd w:val="clear" w:color="auto" w:fill="auto"/>
            <w:hideMark/>
          </w:tcPr>
          <w:p w14:paraId="2CCC7142"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Уровень трудоустройства безработных граждан</w:t>
            </w:r>
          </w:p>
        </w:tc>
        <w:tc>
          <w:tcPr>
            <w:tcW w:w="1471" w:type="dxa"/>
            <w:tcBorders>
              <w:top w:val="nil"/>
              <w:left w:val="nil"/>
              <w:bottom w:val="single" w:sz="4" w:space="0" w:color="auto"/>
              <w:right w:val="single" w:sz="4" w:space="0" w:color="auto"/>
            </w:tcBorders>
            <w:shd w:val="clear" w:color="auto" w:fill="auto"/>
            <w:hideMark/>
          </w:tcPr>
          <w:p w14:paraId="3A21AAE6"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4" w:space="0" w:color="auto"/>
              <w:right w:val="single" w:sz="4" w:space="0" w:color="auto"/>
            </w:tcBorders>
            <w:shd w:val="clear" w:color="auto" w:fill="auto"/>
            <w:noWrap/>
            <w:hideMark/>
          </w:tcPr>
          <w:p w14:paraId="38A5FCB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32,1</w:t>
            </w:r>
          </w:p>
        </w:tc>
        <w:tc>
          <w:tcPr>
            <w:tcW w:w="1276" w:type="dxa"/>
            <w:tcBorders>
              <w:top w:val="nil"/>
              <w:left w:val="nil"/>
              <w:bottom w:val="single" w:sz="4" w:space="0" w:color="auto"/>
              <w:right w:val="single" w:sz="8" w:space="0" w:color="auto"/>
            </w:tcBorders>
            <w:shd w:val="clear" w:color="auto" w:fill="auto"/>
            <w:noWrap/>
            <w:hideMark/>
          </w:tcPr>
          <w:p w14:paraId="52DBE28C"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39,6</w:t>
            </w:r>
          </w:p>
        </w:tc>
      </w:tr>
      <w:tr w:rsidR="00E36A31" w:rsidRPr="00A47BEA" w14:paraId="67F6E4DB" w14:textId="77777777" w:rsidTr="007D5236">
        <w:trPr>
          <w:trHeight w:val="315"/>
        </w:trPr>
        <w:tc>
          <w:tcPr>
            <w:tcW w:w="699" w:type="dxa"/>
            <w:tcBorders>
              <w:top w:val="nil"/>
              <w:left w:val="single" w:sz="8" w:space="0" w:color="auto"/>
              <w:bottom w:val="single" w:sz="4" w:space="0" w:color="auto"/>
              <w:right w:val="single" w:sz="4" w:space="0" w:color="auto"/>
            </w:tcBorders>
            <w:shd w:val="clear" w:color="auto" w:fill="auto"/>
            <w:hideMark/>
          </w:tcPr>
          <w:p w14:paraId="017E9724" w14:textId="77777777" w:rsidR="00E36A31" w:rsidRPr="00A47BEA" w:rsidRDefault="00E36A31" w:rsidP="005237CB">
            <w:pPr>
              <w:spacing w:after="0" w:line="240" w:lineRule="auto"/>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13</w:t>
            </w:r>
          </w:p>
        </w:tc>
        <w:tc>
          <w:tcPr>
            <w:tcW w:w="8647" w:type="dxa"/>
            <w:gridSpan w:val="4"/>
            <w:tcBorders>
              <w:top w:val="single" w:sz="4" w:space="0" w:color="auto"/>
              <w:left w:val="nil"/>
              <w:bottom w:val="single" w:sz="4" w:space="0" w:color="auto"/>
              <w:right w:val="single" w:sz="8" w:space="0" w:color="000000"/>
            </w:tcBorders>
            <w:shd w:val="clear" w:color="auto" w:fill="auto"/>
            <w:hideMark/>
          </w:tcPr>
          <w:p w14:paraId="7078DE59" w14:textId="77777777" w:rsidR="00E36A31" w:rsidRPr="00A47BEA" w:rsidRDefault="00E36A31" w:rsidP="007D5236">
            <w:pPr>
              <w:spacing w:after="0" w:line="240" w:lineRule="auto"/>
              <w:jc w:val="center"/>
              <w:rPr>
                <w:rFonts w:ascii="Times New Roman" w:eastAsia="Times New Roman" w:hAnsi="Times New Roman" w:cs="Times New Roman"/>
                <w:b/>
                <w:bCs/>
                <w:color w:val="000000"/>
                <w:sz w:val="20"/>
                <w:szCs w:val="20"/>
                <w:lang w:eastAsia="ru-RU"/>
              </w:rPr>
            </w:pPr>
            <w:r w:rsidRPr="00A47BEA">
              <w:rPr>
                <w:rFonts w:ascii="Times New Roman" w:eastAsia="Times New Roman" w:hAnsi="Times New Roman" w:cs="Times New Roman"/>
                <w:b/>
                <w:bCs/>
                <w:color w:val="000000"/>
                <w:sz w:val="20"/>
                <w:szCs w:val="20"/>
                <w:lang w:eastAsia="ru-RU"/>
              </w:rPr>
              <w:t>Развитие экономического и инвестиционного потенциала территории</w:t>
            </w:r>
          </w:p>
        </w:tc>
      </w:tr>
      <w:tr w:rsidR="00E36A31" w:rsidRPr="00A47BEA" w14:paraId="479B5350" w14:textId="77777777" w:rsidTr="005237CB">
        <w:trPr>
          <w:trHeight w:val="838"/>
        </w:trPr>
        <w:tc>
          <w:tcPr>
            <w:tcW w:w="699" w:type="dxa"/>
            <w:tcBorders>
              <w:top w:val="single" w:sz="4" w:space="0" w:color="auto"/>
              <w:left w:val="single" w:sz="4" w:space="0" w:color="auto"/>
              <w:bottom w:val="single" w:sz="4" w:space="0" w:color="auto"/>
              <w:right w:val="single" w:sz="4" w:space="0" w:color="auto"/>
            </w:tcBorders>
            <w:shd w:val="clear" w:color="auto" w:fill="auto"/>
            <w:hideMark/>
          </w:tcPr>
          <w:p w14:paraId="05B699ED"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13.1</w:t>
            </w:r>
          </w:p>
        </w:tc>
        <w:tc>
          <w:tcPr>
            <w:tcW w:w="4578" w:type="dxa"/>
            <w:tcBorders>
              <w:top w:val="single" w:sz="4" w:space="0" w:color="auto"/>
              <w:left w:val="nil"/>
              <w:bottom w:val="single" w:sz="4" w:space="0" w:color="auto"/>
              <w:right w:val="single" w:sz="4" w:space="0" w:color="auto"/>
            </w:tcBorders>
            <w:shd w:val="clear" w:color="auto" w:fill="auto"/>
            <w:hideMark/>
          </w:tcPr>
          <w:p w14:paraId="493BCFF2" w14:textId="0004F742"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отгруженных товаров промышленного производства, выполненных работ и услуг собственными силами (разделы C, D, E: добыча полезных ископаемых (C); обрабатывающие производства (D); производство и распределение электроэнергии, пара и воды (E)</w:t>
            </w:r>
          </w:p>
        </w:tc>
        <w:tc>
          <w:tcPr>
            <w:tcW w:w="1471" w:type="dxa"/>
            <w:tcBorders>
              <w:top w:val="single" w:sz="4" w:space="0" w:color="auto"/>
              <w:left w:val="nil"/>
              <w:bottom w:val="single" w:sz="4" w:space="0" w:color="auto"/>
              <w:right w:val="single" w:sz="4" w:space="0" w:color="auto"/>
            </w:tcBorders>
            <w:shd w:val="clear" w:color="auto" w:fill="auto"/>
            <w:hideMark/>
          </w:tcPr>
          <w:p w14:paraId="16A54F42" w14:textId="402D08AB"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млн рублей</w:t>
            </w:r>
          </w:p>
        </w:tc>
        <w:tc>
          <w:tcPr>
            <w:tcW w:w="1322" w:type="dxa"/>
            <w:tcBorders>
              <w:top w:val="single" w:sz="4" w:space="0" w:color="auto"/>
              <w:left w:val="nil"/>
              <w:bottom w:val="single" w:sz="4" w:space="0" w:color="auto"/>
              <w:right w:val="single" w:sz="4" w:space="0" w:color="auto"/>
            </w:tcBorders>
            <w:shd w:val="clear" w:color="auto" w:fill="auto"/>
            <w:noWrap/>
            <w:hideMark/>
          </w:tcPr>
          <w:p w14:paraId="5EDE505F"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405 258,0</w:t>
            </w:r>
          </w:p>
        </w:tc>
        <w:tc>
          <w:tcPr>
            <w:tcW w:w="1276" w:type="dxa"/>
            <w:tcBorders>
              <w:top w:val="single" w:sz="4" w:space="0" w:color="auto"/>
              <w:left w:val="nil"/>
              <w:bottom w:val="single" w:sz="4" w:space="0" w:color="auto"/>
              <w:right w:val="single" w:sz="4" w:space="0" w:color="auto"/>
            </w:tcBorders>
            <w:shd w:val="clear" w:color="auto" w:fill="auto"/>
            <w:noWrap/>
            <w:hideMark/>
          </w:tcPr>
          <w:p w14:paraId="11BE2B99" w14:textId="71BF46F0" w:rsidR="00E36A31" w:rsidRPr="00A47BEA" w:rsidRDefault="00763466"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435 249,9</w:t>
            </w:r>
          </w:p>
        </w:tc>
      </w:tr>
      <w:tr w:rsidR="00E36A31" w:rsidRPr="00A47BEA" w14:paraId="07EECB4D" w14:textId="77777777" w:rsidTr="005237CB">
        <w:trPr>
          <w:trHeight w:val="945"/>
        </w:trPr>
        <w:tc>
          <w:tcPr>
            <w:tcW w:w="699" w:type="dxa"/>
            <w:tcBorders>
              <w:top w:val="single" w:sz="4" w:space="0" w:color="auto"/>
              <w:left w:val="single" w:sz="8" w:space="0" w:color="auto"/>
              <w:bottom w:val="nil"/>
              <w:right w:val="single" w:sz="4" w:space="0" w:color="auto"/>
            </w:tcBorders>
            <w:shd w:val="clear" w:color="auto" w:fill="auto"/>
            <w:hideMark/>
          </w:tcPr>
          <w:p w14:paraId="2CD80FE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13.2</w:t>
            </w:r>
          </w:p>
        </w:tc>
        <w:tc>
          <w:tcPr>
            <w:tcW w:w="4578" w:type="dxa"/>
            <w:tcBorders>
              <w:top w:val="single" w:sz="4" w:space="0" w:color="auto"/>
              <w:left w:val="nil"/>
              <w:bottom w:val="single" w:sz="4" w:space="0" w:color="auto"/>
              <w:right w:val="single" w:sz="4" w:space="0" w:color="auto"/>
            </w:tcBorders>
            <w:shd w:val="clear" w:color="auto" w:fill="auto"/>
            <w:hideMark/>
          </w:tcPr>
          <w:p w14:paraId="77E6398C" w14:textId="598E53A6"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Темп роста объема отгруженных товаров промышленного производства, выполненных работ и услуг собственными силами в действующих ценах (разделы C, D, E)</w:t>
            </w:r>
          </w:p>
        </w:tc>
        <w:tc>
          <w:tcPr>
            <w:tcW w:w="1471" w:type="dxa"/>
            <w:tcBorders>
              <w:top w:val="single" w:sz="4" w:space="0" w:color="auto"/>
              <w:left w:val="nil"/>
              <w:bottom w:val="single" w:sz="4" w:space="0" w:color="auto"/>
              <w:right w:val="single" w:sz="4" w:space="0" w:color="auto"/>
            </w:tcBorders>
            <w:shd w:val="clear" w:color="auto" w:fill="auto"/>
            <w:hideMark/>
          </w:tcPr>
          <w:p w14:paraId="563AB80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single" w:sz="4" w:space="0" w:color="auto"/>
              <w:left w:val="nil"/>
              <w:bottom w:val="single" w:sz="4" w:space="0" w:color="auto"/>
              <w:right w:val="single" w:sz="4" w:space="0" w:color="auto"/>
            </w:tcBorders>
            <w:shd w:val="clear" w:color="auto" w:fill="auto"/>
            <w:noWrap/>
            <w:hideMark/>
          </w:tcPr>
          <w:p w14:paraId="25B1D9D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102,4</w:t>
            </w:r>
          </w:p>
        </w:tc>
        <w:tc>
          <w:tcPr>
            <w:tcW w:w="1276" w:type="dxa"/>
            <w:tcBorders>
              <w:top w:val="single" w:sz="4" w:space="0" w:color="auto"/>
              <w:left w:val="nil"/>
              <w:bottom w:val="single" w:sz="4" w:space="0" w:color="auto"/>
              <w:right w:val="single" w:sz="8" w:space="0" w:color="auto"/>
            </w:tcBorders>
            <w:shd w:val="clear" w:color="auto" w:fill="auto"/>
            <w:noWrap/>
            <w:hideMark/>
          </w:tcPr>
          <w:p w14:paraId="32FF51B8"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116,0</w:t>
            </w:r>
          </w:p>
        </w:tc>
      </w:tr>
      <w:tr w:rsidR="00E36A31" w:rsidRPr="00A47BEA" w14:paraId="42ABACE2" w14:textId="77777777" w:rsidTr="005237CB">
        <w:trPr>
          <w:trHeight w:val="347"/>
        </w:trPr>
        <w:tc>
          <w:tcPr>
            <w:tcW w:w="699" w:type="dxa"/>
            <w:tcBorders>
              <w:top w:val="single" w:sz="4" w:space="0" w:color="auto"/>
              <w:left w:val="single" w:sz="8" w:space="0" w:color="auto"/>
              <w:bottom w:val="nil"/>
              <w:right w:val="single" w:sz="4" w:space="0" w:color="auto"/>
            </w:tcBorders>
            <w:shd w:val="clear" w:color="auto" w:fill="auto"/>
            <w:hideMark/>
          </w:tcPr>
          <w:p w14:paraId="6EF9F913"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13.3</w:t>
            </w:r>
          </w:p>
        </w:tc>
        <w:tc>
          <w:tcPr>
            <w:tcW w:w="4578" w:type="dxa"/>
            <w:tcBorders>
              <w:top w:val="nil"/>
              <w:left w:val="nil"/>
              <w:bottom w:val="single" w:sz="4" w:space="0" w:color="auto"/>
              <w:right w:val="single" w:sz="4" w:space="0" w:color="auto"/>
            </w:tcBorders>
            <w:shd w:val="clear" w:color="auto" w:fill="auto"/>
            <w:hideMark/>
          </w:tcPr>
          <w:p w14:paraId="06D53F46" w14:textId="442BFBBF"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Объем инвестиций в основной капитал за счет всех источников финансирования</w:t>
            </w:r>
          </w:p>
        </w:tc>
        <w:tc>
          <w:tcPr>
            <w:tcW w:w="1471" w:type="dxa"/>
            <w:tcBorders>
              <w:top w:val="nil"/>
              <w:left w:val="nil"/>
              <w:bottom w:val="single" w:sz="4" w:space="0" w:color="auto"/>
              <w:right w:val="single" w:sz="4" w:space="0" w:color="auto"/>
            </w:tcBorders>
            <w:shd w:val="clear" w:color="auto" w:fill="auto"/>
            <w:hideMark/>
          </w:tcPr>
          <w:p w14:paraId="3DE90D2A"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тыс. рублей</w:t>
            </w:r>
          </w:p>
        </w:tc>
        <w:tc>
          <w:tcPr>
            <w:tcW w:w="1322" w:type="dxa"/>
            <w:tcBorders>
              <w:top w:val="nil"/>
              <w:left w:val="nil"/>
              <w:bottom w:val="single" w:sz="4" w:space="0" w:color="auto"/>
              <w:right w:val="single" w:sz="4" w:space="0" w:color="auto"/>
            </w:tcBorders>
            <w:shd w:val="clear" w:color="auto" w:fill="auto"/>
            <w:noWrap/>
            <w:hideMark/>
          </w:tcPr>
          <w:p w14:paraId="30AAC898" w14:textId="66659A10"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61 709 986,3</w:t>
            </w:r>
          </w:p>
        </w:tc>
        <w:tc>
          <w:tcPr>
            <w:tcW w:w="1276" w:type="dxa"/>
            <w:tcBorders>
              <w:top w:val="nil"/>
              <w:left w:val="nil"/>
              <w:bottom w:val="single" w:sz="4" w:space="0" w:color="auto"/>
              <w:right w:val="single" w:sz="8" w:space="0" w:color="auto"/>
            </w:tcBorders>
            <w:shd w:val="clear" w:color="auto" w:fill="auto"/>
            <w:noWrap/>
            <w:hideMark/>
          </w:tcPr>
          <w:p w14:paraId="22DE3BDF" w14:textId="0D6E9FA6" w:rsidR="00E36A31" w:rsidRPr="00A47BEA" w:rsidRDefault="00763466"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74 433 312,8</w:t>
            </w:r>
          </w:p>
        </w:tc>
      </w:tr>
      <w:tr w:rsidR="00E36A31" w:rsidRPr="00A47BEA" w14:paraId="2270EA2C" w14:textId="77777777" w:rsidTr="005237CB">
        <w:trPr>
          <w:trHeight w:val="645"/>
        </w:trPr>
        <w:tc>
          <w:tcPr>
            <w:tcW w:w="699" w:type="dxa"/>
            <w:tcBorders>
              <w:top w:val="single" w:sz="4" w:space="0" w:color="auto"/>
              <w:left w:val="single" w:sz="8" w:space="0" w:color="auto"/>
              <w:bottom w:val="single" w:sz="8" w:space="0" w:color="auto"/>
              <w:right w:val="single" w:sz="4" w:space="0" w:color="auto"/>
            </w:tcBorders>
            <w:shd w:val="clear" w:color="auto" w:fill="auto"/>
            <w:hideMark/>
          </w:tcPr>
          <w:p w14:paraId="4F142FE5" w14:textId="77777777"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13.4</w:t>
            </w:r>
          </w:p>
        </w:tc>
        <w:tc>
          <w:tcPr>
            <w:tcW w:w="4578" w:type="dxa"/>
            <w:tcBorders>
              <w:top w:val="nil"/>
              <w:left w:val="nil"/>
              <w:bottom w:val="single" w:sz="8" w:space="0" w:color="auto"/>
              <w:right w:val="single" w:sz="4" w:space="0" w:color="auto"/>
            </w:tcBorders>
            <w:shd w:val="clear" w:color="auto" w:fill="auto"/>
            <w:hideMark/>
          </w:tcPr>
          <w:p w14:paraId="547E3D35" w14:textId="7CA2D489" w:rsidR="00E36A31" w:rsidRPr="00A47BEA" w:rsidRDefault="00E36A31" w:rsidP="005237CB">
            <w:pPr>
              <w:spacing w:after="0" w:line="240" w:lineRule="auto"/>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Темп роста объема инвестиций в основной капитал за счет всех</w:t>
            </w:r>
            <w:r w:rsidR="00D527B9" w:rsidRPr="00A47BEA">
              <w:rPr>
                <w:rFonts w:ascii="Times New Roman" w:eastAsia="Times New Roman" w:hAnsi="Times New Roman" w:cs="Times New Roman"/>
                <w:color w:val="000000"/>
                <w:sz w:val="20"/>
                <w:szCs w:val="20"/>
                <w:lang w:eastAsia="ru-RU"/>
              </w:rPr>
              <w:t xml:space="preserve"> </w:t>
            </w:r>
            <w:r w:rsidRPr="00A47BEA">
              <w:rPr>
                <w:rFonts w:ascii="Times New Roman" w:eastAsia="Times New Roman" w:hAnsi="Times New Roman" w:cs="Times New Roman"/>
                <w:color w:val="000000"/>
                <w:sz w:val="20"/>
                <w:szCs w:val="20"/>
                <w:lang w:eastAsia="ru-RU"/>
              </w:rPr>
              <w:t xml:space="preserve">источников финансирования </w:t>
            </w:r>
            <w:r w:rsidR="007D5236" w:rsidRPr="00A47BEA">
              <w:rPr>
                <w:rFonts w:ascii="Times New Roman" w:eastAsia="Times New Roman" w:hAnsi="Times New Roman" w:cs="Times New Roman"/>
                <w:color w:val="000000"/>
                <w:sz w:val="20"/>
                <w:szCs w:val="20"/>
                <w:lang w:eastAsia="ru-RU"/>
              </w:rPr>
              <w:t>в сопоставимых</w:t>
            </w:r>
            <w:r w:rsidRPr="00A47BEA">
              <w:rPr>
                <w:rFonts w:ascii="Times New Roman" w:eastAsia="Times New Roman" w:hAnsi="Times New Roman" w:cs="Times New Roman"/>
                <w:color w:val="000000"/>
                <w:sz w:val="20"/>
                <w:szCs w:val="20"/>
                <w:lang w:eastAsia="ru-RU"/>
              </w:rPr>
              <w:t xml:space="preserve"> ценах</w:t>
            </w:r>
          </w:p>
        </w:tc>
        <w:tc>
          <w:tcPr>
            <w:tcW w:w="1471" w:type="dxa"/>
            <w:tcBorders>
              <w:top w:val="nil"/>
              <w:left w:val="nil"/>
              <w:bottom w:val="single" w:sz="8" w:space="0" w:color="auto"/>
              <w:right w:val="single" w:sz="4" w:space="0" w:color="auto"/>
            </w:tcBorders>
            <w:shd w:val="clear" w:color="auto" w:fill="auto"/>
            <w:hideMark/>
          </w:tcPr>
          <w:p w14:paraId="09FEEC01" w14:textId="77777777"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w:t>
            </w:r>
          </w:p>
        </w:tc>
        <w:tc>
          <w:tcPr>
            <w:tcW w:w="1322" w:type="dxa"/>
            <w:tcBorders>
              <w:top w:val="nil"/>
              <w:left w:val="nil"/>
              <w:bottom w:val="single" w:sz="8" w:space="0" w:color="auto"/>
              <w:right w:val="single" w:sz="4" w:space="0" w:color="auto"/>
            </w:tcBorders>
            <w:shd w:val="clear" w:color="auto" w:fill="auto"/>
            <w:noWrap/>
            <w:hideMark/>
          </w:tcPr>
          <w:p w14:paraId="13B09C5C" w14:textId="04224715" w:rsidR="00E36A31" w:rsidRPr="00A47BEA" w:rsidRDefault="00E36A31"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105,1</w:t>
            </w:r>
          </w:p>
        </w:tc>
        <w:tc>
          <w:tcPr>
            <w:tcW w:w="1276" w:type="dxa"/>
            <w:tcBorders>
              <w:top w:val="nil"/>
              <w:left w:val="nil"/>
              <w:bottom w:val="single" w:sz="8" w:space="0" w:color="auto"/>
              <w:right w:val="single" w:sz="4" w:space="0" w:color="auto"/>
            </w:tcBorders>
            <w:shd w:val="clear" w:color="auto" w:fill="auto"/>
            <w:noWrap/>
            <w:hideMark/>
          </w:tcPr>
          <w:p w14:paraId="796B3F86" w14:textId="6303B249" w:rsidR="00E36A31" w:rsidRPr="00A47BEA" w:rsidRDefault="00763466" w:rsidP="007D5236">
            <w:pPr>
              <w:spacing w:after="0" w:line="240" w:lineRule="auto"/>
              <w:jc w:val="center"/>
              <w:rPr>
                <w:rFonts w:ascii="Times New Roman" w:eastAsia="Times New Roman" w:hAnsi="Times New Roman" w:cs="Times New Roman"/>
                <w:color w:val="000000"/>
                <w:sz w:val="20"/>
                <w:szCs w:val="20"/>
                <w:lang w:eastAsia="ru-RU"/>
              </w:rPr>
            </w:pPr>
            <w:r w:rsidRPr="00A47BEA">
              <w:rPr>
                <w:rFonts w:ascii="Times New Roman" w:eastAsia="Times New Roman" w:hAnsi="Times New Roman" w:cs="Times New Roman"/>
                <w:color w:val="000000"/>
                <w:sz w:val="20"/>
                <w:szCs w:val="20"/>
                <w:lang w:eastAsia="ru-RU"/>
              </w:rPr>
              <w:t>166,3</w:t>
            </w:r>
          </w:p>
        </w:tc>
      </w:tr>
    </w:tbl>
    <w:p w14:paraId="4ED15554" w14:textId="77777777" w:rsidR="00133A09" w:rsidRPr="00A47BEA" w:rsidRDefault="00133A09" w:rsidP="00061B00">
      <w:pPr>
        <w:spacing w:before="240"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1.1</w:t>
      </w:r>
      <w:r w:rsidRPr="00A47BEA">
        <w:rPr>
          <w:rFonts w:ascii="Times New Roman" w:hAnsi="Times New Roman" w:cs="Times New Roman"/>
          <w:sz w:val="26"/>
          <w:szCs w:val="26"/>
        </w:rPr>
        <w:t xml:space="preserve"> Фактический показатель «Среднегодовая численность населения» в 2015 году выше аналогичного показателя, прогнозируемого в программе социально-экономического развития муниципального образования город Норильск до 2020 года (далее – Программа) на 1,9%, что обусловлено: </w:t>
      </w:r>
    </w:p>
    <w:p w14:paraId="4FC34DE8" w14:textId="6F4B85D6" w:rsidR="00133A09" w:rsidRPr="00A47BEA" w:rsidRDefault="00133A09" w:rsidP="006E4D7B">
      <w:pPr>
        <w:numPr>
          <w:ilvl w:val="0"/>
          <w:numId w:val="19"/>
        </w:numPr>
        <w:tabs>
          <w:tab w:val="clear" w:pos="720"/>
          <w:tab w:val="num"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повышением рождаемости, снижением смертности, что в свою очередь привело к более интенсивному естественному приросту населения (за период 2011</w:t>
      </w:r>
      <w:r w:rsidR="003471E9" w:rsidRPr="00A47BEA">
        <w:rPr>
          <w:rFonts w:ascii="Times New Roman" w:hAnsi="Times New Roman" w:cs="Times New Roman"/>
          <w:sz w:val="26"/>
          <w:szCs w:val="26"/>
        </w:rPr>
        <w:t xml:space="preserve"> –</w:t>
      </w:r>
      <w:r w:rsidRPr="00A47BEA">
        <w:rPr>
          <w:rFonts w:ascii="Times New Roman" w:hAnsi="Times New Roman" w:cs="Times New Roman"/>
          <w:sz w:val="26"/>
          <w:szCs w:val="26"/>
        </w:rPr>
        <w:t>2015 годов фактический естественный прирост населения составил 7 884 чел. против 6 523 чел., прогнозируемых в Программе);</w:t>
      </w:r>
    </w:p>
    <w:p w14:paraId="1290A7AF" w14:textId="47FC0313" w:rsidR="00133A09" w:rsidRPr="00A47BEA" w:rsidRDefault="00133A09" w:rsidP="006E4D7B">
      <w:pPr>
        <w:numPr>
          <w:ilvl w:val="0"/>
          <w:numId w:val="19"/>
        </w:numPr>
        <w:tabs>
          <w:tab w:val="clear" w:pos="720"/>
          <w:tab w:val="num" w:pos="993"/>
        </w:tabs>
        <w:spacing w:after="0" w:line="240" w:lineRule="auto"/>
        <w:ind w:left="0" w:firstLine="709"/>
        <w:jc w:val="both"/>
        <w:rPr>
          <w:rFonts w:ascii="Times New Roman" w:hAnsi="Times New Roman" w:cs="Times New Roman"/>
          <w:sz w:val="26"/>
          <w:szCs w:val="26"/>
        </w:rPr>
      </w:pPr>
      <w:r w:rsidRPr="00A47BEA">
        <w:rPr>
          <w:rFonts w:ascii="Times New Roman" w:hAnsi="Times New Roman" w:cs="Times New Roman"/>
          <w:sz w:val="26"/>
          <w:szCs w:val="26"/>
        </w:rPr>
        <w:t>более умеренным миграционным оттоком населения (за период 2011</w:t>
      </w:r>
      <w:r w:rsidR="003471E9"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годов фактический миграционный отток населения составил 5 871 чел. против 8 209 чел., планируемых по Программе).</w:t>
      </w:r>
    </w:p>
    <w:p w14:paraId="527D955A" w14:textId="77777777" w:rsidR="00133A09" w:rsidRPr="00A47BEA" w:rsidRDefault="00133A09" w:rsidP="00133A09">
      <w:pPr>
        <w:spacing w:after="0" w:line="240" w:lineRule="auto"/>
        <w:ind w:firstLine="709"/>
        <w:jc w:val="both"/>
        <w:rPr>
          <w:rFonts w:ascii="Times New Roman" w:hAnsi="Times New Roman" w:cs="Times New Roman"/>
          <w:b/>
          <w:sz w:val="26"/>
          <w:szCs w:val="26"/>
        </w:rPr>
      </w:pPr>
    </w:p>
    <w:p w14:paraId="36D7810D" w14:textId="77777777" w:rsidR="00133A09" w:rsidRPr="00A47BEA" w:rsidRDefault="00133A09" w:rsidP="00133A09">
      <w:pPr>
        <w:spacing w:after="0" w:line="240" w:lineRule="auto"/>
        <w:ind w:firstLine="709"/>
        <w:jc w:val="both"/>
        <w:rPr>
          <w:sz w:val="26"/>
          <w:szCs w:val="26"/>
        </w:rPr>
      </w:pPr>
      <w:r w:rsidRPr="00A47BEA">
        <w:rPr>
          <w:rFonts w:ascii="Times New Roman" w:hAnsi="Times New Roman" w:cs="Times New Roman"/>
          <w:b/>
          <w:sz w:val="26"/>
          <w:szCs w:val="26"/>
        </w:rPr>
        <w:t xml:space="preserve">2.1 </w:t>
      </w:r>
      <w:r w:rsidRPr="00A47BEA">
        <w:rPr>
          <w:rFonts w:ascii="Times New Roman" w:eastAsia="Times New Roman" w:hAnsi="Times New Roman" w:cs="Times New Roman"/>
          <w:sz w:val="26"/>
          <w:szCs w:val="26"/>
          <w:lang w:eastAsia="ru-RU"/>
        </w:rPr>
        <w:t xml:space="preserve">Программа в части предотвращения отрицательного воздействия на атмосферный воздух предусматривала поэтапный ввод в эксплуатацию ПАО «ГМК «Норильский никель» ряда усовершенствований технологии производства: строительство очистных сооружений, реконструкция серного цеха НМЗ, реконструкция второй технологической линии по производству МЗ. Фактический прирост показателя по сравнению с прогнозируемым в Программе составил </w:t>
      </w:r>
      <w:r w:rsidR="00614D63" w:rsidRPr="00A47BEA">
        <w:rPr>
          <w:rFonts w:ascii="Times New Roman" w:eastAsia="Times New Roman" w:hAnsi="Times New Roman" w:cs="Times New Roman"/>
          <w:sz w:val="26"/>
          <w:szCs w:val="26"/>
          <w:lang w:eastAsia="ru-RU"/>
        </w:rPr>
        <w:t>21,6</w:t>
      </w:r>
      <w:r w:rsidRPr="00A47BEA">
        <w:rPr>
          <w:rFonts w:ascii="Times New Roman" w:eastAsia="Times New Roman" w:hAnsi="Times New Roman" w:cs="Times New Roman"/>
          <w:sz w:val="26"/>
          <w:szCs w:val="26"/>
          <w:lang w:eastAsia="ru-RU"/>
        </w:rPr>
        <w:t>%.</w:t>
      </w:r>
    </w:p>
    <w:p w14:paraId="047EA405" w14:textId="77777777" w:rsidR="00133A09" w:rsidRPr="00A47BEA" w:rsidRDefault="00133A09" w:rsidP="00133A09">
      <w:pPr>
        <w:pStyle w:val="af4"/>
        <w:ind w:firstLine="709"/>
        <w:jc w:val="both"/>
        <w:rPr>
          <w:b w:val="0"/>
          <w:sz w:val="26"/>
          <w:szCs w:val="26"/>
        </w:rPr>
      </w:pPr>
      <w:r w:rsidRPr="00A47BEA">
        <w:rPr>
          <w:b w:val="0"/>
          <w:sz w:val="26"/>
          <w:szCs w:val="26"/>
        </w:rPr>
        <w:t>Распоряжением Правительства Красноярского края от 25.11.2015 № 1067-р установлены сроки поэтапного снижения выбросов вредных (загрязняющих) веществ в атмосферный воздух для источников выбросов ЗФ ПАО «ГМК «Норильский никель». Достижение ПДВ запланировано в 2020 году.</w:t>
      </w:r>
    </w:p>
    <w:p w14:paraId="0967148F" w14:textId="77777777" w:rsidR="00133A09" w:rsidRPr="00A47BEA" w:rsidRDefault="00133A09" w:rsidP="00133A09">
      <w:pPr>
        <w:spacing w:after="0" w:line="240" w:lineRule="auto"/>
        <w:ind w:firstLine="709"/>
        <w:jc w:val="both"/>
        <w:rPr>
          <w:rFonts w:ascii="Times New Roman" w:hAnsi="Times New Roman" w:cs="Times New Roman"/>
          <w:b/>
          <w:sz w:val="26"/>
          <w:szCs w:val="26"/>
        </w:rPr>
      </w:pPr>
    </w:p>
    <w:p w14:paraId="528C6307" w14:textId="77777777" w:rsidR="00133A09" w:rsidRPr="00A47BEA" w:rsidRDefault="00133A09" w:rsidP="00133A09">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b/>
          <w:sz w:val="26"/>
          <w:szCs w:val="26"/>
        </w:rPr>
        <w:t xml:space="preserve">3.1 </w:t>
      </w:r>
      <w:r w:rsidRPr="00A47BEA">
        <w:rPr>
          <w:rFonts w:ascii="Times New Roman" w:eastAsia="Times New Roman" w:hAnsi="Times New Roman" w:cs="Times New Roman"/>
          <w:sz w:val="26"/>
          <w:szCs w:val="26"/>
          <w:lang w:eastAsia="ru-RU"/>
        </w:rPr>
        <w:t>Согласно данным федерального статистического наблюдения № 2-ТП (отходы) «Сведения об образовании, использовании, обезвреживании, транспортировании и размещении отходов производства и потребления» за 2015 год фактический объем образования отходов производства и потребления ниже показателя Программы на 52,7%.</w:t>
      </w:r>
    </w:p>
    <w:p w14:paraId="3F5A49B2" w14:textId="77777777" w:rsidR="003471E9" w:rsidRPr="00A47BEA" w:rsidRDefault="003471E9" w:rsidP="00133A09">
      <w:pPr>
        <w:spacing w:after="0" w:line="240" w:lineRule="auto"/>
        <w:ind w:firstLine="709"/>
        <w:jc w:val="both"/>
        <w:rPr>
          <w:rFonts w:ascii="Times New Roman" w:hAnsi="Times New Roman" w:cs="Times New Roman"/>
          <w:b/>
          <w:sz w:val="26"/>
          <w:szCs w:val="26"/>
        </w:rPr>
      </w:pPr>
    </w:p>
    <w:p w14:paraId="51776BF4" w14:textId="77777777" w:rsidR="00133A09" w:rsidRPr="00A47BEA" w:rsidRDefault="00133A09" w:rsidP="00133A0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5.1 - 5.4 </w:t>
      </w:r>
      <w:r w:rsidRPr="00A47BEA">
        <w:rPr>
          <w:rFonts w:ascii="Times New Roman" w:hAnsi="Times New Roman" w:cs="Times New Roman"/>
          <w:sz w:val="26"/>
          <w:szCs w:val="26"/>
        </w:rPr>
        <w:t>Незначительное снижение показателей по обеспеченности населения спортивными залами и бассейнами в период с 2011 по 2015 гг. обусловлено ростом численности населения муниципального образования город Норильск.</w:t>
      </w:r>
    </w:p>
    <w:p w14:paraId="6D755850" w14:textId="77777777" w:rsidR="00133A09" w:rsidRPr="00A47BEA" w:rsidRDefault="00133A09" w:rsidP="00133A09">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При этом динамика показателя – численность занимающихся физической культурой и спортом имеет положительную тенденцию, что обусловлено активным внедрением Комплекса ГТО на территории муниципального образования город Норильск, что в свою очередь, оказывает положительное влияние на показатель удельный вес населения, систематически занимающегося физической культурой и спортом, который также имеет положительную динамику.  </w:t>
      </w:r>
    </w:p>
    <w:p w14:paraId="49C9EBC0" w14:textId="77777777" w:rsidR="00133A09" w:rsidRPr="00A47BEA" w:rsidRDefault="00133A09" w:rsidP="00133A09">
      <w:pPr>
        <w:spacing w:after="0" w:line="240" w:lineRule="auto"/>
        <w:jc w:val="both"/>
        <w:rPr>
          <w:rFonts w:ascii="Times New Roman" w:hAnsi="Times New Roman" w:cs="Times New Roman"/>
          <w:color w:val="FF0000"/>
          <w:sz w:val="26"/>
          <w:szCs w:val="26"/>
        </w:rPr>
      </w:pPr>
    </w:p>
    <w:p w14:paraId="6265F3CC" w14:textId="77777777" w:rsidR="00133A09" w:rsidRPr="00A47BEA" w:rsidRDefault="00133A09" w:rsidP="00133A0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6.1 </w:t>
      </w:r>
      <w:r w:rsidRPr="00A47BEA">
        <w:rPr>
          <w:rFonts w:ascii="Times New Roman" w:hAnsi="Times New Roman" w:cs="Times New Roman"/>
          <w:sz w:val="26"/>
          <w:szCs w:val="26"/>
        </w:rPr>
        <w:t>По показателю «у</w:t>
      </w:r>
      <w:r w:rsidRPr="00A47BEA">
        <w:rPr>
          <w:rFonts w:ascii="Times New Roman" w:eastAsia="Times New Roman" w:hAnsi="Times New Roman" w:cs="Times New Roman"/>
          <w:color w:val="000000"/>
          <w:sz w:val="26"/>
          <w:szCs w:val="26"/>
        </w:rPr>
        <w:t>дельный вес населения, участвующего в культурно-досуговых мероприятиях, организованных органами местного самоуправления»</w:t>
      </w:r>
      <w:r w:rsidRPr="00A47BEA">
        <w:rPr>
          <w:rFonts w:ascii="Times New Roman" w:hAnsi="Times New Roman" w:cs="Times New Roman"/>
          <w:sz w:val="26"/>
          <w:szCs w:val="26"/>
        </w:rPr>
        <w:t xml:space="preserve"> отклонение в сторону уменьшения составляет 13,7% за счет роста численности населения.</w:t>
      </w:r>
    </w:p>
    <w:p w14:paraId="7C46CB26" w14:textId="77777777" w:rsidR="00133A09" w:rsidRPr="00A47BEA" w:rsidRDefault="00133A09" w:rsidP="00133A09">
      <w:pPr>
        <w:pStyle w:val="ConsPlusNormal"/>
        <w:ind w:firstLine="709"/>
        <w:jc w:val="both"/>
        <w:rPr>
          <w:rFonts w:ascii="Times New Roman" w:hAnsi="Times New Roman" w:cs="Times New Roman"/>
          <w:sz w:val="26"/>
          <w:szCs w:val="26"/>
        </w:rPr>
      </w:pPr>
    </w:p>
    <w:p w14:paraId="42EC5C2D" w14:textId="77777777" w:rsidR="00133A09" w:rsidRPr="00A47BEA" w:rsidRDefault="00133A09" w:rsidP="00133A09">
      <w:pPr>
        <w:pStyle w:val="ConsPlusNormal"/>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6.2 </w:t>
      </w:r>
      <w:r w:rsidRPr="00A47BEA">
        <w:rPr>
          <w:rFonts w:ascii="Times New Roman" w:hAnsi="Times New Roman" w:cs="Times New Roman"/>
          <w:sz w:val="26"/>
          <w:szCs w:val="26"/>
        </w:rPr>
        <w:t>Показатель экспонирования музейных предметов значительно увеличен на 13,3% за счет расширения позиций при подсчете экспонируемых предметов. Таковыми считаются не только предметы, размещенные в экспозициях и на выставках, но и предметы, выдаваемые для изучения исследователям, цифровые копии предметов, размещенные на сайте музея, а также доступные для посетителя благодаря мультимедийному оборудованию на выставках, в экспозициях – сенсорные киоски, фоторамы, фотопанели и пр.</w:t>
      </w:r>
    </w:p>
    <w:p w14:paraId="00990F6E" w14:textId="77777777" w:rsidR="00133A09" w:rsidRPr="00A47BEA" w:rsidRDefault="00133A09" w:rsidP="00133A09">
      <w:pPr>
        <w:pStyle w:val="ConsPlusNormal"/>
        <w:ind w:firstLine="709"/>
        <w:jc w:val="both"/>
        <w:rPr>
          <w:rFonts w:ascii="Times New Roman" w:hAnsi="Times New Roman" w:cs="Times New Roman"/>
          <w:sz w:val="26"/>
          <w:szCs w:val="26"/>
        </w:rPr>
      </w:pPr>
    </w:p>
    <w:p w14:paraId="0AF1A3B7" w14:textId="77777777" w:rsidR="00133A09" w:rsidRPr="00A47BEA" w:rsidRDefault="00133A09" w:rsidP="00133A09">
      <w:pPr>
        <w:pStyle w:val="ConsPlusNormal"/>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6.3 </w:t>
      </w:r>
      <w:r w:rsidRPr="00A47BEA">
        <w:rPr>
          <w:rFonts w:ascii="Times New Roman" w:hAnsi="Times New Roman" w:cs="Times New Roman"/>
          <w:sz w:val="26"/>
          <w:szCs w:val="26"/>
        </w:rPr>
        <w:t xml:space="preserve">Увеличение посетителей на платных мероприятиях объясняется увеличением посещений коммерческих гастрольных мероприятий. </w:t>
      </w:r>
    </w:p>
    <w:p w14:paraId="73225229" w14:textId="77777777" w:rsidR="00133A09" w:rsidRPr="00A47BEA" w:rsidRDefault="00133A09" w:rsidP="00133A09">
      <w:pPr>
        <w:pStyle w:val="ConsPlusNormal"/>
        <w:ind w:firstLine="709"/>
        <w:jc w:val="both"/>
        <w:rPr>
          <w:rFonts w:ascii="Times New Roman" w:hAnsi="Times New Roman" w:cs="Times New Roman"/>
          <w:sz w:val="26"/>
          <w:szCs w:val="26"/>
        </w:rPr>
      </w:pPr>
    </w:p>
    <w:p w14:paraId="06B6DA75" w14:textId="77777777" w:rsidR="00133A09" w:rsidRPr="00A47BEA" w:rsidRDefault="00133A09" w:rsidP="00133A09">
      <w:pPr>
        <w:pStyle w:val="ConsPlusNormal"/>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6.4 </w:t>
      </w:r>
      <w:r w:rsidRPr="00A47BEA">
        <w:rPr>
          <w:rFonts w:ascii="Times New Roman" w:hAnsi="Times New Roman" w:cs="Times New Roman"/>
          <w:sz w:val="26"/>
          <w:szCs w:val="26"/>
        </w:rPr>
        <w:t>Невыполнение показателя по клубным формированиям объясняется следующими причинами: при разработке муниципальных заданий КДУ на предоставление услуг клубной деятельности муниципальными учреждениями в 2014 году было принято решение о приведении учета клубных формирований в соответствие с нормативно-правовыми актами. В результате была произведена корректировка учета клубных формирований. Также одной из причин снижения являются изменения в материально-технической базе КДЦ «Юбилейный». Здание, в котором функционировали клубные объединения, закрыто на консервацию.</w:t>
      </w:r>
    </w:p>
    <w:p w14:paraId="2FE7776C" w14:textId="77777777" w:rsidR="00133A09" w:rsidRPr="00A47BEA" w:rsidRDefault="00133A09" w:rsidP="00133A09">
      <w:pPr>
        <w:pStyle w:val="ConsPlusNormal"/>
        <w:ind w:firstLine="709"/>
        <w:jc w:val="both"/>
        <w:rPr>
          <w:rFonts w:ascii="Times New Roman" w:hAnsi="Times New Roman" w:cs="Times New Roman"/>
          <w:b/>
          <w:sz w:val="26"/>
          <w:szCs w:val="26"/>
        </w:rPr>
      </w:pPr>
    </w:p>
    <w:p w14:paraId="5DDD378F" w14:textId="77777777" w:rsidR="00133A09" w:rsidRPr="00A47BEA" w:rsidRDefault="00133A09" w:rsidP="00133A09">
      <w:pPr>
        <w:pStyle w:val="ConsPlusNormal"/>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6.6 </w:t>
      </w:r>
      <w:r w:rsidRPr="00A47BEA">
        <w:rPr>
          <w:rFonts w:ascii="Times New Roman" w:hAnsi="Times New Roman" w:cs="Times New Roman"/>
          <w:sz w:val="26"/>
          <w:szCs w:val="26"/>
        </w:rPr>
        <w:t>Показатель «количество посетителей общедоступных библиотек» перевыполнен в связи с большим вниманием к организации культурного досуга детей в период летних каникул, возросшим количеством посещений массовых мероприятий, внедрением в практику работы библиотек новых форм, вызывающих у населения интерес. Также возрос интерес к библиотечным мероприятиям у дошкольных и общеобразовательных учреждений, заинтересованных в совместной работе.</w:t>
      </w:r>
    </w:p>
    <w:p w14:paraId="0AA9542D" w14:textId="77777777" w:rsidR="00133A09" w:rsidRPr="00A47BEA" w:rsidRDefault="00133A09" w:rsidP="003471E9">
      <w:pPr>
        <w:pStyle w:val="ConsPlusNormal"/>
        <w:ind w:firstLine="709"/>
        <w:jc w:val="both"/>
        <w:rPr>
          <w:rFonts w:ascii="Times New Roman" w:hAnsi="Times New Roman" w:cs="Times New Roman"/>
          <w:b/>
          <w:sz w:val="26"/>
          <w:szCs w:val="26"/>
        </w:rPr>
      </w:pPr>
    </w:p>
    <w:p w14:paraId="1D0EF30E" w14:textId="270DD98D" w:rsidR="00133A09" w:rsidRPr="00A47BEA" w:rsidRDefault="00133A09" w:rsidP="003471E9">
      <w:pPr>
        <w:pStyle w:val="ConsPlusNormal"/>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6.7, 6.8 </w:t>
      </w:r>
      <w:r w:rsidRPr="00A47BEA">
        <w:rPr>
          <w:rFonts w:ascii="Times New Roman" w:hAnsi="Times New Roman" w:cs="Times New Roman"/>
          <w:sz w:val="26"/>
          <w:szCs w:val="26"/>
        </w:rPr>
        <w:t>Показатели «количество новых изданий</w:t>
      </w:r>
      <w:r w:rsidRPr="00A47BEA">
        <w:rPr>
          <w:rFonts w:ascii="Times New Roman" w:hAnsi="Times New Roman" w:cs="Times New Roman"/>
          <w:color w:val="000000"/>
          <w:sz w:val="26"/>
          <w:szCs w:val="26"/>
        </w:rPr>
        <w:t xml:space="preserve">, поступивших в фонды общедоступных библиотек муниципальной формы собственности»,  </w:t>
      </w:r>
      <w:r w:rsidRPr="00A47BEA">
        <w:rPr>
          <w:rFonts w:ascii="Times New Roman" w:hAnsi="Times New Roman" w:cs="Times New Roman"/>
          <w:sz w:val="26"/>
          <w:szCs w:val="26"/>
        </w:rPr>
        <w:t>«к</w:t>
      </w:r>
      <w:r w:rsidRPr="00A47BEA">
        <w:rPr>
          <w:rFonts w:ascii="Times New Roman" w:hAnsi="Times New Roman" w:cs="Times New Roman"/>
          <w:color w:val="000000"/>
          <w:sz w:val="26"/>
          <w:szCs w:val="26"/>
        </w:rPr>
        <w:t>оличество новых изданий, поступивших в библиотечные фонды общедоступных библиотек муниципальной формы собственности на 1</w:t>
      </w:r>
      <w:r w:rsidR="00256318" w:rsidRPr="00A47BEA">
        <w:rPr>
          <w:rFonts w:ascii="Times New Roman" w:hAnsi="Times New Roman" w:cs="Times New Roman"/>
          <w:color w:val="000000"/>
          <w:sz w:val="26"/>
          <w:szCs w:val="26"/>
        </w:rPr>
        <w:t xml:space="preserve"> </w:t>
      </w:r>
      <w:r w:rsidRPr="00A47BEA">
        <w:rPr>
          <w:rFonts w:ascii="Times New Roman" w:hAnsi="Times New Roman" w:cs="Times New Roman"/>
          <w:color w:val="000000"/>
          <w:sz w:val="26"/>
          <w:szCs w:val="26"/>
        </w:rPr>
        <w:t>000 человек»</w:t>
      </w:r>
      <w:r w:rsidRPr="00A47BEA">
        <w:rPr>
          <w:rFonts w:ascii="Times New Roman" w:hAnsi="Times New Roman" w:cs="Times New Roman"/>
          <w:sz w:val="26"/>
          <w:szCs w:val="26"/>
        </w:rPr>
        <w:t xml:space="preserve"> </w:t>
      </w:r>
      <w:r w:rsidRPr="00A47BEA">
        <w:rPr>
          <w:rFonts w:ascii="Times New Roman" w:hAnsi="Times New Roman" w:cs="Times New Roman"/>
          <w:color w:val="000000"/>
          <w:sz w:val="26"/>
          <w:szCs w:val="26"/>
        </w:rPr>
        <w:t xml:space="preserve">по факту 2015 года перевыполнены за счет </w:t>
      </w:r>
      <w:r w:rsidRPr="00A47BEA">
        <w:rPr>
          <w:rFonts w:ascii="Times New Roman" w:hAnsi="Times New Roman" w:cs="Times New Roman"/>
          <w:sz w:val="26"/>
          <w:szCs w:val="26"/>
        </w:rPr>
        <w:t xml:space="preserve">безвозмездной передачи книг от населения МО г. Норильск, Фонда культурных инициатив М. Прохорова, общественных организаций, а также приобретения дополнительного количества изданий от полученной экономии при проведении аукционов. </w:t>
      </w:r>
    </w:p>
    <w:p w14:paraId="618F161C" w14:textId="77777777" w:rsidR="00133A09" w:rsidRPr="00A47BEA" w:rsidRDefault="00133A09" w:rsidP="003471E9">
      <w:pPr>
        <w:spacing w:after="0" w:line="240" w:lineRule="auto"/>
        <w:ind w:firstLine="709"/>
        <w:jc w:val="both"/>
        <w:rPr>
          <w:rFonts w:ascii="Times New Roman" w:hAnsi="Times New Roman" w:cs="Times New Roman"/>
          <w:b/>
          <w:sz w:val="26"/>
          <w:szCs w:val="26"/>
        </w:rPr>
      </w:pPr>
    </w:p>
    <w:p w14:paraId="49500896" w14:textId="77777777" w:rsidR="00133A09" w:rsidRPr="00A47BEA" w:rsidRDefault="00133A09" w:rsidP="003471E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7.1, 7.2 </w:t>
      </w:r>
      <w:r w:rsidRPr="00A47BEA">
        <w:rPr>
          <w:rFonts w:ascii="Times New Roman" w:hAnsi="Times New Roman" w:cs="Times New Roman"/>
          <w:sz w:val="26"/>
          <w:szCs w:val="26"/>
        </w:rPr>
        <w:t>Целевые индикаторы по отрасли Образование, предусмотренные Программой, выдержаны в полном объеме.</w:t>
      </w:r>
    </w:p>
    <w:p w14:paraId="1E664939" w14:textId="08109A6F" w:rsidR="00133A09" w:rsidRPr="00A47BEA" w:rsidRDefault="00133A09" w:rsidP="003471E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По целевому индикатору «Доля детей в возрасте от 3 до 7 лет, получающих дошкольную образовательную услугу и (или) услугу по их содержанию в организациях различной организационно-правовой формы и формы собственности, в общей численности от 3 до 7 лет» </w:t>
      </w:r>
      <w:r w:rsidR="00AC7E82" w:rsidRPr="00A47BEA">
        <w:rPr>
          <w:rFonts w:ascii="Times New Roman" w:hAnsi="Times New Roman" w:cs="Times New Roman"/>
          <w:sz w:val="26"/>
          <w:szCs w:val="26"/>
        </w:rPr>
        <w:t>п</w:t>
      </w:r>
      <w:r w:rsidRPr="00A47BEA">
        <w:rPr>
          <w:rFonts w:ascii="Times New Roman" w:hAnsi="Times New Roman" w:cs="Times New Roman"/>
          <w:sz w:val="26"/>
          <w:szCs w:val="26"/>
        </w:rPr>
        <w:t xml:space="preserve">оказатель </w:t>
      </w:r>
      <w:r w:rsidR="00AC7E82" w:rsidRPr="00A47BEA">
        <w:rPr>
          <w:rFonts w:ascii="Times New Roman" w:hAnsi="Times New Roman" w:cs="Times New Roman"/>
          <w:sz w:val="26"/>
          <w:szCs w:val="26"/>
        </w:rPr>
        <w:t xml:space="preserve">достигнут </w:t>
      </w:r>
      <w:r w:rsidRPr="00A47BEA">
        <w:rPr>
          <w:rFonts w:ascii="Times New Roman" w:hAnsi="Times New Roman" w:cs="Times New Roman"/>
          <w:sz w:val="26"/>
          <w:szCs w:val="26"/>
        </w:rPr>
        <w:t>100% в 2013 году путем ввода в сентябре трех дошкольных образовательных учреждений по 300 мест в каждом и создания 175 дополнительных мест в действующих детских садах.</w:t>
      </w:r>
    </w:p>
    <w:p w14:paraId="5513C44E" w14:textId="77777777" w:rsidR="00133A09" w:rsidRPr="00A47BEA" w:rsidRDefault="00133A09" w:rsidP="003471E9">
      <w:pPr>
        <w:spacing w:after="0" w:line="240" w:lineRule="auto"/>
        <w:ind w:firstLine="709"/>
        <w:jc w:val="both"/>
        <w:rPr>
          <w:rFonts w:ascii="Times New Roman" w:hAnsi="Times New Roman" w:cs="Times New Roman"/>
          <w:b/>
          <w:sz w:val="26"/>
          <w:szCs w:val="26"/>
        </w:rPr>
      </w:pPr>
    </w:p>
    <w:p w14:paraId="725ED1CE" w14:textId="77777777" w:rsidR="00133A09" w:rsidRPr="00A47BEA" w:rsidRDefault="00133A09" w:rsidP="003471E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8.1 - 8.3 </w:t>
      </w:r>
      <w:r w:rsidRPr="00A47BEA">
        <w:rPr>
          <w:rFonts w:ascii="Times New Roman" w:hAnsi="Times New Roman" w:cs="Times New Roman"/>
          <w:sz w:val="26"/>
          <w:szCs w:val="26"/>
        </w:rPr>
        <w:t>Снижение доли семей, получающих жилищные субсидии на оплату жилого помещения и коммунальных услуг, в общем количестве семей в Красноярском крае по сравнению с Программой на 5,3 п.п. обусловлено изменением действующего законодательства, а также критериев оценки прав на получение субсидии.</w:t>
      </w:r>
    </w:p>
    <w:p w14:paraId="3AA3B423" w14:textId="05C9FB53" w:rsidR="00133A09" w:rsidRPr="00A47BEA" w:rsidRDefault="00133A09" w:rsidP="003471E9">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sz w:val="26"/>
          <w:szCs w:val="26"/>
        </w:rPr>
        <w:t>Снижение удельного веса детей-инвалидов, проживающих в семьях, получивших реабилитационные услуги в учреждениях социального обслуживания семей и детей, к общему числу детей-инвалидов связано с изменением методики подсчета граждан, обратившихся за получением услуги, в связи с вступлением в силу Федерального закона от 28.12.2013 №</w:t>
      </w:r>
      <w:r w:rsidR="003471E9" w:rsidRPr="00A47BEA">
        <w:rPr>
          <w:rFonts w:ascii="Times New Roman" w:hAnsi="Times New Roman" w:cs="Times New Roman"/>
          <w:sz w:val="26"/>
          <w:szCs w:val="26"/>
        </w:rPr>
        <w:t xml:space="preserve"> </w:t>
      </w:r>
      <w:r w:rsidRPr="00A47BEA">
        <w:rPr>
          <w:rFonts w:ascii="Times New Roman" w:hAnsi="Times New Roman" w:cs="Times New Roman"/>
          <w:sz w:val="26"/>
          <w:szCs w:val="26"/>
        </w:rPr>
        <w:t>442-ФЗ «Об основах социального обслуживания граждан в Российской Федерации».</w:t>
      </w:r>
    </w:p>
    <w:p w14:paraId="35427690" w14:textId="77777777" w:rsidR="00133A09" w:rsidRPr="00A47BEA" w:rsidRDefault="00133A09" w:rsidP="003471E9">
      <w:pPr>
        <w:spacing w:after="0" w:line="240" w:lineRule="auto"/>
        <w:ind w:firstLine="709"/>
        <w:rPr>
          <w:rFonts w:ascii="Times New Roman" w:hAnsi="Times New Roman" w:cs="Times New Roman"/>
          <w:b/>
          <w:sz w:val="26"/>
          <w:szCs w:val="26"/>
        </w:rPr>
      </w:pPr>
    </w:p>
    <w:p w14:paraId="51CB2F9A" w14:textId="77777777" w:rsidR="00133A09" w:rsidRPr="00A47BEA" w:rsidRDefault="00133A09" w:rsidP="003471E9">
      <w:pPr>
        <w:tabs>
          <w:tab w:val="left" w:pos="5624"/>
        </w:tabs>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9.1 </w:t>
      </w:r>
      <w:r w:rsidRPr="00A47BEA">
        <w:rPr>
          <w:rFonts w:ascii="Times New Roman" w:hAnsi="Times New Roman" w:cs="Times New Roman"/>
          <w:sz w:val="26"/>
          <w:szCs w:val="26"/>
        </w:rPr>
        <w:t>За 2015 год на территории муниципального образования город Норильск зарегистрировано 2 414 преступлений. Рост общего числа зарегистрированных преступлений обусловлен активной деятельностью сотрудников полиции по выявлению преступных посягательств предупреждающего характера (всего 427), экономической направленности (50), а также скрытых, не выявленных ранее преступлений, совершенных в прошлые годы (350).</w:t>
      </w:r>
    </w:p>
    <w:p w14:paraId="7AEE171C" w14:textId="77777777" w:rsidR="00133A09" w:rsidRPr="00A47BEA" w:rsidRDefault="00133A09" w:rsidP="003471E9">
      <w:pPr>
        <w:tabs>
          <w:tab w:val="left" w:pos="5624"/>
        </w:tabs>
        <w:suppressAutoHyphens/>
        <w:spacing w:after="0" w:line="240" w:lineRule="auto"/>
        <w:ind w:firstLine="709"/>
        <w:jc w:val="both"/>
        <w:rPr>
          <w:rFonts w:ascii="Times New Roman" w:hAnsi="Times New Roman" w:cs="Times New Roman"/>
          <w:sz w:val="26"/>
          <w:szCs w:val="26"/>
        </w:rPr>
      </w:pPr>
    </w:p>
    <w:p w14:paraId="1AF98A28" w14:textId="77777777" w:rsidR="00133A09" w:rsidRPr="00A47BEA" w:rsidRDefault="00133A09" w:rsidP="003471E9">
      <w:pPr>
        <w:tabs>
          <w:tab w:val="left" w:pos="5624"/>
        </w:tabs>
        <w:suppressAutoHyphen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9.2 </w:t>
      </w:r>
      <w:r w:rsidRPr="00A47BEA">
        <w:rPr>
          <w:rFonts w:ascii="Times New Roman" w:hAnsi="Times New Roman" w:cs="Times New Roman"/>
          <w:sz w:val="26"/>
          <w:szCs w:val="26"/>
        </w:rPr>
        <w:t>По факту в 2015 году отмечен рост раскрываемости преступлений, который составил 75,1%, что выше средних показателей по Красноярскому краю на 57,2%, а также на 14,5 п.п. показателя, прогнозируемого в Программе.</w:t>
      </w:r>
    </w:p>
    <w:p w14:paraId="7235D31B" w14:textId="77777777" w:rsidR="00133A09" w:rsidRPr="00A47BEA" w:rsidRDefault="00133A09" w:rsidP="003471E9">
      <w:pPr>
        <w:suppressAutoHyphens/>
        <w:spacing w:after="0" w:line="240" w:lineRule="auto"/>
        <w:jc w:val="both"/>
        <w:rPr>
          <w:rFonts w:ascii="Times New Roman" w:hAnsi="Times New Roman" w:cs="Times New Roman"/>
          <w:sz w:val="26"/>
          <w:szCs w:val="26"/>
        </w:rPr>
      </w:pPr>
      <w:r w:rsidRPr="00A47BEA">
        <w:rPr>
          <w:rFonts w:ascii="Times New Roman" w:hAnsi="Times New Roman" w:cs="Times New Roman"/>
          <w:sz w:val="26"/>
          <w:szCs w:val="26"/>
        </w:rPr>
        <w:tab/>
        <w:t>Рост раскрываемости связан с эффективно организованной работой по раскрытию таких видов преступных посягательств, как умышленные убийства с покушением, умышленное причинение тяжкого вреда здоровью, в том числе со смертельным исходом, средней степени тяжести, ДТП, грабежи, разбойные нападения, преступления в сфере незаконного оборота наркотических средств. А по таким преступлениям как изнасилования, вымогательства, хулиганства раскрываемость составила 100 %. Кроме того, установлены виновные лица в совершении преступлений прошлых лет, расследование по которым ранее было приостановлено.</w:t>
      </w:r>
    </w:p>
    <w:p w14:paraId="15F0A3F4" w14:textId="77777777" w:rsidR="0093047B" w:rsidRPr="00A47BEA" w:rsidRDefault="0093047B" w:rsidP="00133A09">
      <w:pPr>
        <w:suppressAutoHyphens/>
        <w:spacing w:after="0"/>
        <w:jc w:val="both"/>
        <w:rPr>
          <w:rFonts w:ascii="Times New Roman" w:hAnsi="Times New Roman" w:cs="Times New Roman"/>
          <w:sz w:val="26"/>
          <w:szCs w:val="26"/>
        </w:rPr>
      </w:pPr>
    </w:p>
    <w:p w14:paraId="4BCE85E8" w14:textId="02C2CA9E" w:rsidR="00133A09" w:rsidRPr="00A47BEA" w:rsidRDefault="00133A09" w:rsidP="003471E9">
      <w:pPr>
        <w:spacing w:after="0" w:line="240" w:lineRule="auto"/>
        <w:ind w:firstLine="709"/>
        <w:jc w:val="both"/>
        <w:rPr>
          <w:rFonts w:ascii="Times New Roman" w:hAnsi="Times New Roman" w:cs="Times New Roman"/>
          <w:b/>
          <w:sz w:val="26"/>
          <w:szCs w:val="26"/>
        </w:rPr>
      </w:pPr>
      <w:r w:rsidRPr="00A47BEA">
        <w:rPr>
          <w:rFonts w:ascii="Times New Roman" w:hAnsi="Times New Roman" w:cs="Times New Roman"/>
          <w:b/>
          <w:sz w:val="26"/>
          <w:szCs w:val="26"/>
        </w:rPr>
        <w:t xml:space="preserve">10.1 </w:t>
      </w:r>
      <w:r w:rsidRPr="00A47BEA">
        <w:rPr>
          <w:rFonts w:ascii="Times New Roman" w:hAnsi="Times New Roman" w:cs="Times New Roman"/>
          <w:sz w:val="26"/>
          <w:szCs w:val="26"/>
        </w:rPr>
        <w:t>В основном, рост количества услуг обусловлен предоставлением с 2012 года необходимых и обязательных услуг, утвержденных Решением Норильского городского Совета депутатов Красноярского края от 26.06.2012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4/4-56 «Об утверждении Перечня услуг, которые являются необходимыми и обязательными для предоставления муниципальных услуг Администрацией города Норильска».</w:t>
      </w:r>
    </w:p>
    <w:p w14:paraId="4CF3ECF2" w14:textId="77777777" w:rsidR="00133A09" w:rsidRPr="00A47BEA" w:rsidRDefault="00133A09" w:rsidP="00133A09">
      <w:pPr>
        <w:spacing w:after="0"/>
        <w:ind w:firstLine="709"/>
        <w:rPr>
          <w:rFonts w:ascii="Times New Roman" w:hAnsi="Times New Roman" w:cs="Times New Roman"/>
          <w:b/>
          <w:sz w:val="26"/>
          <w:szCs w:val="26"/>
        </w:rPr>
      </w:pPr>
    </w:p>
    <w:p w14:paraId="44D5EDAF" w14:textId="77777777" w:rsidR="00133A09" w:rsidRPr="00A47BEA" w:rsidRDefault="00133A09" w:rsidP="003471E9">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10.2 </w:t>
      </w:r>
      <w:r w:rsidRPr="00A47BEA">
        <w:rPr>
          <w:rFonts w:ascii="Times New Roman" w:hAnsi="Times New Roman" w:cs="Times New Roman"/>
          <w:sz w:val="26"/>
          <w:szCs w:val="26"/>
        </w:rPr>
        <w:t>Основным мероприятием, повлиявшим на снижение численности работников, является оптимизация численности работников органов местного самоуправления город Норильск (учитываемых в предельной численности) не менее, чем на 15% (распоряжение Администрации города Норильска от 05.11.2014 № 5808 «Об организации проведения мероприятий, направленных на оптимизацию численности работников органов местного самоуправления»). Данные мероприятия позволили уменьшить штатную численность в 2015 году до 915,25 ед.</w:t>
      </w:r>
    </w:p>
    <w:p w14:paraId="5E0C3062" w14:textId="77777777" w:rsidR="00133A09" w:rsidRPr="00A47BEA" w:rsidRDefault="00133A09" w:rsidP="00133A09">
      <w:pPr>
        <w:spacing w:after="0"/>
        <w:ind w:firstLine="709"/>
        <w:rPr>
          <w:rFonts w:ascii="Times New Roman" w:hAnsi="Times New Roman" w:cs="Times New Roman"/>
          <w:sz w:val="26"/>
          <w:szCs w:val="26"/>
        </w:rPr>
      </w:pPr>
    </w:p>
    <w:p w14:paraId="14A90954" w14:textId="77777777" w:rsidR="00133A09" w:rsidRPr="00A47BEA" w:rsidRDefault="00133A09" w:rsidP="00F25A5A">
      <w:pPr>
        <w:spacing w:after="0" w:line="240" w:lineRule="auto"/>
        <w:ind w:firstLine="709"/>
        <w:jc w:val="both"/>
        <w:rPr>
          <w:rFonts w:ascii="Times New Roman" w:hAnsi="Times New Roman" w:cs="Times New Roman"/>
          <w:bCs/>
          <w:sz w:val="26"/>
          <w:szCs w:val="26"/>
        </w:rPr>
      </w:pPr>
      <w:r w:rsidRPr="00A47BEA">
        <w:rPr>
          <w:rFonts w:ascii="Times New Roman" w:hAnsi="Times New Roman" w:cs="Times New Roman"/>
          <w:b/>
          <w:sz w:val="26"/>
          <w:szCs w:val="26"/>
        </w:rPr>
        <w:t xml:space="preserve">11.1-11.9 </w:t>
      </w:r>
      <w:r w:rsidRPr="00A47BEA">
        <w:rPr>
          <w:rFonts w:ascii="Times New Roman" w:hAnsi="Times New Roman" w:cs="Times New Roman"/>
          <w:bCs/>
          <w:sz w:val="26"/>
          <w:szCs w:val="26"/>
        </w:rPr>
        <w:t>Достигнутые в 2015 году показатели работы отрасли не соответствуют целевым ориентирам, заложенным в Программе, по причине проведения в 2015 году процедуры банкротства 3-х Управляющих организаций – ООО «Объединение коммунальников № 1», ООО «УК «Энерготех» и ООО «ОГАНЕР-Комплекс». По этой же причине введен на территории режим функционирования органов управления «повышенная готовность», а также созданы 2 управляющие организации с долей участия муниципального образования город Норильск – 100 %.</w:t>
      </w:r>
    </w:p>
    <w:p w14:paraId="33D79A4E" w14:textId="4833C245" w:rsidR="00133A09" w:rsidRPr="00A47BEA" w:rsidRDefault="00133A09" w:rsidP="00F25A5A">
      <w:pPr>
        <w:spacing w:after="0" w:line="240" w:lineRule="auto"/>
        <w:ind w:firstLine="709"/>
        <w:jc w:val="both"/>
        <w:rPr>
          <w:rFonts w:ascii="Times New Roman" w:hAnsi="Times New Roman" w:cs="Times New Roman"/>
          <w:bCs/>
          <w:sz w:val="26"/>
          <w:szCs w:val="26"/>
        </w:rPr>
      </w:pPr>
      <w:r w:rsidRPr="00A47BEA">
        <w:rPr>
          <w:rFonts w:ascii="Times New Roman" w:hAnsi="Times New Roman" w:cs="Times New Roman"/>
          <w:sz w:val="26"/>
          <w:szCs w:val="26"/>
        </w:rPr>
        <w:t>За период 2011</w:t>
      </w:r>
      <w:r w:rsidR="003471E9" w:rsidRPr="00A47BEA">
        <w:rPr>
          <w:rFonts w:ascii="Times New Roman" w:hAnsi="Times New Roman" w:cs="Times New Roman"/>
          <w:sz w:val="26"/>
          <w:szCs w:val="26"/>
        </w:rPr>
        <w:t xml:space="preserve"> – </w:t>
      </w:r>
      <w:r w:rsidRPr="00A47BEA">
        <w:rPr>
          <w:rFonts w:ascii="Times New Roman" w:hAnsi="Times New Roman" w:cs="Times New Roman"/>
          <w:sz w:val="26"/>
          <w:szCs w:val="26"/>
        </w:rPr>
        <w:t>2015 годы вывод из эксплуатации признанных аварийными многоквартирных домов частично компенсирован строительством новых многоквартирных малоэтажных домов на ростверках снесенных аварийных строений. В связи с тем, что выводятся из эксплуатации МКД большей площади, чем было построено, а также не завершено, как планировалось, строительство МКД по ул. Кирова №</w:t>
      </w:r>
      <w:r w:rsidR="00F25A5A" w:rsidRPr="00A47BEA">
        <w:rPr>
          <w:rFonts w:ascii="Times New Roman" w:hAnsi="Times New Roman" w:cs="Times New Roman"/>
          <w:sz w:val="26"/>
          <w:szCs w:val="26"/>
        </w:rPr>
        <w:t xml:space="preserve"> </w:t>
      </w:r>
      <w:r w:rsidRPr="00A47BEA">
        <w:rPr>
          <w:rFonts w:ascii="Times New Roman" w:hAnsi="Times New Roman" w:cs="Times New Roman"/>
          <w:sz w:val="26"/>
          <w:szCs w:val="26"/>
        </w:rPr>
        <w:t xml:space="preserve">7/10, при сохранении численности населения фактический показатель обеспеченности составил – 24,4 кв. м. на человека при планируемом 25,0 кв. м. на человека. </w:t>
      </w:r>
    </w:p>
    <w:p w14:paraId="7147846A" w14:textId="77777777" w:rsidR="00133A09" w:rsidRPr="00A47BEA" w:rsidRDefault="00133A09" w:rsidP="00133A09">
      <w:pPr>
        <w:spacing w:after="0"/>
        <w:ind w:firstLine="709"/>
        <w:rPr>
          <w:rFonts w:ascii="Times New Roman" w:hAnsi="Times New Roman" w:cs="Times New Roman"/>
          <w:b/>
          <w:sz w:val="26"/>
          <w:szCs w:val="26"/>
        </w:rPr>
      </w:pPr>
    </w:p>
    <w:p w14:paraId="5FAFCDCB" w14:textId="77777777" w:rsidR="00133A09" w:rsidRPr="00A47BEA" w:rsidRDefault="00133A09" w:rsidP="00F25A5A">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12.1 </w:t>
      </w:r>
      <w:r w:rsidRPr="00A47BEA">
        <w:rPr>
          <w:rFonts w:ascii="Times New Roman" w:hAnsi="Times New Roman" w:cs="Times New Roman"/>
          <w:sz w:val="26"/>
          <w:szCs w:val="26"/>
        </w:rPr>
        <w:t>Для развития инвестиционной, инновационной деятельности, малого и среднего предпринимательства на территории края, начиная с 2008 года в реализуются программы поддержки субъектов малого и среднего предпринимательства. По итогам 2015 года количество вновь созданных рабочих мест составило 15 ед.</w:t>
      </w:r>
    </w:p>
    <w:p w14:paraId="7676C52D" w14:textId="77777777" w:rsidR="00133A09" w:rsidRPr="00A47BEA" w:rsidRDefault="00133A09" w:rsidP="00F25A5A">
      <w:pPr>
        <w:spacing w:after="0" w:line="240" w:lineRule="auto"/>
        <w:ind w:firstLine="709"/>
        <w:jc w:val="both"/>
        <w:rPr>
          <w:rFonts w:ascii="Times New Roman" w:hAnsi="Times New Roman" w:cs="Times New Roman"/>
          <w:sz w:val="26"/>
          <w:szCs w:val="26"/>
        </w:rPr>
      </w:pPr>
    </w:p>
    <w:p w14:paraId="457746C9" w14:textId="77777777" w:rsidR="00133A09" w:rsidRPr="00A47BEA" w:rsidRDefault="00133A09" w:rsidP="00F25A5A">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12.2 </w:t>
      </w:r>
      <w:r w:rsidRPr="00A47BEA">
        <w:rPr>
          <w:rFonts w:ascii="Times New Roman" w:hAnsi="Times New Roman" w:cs="Times New Roman"/>
          <w:sz w:val="26"/>
          <w:szCs w:val="26"/>
        </w:rPr>
        <w:t>Снижение фактического коэффициента напряженности на рынке труда по сравнению с Программой является результатом снижения численности незанятых граждан и увеличения количества занятых вакансий в КГКУ «Центр занятости населения города Норильска».</w:t>
      </w:r>
    </w:p>
    <w:p w14:paraId="0BE3552E" w14:textId="77777777" w:rsidR="00133A09" w:rsidRPr="00A47BEA" w:rsidRDefault="00133A09" w:rsidP="00F25A5A">
      <w:pPr>
        <w:spacing w:after="0" w:line="240" w:lineRule="auto"/>
        <w:ind w:firstLine="709"/>
        <w:jc w:val="both"/>
        <w:rPr>
          <w:rFonts w:ascii="Times New Roman" w:hAnsi="Times New Roman" w:cs="Times New Roman"/>
          <w:b/>
          <w:sz w:val="26"/>
          <w:szCs w:val="26"/>
        </w:rPr>
      </w:pPr>
    </w:p>
    <w:p w14:paraId="2B47761E" w14:textId="77777777" w:rsidR="00133A09" w:rsidRPr="00A47BEA" w:rsidRDefault="00133A09" w:rsidP="00F25A5A">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b/>
          <w:sz w:val="26"/>
          <w:szCs w:val="26"/>
        </w:rPr>
        <w:t xml:space="preserve">12.3 - 12.4 </w:t>
      </w:r>
      <w:r w:rsidRPr="00A47BEA">
        <w:rPr>
          <w:rFonts w:ascii="Times New Roman" w:hAnsi="Times New Roman" w:cs="Times New Roman"/>
          <w:sz w:val="26"/>
          <w:szCs w:val="26"/>
        </w:rPr>
        <w:t>Рост доли трудоустроенных граждан в общей численности граждан, обратившихся за содействием в государственные учреждения занятости с целью поиска подходящей работы, а также уровня трудоустройства граждан обусловлен увеличением численности граждан, трудоустроенных при содействии службы занятости в 2015 году.</w:t>
      </w:r>
    </w:p>
    <w:p w14:paraId="6F8B1D69" w14:textId="77777777" w:rsidR="00133A09" w:rsidRPr="00A47BEA" w:rsidRDefault="00133A09" w:rsidP="00133A09">
      <w:pPr>
        <w:spacing w:after="0"/>
        <w:ind w:firstLine="709"/>
        <w:jc w:val="both"/>
        <w:rPr>
          <w:rFonts w:ascii="Times New Roman" w:hAnsi="Times New Roman" w:cs="Times New Roman"/>
          <w:b/>
          <w:sz w:val="26"/>
          <w:szCs w:val="26"/>
        </w:rPr>
      </w:pPr>
    </w:p>
    <w:p w14:paraId="46F42E0B" w14:textId="184D29C9" w:rsidR="00133A09" w:rsidRPr="00A47BEA" w:rsidRDefault="00133A09" w:rsidP="002E23E3">
      <w:pPr>
        <w:spacing w:after="0"/>
        <w:ind w:firstLine="709"/>
        <w:jc w:val="both"/>
        <w:rPr>
          <w:rFonts w:ascii="Times New Roman" w:hAnsi="Times New Roman" w:cs="Times New Roman"/>
          <w:sz w:val="26"/>
          <w:szCs w:val="26"/>
        </w:rPr>
      </w:pPr>
      <w:r w:rsidRPr="00A47BEA">
        <w:rPr>
          <w:rFonts w:ascii="Times New Roman" w:hAnsi="Times New Roman" w:cs="Times New Roman"/>
          <w:b/>
          <w:sz w:val="26"/>
          <w:szCs w:val="26"/>
        </w:rPr>
        <w:t>13.1, 13.2</w:t>
      </w:r>
      <w:r w:rsidR="002E23E3" w:rsidRPr="00A47BEA">
        <w:rPr>
          <w:rFonts w:ascii="Times New Roman" w:hAnsi="Times New Roman" w:cs="Times New Roman"/>
          <w:b/>
          <w:sz w:val="26"/>
          <w:szCs w:val="26"/>
        </w:rPr>
        <w:t xml:space="preserve"> </w:t>
      </w:r>
      <w:r w:rsidRPr="00A47BEA">
        <w:rPr>
          <w:rFonts w:ascii="Times New Roman" w:hAnsi="Times New Roman" w:cs="Times New Roman"/>
          <w:sz w:val="26"/>
          <w:szCs w:val="26"/>
        </w:rPr>
        <w:t>Целевые индикаторы, предусмотренные Программой, по итогам 2015 года выдержаны в полном объеме. На графике отображены изменения объема отгруженной промышленной продукции в период 2011</w:t>
      </w:r>
      <w:r w:rsidR="00670533" w:rsidRPr="00A47BEA">
        <w:rPr>
          <w:rFonts w:ascii="Times New Roman" w:hAnsi="Times New Roman" w:cs="Times New Roman"/>
          <w:sz w:val="26"/>
          <w:szCs w:val="26"/>
        </w:rPr>
        <w:t>-</w:t>
      </w:r>
      <w:r w:rsidRPr="00A47BEA">
        <w:rPr>
          <w:rFonts w:ascii="Times New Roman" w:hAnsi="Times New Roman" w:cs="Times New Roman"/>
          <w:sz w:val="26"/>
          <w:szCs w:val="26"/>
        </w:rPr>
        <w:t>2015 годов – в условиях колебания конъюнктуры цен на мировых валютных рынках и рынках цветных металлов.</w:t>
      </w:r>
    </w:p>
    <w:p w14:paraId="2097413A" w14:textId="77777777" w:rsidR="00133A09" w:rsidRPr="00A47BEA" w:rsidRDefault="00133A09" w:rsidP="00133A09">
      <w:pPr>
        <w:tabs>
          <w:tab w:val="left" w:pos="709"/>
          <w:tab w:val="left" w:pos="851"/>
          <w:tab w:val="left" w:pos="1134"/>
        </w:tabs>
        <w:jc w:val="both"/>
        <w:rPr>
          <w:sz w:val="26"/>
          <w:szCs w:val="26"/>
        </w:rPr>
      </w:pPr>
      <w:r w:rsidRPr="00A47BEA">
        <w:rPr>
          <w:noProof/>
          <w:lang w:eastAsia="ru-RU"/>
        </w:rPr>
        <w:drawing>
          <wp:inline distT="0" distB="0" distL="0" distR="0" wp14:anchorId="0213B888" wp14:editId="67EB6179">
            <wp:extent cx="6209665" cy="3370997"/>
            <wp:effectExtent l="0" t="0" r="635" b="1270"/>
            <wp:docPr id="62" name="Диаграмма 62"/>
            <wp:cNvGraphicFramePr/>
            <a:graphic xmlns:a="http://schemas.openxmlformats.org/drawingml/2006/main">
              <a:graphicData uri="http://schemas.openxmlformats.org/drawingml/2006/chart">
                <c:chart xmlns:c="http://schemas.openxmlformats.org/drawingml/2006/chart" xmlns:r="http://schemas.openxmlformats.org/officeDocument/2006/relationships" r:id="rId62"/>
              </a:graphicData>
            </a:graphic>
          </wp:inline>
        </w:drawing>
      </w:r>
    </w:p>
    <w:p w14:paraId="65AE10C1" w14:textId="77777777" w:rsidR="00133A09" w:rsidRPr="00A47BEA" w:rsidRDefault="00133A09" w:rsidP="00133A09">
      <w:pPr>
        <w:ind w:firstLine="709"/>
        <w:jc w:val="both"/>
        <w:rPr>
          <w:rFonts w:ascii="Times New Roman" w:hAnsi="Times New Roman" w:cs="Times New Roman"/>
          <w:sz w:val="26"/>
          <w:szCs w:val="26"/>
        </w:rPr>
      </w:pPr>
      <w:r w:rsidRPr="00A47BEA">
        <w:rPr>
          <w:rFonts w:ascii="Times New Roman" w:hAnsi="Times New Roman" w:cs="Times New Roman"/>
          <w:sz w:val="26"/>
          <w:szCs w:val="26"/>
        </w:rPr>
        <w:t>Экономика города ориентирована на экспорт, поэтому она напрямую зависит от объемов экспорта сырьевых ресурсов, конъюнктуры цен на цветные и драгоценные металлы, а также курса основных мировых валют.</w:t>
      </w:r>
    </w:p>
    <w:p w14:paraId="61C5AF47" w14:textId="77777777" w:rsidR="00133A09" w:rsidRPr="00A47BEA" w:rsidRDefault="00133A09" w:rsidP="00133A09">
      <w:pPr>
        <w:tabs>
          <w:tab w:val="left" w:pos="709"/>
        </w:tabs>
        <w:spacing w:after="0"/>
        <w:jc w:val="both"/>
        <w:rPr>
          <w:sz w:val="26"/>
          <w:szCs w:val="26"/>
        </w:rPr>
      </w:pPr>
      <w:r w:rsidRPr="00A47BEA">
        <w:rPr>
          <w:noProof/>
          <w:szCs w:val="26"/>
          <w:lang w:eastAsia="ru-RU"/>
        </w:rPr>
        <w:drawing>
          <wp:inline distT="0" distB="0" distL="0" distR="0" wp14:anchorId="5661D894" wp14:editId="15208817">
            <wp:extent cx="6158230" cy="3657600"/>
            <wp:effectExtent l="0" t="0" r="0" b="0"/>
            <wp:docPr id="63" name="Объект 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inline>
        </w:drawing>
      </w:r>
    </w:p>
    <w:p w14:paraId="59C701A7" w14:textId="77777777" w:rsidR="00D52600" w:rsidRPr="00A47BEA" w:rsidRDefault="00D52600" w:rsidP="00133A09">
      <w:pPr>
        <w:tabs>
          <w:tab w:val="left" w:pos="709"/>
        </w:tabs>
        <w:spacing w:after="0"/>
        <w:ind w:firstLine="709"/>
        <w:jc w:val="both"/>
        <w:rPr>
          <w:rFonts w:ascii="Times New Roman" w:hAnsi="Times New Roman" w:cs="Times New Roman"/>
          <w:sz w:val="26"/>
          <w:szCs w:val="26"/>
        </w:rPr>
      </w:pPr>
    </w:p>
    <w:p w14:paraId="77E21799" w14:textId="77777777" w:rsidR="00133A09" w:rsidRPr="00A47BEA" w:rsidRDefault="00133A09" w:rsidP="00133A09">
      <w:pPr>
        <w:tabs>
          <w:tab w:val="left" w:pos="709"/>
        </w:tabs>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Рынок цветных металлов отличается высокой реактивностью на негативные и кризисные тенденции. Соответственно, системный спад мировой экономики выступает объективным внешним фактором дестабилизации экономики города. Факторы, определяющие тенденции развития металлургической промышленности, отражаются на существенной части связанных отраслей: строительстве, топливно-энергетическом комплексе, торговле. </w:t>
      </w:r>
    </w:p>
    <w:p w14:paraId="37B03C7F" w14:textId="77777777" w:rsidR="00133A09" w:rsidRPr="00A47BEA" w:rsidRDefault="00133A09" w:rsidP="00133A09">
      <w:pPr>
        <w:tabs>
          <w:tab w:val="left" w:pos="709"/>
        </w:tabs>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Этим обусловлены значительные колебания объема промышленной продукции в стоимостном выражении, что в конечном счете сказывается на экономическом состоянии города в целом.</w:t>
      </w:r>
    </w:p>
    <w:p w14:paraId="7F0DADF9" w14:textId="77777777" w:rsidR="00133A09" w:rsidRPr="00A47BEA" w:rsidRDefault="00133A09" w:rsidP="00133A09">
      <w:pPr>
        <w:shd w:val="clear" w:color="auto" w:fill="FFFFFF"/>
        <w:suppressAutoHyphens/>
        <w:spacing w:after="0"/>
        <w:ind w:firstLine="709"/>
        <w:jc w:val="both"/>
        <w:rPr>
          <w:rFonts w:ascii="Times New Roman" w:hAnsi="Times New Roman" w:cs="Times New Roman"/>
          <w:b/>
          <w:sz w:val="26"/>
          <w:szCs w:val="26"/>
        </w:rPr>
      </w:pPr>
      <w:r w:rsidRPr="00A47BEA">
        <w:rPr>
          <w:rFonts w:ascii="Times New Roman" w:hAnsi="Times New Roman" w:cs="Times New Roman"/>
          <w:b/>
          <w:sz w:val="26"/>
          <w:szCs w:val="26"/>
        </w:rPr>
        <w:t>13.3, 13.4</w:t>
      </w:r>
    </w:p>
    <w:p w14:paraId="4AD8217E" w14:textId="77777777" w:rsidR="00133A09" w:rsidRPr="00A47BEA" w:rsidRDefault="00133A09" w:rsidP="00133A09">
      <w:pPr>
        <w:shd w:val="clear" w:color="auto" w:fill="FFFFFF"/>
        <w:suppressAutoHyphens/>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Целевые индикаторы по объему инвестиций, предусмотренные Программой, по итогам 2015 года выдержаны в полном объеме. </w:t>
      </w:r>
    </w:p>
    <w:p w14:paraId="6089B850" w14:textId="0EADB64E" w:rsidR="00133A09" w:rsidRPr="00A47BEA" w:rsidRDefault="00133A09" w:rsidP="00133A09">
      <w:pPr>
        <w:shd w:val="clear" w:color="auto" w:fill="FFFFFF"/>
        <w:suppressAutoHyphens/>
        <w:spacing w:after="0"/>
        <w:ind w:firstLine="709"/>
        <w:jc w:val="both"/>
        <w:rPr>
          <w:rFonts w:ascii="Times New Roman" w:hAnsi="Times New Roman" w:cs="Times New Roman"/>
          <w:sz w:val="26"/>
          <w:szCs w:val="26"/>
        </w:rPr>
      </w:pPr>
      <w:r w:rsidRPr="00A47BEA">
        <w:rPr>
          <w:rFonts w:ascii="Times New Roman" w:hAnsi="Times New Roman" w:cs="Times New Roman"/>
          <w:sz w:val="26"/>
          <w:szCs w:val="26"/>
        </w:rPr>
        <w:t>На графике отображены изменения объема инвестиций в основной капитал в сравнении с целевыми индикаторами в период 2011</w:t>
      </w:r>
      <w:r w:rsidR="00D62885" w:rsidRPr="00A47BEA">
        <w:rPr>
          <w:rFonts w:ascii="Times New Roman" w:hAnsi="Times New Roman" w:cs="Times New Roman"/>
          <w:sz w:val="26"/>
          <w:szCs w:val="26"/>
        </w:rPr>
        <w:t>-</w:t>
      </w:r>
      <w:r w:rsidRPr="00A47BEA">
        <w:rPr>
          <w:rFonts w:ascii="Times New Roman" w:hAnsi="Times New Roman" w:cs="Times New Roman"/>
          <w:sz w:val="26"/>
          <w:szCs w:val="26"/>
        </w:rPr>
        <w:t>2015 годов – в условиях высокой зависимости инвестиционных программ промышленных предприятий от общероссийских негативных кризисных тенденций.</w:t>
      </w:r>
    </w:p>
    <w:p w14:paraId="1E70B13A" w14:textId="77777777" w:rsidR="00F12643" w:rsidRPr="00A47BEA" w:rsidRDefault="00F12643" w:rsidP="00F12643">
      <w:pPr>
        <w:shd w:val="clear" w:color="auto" w:fill="FFFFFF"/>
        <w:suppressAutoHyphens/>
        <w:spacing w:after="0"/>
        <w:jc w:val="both"/>
        <w:rPr>
          <w:rFonts w:ascii="Times New Roman" w:hAnsi="Times New Roman" w:cs="Times New Roman"/>
          <w:sz w:val="26"/>
          <w:szCs w:val="26"/>
        </w:rPr>
      </w:pPr>
      <w:r w:rsidRPr="00A47BEA">
        <w:rPr>
          <w:noProof/>
          <w:lang w:eastAsia="ru-RU"/>
        </w:rPr>
        <w:drawing>
          <wp:inline distT="0" distB="0" distL="0" distR="0" wp14:anchorId="6279E03C" wp14:editId="48E29029">
            <wp:extent cx="6216650" cy="3467819"/>
            <wp:effectExtent l="0" t="0" r="0" b="0"/>
            <wp:docPr id="53" name="Диаграмма 53"/>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p>
    <w:p w14:paraId="59A7D465" w14:textId="77777777" w:rsidR="00332A73" w:rsidRPr="00A47BEA" w:rsidRDefault="00945727" w:rsidP="006E4D7B">
      <w:pPr>
        <w:pStyle w:val="2"/>
        <w:keepLines w:val="0"/>
        <w:numPr>
          <w:ilvl w:val="1"/>
          <w:numId w:val="67"/>
        </w:numPr>
        <w:tabs>
          <w:tab w:val="left" w:pos="993"/>
        </w:tabs>
        <w:spacing w:line="240" w:lineRule="auto"/>
        <w:ind w:left="0" w:firstLine="454"/>
        <w:jc w:val="both"/>
        <w:rPr>
          <w:rFonts w:ascii="Times New Roman" w:eastAsia="Times New Roman" w:hAnsi="Times New Roman" w:cs="Times New Roman"/>
          <w:bCs w:val="0"/>
          <w:i/>
          <w:color w:val="auto"/>
          <w:szCs w:val="20"/>
          <w:lang w:eastAsia="ru-RU"/>
        </w:rPr>
      </w:pPr>
      <w:bookmarkStart w:id="234" w:name="_Toc530565736"/>
      <w:r w:rsidRPr="00A47BEA">
        <w:rPr>
          <w:rFonts w:ascii="Times New Roman" w:eastAsia="Times New Roman" w:hAnsi="Times New Roman" w:cs="Times New Roman"/>
          <w:bCs w:val="0"/>
          <w:i/>
          <w:color w:val="auto"/>
          <w:szCs w:val="20"/>
          <w:lang w:eastAsia="ru-RU"/>
        </w:rPr>
        <w:t>Анализ ресурсов социально-экономического развития муниципального образования город Норильск</w:t>
      </w:r>
      <w:r w:rsidR="00F70529" w:rsidRPr="00A47BEA">
        <w:rPr>
          <w:rFonts w:ascii="Times New Roman" w:eastAsia="Times New Roman" w:hAnsi="Times New Roman" w:cs="Times New Roman"/>
          <w:bCs w:val="0"/>
          <w:i/>
          <w:color w:val="auto"/>
          <w:szCs w:val="20"/>
          <w:lang w:eastAsia="ru-RU"/>
        </w:rPr>
        <w:t>.</w:t>
      </w:r>
      <w:bookmarkEnd w:id="234"/>
    </w:p>
    <w:p w14:paraId="168C1EBB" w14:textId="77777777" w:rsidR="000F2B14" w:rsidRPr="00A47BEA" w:rsidRDefault="000F2B14" w:rsidP="00061B00">
      <w:pPr>
        <w:spacing w:before="240" w:after="0" w:line="240" w:lineRule="auto"/>
        <w:ind w:firstLine="709"/>
        <w:jc w:val="both"/>
        <w:rPr>
          <w:rStyle w:val="apple-converted-space"/>
          <w:rFonts w:ascii="Times New Roman" w:hAnsi="Times New Roman" w:cs="Times New Roman"/>
          <w:color w:val="000000"/>
          <w:sz w:val="26"/>
          <w:szCs w:val="26"/>
          <w:shd w:val="clear" w:color="auto" w:fill="FFFFFF"/>
        </w:rPr>
      </w:pPr>
      <w:r w:rsidRPr="00A47BEA">
        <w:rPr>
          <w:rFonts w:ascii="Times New Roman" w:hAnsi="Times New Roman"/>
          <w:color w:val="000000"/>
          <w:sz w:val="26"/>
          <w:szCs w:val="26"/>
        </w:rPr>
        <w:t>Разнообразие природных ресурсов территории связано с особенностями географической и геологической структуры региона.</w:t>
      </w:r>
      <w:r w:rsidRPr="00A47BEA">
        <w:rPr>
          <w:rFonts w:ascii="Times New Roman" w:eastAsia="Times New Roman" w:hAnsi="Times New Roman" w:cs="Times New Roman"/>
          <w:sz w:val="26"/>
          <w:szCs w:val="26"/>
          <w:lang w:eastAsia="ru-RU"/>
        </w:rPr>
        <w:t>  </w:t>
      </w:r>
      <w:r w:rsidRPr="00A47BEA">
        <w:rPr>
          <w:rFonts w:ascii="Times New Roman" w:hAnsi="Times New Roman" w:cs="Times New Roman"/>
          <w:color w:val="000000"/>
          <w:sz w:val="26"/>
          <w:szCs w:val="26"/>
          <w:shd w:val="clear" w:color="auto" w:fill="FFFFFF"/>
        </w:rPr>
        <w:t>Основное богатство Таймыра, представляющее стратегический интерес для экономики Норильска, региона и России в целом – это его минерально-сырьевые ресурсы.</w:t>
      </w:r>
      <w:r w:rsidRPr="00A47BEA">
        <w:rPr>
          <w:rStyle w:val="apple-converted-space"/>
          <w:rFonts w:ascii="Times New Roman" w:hAnsi="Times New Roman" w:cs="Times New Roman"/>
          <w:color w:val="000000"/>
          <w:sz w:val="26"/>
          <w:szCs w:val="26"/>
          <w:shd w:val="clear" w:color="auto" w:fill="FFFFFF"/>
        </w:rPr>
        <w:t> В пределах материковой части Арктики располагаются уникальные запасы и прогнозные ресурсы медно-никелевых руд, платиноидов, редких металлов, золота, вольфрама, ртути, черных металлов, оптического сырья и поделочных камней.</w:t>
      </w:r>
    </w:p>
    <w:p w14:paraId="18839EF6" w14:textId="77777777" w:rsidR="000F2B14" w:rsidRPr="00A47BEA" w:rsidRDefault="000F2B14" w:rsidP="000F2B14">
      <w:pPr>
        <w:pStyle w:val="af4"/>
        <w:ind w:firstLine="709"/>
        <w:jc w:val="both"/>
        <w:rPr>
          <w:rStyle w:val="apple-converted-space"/>
          <w:b w:val="0"/>
          <w:color w:val="000000"/>
          <w:sz w:val="26"/>
          <w:szCs w:val="26"/>
        </w:rPr>
      </w:pPr>
      <w:r w:rsidRPr="00A47BEA">
        <w:rPr>
          <w:b w:val="0"/>
          <w:color w:val="000000"/>
          <w:sz w:val="26"/>
          <w:szCs w:val="26"/>
        </w:rPr>
        <w:t xml:space="preserve">Колоссальный потенциал арктических территорий очевиден. Сегодня Арктика является крупнейшим поставщиком металлов на внутренний и внешний рынок, и благодаря ей Россия по добыче полезных ископаемых занимает одно из ведущих мест в мире среди арктических стран – производителей минерального сырья.  </w:t>
      </w:r>
    </w:p>
    <w:p w14:paraId="0C761199" w14:textId="57F3F640" w:rsidR="000F2B14" w:rsidRPr="00A47BEA" w:rsidRDefault="000F2B14" w:rsidP="000F2B14">
      <w:pPr>
        <w:pStyle w:val="Default"/>
        <w:ind w:firstLine="708"/>
        <w:jc w:val="both"/>
        <w:rPr>
          <w:rFonts w:cstheme="minorBidi"/>
          <w:sz w:val="26"/>
          <w:szCs w:val="26"/>
        </w:rPr>
      </w:pPr>
      <w:r w:rsidRPr="00A47BEA">
        <w:rPr>
          <w:rFonts w:cstheme="minorBidi"/>
          <w:sz w:val="26"/>
          <w:szCs w:val="26"/>
        </w:rPr>
        <w:t xml:space="preserve">Российскую минерально-сырьевую базу </w:t>
      </w:r>
      <w:r w:rsidRPr="00A47BEA">
        <w:rPr>
          <w:rFonts w:cstheme="minorBidi"/>
          <w:b/>
          <w:i/>
          <w:sz w:val="26"/>
          <w:szCs w:val="26"/>
        </w:rPr>
        <w:t>никеля</w:t>
      </w:r>
      <w:r w:rsidRPr="00A47BEA">
        <w:rPr>
          <w:rFonts w:cstheme="minorBidi"/>
          <w:sz w:val="26"/>
          <w:szCs w:val="26"/>
        </w:rPr>
        <w:t xml:space="preserve"> в значительной степени формируют пять крупных месторождений сульфидного медно-никелевого промышленного типа, расположенных в Норильском горнорудном районе. В их числе – не имеющие себе равных в мире по величине уникальные месторождения Октябрьское и Талнахское, в недрах которых заключено 37% и 25% запасов страны при среднем содержании никеля в рудах 0,69</w:t>
      </w:r>
      <w:r w:rsidR="00AC7E82" w:rsidRPr="00A47BEA">
        <w:rPr>
          <w:rFonts w:cstheme="minorBidi"/>
          <w:sz w:val="26"/>
          <w:szCs w:val="26"/>
        </w:rPr>
        <w:t xml:space="preserve"> – </w:t>
      </w:r>
      <w:r w:rsidRPr="00A47BEA">
        <w:rPr>
          <w:rFonts w:cstheme="minorBidi"/>
          <w:sz w:val="26"/>
          <w:szCs w:val="26"/>
        </w:rPr>
        <w:t>0,81% (в богатых сплошных рудах – 3,21%). На флангах Октябрьского месторождения оценены прогнозные ресурсы никеля категории Р1 – 0,5 млн т (40% российских).</w:t>
      </w:r>
    </w:p>
    <w:p w14:paraId="288DBFF9" w14:textId="77777777" w:rsidR="000F2B14" w:rsidRPr="00A47BEA" w:rsidRDefault="000F2B14" w:rsidP="000F2B14">
      <w:pPr>
        <w:pStyle w:val="Default"/>
        <w:rPr>
          <w:rFonts w:cstheme="minorBidi"/>
          <w:sz w:val="6"/>
          <w:szCs w:val="6"/>
        </w:rPr>
      </w:pPr>
    </w:p>
    <w:p w14:paraId="610A7F6F" w14:textId="1CF4B43B" w:rsidR="000F2B14" w:rsidRPr="00A47BEA" w:rsidRDefault="000F2B14" w:rsidP="000F2B14">
      <w:pPr>
        <w:spacing w:after="0" w:line="240" w:lineRule="auto"/>
        <w:ind w:firstLine="708"/>
        <w:jc w:val="both"/>
        <w:rPr>
          <w:rFonts w:ascii="Times New Roman" w:hAnsi="Times New Roman"/>
          <w:color w:val="000000"/>
          <w:sz w:val="26"/>
          <w:szCs w:val="26"/>
        </w:rPr>
      </w:pPr>
      <w:r w:rsidRPr="00A47BEA">
        <w:rPr>
          <w:rFonts w:ascii="Times New Roman" w:hAnsi="Times New Roman"/>
          <w:color w:val="000000"/>
          <w:sz w:val="26"/>
          <w:szCs w:val="26"/>
        </w:rPr>
        <w:t xml:space="preserve">Более 30% активных запасов </w:t>
      </w:r>
      <w:r w:rsidRPr="00A47BEA">
        <w:rPr>
          <w:rFonts w:ascii="Times New Roman" w:hAnsi="Times New Roman"/>
          <w:b/>
          <w:i/>
          <w:color w:val="000000"/>
          <w:sz w:val="26"/>
          <w:szCs w:val="26"/>
        </w:rPr>
        <w:t>меди</w:t>
      </w:r>
      <w:r w:rsidRPr="00A47BEA">
        <w:rPr>
          <w:rFonts w:ascii="Times New Roman" w:hAnsi="Times New Roman"/>
          <w:color w:val="000000"/>
          <w:sz w:val="26"/>
          <w:szCs w:val="26"/>
        </w:rPr>
        <w:t xml:space="preserve"> России сконцентрировано в сульфидных медно-никелевых месторождениях Норильского рудного района: Октябрьском (более 22% российских запасов меди) и Талнахском (11,6%). Среднее содержание меди в рудах составляет 1,1</w:t>
      </w:r>
      <w:r w:rsidR="00AC7E82" w:rsidRPr="00A47BEA">
        <w:rPr>
          <w:rFonts w:ascii="Times New Roman" w:hAnsi="Times New Roman"/>
          <w:color w:val="000000"/>
          <w:sz w:val="26"/>
          <w:szCs w:val="26"/>
        </w:rPr>
        <w:t xml:space="preserve"> – </w:t>
      </w:r>
      <w:r w:rsidRPr="00A47BEA">
        <w:rPr>
          <w:rFonts w:ascii="Times New Roman" w:hAnsi="Times New Roman"/>
          <w:color w:val="000000"/>
          <w:sz w:val="26"/>
          <w:szCs w:val="26"/>
        </w:rPr>
        <w:t>1,65%, в «медистых» рудах оно увеличивается до 2,4</w:t>
      </w:r>
      <w:r w:rsidR="00AC7E82" w:rsidRPr="00A47BEA">
        <w:rPr>
          <w:rFonts w:ascii="Times New Roman" w:hAnsi="Times New Roman"/>
          <w:color w:val="000000"/>
          <w:sz w:val="26"/>
          <w:szCs w:val="26"/>
        </w:rPr>
        <w:t xml:space="preserve"> – </w:t>
      </w:r>
      <w:r w:rsidRPr="00A47BEA">
        <w:rPr>
          <w:rFonts w:ascii="Times New Roman" w:hAnsi="Times New Roman"/>
          <w:color w:val="000000"/>
          <w:sz w:val="26"/>
          <w:szCs w:val="26"/>
        </w:rPr>
        <w:t>5%, а в сплошных (богатых) рудах достигает 5,8</w:t>
      </w:r>
      <w:r w:rsidR="00AC7E82" w:rsidRPr="00A47BEA">
        <w:rPr>
          <w:rFonts w:ascii="Times New Roman" w:hAnsi="Times New Roman"/>
          <w:color w:val="000000"/>
          <w:sz w:val="26"/>
          <w:szCs w:val="26"/>
        </w:rPr>
        <w:t xml:space="preserve"> – </w:t>
      </w:r>
      <w:r w:rsidRPr="00A47BEA">
        <w:rPr>
          <w:rFonts w:ascii="Times New Roman" w:hAnsi="Times New Roman"/>
          <w:color w:val="000000"/>
          <w:sz w:val="26"/>
          <w:szCs w:val="26"/>
        </w:rPr>
        <w:t>8,4%. Месторождение Октябрьское не имеет аналогов в мире по качеству и объему медных руд.</w:t>
      </w:r>
    </w:p>
    <w:p w14:paraId="6AC7A634" w14:textId="77777777" w:rsidR="000F2B14" w:rsidRPr="00A47BEA" w:rsidRDefault="000F2B14" w:rsidP="000F2B14">
      <w:pPr>
        <w:pStyle w:val="Default"/>
        <w:rPr>
          <w:u w:val="single"/>
        </w:rPr>
      </w:pPr>
    </w:p>
    <w:p w14:paraId="084013C7" w14:textId="77777777" w:rsidR="000F2B14" w:rsidRPr="00A47BEA" w:rsidRDefault="000F2B14" w:rsidP="000F2B14">
      <w:pPr>
        <w:spacing w:after="0" w:line="240" w:lineRule="auto"/>
        <w:ind w:firstLine="708"/>
        <w:jc w:val="both"/>
        <w:rPr>
          <w:rFonts w:ascii="Times New Roman" w:hAnsi="Times New Roman"/>
          <w:color w:val="000000"/>
          <w:sz w:val="26"/>
          <w:szCs w:val="26"/>
        </w:rPr>
      </w:pPr>
      <w:r w:rsidRPr="00A47BEA">
        <w:rPr>
          <w:rFonts w:ascii="Times New Roman" w:hAnsi="Times New Roman"/>
          <w:color w:val="000000"/>
          <w:sz w:val="26"/>
          <w:szCs w:val="26"/>
        </w:rPr>
        <w:t xml:space="preserve">Разведанные запасы </w:t>
      </w:r>
      <w:r w:rsidRPr="00A47BEA">
        <w:rPr>
          <w:rFonts w:ascii="Times New Roman" w:hAnsi="Times New Roman"/>
          <w:b/>
          <w:i/>
          <w:color w:val="000000"/>
          <w:sz w:val="26"/>
          <w:szCs w:val="26"/>
        </w:rPr>
        <w:t>МПГ</w:t>
      </w:r>
      <w:r w:rsidRPr="00A47BEA">
        <w:rPr>
          <w:rFonts w:ascii="Times New Roman" w:hAnsi="Times New Roman"/>
          <w:color w:val="000000"/>
          <w:sz w:val="26"/>
          <w:szCs w:val="26"/>
        </w:rPr>
        <w:t xml:space="preserve"> (металлов платиновой группы) в рудах Норильских месторождений составляют более 98% от всех запасов РФ. Доля российских МПГ в арктических запасах и добыче составляет 99,5% и 98,8%, соответственно. </w:t>
      </w:r>
    </w:p>
    <w:p w14:paraId="1D436893" w14:textId="77777777" w:rsidR="000F2B14" w:rsidRPr="00A47BEA" w:rsidRDefault="000F2B14" w:rsidP="000F2B14">
      <w:pPr>
        <w:pStyle w:val="Default"/>
        <w:ind w:firstLine="708"/>
        <w:jc w:val="both"/>
        <w:rPr>
          <w:sz w:val="26"/>
          <w:szCs w:val="26"/>
        </w:rPr>
      </w:pPr>
      <w:r w:rsidRPr="00A47BEA">
        <w:rPr>
          <w:sz w:val="26"/>
          <w:szCs w:val="26"/>
        </w:rPr>
        <w:t xml:space="preserve">В российской арктической зоне, в Норильском районе в частности, сравнительно недавно были открыты крупные малосульфидные месторождения МПГ: </w:t>
      </w:r>
      <w:r w:rsidRPr="00A47BEA">
        <w:rPr>
          <w:iCs/>
          <w:sz w:val="26"/>
          <w:szCs w:val="26"/>
        </w:rPr>
        <w:t>Масловское, Верхнеталнахское, Норильское, Черногорское и Имангдинское</w:t>
      </w:r>
      <w:r w:rsidRPr="00A47BEA">
        <w:rPr>
          <w:sz w:val="26"/>
          <w:szCs w:val="26"/>
        </w:rPr>
        <w:t>.</w:t>
      </w:r>
    </w:p>
    <w:p w14:paraId="3E0F9A7B" w14:textId="77777777" w:rsidR="000F2B14" w:rsidRPr="00A47BEA" w:rsidRDefault="000F2B14" w:rsidP="000F2B14">
      <w:pPr>
        <w:autoSpaceDE w:val="0"/>
        <w:autoSpaceDN w:val="0"/>
        <w:adjustRightInd w:val="0"/>
        <w:spacing w:after="0" w:line="240" w:lineRule="auto"/>
        <w:ind w:firstLine="708"/>
        <w:jc w:val="both"/>
        <w:rPr>
          <w:rFonts w:ascii="Times New Roman" w:hAnsi="Times New Roman" w:cs="Times New Roman"/>
          <w:color w:val="000000"/>
          <w:sz w:val="26"/>
          <w:szCs w:val="26"/>
        </w:rPr>
      </w:pPr>
      <w:r w:rsidRPr="00A47BEA">
        <w:rPr>
          <w:rFonts w:ascii="Times New Roman" w:hAnsi="Times New Roman" w:cs="Times New Roman"/>
          <w:color w:val="000000"/>
          <w:sz w:val="26"/>
          <w:szCs w:val="26"/>
        </w:rPr>
        <w:t>Очевидно, что минерально-сырьевой потенциал территории в целом достаточен для проведения независимой и эффективной экономической политики в Арктике и предопределяет исключительный инвестиционный потенциал Норильска.</w:t>
      </w:r>
    </w:p>
    <w:p w14:paraId="77A63AAB" w14:textId="77777777" w:rsidR="000F2B14" w:rsidRPr="00A47BEA" w:rsidRDefault="000F2B14" w:rsidP="000F2B14">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По разнообразию минеральных разновидностей норильские месторождения не имеют себе равных: помимо меди и никеля в них содержатся 56 элементов таблицы Менделеева.</w:t>
      </w:r>
    </w:p>
    <w:p w14:paraId="3F25B818" w14:textId="77777777" w:rsidR="000F2B14" w:rsidRPr="00A47BEA" w:rsidRDefault="000F2B14" w:rsidP="000F2B14">
      <w:pPr>
        <w:spacing w:after="0" w:line="240" w:lineRule="auto"/>
        <w:ind w:firstLine="720"/>
        <w:jc w:val="both"/>
        <w:rPr>
          <w:rFonts w:ascii="Times New Roman" w:hAnsi="Times New Roman" w:cs="Times New Roman"/>
          <w:color w:val="000000"/>
          <w:sz w:val="26"/>
          <w:szCs w:val="26"/>
        </w:rPr>
      </w:pPr>
      <w:r w:rsidRPr="00A47BEA">
        <w:rPr>
          <w:rFonts w:ascii="Times New Roman" w:hAnsi="Times New Roman" w:cs="Times New Roman"/>
          <w:color w:val="000000"/>
          <w:sz w:val="26"/>
          <w:szCs w:val="26"/>
        </w:rPr>
        <w:t>Из норильских руд производят медь, никель, кобальт, золото, серебро, платину, иридий, селен, палладий, родий, рутений, осмий, серу, теллур. Здесь находятся значительные запасы каменного угля и природного газа, железо и ртуть, поваренная соль и графит, гипс и мрамор, известняк и алевролиты, ангидрит и кварцевый песок.</w:t>
      </w:r>
    </w:p>
    <w:p w14:paraId="251441DE" w14:textId="453AE92A"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color w:val="000000"/>
          <w:sz w:val="26"/>
          <w:szCs w:val="26"/>
        </w:rPr>
        <w:t>Большая часть драгоценных металлов извлекается попутно при переработке комплексных платино-медно-никелевых руд</w:t>
      </w:r>
      <w:r w:rsidRPr="00A47BEA">
        <w:rPr>
          <w:rFonts w:ascii="Times New Roman" w:hAnsi="Times New Roman" w:cs="Times New Roman"/>
          <w:sz w:val="26"/>
          <w:szCs w:val="26"/>
        </w:rPr>
        <w:t xml:space="preserve">. </w:t>
      </w:r>
      <w:r w:rsidRPr="00A47BEA">
        <w:rPr>
          <w:rFonts w:ascii="Times New Roman" w:hAnsi="Times New Roman" w:cs="Times New Roman"/>
          <w:color w:val="000000"/>
          <w:sz w:val="26"/>
          <w:szCs w:val="26"/>
        </w:rPr>
        <w:t>Это составляет около 90% металло</w:t>
      </w:r>
      <w:r w:rsidR="001A5909" w:rsidRPr="00A47BEA">
        <w:rPr>
          <w:rFonts w:ascii="Times New Roman" w:hAnsi="Times New Roman" w:cs="Times New Roman"/>
          <w:color w:val="000000"/>
          <w:sz w:val="26"/>
          <w:szCs w:val="26"/>
        </w:rPr>
        <w:t xml:space="preserve">в платиновой группы и около 7 % </w:t>
      </w:r>
      <w:r w:rsidRPr="00A47BEA">
        <w:rPr>
          <w:rFonts w:ascii="Times New Roman" w:hAnsi="Times New Roman" w:cs="Times New Roman"/>
          <w:color w:val="000000"/>
          <w:sz w:val="26"/>
          <w:szCs w:val="26"/>
        </w:rPr>
        <w:t>золота от общей добычи в России.</w:t>
      </w:r>
    </w:p>
    <w:p w14:paraId="152FB0A0" w14:textId="78C612E1"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color w:val="000000"/>
          <w:sz w:val="26"/>
          <w:szCs w:val="26"/>
        </w:rPr>
        <w:t>Разведанные и эксплуатируемые месторождения расположены вокруг Центрального района и района Талнах в радиусе 2</w:t>
      </w:r>
      <w:r w:rsidR="00AC7E82" w:rsidRPr="00A47BEA">
        <w:rPr>
          <w:rFonts w:ascii="Times New Roman" w:hAnsi="Times New Roman" w:cs="Times New Roman"/>
          <w:color w:val="000000"/>
          <w:sz w:val="26"/>
          <w:szCs w:val="26"/>
        </w:rPr>
        <w:t xml:space="preserve"> – </w:t>
      </w:r>
      <w:smartTag w:uri="urn:schemas-microsoft-com:office:smarttags" w:element="metricconverter">
        <w:smartTagPr>
          <w:attr w:name="ProductID" w:val="5 км"/>
        </w:smartTagPr>
        <w:r w:rsidRPr="00A47BEA">
          <w:rPr>
            <w:rFonts w:ascii="Times New Roman" w:hAnsi="Times New Roman" w:cs="Times New Roman"/>
            <w:color w:val="000000"/>
            <w:sz w:val="26"/>
            <w:szCs w:val="26"/>
          </w:rPr>
          <w:t>5 км</w:t>
        </w:r>
      </w:smartTag>
      <w:r w:rsidRPr="00A47BEA">
        <w:rPr>
          <w:rFonts w:ascii="Times New Roman" w:hAnsi="Times New Roman" w:cs="Times New Roman"/>
          <w:color w:val="000000"/>
          <w:sz w:val="26"/>
          <w:szCs w:val="26"/>
        </w:rPr>
        <w:t>.</w:t>
      </w:r>
    </w:p>
    <w:p w14:paraId="6197AED5"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color w:val="000000"/>
          <w:sz w:val="26"/>
          <w:szCs w:val="26"/>
        </w:rPr>
        <w:t>В настоящее время р</w:t>
      </w:r>
      <w:r w:rsidRPr="00A47BEA">
        <w:rPr>
          <w:rFonts w:ascii="Times New Roman" w:hAnsi="Times New Roman" w:cs="Times New Roman"/>
          <w:sz w:val="26"/>
          <w:szCs w:val="26"/>
        </w:rPr>
        <w:t xml:space="preserve">азведка и добыча рудоносных полезных ископаемых на Таймырском полуострове осуществляются группой компаний ПАО «ГМК «Норильский никель». </w:t>
      </w:r>
    </w:p>
    <w:p w14:paraId="131B10E0" w14:textId="3438E264"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Заполярный филиал ПАО «ГМК «Норильский никель»</w:t>
      </w:r>
      <w:r w:rsidR="002C2700" w:rsidRPr="00A47BEA">
        <w:rPr>
          <w:rFonts w:ascii="Times New Roman" w:hAnsi="Times New Roman" w:cs="Times New Roman"/>
          <w:sz w:val="26"/>
          <w:szCs w:val="26"/>
        </w:rPr>
        <w:t xml:space="preserve"> и</w:t>
      </w:r>
      <w:r w:rsidR="00276D31" w:rsidRPr="00A47BEA">
        <w:rPr>
          <w:rFonts w:ascii="Times New Roman" w:hAnsi="Times New Roman" w:cs="Times New Roman"/>
          <w:sz w:val="26"/>
          <w:szCs w:val="26"/>
        </w:rPr>
        <w:t xml:space="preserve"> «Медвежий ручей»</w:t>
      </w:r>
      <w:r w:rsidRPr="00A47BEA">
        <w:rPr>
          <w:rFonts w:ascii="Times New Roman" w:hAnsi="Times New Roman" w:cs="Times New Roman"/>
          <w:sz w:val="26"/>
          <w:szCs w:val="26"/>
        </w:rPr>
        <w:t xml:space="preserve"> в соответствии с предоставленными лицензиями отрабатывает запасы трех месторождений сульфидных медно-никелевых руд: «Талнахское» и «Октябрьское», формирующие Талнахский рудный узел, а также месторождение «Норильск-1», относящееся к Норильскому рудному узлу.</w:t>
      </w:r>
    </w:p>
    <w:p w14:paraId="10631FA5" w14:textId="13C1337D" w:rsidR="000F2B14" w:rsidRPr="00A47BEA" w:rsidRDefault="000F2B14" w:rsidP="000F2B14">
      <w:pPr>
        <w:spacing w:after="0" w:line="240" w:lineRule="auto"/>
        <w:jc w:val="right"/>
        <w:rPr>
          <w:rFonts w:ascii="Times New Roman" w:hAnsi="Times New Roman" w:cs="Times New Roman"/>
          <w:sz w:val="26"/>
          <w:szCs w:val="26"/>
        </w:rPr>
      </w:pPr>
      <w:r w:rsidRPr="00A47BEA">
        <w:rPr>
          <w:rFonts w:ascii="Times New Roman" w:hAnsi="Times New Roman" w:cs="Times New Roman"/>
          <w:sz w:val="26"/>
          <w:szCs w:val="26"/>
        </w:rPr>
        <w:t xml:space="preserve">Таблица </w:t>
      </w:r>
      <w:r w:rsidR="00061B00" w:rsidRPr="00A47BEA">
        <w:rPr>
          <w:rFonts w:ascii="Times New Roman" w:hAnsi="Times New Roman" w:cs="Times New Roman"/>
          <w:sz w:val="26"/>
          <w:szCs w:val="26"/>
        </w:rPr>
        <w:t>82</w:t>
      </w:r>
      <w:r w:rsidRPr="00A47BEA">
        <w:rPr>
          <w:rFonts w:ascii="Times New Roman" w:hAnsi="Times New Roman" w:cs="Times New Roman"/>
          <w:sz w:val="26"/>
          <w:szCs w:val="26"/>
        </w:rPr>
        <w:t xml:space="preserve"> </w:t>
      </w:r>
    </w:p>
    <w:p w14:paraId="45C1AE3F" w14:textId="75E0F715" w:rsidR="000F2B14" w:rsidRPr="00A47BEA" w:rsidRDefault="000F2B14" w:rsidP="000F2B14">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Добывающие активы Заполярного филиала</w:t>
      </w:r>
      <w:r w:rsidR="00276D31" w:rsidRPr="00A47BEA">
        <w:rPr>
          <w:rFonts w:ascii="Times New Roman" w:hAnsi="Times New Roman" w:cs="Times New Roman"/>
          <w:sz w:val="26"/>
          <w:szCs w:val="26"/>
        </w:rPr>
        <w:t xml:space="preserve"> и «Медвежий ручей»</w:t>
      </w:r>
    </w:p>
    <w:tbl>
      <w:tblPr>
        <w:tblStyle w:val="a9"/>
        <w:tblW w:w="9351" w:type="dxa"/>
        <w:tblLook w:val="04A0" w:firstRow="1" w:lastRow="0" w:firstColumn="1" w:lastColumn="0" w:noHBand="0" w:noVBand="1"/>
      </w:tblPr>
      <w:tblGrid>
        <w:gridCol w:w="3256"/>
        <w:gridCol w:w="1983"/>
        <w:gridCol w:w="4112"/>
      </w:tblGrid>
      <w:tr w:rsidR="000F2B14" w:rsidRPr="00A47BEA" w14:paraId="0C17FD5B" w14:textId="77777777" w:rsidTr="007A42F4">
        <w:trPr>
          <w:tblHeader/>
        </w:trPr>
        <w:tc>
          <w:tcPr>
            <w:tcW w:w="3256" w:type="dxa"/>
          </w:tcPr>
          <w:p w14:paraId="32466E4B" w14:textId="77777777" w:rsidR="000F2B14" w:rsidRPr="00A47BEA" w:rsidRDefault="000F2B14" w:rsidP="00F91047">
            <w:pPr>
              <w:jc w:val="center"/>
              <w:rPr>
                <w:rFonts w:ascii="Times New Roman" w:hAnsi="Times New Roman"/>
              </w:rPr>
            </w:pPr>
            <w:r w:rsidRPr="00A47BEA">
              <w:rPr>
                <w:rFonts w:ascii="Times New Roman" w:hAnsi="Times New Roman"/>
              </w:rPr>
              <w:t>Месторождение/рудник (шахта)</w:t>
            </w:r>
          </w:p>
        </w:tc>
        <w:tc>
          <w:tcPr>
            <w:tcW w:w="1983" w:type="dxa"/>
          </w:tcPr>
          <w:p w14:paraId="5302110E" w14:textId="77777777" w:rsidR="000F2B14" w:rsidRPr="00A47BEA" w:rsidRDefault="000F2B14" w:rsidP="00F91047">
            <w:pPr>
              <w:jc w:val="center"/>
              <w:rPr>
                <w:rFonts w:ascii="Times New Roman" w:hAnsi="Times New Roman"/>
              </w:rPr>
            </w:pPr>
            <w:r w:rsidRPr="00A47BEA">
              <w:rPr>
                <w:rFonts w:ascii="Times New Roman" w:hAnsi="Times New Roman"/>
              </w:rPr>
              <w:t>Вид рудника</w:t>
            </w:r>
          </w:p>
        </w:tc>
        <w:tc>
          <w:tcPr>
            <w:tcW w:w="4112" w:type="dxa"/>
          </w:tcPr>
          <w:p w14:paraId="11552FD0" w14:textId="77777777" w:rsidR="000F2B14" w:rsidRPr="00A47BEA" w:rsidRDefault="000F2B14" w:rsidP="00F91047">
            <w:pPr>
              <w:jc w:val="center"/>
              <w:rPr>
                <w:rFonts w:ascii="Times New Roman" w:hAnsi="Times New Roman"/>
              </w:rPr>
            </w:pPr>
            <w:r w:rsidRPr="00A47BEA">
              <w:rPr>
                <w:rFonts w:ascii="Times New Roman" w:hAnsi="Times New Roman"/>
              </w:rPr>
              <w:t>Тип руды</w:t>
            </w:r>
          </w:p>
        </w:tc>
      </w:tr>
      <w:tr w:rsidR="000F2B14" w:rsidRPr="00A47BEA" w14:paraId="2FFE146A" w14:textId="77777777" w:rsidTr="00F91047">
        <w:tc>
          <w:tcPr>
            <w:tcW w:w="5239" w:type="dxa"/>
            <w:gridSpan w:val="2"/>
          </w:tcPr>
          <w:p w14:paraId="0F5F47C8" w14:textId="77777777" w:rsidR="000F2B14" w:rsidRPr="00A47BEA" w:rsidRDefault="000F2B14" w:rsidP="00F91047">
            <w:pPr>
              <w:jc w:val="center"/>
              <w:rPr>
                <w:rFonts w:ascii="Times New Roman" w:hAnsi="Times New Roman"/>
              </w:rPr>
            </w:pPr>
            <w:r w:rsidRPr="00A47BEA">
              <w:rPr>
                <w:rFonts w:ascii="Times New Roman" w:hAnsi="Times New Roman"/>
                <w:b/>
                <w:i/>
              </w:rPr>
              <w:t>Месторождение «Октябрьское»</w:t>
            </w:r>
          </w:p>
        </w:tc>
        <w:tc>
          <w:tcPr>
            <w:tcW w:w="4112" w:type="dxa"/>
          </w:tcPr>
          <w:p w14:paraId="55516E37" w14:textId="77777777" w:rsidR="000F2B14" w:rsidRPr="00A47BEA" w:rsidRDefault="000F2B14" w:rsidP="00F91047">
            <w:pPr>
              <w:jc w:val="center"/>
              <w:rPr>
                <w:rFonts w:ascii="Times New Roman" w:hAnsi="Times New Roman"/>
                <w:b/>
                <w:i/>
              </w:rPr>
            </w:pPr>
            <w:r w:rsidRPr="00A47BEA">
              <w:rPr>
                <w:rFonts w:ascii="Times New Roman" w:hAnsi="Times New Roman"/>
                <w:b/>
                <w:i/>
              </w:rPr>
              <w:t>Медно-никелевые сульфидные</w:t>
            </w:r>
          </w:p>
        </w:tc>
      </w:tr>
      <w:tr w:rsidR="000F2B14" w:rsidRPr="00A47BEA" w14:paraId="20D71D9E" w14:textId="77777777" w:rsidTr="00F91047">
        <w:tc>
          <w:tcPr>
            <w:tcW w:w="3256" w:type="dxa"/>
          </w:tcPr>
          <w:p w14:paraId="4161F795" w14:textId="77777777" w:rsidR="000F2B14" w:rsidRPr="00A47BEA" w:rsidRDefault="000F2B14" w:rsidP="00F91047">
            <w:pPr>
              <w:jc w:val="center"/>
              <w:rPr>
                <w:rFonts w:ascii="Times New Roman" w:hAnsi="Times New Roman"/>
              </w:rPr>
            </w:pPr>
            <w:r w:rsidRPr="00A47BEA">
              <w:rPr>
                <w:rFonts w:ascii="Times New Roman" w:hAnsi="Times New Roman"/>
              </w:rPr>
              <w:t>Рудник «Октябрьский»</w:t>
            </w:r>
          </w:p>
        </w:tc>
        <w:tc>
          <w:tcPr>
            <w:tcW w:w="1983" w:type="dxa"/>
          </w:tcPr>
          <w:p w14:paraId="6663D722" w14:textId="77777777" w:rsidR="000F2B14" w:rsidRPr="00A47BEA" w:rsidRDefault="000F2B14" w:rsidP="00F91047">
            <w:pPr>
              <w:jc w:val="center"/>
              <w:rPr>
                <w:rFonts w:ascii="Times New Roman" w:hAnsi="Times New Roman"/>
              </w:rPr>
            </w:pPr>
            <w:r w:rsidRPr="00A47BEA">
              <w:rPr>
                <w:rFonts w:ascii="Times New Roman" w:hAnsi="Times New Roman"/>
              </w:rPr>
              <w:t>подземный</w:t>
            </w:r>
          </w:p>
        </w:tc>
        <w:tc>
          <w:tcPr>
            <w:tcW w:w="4112" w:type="dxa"/>
          </w:tcPr>
          <w:p w14:paraId="1F41228C" w14:textId="77777777" w:rsidR="000F2B14" w:rsidRPr="00A47BEA" w:rsidRDefault="000F2B14" w:rsidP="00F91047">
            <w:pPr>
              <w:jc w:val="center"/>
              <w:rPr>
                <w:rFonts w:ascii="Times New Roman" w:hAnsi="Times New Roman"/>
              </w:rPr>
            </w:pPr>
            <w:r w:rsidRPr="00A47BEA">
              <w:rPr>
                <w:rFonts w:ascii="Times New Roman" w:hAnsi="Times New Roman"/>
              </w:rPr>
              <w:t>Богатые, медистые и вкрапленные</w:t>
            </w:r>
          </w:p>
        </w:tc>
      </w:tr>
      <w:tr w:rsidR="000F2B14" w:rsidRPr="00A47BEA" w14:paraId="146E8394" w14:textId="77777777" w:rsidTr="00F91047">
        <w:tc>
          <w:tcPr>
            <w:tcW w:w="3256" w:type="dxa"/>
          </w:tcPr>
          <w:p w14:paraId="7797F82F" w14:textId="77777777" w:rsidR="000F2B14" w:rsidRPr="00A47BEA" w:rsidRDefault="000F2B14" w:rsidP="00F91047">
            <w:pPr>
              <w:jc w:val="center"/>
              <w:rPr>
                <w:rFonts w:ascii="Times New Roman" w:hAnsi="Times New Roman"/>
              </w:rPr>
            </w:pPr>
            <w:r w:rsidRPr="00A47BEA">
              <w:rPr>
                <w:rFonts w:ascii="Times New Roman" w:hAnsi="Times New Roman"/>
              </w:rPr>
              <w:t>Рудник «Таймырский»</w:t>
            </w:r>
          </w:p>
        </w:tc>
        <w:tc>
          <w:tcPr>
            <w:tcW w:w="1983" w:type="dxa"/>
          </w:tcPr>
          <w:p w14:paraId="1C190F59" w14:textId="77777777" w:rsidR="000F2B14" w:rsidRPr="00A47BEA" w:rsidRDefault="000F2B14" w:rsidP="00F91047">
            <w:pPr>
              <w:jc w:val="center"/>
              <w:rPr>
                <w:rFonts w:ascii="Times New Roman" w:hAnsi="Times New Roman"/>
              </w:rPr>
            </w:pPr>
            <w:r w:rsidRPr="00A47BEA">
              <w:rPr>
                <w:rFonts w:ascii="Times New Roman" w:hAnsi="Times New Roman"/>
              </w:rPr>
              <w:t>подземный</w:t>
            </w:r>
          </w:p>
        </w:tc>
        <w:tc>
          <w:tcPr>
            <w:tcW w:w="4112" w:type="dxa"/>
          </w:tcPr>
          <w:p w14:paraId="086E8EF2" w14:textId="77777777" w:rsidR="000F2B14" w:rsidRPr="00A47BEA" w:rsidRDefault="000F2B14" w:rsidP="00F91047">
            <w:pPr>
              <w:jc w:val="center"/>
              <w:rPr>
                <w:rFonts w:ascii="Times New Roman" w:hAnsi="Times New Roman"/>
              </w:rPr>
            </w:pPr>
            <w:r w:rsidRPr="00A47BEA">
              <w:rPr>
                <w:rFonts w:ascii="Times New Roman" w:hAnsi="Times New Roman"/>
              </w:rPr>
              <w:t xml:space="preserve">Богатые </w:t>
            </w:r>
          </w:p>
        </w:tc>
      </w:tr>
      <w:tr w:rsidR="000F2B14" w:rsidRPr="00A47BEA" w14:paraId="242B1425" w14:textId="77777777" w:rsidTr="00F91047">
        <w:tc>
          <w:tcPr>
            <w:tcW w:w="5239" w:type="dxa"/>
            <w:gridSpan w:val="2"/>
          </w:tcPr>
          <w:p w14:paraId="6EBA77F0" w14:textId="77777777" w:rsidR="000F2B14" w:rsidRPr="00A47BEA" w:rsidRDefault="000F2B14" w:rsidP="00F91047">
            <w:pPr>
              <w:jc w:val="center"/>
              <w:rPr>
                <w:rFonts w:ascii="Times New Roman" w:hAnsi="Times New Roman"/>
              </w:rPr>
            </w:pPr>
            <w:r w:rsidRPr="00A47BEA">
              <w:rPr>
                <w:rFonts w:ascii="Times New Roman" w:hAnsi="Times New Roman"/>
                <w:b/>
                <w:i/>
              </w:rPr>
              <w:t>Месторождение «Талнахское»</w:t>
            </w:r>
          </w:p>
        </w:tc>
        <w:tc>
          <w:tcPr>
            <w:tcW w:w="4112" w:type="dxa"/>
          </w:tcPr>
          <w:p w14:paraId="029834B7" w14:textId="77777777" w:rsidR="000F2B14" w:rsidRPr="00A47BEA" w:rsidRDefault="000F2B14" w:rsidP="00F91047">
            <w:pPr>
              <w:jc w:val="center"/>
              <w:rPr>
                <w:rFonts w:ascii="Times New Roman" w:hAnsi="Times New Roman"/>
                <w:b/>
                <w:i/>
              </w:rPr>
            </w:pPr>
            <w:r w:rsidRPr="00A47BEA">
              <w:rPr>
                <w:rFonts w:ascii="Times New Roman" w:hAnsi="Times New Roman"/>
                <w:b/>
                <w:i/>
              </w:rPr>
              <w:t>Медно-никелевые сульфидные</w:t>
            </w:r>
          </w:p>
        </w:tc>
      </w:tr>
      <w:tr w:rsidR="000F2B14" w:rsidRPr="00A47BEA" w14:paraId="3D50D0DB" w14:textId="77777777" w:rsidTr="00F91047">
        <w:tc>
          <w:tcPr>
            <w:tcW w:w="3256" w:type="dxa"/>
          </w:tcPr>
          <w:p w14:paraId="23B083BF" w14:textId="77777777" w:rsidR="000F2B14" w:rsidRPr="00A47BEA" w:rsidRDefault="000F2B14" w:rsidP="00F91047">
            <w:pPr>
              <w:ind w:left="-85"/>
              <w:jc w:val="center"/>
              <w:rPr>
                <w:rFonts w:ascii="Times New Roman" w:hAnsi="Times New Roman"/>
              </w:rPr>
            </w:pPr>
            <w:r w:rsidRPr="00A47BEA">
              <w:rPr>
                <w:rFonts w:ascii="Times New Roman" w:hAnsi="Times New Roman"/>
              </w:rPr>
              <w:t>Рудник «Комсомольский», в т.ч.:</w:t>
            </w:r>
          </w:p>
        </w:tc>
        <w:tc>
          <w:tcPr>
            <w:tcW w:w="1983" w:type="dxa"/>
          </w:tcPr>
          <w:p w14:paraId="45BAF8A0" w14:textId="77777777" w:rsidR="000F2B14" w:rsidRPr="00A47BEA" w:rsidRDefault="000F2B14" w:rsidP="00F91047">
            <w:pPr>
              <w:jc w:val="center"/>
            </w:pPr>
          </w:p>
        </w:tc>
        <w:tc>
          <w:tcPr>
            <w:tcW w:w="4112" w:type="dxa"/>
          </w:tcPr>
          <w:p w14:paraId="30E0DB7B" w14:textId="77777777" w:rsidR="000F2B14" w:rsidRPr="00A47BEA" w:rsidRDefault="000F2B14" w:rsidP="00F91047">
            <w:pPr>
              <w:jc w:val="center"/>
              <w:rPr>
                <w:rFonts w:ascii="Times New Roman" w:hAnsi="Times New Roman"/>
              </w:rPr>
            </w:pPr>
          </w:p>
        </w:tc>
      </w:tr>
      <w:tr w:rsidR="000F2B14" w:rsidRPr="00A47BEA" w14:paraId="2BE04D42" w14:textId="77777777" w:rsidTr="00F91047">
        <w:tc>
          <w:tcPr>
            <w:tcW w:w="3256" w:type="dxa"/>
          </w:tcPr>
          <w:p w14:paraId="60692CDC" w14:textId="77777777" w:rsidR="000F2B14" w:rsidRPr="00A47BEA" w:rsidRDefault="000F2B14" w:rsidP="00F91047">
            <w:pPr>
              <w:ind w:firstLine="601"/>
              <w:rPr>
                <w:rFonts w:ascii="Times New Roman" w:hAnsi="Times New Roman"/>
              </w:rPr>
            </w:pPr>
            <w:r w:rsidRPr="00A47BEA">
              <w:rPr>
                <w:rFonts w:ascii="Times New Roman" w:hAnsi="Times New Roman"/>
              </w:rPr>
              <w:t>шахта «Комсомольская»</w:t>
            </w:r>
          </w:p>
        </w:tc>
        <w:tc>
          <w:tcPr>
            <w:tcW w:w="1983" w:type="dxa"/>
          </w:tcPr>
          <w:p w14:paraId="3DEAE2D1" w14:textId="77777777" w:rsidR="000F2B14" w:rsidRPr="00A47BEA" w:rsidRDefault="000F2B14" w:rsidP="00F91047">
            <w:pPr>
              <w:jc w:val="center"/>
            </w:pPr>
            <w:r w:rsidRPr="00A47BEA">
              <w:rPr>
                <w:rFonts w:ascii="Times New Roman" w:hAnsi="Times New Roman"/>
              </w:rPr>
              <w:t>подземный</w:t>
            </w:r>
          </w:p>
        </w:tc>
        <w:tc>
          <w:tcPr>
            <w:tcW w:w="4112" w:type="dxa"/>
          </w:tcPr>
          <w:p w14:paraId="770C3F2B" w14:textId="77777777" w:rsidR="000F2B14" w:rsidRPr="00A47BEA" w:rsidRDefault="000F2B14" w:rsidP="00F91047">
            <w:pPr>
              <w:jc w:val="center"/>
              <w:rPr>
                <w:rFonts w:ascii="Times New Roman" w:hAnsi="Times New Roman"/>
              </w:rPr>
            </w:pPr>
            <w:r w:rsidRPr="00A47BEA">
              <w:rPr>
                <w:rFonts w:ascii="Times New Roman" w:hAnsi="Times New Roman"/>
              </w:rPr>
              <w:t>Медистые и вкрапленные</w:t>
            </w:r>
          </w:p>
        </w:tc>
      </w:tr>
      <w:tr w:rsidR="000F2B14" w:rsidRPr="00A47BEA" w14:paraId="699E1C18" w14:textId="77777777" w:rsidTr="00F91047">
        <w:tc>
          <w:tcPr>
            <w:tcW w:w="3256" w:type="dxa"/>
          </w:tcPr>
          <w:p w14:paraId="5700A189" w14:textId="77777777" w:rsidR="000F2B14" w:rsidRPr="00A47BEA" w:rsidRDefault="000F2B14" w:rsidP="00F91047">
            <w:pPr>
              <w:ind w:firstLine="601"/>
              <w:rPr>
                <w:rFonts w:ascii="Times New Roman" w:hAnsi="Times New Roman"/>
              </w:rPr>
            </w:pPr>
            <w:r w:rsidRPr="00A47BEA">
              <w:rPr>
                <w:rFonts w:ascii="Times New Roman" w:hAnsi="Times New Roman"/>
              </w:rPr>
              <w:t>шахта «Маяк»</w:t>
            </w:r>
          </w:p>
        </w:tc>
        <w:tc>
          <w:tcPr>
            <w:tcW w:w="1983" w:type="dxa"/>
          </w:tcPr>
          <w:p w14:paraId="4E41E653" w14:textId="77777777" w:rsidR="000F2B14" w:rsidRPr="00A47BEA" w:rsidRDefault="000F2B14" w:rsidP="00F91047">
            <w:pPr>
              <w:jc w:val="center"/>
            </w:pPr>
            <w:r w:rsidRPr="00A47BEA">
              <w:rPr>
                <w:rFonts w:ascii="Times New Roman" w:hAnsi="Times New Roman"/>
              </w:rPr>
              <w:t>подземный</w:t>
            </w:r>
          </w:p>
        </w:tc>
        <w:tc>
          <w:tcPr>
            <w:tcW w:w="4112" w:type="dxa"/>
          </w:tcPr>
          <w:p w14:paraId="512DEB06" w14:textId="77777777" w:rsidR="000F2B14" w:rsidRPr="00A47BEA" w:rsidRDefault="000F2B14" w:rsidP="00F91047">
            <w:pPr>
              <w:jc w:val="center"/>
              <w:rPr>
                <w:rFonts w:ascii="Times New Roman" w:hAnsi="Times New Roman"/>
              </w:rPr>
            </w:pPr>
            <w:r w:rsidRPr="00A47BEA">
              <w:rPr>
                <w:rFonts w:ascii="Times New Roman" w:hAnsi="Times New Roman"/>
              </w:rPr>
              <w:t>Богатые, вкрапленные</w:t>
            </w:r>
          </w:p>
        </w:tc>
      </w:tr>
      <w:tr w:rsidR="000F2B14" w:rsidRPr="00A47BEA" w14:paraId="518B9534" w14:textId="77777777" w:rsidTr="00F91047">
        <w:tc>
          <w:tcPr>
            <w:tcW w:w="3256" w:type="dxa"/>
          </w:tcPr>
          <w:p w14:paraId="71A8B987" w14:textId="77777777" w:rsidR="000F2B14" w:rsidRPr="00A47BEA" w:rsidRDefault="000F2B14" w:rsidP="00F91047">
            <w:pPr>
              <w:ind w:firstLine="601"/>
              <w:rPr>
                <w:rFonts w:ascii="Times New Roman" w:hAnsi="Times New Roman"/>
              </w:rPr>
            </w:pPr>
            <w:r w:rsidRPr="00A47BEA">
              <w:rPr>
                <w:rFonts w:ascii="Times New Roman" w:hAnsi="Times New Roman"/>
              </w:rPr>
              <w:t>шахта «Скалистая»</w:t>
            </w:r>
          </w:p>
        </w:tc>
        <w:tc>
          <w:tcPr>
            <w:tcW w:w="1983" w:type="dxa"/>
          </w:tcPr>
          <w:p w14:paraId="70E27710" w14:textId="77777777" w:rsidR="000F2B14" w:rsidRPr="00A47BEA" w:rsidRDefault="000F2B14" w:rsidP="00F91047">
            <w:pPr>
              <w:jc w:val="center"/>
            </w:pPr>
            <w:r w:rsidRPr="00A47BEA">
              <w:rPr>
                <w:rFonts w:ascii="Times New Roman" w:hAnsi="Times New Roman"/>
              </w:rPr>
              <w:t>подземный</w:t>
            </w:r>
          </w:p>
        </w:tc>
        <w:tc>
          <w:tcPr>
            <w:tcW w:w="4112" w:type="dxa"/>
          </w:tcPr>
          <w:p w14:paraId="3AFE86F1" w14:textId="77777777" w:rsidR="000F2B14" w:rsidRPr="00A47BEA" w:rsidRDefault="000F2B14" w:rsidP="00F91047">
            <w:pPr>
              <w:jc w:val="center"/>
              <w:rPr>
                <w:rFonts w:ascii="Times New Roman" w:hAnsi="Times New Roman"/>
              </w:rPr>
            </w:pPr>
            <w:r w:rsidRPr="00A47BEA">
              <w:rPr>
                <w:rFonts w:ascii="Times New Roman" w:hAnsi="Times New Roman"/>
              </w:rPr>
              <w:t xml:space="preserve">Богатые </w:t>
            </w:r>
          </w:p>
        </w:tc>
      </w:tr>
      <w:tr w:rsidR="000F2B14" w:rsidRPr="00A47BEA" w14:paraId="4025EAD5" w14:textId="77777777" w:rsidTr="00F91047">
        <w:tc>
          <w:tcPr>
            <w:tcW w:w="5239" w:type="dxa"/>
            <w:gridSpan w:val="2"/>
          </w:tcPr>
          <w:p w14:paraId="72E7DAEE" w14:textId="77777777" w:rsidR="000F2B14" w:rsidRPr="00A47BEA" w:rsidRDefault="000F2B14" w:rsidP="00F91047">
            <w:pPr>
              <w:jc w:val="center"/>
              <w:rPr>
                <w:rFonts w:ascii="Times New Roman" w:hAnsi="Times New Roman"/>
              </w:rPr>
            </w:pPr>
            <w:r w:rsidRPr="00A47BEA">
              <w:rPr>
                <w:rFonts w:ascii="Times New Roman" w:hAnsi="Times New Roman"/>
                <w:b/>
                <w:i/>
              </w:rPr>
              <w:t>Месторождение «Норильск-1»</w:t>
            </w:r>
          </w:p>
        </w:tc>
        <w:tc>
          <w:tcPr>
            <w:tcW w:w="4112" w:type="dxa"/>
          </w:tcPr>
          <w:p w14:paraId="43C6E402" w14:textId="77777777" w:rsidR="000F2B14" w:rsidRPr="00A47BEA" w:rsidRDefault="000F2B14" w:rsidP="00F91047">
            <w:pPr>
              <w:jc w:val="center"/>
              <w:rPr>
                <w:rFonts w:ascii="Times New Roman" w:hAnsi="Times New Roman"/>
                <w:b/>
                <w:i/>
              </w:rPr>
            </w:pPr>
            <w:r w:rsidRPr="00A47BEA">
              <w:rPr>
                <w:rFonts w:ascii="Times New Roman" w:hAnsi="Times New Roman"/>
                <w:b/>
                <w:i/>
              </w:rPr>
              <w:t>Медно-никелевые сульфидные</w:t>
            </w:r>
          </w:p>
        </w:tc>
      </w:tr>
      <w:tr w:rsidR="000F2B14" w:rsidRPr="00A47BEA" w14:paraId="09D58A97" w14:textId="77777777" w:rsidTr="00F91047">
        <w:tc>
          <w:tcPr>
            <w:tcW w:w="3256" w:type="dxa"/>
          </w:tcPr>
          <w:p w14:paraId="09AEB982" w14:textId="77777777" w:rsidR="000F2B14" w:rsidRPr="00A47BEA" w:rsidRDefault="000F2B14" w:rsidP="00F91047">
            <w:pPr>
              <w:jc w:val="center"/>
              <w:rPr>
                <w:rFonts w:ascii="Times New Roman" w:hAnsi="Times New Roman"/>
              </w:rPr>
            </w:pPr>
            <w:r w:rsidRPr="00A47BEA">
              <w:rPr>
                <w:rFonts w:ascii="Times New Roman" w:hAnsi="Times New Roman"/>
              </w:rPr>
              <w:t>Рудник «Заполярный», в т.ч.:</w:t>
            </w:r>
          </w:p>
        </w:tc>
        <w:tc>
          <w:tcPr>
            <w:tcW w:w="1983" w:type="dxa"/>
          </w:tcPr>
          <w:p w14:paraId="0F0F78AF" w14:textId="77777777" w:rsidR="000F2B14" w:rsidRPr="00A47BEA" w:rsidRDefault="000F2B14" w:rsidP="00F91047">
            <w:pPr>
              <w:jc w:val="center"/>
              <w:rPr>
                <w:rFonts w:ascii="Times New Roman" w:hAnsi="Times New Roman"/>
              </w:rPr>
            </w:pPr>
          </w:p>
        </w:tc>
        <w:tc>
          <w:tcPr>
            <w:tcW w:w="4112" w:type="dxa"/>
          </w:tcPr>
          <w:p w14:paraId="5F959DDA" w14:textId="77777777" w:rsidR="000F2B14" w:rsidRPr="00A47BEA" w:rsidRDefault="000F2B14" w:rsidP="00F91047">
            <w:pPr>
              <w:jc w:val="center"/>
              <w:rPr>
                <w:rFonts w:ascii="Times New Roman" w:hAnsi="Times New Roman"/>
              </w:rPr>
            </w:pPr>
          </w:p>
        </w:tc>
      </w:tr>
      <w:tr w:rsidR="000F2B14" w:rsidRPr="00A47BEA" w14:paraId="008C3013" w14:textId="77777777" w:rsidTr="00F91047">
        <w:tc>
          <w:tcPr>
            <w:tcW w:w="3256" w:type="dxa"/>
          </w:tcPr>
          <w:p w14:paraId="603286E4" w14:textId="77777777" w:rsidR="000F2B14" w:rsidRPr="00A47BEA" w:rsidRDefault="000F2B14" w:rsidP="00F91047">
            <w:pPr>
              <w:ind w:firstLine="139"/>
              <w:jc w:val="center"/>
              <w:rPr>
                <w:rFonts w:ascii="Times New Roman" w:hAnsi="Times New Roman"/>
              </w:rPr>
            </w:pPr>
            <w:r w:rsidRPr="00A47BEA">
              <w:rPr>
                <w:rFonts w:ascii="Times New Roman" w:hAnsi="Times New Roman"/>
              </w:rPr>
              <w:t>карьер рудника «Заполярный»</w:t>
            </w:r>
          </w:p>
        </w:tc>
        <w:tc>
          <w:tcPr>
            <w:tcW w:w="1983" w:type="dxa"/>
          </w:tcPr>
          <w:p w14:paraId="0D6DAFF9" w14:textId="77777777" w:rsidR="000F2B14" w:rsidRPr="00A47BEA" w:rsidRDefault="000F2B14" w:rsidP="00F91047">
            <w:pPr>
              <w:jc w:val="center"/>
            </w:pPr>
            <w:r w:rsidRPr="00A47BEA">
              <w:rPr>
                <w:rFonts w:ascii="Times New Roman" w:hAnsi="Times New Roman"/>
              </w:rPr>
              <w:t>открытый</w:t>
            </w:r>
          </w:p>
        </w:tc>
        <w:tc>
          <w:tcPr>
            <w:tcW w:w="4112" w:type="dxa"/>
          </w:tcPr>
          <w:p w14:paraId="4404A073" w14:textId="77777777" w:rsidR="000F2B14" w:rsidRPr="00A47BEA" w:rsidRDefault="000F2B14" w:rsidP="00F91047">
            <w:pPr>
              <w:jc w:val="center"/>
              <w:rPr>
                <w:rFonts w:ascii="Times New Roman" w:hAnsi="Times New Roman"/>
              </w:rPr>
            </w:pPr>
            <w:r w:rsidRPr="00A47BEA">
              <w:rPr>
                <w:rFonts w:ascii="Times New Roman" w:hAnsi="Times New Roman"/>
              </w:rPr>
              <w:t xml:space="preserve">Вкрапленные </w:t>
            </w:r>
          </w:p>
        </w:tc>
      </w:tr>
      <w:tr w:rsidR="000F2B14" w:rsidRPr="00A47BEA" w14:paraId="6659A191" w14:textId="77777777" w:rsidTr="00F91047">
        <w:tc>
          <w:tcPr>
            <w:tcW w:w="3256" w:type="dxa"/>
          </w:tcPr>
          <w:p w14:paraId="1D1D09A5" w14:textId="77777777" w:rsidR="000F2B14" w:rsidRPr="00A47BEA" w:rsidRDefault="000F2B14" w:rsidP="00F91047">
            <w:pPr>
              <w:ind w:firstLine="139"/>
              <w:jc w:val="center"/>
              <w:rPr>
                <w:rFonts w:ascii="Times New Roman" w:hAnsi="Times New Roman"/>
              </w:rPr>
            </w:pPr>
            <w:r w:rsidRPr="00A47BEA">
              <w:rPr>
                <w:rFonts w:ascii="Times New Roman" w:hAnsi="Times New Roman"/>
              </w:rPr>
              <w:t>шахта рудника «Заполярный»</w:t>
            </w:r>
          </w:p>
        </w:tc>
        <w:tc>
          <w:tcPr>
            <w:tcW w:w="1983" w:type="dxa"/>
          </w:tcPr>
          <w:p w14:paraId="7E07B004" w14:textId="77777777" w:rsidR="000F2B14" w:rsidRPr="00A47BEA" w:rsidRDefault="000F2B14" w:rsidP="00F91047">
            <w:pPr>
              <w:jc w:val="center"/>
            </w:pPr>
            <w:r w:rsidRPr="00A47BEA">
              <w:rPr>
                <w:rFonts w:ascii="Times New Roman" w:hAnsi="Times New Roman"/>
              </w:rPr>
              <w:t>подземный</w:t>
            </w:r>
          </w:p>
        </w:tc>
        <w:tc>
          <w:tcPr>
            <w:tcW w:w="4112" w:type="dxa"/>
          </w:tcPr>
          <w:p w14:paraId="07F89430" w14:textId="77777777" w:rsidR="000F2B14" w:rsidRPr="00A47BEA" w:rsidRDefault="000F2B14" w:rsidP="00F91047">
            <w:pPr>
              <w:jc w:val="center"/>
              <w:rPr>
                <w:rFonts w:ascii="Times New Roman" w:hAnsi="Times New Roman"/>
              </w:rPr>
            </w:pPr>
            <w:r w:rsidRPr="00A47BEA">
              <w:rPr>
                <w:rFonts w:ascii="Times New Roman" w:hAnsi="Times New Roman"/>
              </w:rPr>
              <w:t xml:space="preserve">Вкрапленные </w:t>
            </w:r>
          </w:p>
        </w:tc>
      </w:tr>
    </w:tbl>
    <w:p w14:paraId="1798375B" w14:textId="77777777" w:rsidR="000F2B14" w:rsidRPr="00A47BEA" w:rsidRDefault="000F2B14" w:rsidP="000F2B14">
      <w:pPr>
        <w:spacing w:after="0" w:line="240" w:lineRule="auto"/>
        <w:rPr>
          <w:rFonts w:ascii="Times New Roman" w:hAnsi="Times New Roman" w:cs="Times New Roman"/>
          <w:sz w:val="26"/>
          <w:szCs w:val="26"/>
        </w:rPr>
      </w:pPr>
      <w:r w:rsidRPr="00A47BEA">
        <w:rPr>
          <w:rFonts w:ascii="Times New Roman" w:hAnsi="Times New Roman" w:cs="Times New Roman"/>
          <w:i/>
        </w:rPr>
        <w:t>(</w:t>
      </w:r>
      <w:hyperlink r:id="rId65" w:history="1">
        <w:r w:rsidRPr="00A47BEA">
          <w:rPr>
            <w:rStyle w:val="af7"/>
            <w:rFonts w:ascii="Times New Roman" w:hAnsi="Times New Roman" w:cs="Times New Roman"/>
            <w:i/>
            <w:color w:val="auto"/>
            <w:u w:val="none"/>
          </w:rPr>
          <w:t>www.nornik</w:t>
        </w:r>
      </w:hyperlink>
      <w:r w:rsidRPr="00A47BEA">
        <w:rPr>
          <w:rFonts w:ascii="Times New Roman" w:hAnsi="Times New Roman" w:cs="Times New Roman"/>
          <w:i/>
        </w:rPr>
        <w:t>.ru)</w:t>
      </w:r>
    </w:p>
    <w:p w14:paraId="45906551"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 xml:space="preserve">В целом на Таймырском полуострове Компания обладает значительным потенциалом для поддержания экономических запасов руды на необходимом уровне за счет существенных минеральных ресурсов в полях действующих горных предприятий. </w:t>
      </w:r>
    </w:p>
    <w:p w14:paraId="4F8BA44C"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Оцененные и выявленные минеральные медно-никелевые ресурсы составляют более 1 662 млн т руды, более 12 млн т никеля, 22,6 млн т меди и более 8 тыс. т (около 257,9 млн унций) металлов платиновой группы.</w:t>
      </w:r>
    </w:p>
    <w:p w14:paraId="3B2AE993" w14:textId="668F2404" w:rsidR="000F2B14" w:rsidRPr="00A47BEA" w:rsidRDefault="000F2B14" w:rsidP="000F2B14">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 xml:space="preserve">Таблица </w:t>
      </w:r>
      <w:r w:rsidR="00061B00" w:rsidRPr="00A47BEA">
        <w:rPr>
          <w:rFonts w:ascii="Times New Roman" w:hAnsi="Times New Roman" w:cs="Times New Roman"/>
          <w:sz w:val="26"/>
          <w:szCs w:val="26"/>
        </w:rPr>
        <w:t>83</w:t>
      </w:r>
      <w:r w:rsidRPr="00A47BEA">
        <w:rPr>
          <w:rFonts w:ascii="Times New Roman" w:hAnsi="Times New Roman" w:cs="Times New Roman"/>
          <w:sz w:val="26"/>
          <w:szCs w:val="26"/>
        </w:rPr>
        <w:t xml:space="preserve"> </w:t>
      </w:r>
    </w:p>
    <w:p w14:paraId="784F90CE" w14:textId="77777777" w:rsidR="000F2B14" w:rsidRPr="00A47BEA" w:rsidRDefault="000F2B14" w:rsidP="000F2B14">
      <w:pPr>
        <w:spacing w:after="0" w:line="240" w:lineRule="auto"/>
        <w:ind w:firstLine="709"/>
        <w:jc w:val="right"/>
        <w:rPr>
          <w:rFonts w:ascii="Times New Roman" w:hAnsi="Times New Roman" w:cs="Times New Roman"/>
          <w:sz w:val="6"/>
          <w:szCs w:val="6"/>
        </w:rPr>
      </w:pPr>
    </w:p>
    <w:p w14:paraId="1F7317F6" w14:textId="77777777" w:rsidR="000F2B14" w:rsidRPr="00A47BEA" w:rsidRDefault="000F2B14" w:rsidP="000F2B14">
      <w:pPr>
        <w:spacing w:after="0" w:line="240" w:lineRule="auto"/>
        <w:ind w:firstLine="709"/>
        <w:jc w:val="center"/>
        <w:rPr>
          <w:rFonts w:ascii="Times New Roman" w:hAnsi="Times New Roman" w:cs="Times New Roman"/>
          <w:sz w:val="26"/>
          <w:szCs w:val="26"/>
        </w:rPr>
      </w:pPr>
      <w:r w:rsidRPr="00A47BEA">
        <w:rPr>
          <w:rFonts w:ascii="Times New Roman" w:hAnsi="Times New Roman" w:cs="Times New Roman"/>
          <w:sz w:val="26"/>
          <w:szCs w:val="26"/>
        </w:rPr>
        <w:t xml:space="preserve">Запасы руды и полезных ископаемых ПАО ГМК «Норильский никель» </w:t>
      </w:r>
    </w:p>
    <w:p w14:paraId="1D6B0C37" w14:textId="77777777" w:rsidR="000F2B14" w:rsidRPr="00A47BEA" w:rsidRDefault="000F2B14" w:rsidP="000F2B14">
      <w:pPr>
        <w:spacing w:after="0" w:line="240" w:lineRule="auto"/>
        <w:ind w:firstLine="709"/>
        <w:jc w:val="center"/>
        <w:rPr>
          <w:rFonts w:ascii="Times New Roman" w:hAnsi="Times New Roman" w:cs="Times New Roman"/>
          <w:sz w:val="26"/>
          <w:szCs w:val="26"/>
          <w:vertAlign w:val="superscript"/>
        </w:rPr>
      </w:pPr>
      <w:r w:rsidRPr="00A47BEA">
        <w:rPr>
          <w:rFonts w:ascii="Times New Roman" w:hAnsi="Times New Roman" w:cs="Times New Roman"/>
          <w:sz w:val="26"/>
          <w:szCs w:val="26"/>
        </w:rPr>
        <w:t>на Таймырском полуострове</w:t>
      </w:r>
      <w:r w:rsidRPr="00A47BEA">
        <w:rPr>
          <w:rFonts w:ascii="Times New Roman" w:hAnsi="Times New Roman" w:cs="Times New Roman"/>
          <w:sz w:val="26"/>
          <w:szCs w:val="26"/>
          <w:vertAlign w:val="superscript"/>
        </w:rPr>
        <w:t>*</w:t>
      </w:r>
    </w:p>
    <w:p w14:paraId="2EC05746" w14:textId="77777777" w:rsidR="000F2B14" w:rsidRPr="00A47BEA" w:rsidRDefault="000F2B14" w:rsidP="000F2B14">
      <w:pPr>
        <w:spacing w:after="0" w:line="240" w:lineRule="auto"/>
        <w:ind w:firstLine="709"/>
        <w:rPr>
          <w:rFonts w:ascii="Times New Roman" w:hAnsi="Times New Roman" w:cs="Times New Roman"/>
          <w:sz w:val="6"/>
          <w:szCs w:val="6"/>
        </w:rPr>
      </w:pPr>
    </w:p>
    <w:tbl>
      <w:tblPr>
        <w:tblW w:w="93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85"/>
        <w:gridCol w:w="713"/>
        <w:gridCol w:w="399"/>
        <w:gridCol w:w="434"/>
        <w:gridCol w:w="461"/>
        <w:gridCol w:w="447"/>
        <w:gridCol w:w="461"/>
        <w:gridCol w:w="517"/>
        <w:gridCol w:w="568"/>
        <w:gridCol w:w="637"/>
        <w:gridCol w:w="658"/>
        <w:gridCol w:w="590"/>
        <w:gridCol w:w="567"/>
        <w:gridCol w:w="799"/>
      </w:tblGrid>
      <w:tr w:rsidR="000F2B14" w:rsidRPr="00A47BEA" w14:paraId="70F6BCB8" w14:textId="77777777" w:rsidTr="000F2B14">
        <w:trPr>
          <w:trHeight w:val="243"/>
          <w:tblHeader/>
        </w:trPr>
        <w:tc>
          <w:tcPr>
            <w:tcW w:w="2085" w:type="dxa"/>
            <w:vMerge w:val="restart"/>
            <w:vAlign w:val="center"/>
          </w:tcPr>
          <w:p w14:paraId="23E0E23C"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 xml:space="preserve">Месторождение, </w:t>
            </w:r>
          </w:p>
          <w:p w14:paraId="0553EE6B"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тип руды</w:t>
            </w:r>
          </w:p>
        </w:tc>
        <w:tc>
          <w:tcPr>
            <w:tcW w:w="713" w:type="dxa"/>
            <w:vMerge w:val="restart"/>
          </w:tcPr>
          <w:p w14:paraId="7FEE3172"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Руда, тыс.т</w:t>
            </w:r>
          </w:p>
        </w:tc>
        <w:tc>
          <w:tcPr>
            <w:tcW w:w="2719" w:type="dxa"/>
            <w:gridSpan w:val="6"/>
          </w:tcPr>
          <w:p w14:paraId="6FEBD38E"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Содержание металла</w:t>
            </w:r>
          </w:p>
        </w:tc>
        <w:tc>
          <w:tcPr>
            <w:tcW w:w="3818" w:type="dxa"/>
            <w:gridSpan w:val="6"/>
          </w:tcPr>
          <w:p w14:paraId="451FD337"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Металл</w:t>
            </w:r>
          </w:p>
        </w:tc>
      </w:tr>
      <w:tr w:rsidR="000F2B14" w:rsidRPr="00A47BEA" w14:paraId="19C4780E" w14:textId="77777777" w:rsidTr="000F2B14">
        <w:trPr>
          <w:trHeight w:val="243"/>
          <w:tblHeader/>
        </w:trPr>
        <w:tc>
          <w:tcPr>
            <w:tcW w:w="2085" w:type="dxa"/>
            <w:vMerge/>
          </w:tcPr>
          <w:p w14:paraId="44B2D395" w14:textId="77777777" w:rsidR="000F2B14" w:rsidRPr="00A47BEA" w:rsidRDefault="000F2B14" w:rsidP="00F91047">
            <w:pPr>
              <w:spacing w:after="0" w:line="240" w:lineRule="auto"/>
              <w:rPr>
                <w:rFonts w:ascii="Times New Roman" w:hAnsi="Times New Roman" w:cs="Times New Roman"/>
                <w:sz w:val="18"/>
                <w:szCs w:val="18"/>
              </w:rPr>
            </w:pPr>
          </w:p>
        </w:tc>
        <w:tc>
          <w:tcPr>
            <w:tcW w:w="713" w:type="dxa"/>
            <w:vMerge/>
          </w:tcPr>
          <w:p w14:paraId="1B6BD4F8" w14:textId="77777777" w:rsidR="000F2B14" w:rsidRPr="00A47BEA" w:rsidRDefault="000F2B14" w:rsidP="00F91047">
            <w:pPr>
              <w:spacing w:after="0" w:line="240" w:lineRule="auto"/>
              <w:rPr>
                <w:rFonts w:ascii="Times New Roman" w:hAnsi="Times New Roman" w:cs="Times New Roman"/>
                <w:sz w:val="18"/>
                <w:szCs w:val="18"/>
              </w:rPr>
            </w:pPr>
          </w:p>
        </w:tc>
        <w:tc>
          <w:tcPr>
            <w:tcW w:w="399" w:type="dxa"/>
          </w:tcPr>
          <w:p w14:paraId="12D5FFC5"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Ni</w:t>
            </w:r>
          </w:p>
          <w:p w14:paraId="36C1DB98"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w:t>
            </w:r>
          </w:p>
        </w:tc>
        <w:tc>
          <w:tcPr>
            <w:tcW w:w="434" w:type="dxa"/>
          </w:tcPr>
          <w:p w14:paraId="46122472"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Cu</w:t>
            </w:r>
          </w:p>
          <w:p w14:paraId="410CF52B"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w:t>
            </w:r>
          </w:p>
        </w:tc>
        <w:tc>
          <w:tcPr>
            <w:tcW w:w="461" w:type="dxa"/>
          </w:tcPr>
          <w:p w14:paraId="29263E9A" w14:textId="77777777" w:rsidR="000F2B14" w:rsidRPr="00A47BEA" w:rsidRDefault="000F2B14" w:rsidP="00F91047">
            <w:pPr>
              <w:spacing w:after="0" w:line="240" w:lineRule="auto"/>
              <w:ind w:left="-74" w:right="-96"/>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Pd</w:t>
            </w:r>
          </w:p>
          <w:p w14:paraId="3B3C5477" w14:textId="77777777" w:rsidR="000F2B14" w:rsidRPr="00A47BEA" w:rsidRDefault="000F2B14" w:rsidP="00F91047">
            <w:pPr>
              <w:spacing w:after="0" w:line="240" w:lineRule="auto"/>
              <w:ind w:left="-74" w:right="-96"/>
              <w:jc w:val="center"/>
              <w:rPr>
                <w:rFonts w:ascii="Times New Roman" w:hAnsi="Times New Roman" w:cs="Times New Roman"/>
                <w:sz w:val="18"/>
                <w:szCs w:val="18"/>
              </w:rPr>
            </w:pPr>
            <w:r w:rsidRPr="00A47BEA">
              <w:rPr>
                <w:rFonts w:ascii="Times New Roman" w:hAnsi="Times New Roman" w:cs="Times New Roman"/>
                <w:sz w:val="18"/>
                <w:szCs w:val="18"/>
              </w:rPr>
              <w:t>г/т</w:t>
            </w:r>
          </w:p>
        </w:tc>
        <w:tc>
          <w:tcPr>
            <w:tcW w:w="447" w:type="dxa"/>
          </w:tcPr>
          <w:p w14:paraId="14812DC1" w14:textId="77777777" w:rsidR="000F2B14" w:rsidRPr="00A47BEA" w:rsidRDefault="000F2B14" w:rsidP="00F91047">
            <w:pPr>
              <w:spacing w:after="0" w:line="240" w:lineRule="auto"/>
              <w:ind w:left="-92" w:right="-93"/>
              <w:jc w:val="center"/>
              <w:rPr>
                <w:rFonts w:ascii="Times New Roman" w:hAnsi="Times New Roman" w:cs="Times New Roman"/>
                <w:sz w:val="18"/>
                <w:szCs w:val="18"/>
              </w:rPr>
            </w:pPr>
            <w:r w:rsidRPr="00A47BEA">
              <w:rPr>
                <w:rFonts w:ascii="Times New Roman" w:hAnsi="Times New Roman" w:cs="Times New Roman"/>
                <w:sz w:val="18"/>
                <w:szCs w:val="18"/>
                <w:lang w:val="en-US"/>
              </w:rPr>
              <w:t>Pt</w:t>
            </w:r>
          </w:p>
          <w:p w14:paraId="3AC4F465"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г/т</w:t>
            </w:r>
          </w:p>
        </w:tc>
        <w:tc>
          <w:tcPr>
            <w:tcW w:w="461" w:type="dxa"/>
          </w:tcPr>
          <w:p w14:paraId="30E091C5" w14:textId="77777777" w:rsidR="000F2B14" w:rsidRPr="00A47BEA" w:rsidRDefault="000F2B14" w:rsidP="00F91047">
            <w:pPr>
              <w:spacing w:after="0" w:line="240" w:lineRule="auto"/>
              <w:ind w:left="-69" w:right="-90"/>
              <w:jc w:val="center"/>
              <w:rPr>
                <w:rFonts w:ascii="Times New Roman" w:hAnsi="Times New Roman" w:cs="Times New Roman"/>
                <w:sz w:val="18"/>
                <w:szCs w:val="18"/>
              </w:rPr>
            </w:pPr>
            <w:r w:rsidRPr="00A47BEA">
              <w:rPr>
                <w:rFonts w:ascii="Times New Roman" w:hAnsi="Times New Roman" w:cs="Times New Roman"/>
                <w:sz w:val="18"/>
                <w:szCs w:val="18"/>
                <w:lang w:val="en-US"/>
              </w:rPr>
              <w:t>Au</w:t>
            </w:r>
          </w:p>
          <w:p w14:paraId="32450C8E"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г/т</w:t>
            </w:r>
          </w:p>
        </w:tc>
        <w:tc>
          <w:tcPr>
            <w:tcW w:w="515" w:type="dxa"/>
          </w:tcPr>
          <w:p w14:paraId="1DFF8332" w14:textId="77777777" w:rsidR="000F2B14" w:rsidRPr="00A47BEA" w:rsidRDefault="000F2B14" w:rsidP="00F91047">
            <w:pPr>
              <w:spacing w:after="0" w:line="240" w:lineRule="auto"/>
              <w:ind w:left="-94" w:right="-80"/>
              <w:jc w:val="center"/>
              <w:rPr>
                <w:rFonts w:ascii="Times New Roman" w:hAnsi="Times New Roman" w:cs="Times New Roman"/>
                <w:sz w:val="18"/>
                <w:szCs w:val="18"/>
              </w:rPr>
            </w:pPr>
            <w:r w:rsidRPr="00A47BEA">
              <w:rPr>
                <w:rFonts w:ascii="Times New Roman" w:hAnsi="Times New Roman" w:cs="Times New Roman"/>
                <w:sz w:val="18"/>
                <w:szCs w:val="18"/>
              </w:rPr>
              <w:t>∑</w:t>
            </w:r>
            <w:r w:rsidRPr="00A47BEA">
              <w:rPr>
                <w:rFonts w:ascii="Times New Roman" w:hAnsi="Times New Roman" w:cs="Times New Roman"/>
                <w:sz w:val="18"/>
                <w:szCs w:val="18"/>
                <w:lang w:val="en-US"/>
              </w:rPr>
              <w:t>Pt</w:t>
            </w:r>
          </w:p>
          <w:p w14:paraId="6E58E64F" w14:textId="77777777" w:rsidR="000F2B14" w:rsidRPr="00A47BEA" w:rsidRDefault="000F2B14" w:rsidP="00F91047">
            <w:pPr>
              <w:spacing w:after="0" w:line="240" w:lineRule="auto"/>
              <w:ind w:left="-56"/>
              <w:jc w:val="center"/>
              <w:rPr>
                <w:rFonts w:ascii="Times New Roman" w:hAnsi="Times New Roman" w:cs="Times New Roman"/>
                <w:sz w:val="18"/>
                <w:szCs w:val="18"/>
              </w:rPr>
            </w:pPr>
            <w:r w:rsidRPr="00A47BEA">
              <w:rPr>
                <w:rFonts w:ascii="Times New Roman" w:hAnsi="Times New Roman" w:cs="Times New Roman"/>
                <w:sz w:val="18"/>
                <w:szCs w:val="18"/>
              </w:rPr>
              <w:t>г/т</w:t>
            </w:r>
          </w:p>
        </w:tc>
        <w:tc>
          <w:tcPr>
            <w:tcW w:w="568" w:type="dxa"/>
          </w:tcPr>
          <w:p w14:paraId="63885A09"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Ni</w:t>
            </w:r>
          </w:p>
          <w:p w14:paraId="00F2F67F" w14:textId="77777777" w:rsidR="000F2B14" w:rsidRPr="00A47BEA" w:rsidRDefault="000F2B14" w:rsidP="00F91047">
            <w:pPr>
              <w:spacing w:after="0" w:line="240" w:lineRule="auto"/>
              <w:ind w:left="-99" w:right="-95"/>
              <w:jc w:val="center"/>
              <w:rPr>
                <w:rFonts w:ascii="Times New Roman" w:hAnsi="Times New Roman" w:cs="Times New Roman"/>
                <w:sz w:val="18"/>
                <w:szCs w:val="18"/>
              </w:rPr>
            </w:pPr>
            <w:r w:rsidRPr="00A47BEA">
              <w:rPr>
                <w:rFonts w:ascii="Times New Roman" w:hAnsi="Times New Roman" w:cs="Times New Roman"/>
                <w:sz w:val="18"/>
                <w:szCs w:val="18"/>
              </w:rPr>
              <w:t>тыс.т</w:t>
            </w:r>
          </w:p>
        </w:tc>
        <w:tc>
          <w:tcPr>
            <w:tcW w:w="637" w:type="dxa"/>
          </w:tcPr>
          <w:p w14:paraId="03E716D8"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Cu</w:t>
            </w:r>
          </w:p>
          <w:p w14:paraId="5364127E"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rPr>
              <w:t>тыс.т</w:t>
            </w:r>
          </w:p>
        </w:tc>
        <w:tc>
          <w:tcPr>
            <w:tcW w:w="658" w:type="dxa"/>
          </w:tcPr>
          <w:p w14:paraId="41264FB0" w14:textId="77777777" w:rsidR="000F2B14" w:rsidRPr="00A47BEA" w:rsidRDefault="000F2B14" w:rsidP="00F91047">
            <w:pPr>
              <w:spacing w:after="0" w:line="240" w:lineRule="auto"/>
              <w:ind w:left="-88" w:right="-94"/>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Pd</w:t>
            </w:r>
          </w:p>
          <w:p w14:paraId="75CBDA57" w14:textId="77777777" w:rsidR="000F2B14" w:rsidRPr="00A47BEA" w:rsidRDefault="000F2B14" w:rsidP="00F91047">
            <w:pPr>
              <w:spacing w:after="0" w:line="240" w:lineRule="auto"/>
              <w:ind w:left="-102" w:right="-80"/>
              <w:jc w:val="center"/>
              <w:rPr>
                <w:rFonts w:ascii="Times New Roman" w:hAnsi="Times New Roman" w:cs="Times New Roman"/>
                <w:sz w:val="18"/>
                <w:szCs w:val="18"/>
              </w:rPr>
            </w:pPr>
            <w:r w:rsidRPr="00A47BEA">
              <w:rPr>
                <w:rFonts w:ascii="Times New Roman" w:hAnsi="Times New Roman" w:cs="Times New Roman"/>
                <w:sz w:val="18"/>
                <w:szCs w:val="18"/>
              </w:rPr>
              <w:t>тыс.ун</w:t>
            </w:r>
          </w:p>
        </w:tc>
        <w:tc>
          <w:tcPr>
            <w:tcW w:w="590" w:type="dxa"/>
          </w:tcPr>
          <w:p w14:paraId="28843FC8"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Pt</w:t>
            </w:r>
          </w:p>
          <w:p w14:paraId="748F9F04" w14:textId="77777777" w:rsidR="000F2B14" w:rsidRPr="00A47BEA" w:rsidRDefault="000F2B14" w:rsidP="00F91047">
            <w:pPr>
              <w:spacing w:after="0" w:line="240" w:lineRule="auto"/>
              <w:ind w:left="-87" w:right="-80"/>
              <w:jc w:val="center"/>
              <w:rPr>
                <w:rFonts w:ascii="Times New Roman" w:hAnsi="Times New Roman" w:cs="Times New Roman"/>
                <w:sz w:val="18"/>
                <w:szCs w:val="18"/>
              </w:rPr>
            </w:pPr>
            <w:r w:rsidRPr="00A47BEA">
              <w:rPr>
                <w:rFonts w:ascii="Times New Roman" w:hAnsi="Times New Roman" w:cs="Times New Roman"/>
                <w:sz w:val="18"/>
                <w:szCs w:val="18"/>
              </w:rPr>
              <w:t>тыс.ун</w:t>
            </w:r>
          </w:p>
        </w:tc>
        <w:tc>
          <w:tcPr>
            <w:tcW w:w="567" w:type="dxa"/>
          </w:tcPr>
          <w:p w14:paraId="44D4419B"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Au</w:t>
            </w:r>
          </w:p>
          <w:p w14:paraId="1DE5B98B" w14:textId="77777777" w:rsidR="000F2B14" w:rsidRPr="00A47BEA" w:rsidRDefault="000F2B14" w:rsidP="00F91047">
            <w:pPr>
              <w:spacing w:after="0" w:line="240" w:lineRule="auto"/>
              <w:ind w:left="-114" w:right="-108"/>
              <w:jc w:val="center"/>
              <w:rPr>
                <w:rFonts w:ascii="Times New Roman" w:hAnsi="Times New Roman" w:cs="Times New Roman"/>
                <w:sz w:val="18"/>
                <w:szCs w:val="18"/>
              </w:rPr>
            </w:pPr>
            <w:r w:rsidRPr="00A47BEA">
              <w:rPr>
                <w:rFonts w:ascii="Times New Roman" w:hAnsi="Times New Roman" w:cs="Times New Roman"/>
                <w:sz w:val="18"/>
                <w:szCs w:val="18"/>
              </w:rPr>
              <w:t>тыс.ун</w:t>
            </w:r>
          </w:p>
        </w:tc>
        <w:tc>
          <w:tcPr>
            <w:tcW w:w="795" w:type="dxa"/>
          </w:tcPr>
          <w:p w14:paraId="110BC1FF" w14:textId="77777777" w:rsidR="000F2B14" w:rsidRPr="00A47BEA" w:rsidRDefault="000F2B14" w:rsidP="00F91047">
            <w:pPr>
              <w:spacing w:after="0" w:line="240" w:lineRule="auto"/>
              <w:ind w:left="-66" w:right="-61" w:hanging="94"/>
              <w:jc w:val="center"/>
              <w:rPr>
                <w:rFonts w:ascii="Times New Roman" w:hAnsi="Times New Roman" w:cs="Times New Roman"/>
                <w:sz w:val="18"/>
                <w:szCs w:val="18"/>
                <w:lang w:val="en-US"/>
              </w:rPr>
            </w:pPr>
            <w:r w:rsidRPr="00A47BEA">
              <w:rPr>
                <w:rFonts w:ascii="Times New Roman" w:hAnsi="Times New Roman" w:cs="Times New Roman"/>
                <w:sz w:val="18"/>
                <w:szCs w:val="18"/>
                <w:lang w:val="en-US"/>
              </w:rPr>
              <w:t>6PGM</w:t>
            </w:r>
          </w:p>
          <w:p w14:paraId="0B1E0578" w14:textId="77777777" w:rsidR="000F2B14" w:rsidRPr="00A47BEA" w:rsidRDefault="000F2B14" w:rsidP="00F91047">
            <w:pPr>
              <w:spacing w:after="0" w:line="240" w:lineRule="auto"/>
              <w:ind w:left="-66" w:right="-61" w:hanging="94"/>
              <w:jc w:val="center"/>
              <w:rPr>
                <w:rFonts w:ascii="Times New Roman" w:hAnsi="Times New Roman" w:cs="Times New Roman"/>
                <w:sz w:val="18"/>
                <w:szCs w:val="18"/>
                <w:lang w:val="en-US"/>
              </w:rPr>
            </w:pPr>
            <w:r w:rsidRPr="00A47BEA">
              <w:rPr>
                <w:rFonts w:ascii="Times New Roman" w:hAnsi="Times New Roman" w:cs="Times New Roman"/>
                <w:sz w:val="18"/>
                <w:szCs w:val="18"/>
              </w:rPr>
              <w:t>тыс.ун</w:t>
            </w:r>
          </w:p>
        </w:tc>
      </w:tr>
      <w:tr w:rsidR="000F2B14" w:rsidRPr="00A47BEA" w14:paraId="73AA22B4" w14:textId="77777777" w:rsidTr="000F2B14">
        <w:trPr>
          <w:trHeight w:val="243"/>
        </w:trPr>
        <w:tc>
          <w:tcPr>
            <w:tcW w:w="9336" w:type="dxa"/>
            <w:gridSpan w:val="14"/>
          </w:tcPr>
          <w:p w14:paraId="213E720D" w14:textId="77777777" w:rsidR="000F2B14" w:rsidRPr="00A47BEA" w:rsidRDefault="000F2B14" w:rsidP="00F91047">
            <w:pPr>
              <w:spacing w:after="0" w:line="240" w:lineRule="auto"/>
              <w:rPr>
                <w:rFonts w:ascii="Times New Roman" w:hAnsi="Times New Roman" w:cs="Times New Roman"/>
                <w:b/>
                <w:i/>
                <w:sz w:val="18"/>
                <w:szCs w:val="18"/>
              </w:rPr>
            </w:pPr>
            <w:r w:rsidRPr="00A47BEA">
              <w:rPr>
                <w:rFonts w:ascii="Times New Roman" w:hAnsi="Times New Roman" w:cs="Times New Roman"/>
                <w:b/>
                <w:i/>
                <w:sz w:val="18"/>
                <w:szCs w:val="18"/>
              </w:rPr>
              <w:t>Доказанные запасы руды</w:t>
            </w:r>
          </w:p>
        </w:tc>
      </w:tr>
      <w:tr w:rsidR="000F2B14" w:rsidRPr="00A47BEA" w14:paraId="0D63F45E" w14:textId="77777777" w:rsidTr="000F2B14">
        <w:trPr>
          <w:trHeight w:val="243"/>
        </w:trPr>
        <w:tc>
          <w:tcPr>
            <w:tcW w:w="2085" w:type="dxa"/>
          </w:tcPr>
          <w:p w14:paraId="61024641" w14:textId="77777777" w:rsidR="000F2B14" w:rsidRPr="00A47BEA" w:rsidRDefault="000F2B14" w:rsidP="00F91047">
            <w:pPr>
              <w:spacing w:after="0" w:line="240" w:lineRule="auto"/>
              <w:ind w:left="-70" w:right="-75"/>
              <w:rPr>
                <w:rFonts w:ascii="Times New Roman" w:hAnsi="Times New Roman" w:cs="Times New Roman"/>
                <w:sz w:val="18"/>
                <w:szCs w:val="18"/>
              </w:rPr>
            </w:pPr>
            <w:r w:rsidRPr="00A47BEA">
              <w:rPr>
                <w:rFonts w:ascii="Times New Roman" w:hAnsi="Times New Roman" w:cs="Times New Roman"/>
                <w:sz w:val="18"/>
                <w:szCs w:val="18"/>
              </w:rPr>
              <w:t>Талнахский рудный узел, в т.ч.:</w:t>
            </w:r>
          </w:p>
        </w:tc>
        <w:tc>
          <w:tcPr>
            <w:tcW w:w="713" w:type="dxa"/>
            <w:vAlign w:val="center"/>
          </w:tcPr>
          <w:p w14:paraId="2F4E16FD" w14:textId="77777777" w:rsidR="000F2B14" w:rsidRPr="00A47BEA" w:rsidRDefault="000F2B14" w:rsidP="00F91047">
            <w:pPr>
              <w:spacing w:after="0" w:line="240" w:lineRule="auto"/>
              <w:ind w:left="-114" w:right="-78"/>
              <w:jc w:val="center"/>
              <w:rPr>
                <w:rFonts w:ascii="Times New Roman" w:hAnsi="Times New Roman" w:cs="Times New Roman"/>
                <w:sz w:val="18"/>
                <w:szCs w:val="18"/>
              </w:rPr>
            </w:pPr>
            <w:r w:rsidRPr="00A47BEA">
              <w:rPr>
                <w:rFonts w:ascii="Times New Roman" w:hAnsi="Times New Roman" w:cs="Times New Roman"/>
                <w:sz w:val="18"/>
                <w:szCs w:val="18"/>
              </w:rPr>
              <w:t>346867</w:t>
            </w:r>
          </w:p>
        </w:tc>
        <w:tc>
          <w:tcPr>
            <w:tcW w:w="399" w:type="dxa"/>
            <w:vAlign w:val="center"/>
          </w:tcPr>
          <w:p w14:paraId="61D4A68C" w14:textId="77777777" w:rsidR="000F2B14" w:rsidRPr="00A47BEA" w:rsidRDefault="000F2B14" w:rsidP="00F91047">
            <w:pPr>
              <w:spacing w:after="0" w:line="240" w:lineRule="auto"/>
              <w:ind w:left="-80" w:right="-86"/>
              <w:jc w:val="center"/>
              <w:rPr>
                <w:rFonts w:ascii="Times New Roman" w:hAnsi="Times New Roman" w:cs="Times New Roman"/>
                <w:sz w:val="18"/>
                <w:szCs w:val="18"/>
              </w:rPr>
            </w:pPr>
            <w:r w:rsidRPr="00A47BEA">
              <w:rPr>
                <w:rFonts w:ascii="Times New Roman" w:hAnsi="Times New Roman" w:cs="Times New Roman"/>
                <w:sz w:val="18"/>
                <w:szCs w:val="18"/>
              </w:rPr>
              <w:t>0,75</w:t>
            </w:r>
          </w:p>
        </w:tc>
        <w:tc>
          <w:tcPr>
            <w:tcW w:w="434" w:type="dxa"/>
            <w:vAlign w:val="center"/>
          </w:tcPr>
          <w:p w14:paraId="3606435E" w14:textId="77777777" w:rsidR="000F2B14" w:rsidRPr="00A47BEA" w:rsidRDefault="000F2B14" w:rsidP="00F91047">
            <w:pPr>
              <w:spacing w:after="0" w:line="240" w:lineRule="auto"/>
              <w:ind w:left="-60" w:right="-92"/>
              <w:jc w:val="center"/>
              <w:rPr>
                <w:rFonts w:ascii="Times New Roman" w:hAnsi="Times New Roman" w:cs="Times New Roman"/>
                <w:sz w:val="18"/>
                <w:szCs w:val="18"/>
              </w:rPr>
            </w:pPr>
            <w:r w:rsidRPr="00A47BEA">
              <w:rPr>
                <w:rFonts w:ascii="Times New Roman" w:hAnsi="Times New Roman" w:cs="Times New Roman"/>
                <w:sz w:val="18"/>
                <w:szCs w:val="18"/>
              </w:rPr>
              <w:t>1,62</w:t>
            </w:r>
          </w:p>
        </w:tc>
        <w:tc>
          <w:tcPr>
            <w:tcW w:w="461" w:type="dxa"/>
            <w:vAlign w:val="center"/>
          </w:tcPr>
          <w:p w14:paraId="29534651" w14:textId="77777777" w:rsidR="000F2B14" w:rsidRPr="00A47BEA" w:rsidRDefault="000F2B14" w:rsidP="00F91047">
            <w:pPr>
              <w:spacing w:after="0" w:line="240" w:lineRule="auto"/>
              <w:ind w:left="-96" w:right="-84"/>
              <w:jc w:val="center"/>
              <w:rPr>
                <w:rFonts w:ascii="Times New Roman" w:hAnsi="Times New Roman" w:cs="Times New Roman"/>
                <w:sz w:val="18"/>
                <w:szCs w:val="18"/>
              </w:rPr>
            </w:pPr>
            <w:r w:rsidRPr="00A47BEA">
              <w:rPr>
                <w:rFonts w:ascii="Times New Roman" w:hAnsi="Times New Roman" w:cs="Times New Roman"/>
                <w:sz w:val="18"/>
                <w:szCs w:val="18"/>
              </w:rPr>
              <w:t>3,93</w:t>
            </w:r>
          </w:p>
        </w:tc>
        <w:tc>
          <w:tcPr>
            <w:tcW w:w="447" w:type="dxa"/>
            <w:vAlign w:val="center"/>
          </w:tcPr>
          <w:p w14:paraId="7ABD4ABE" w14:textId="77777777" w:rsidR="000F2B14" w:rsidRPr="00A47BEA" w:rsidRDefault="000F2B14" w:rsidP="00F91047">
            <w:pPr>
              <w:spacing w:after="0" w:line="240" w:lineRule="auto"/>
              <w:ind w:left="-76" w:right="-90"/>
              <w:jc w:val="center"/>
              <w:rPr>
                <w:rFonts w:ascii="Times New Roman" w:hAnsi="Times New Roman" w:cs="Times New Roman"/>
                <w:sz w:val="18"/>
                <w:szCs w:val="18"/>
              </w:rPr>
            </w:pPr>
            <w:r w:rsidRPr="00A47BEA">
              <w:rPr>
                <w:rFonts w:ascii="Times New Roman" w:hAnsi="Times New Roman" w:cs="Times New Roman"/>
                <w:sz w:val="18"/>
                <w:szCs w:val="18"/>
              </w:rPr>
              <w:t>1,06</w:t>
            </w:r>
          </w:p>
        </w:tc>
        <w:tc>
          <w:tcPr>
            <w:tcW w:w="461" w:type="dxa"/>
            <w:vAlign w:val="center"/>
          </w:tcPr>
          <w:p w14:paraId="4AE95981" w14:textId="77777777" w:rsidR="000F2B14" w:rsidRPr="00A47BEA" w:rsidRDefault="000F2B14" w:rsidP="00F91047">
            <w:pPr>
              <w:spacing w:after="0" w:line="240" w:lineRule="auto"/>
              <w:ind w:left="-98" w:right="-110"/>
              <w:jc w:val="center"/>
              <w:rPr>
                <w:rFonts w:ascii="Times New Roman" w:hAnsi="Times New Roman" w:cs="Times New Roman"/>
                <w:sz w:val="18"/>
                <w:szCs w:val="18"/>
              </w:rPr>
            </w:pPr>
            <w:r w:rsidRPr="00A47BEA">
              <w:rPr>
                <w:rFonts w:ascii="Times New Roman" w:hAnsi="Times New Roman" w:cs="Times New Roman"/>
                <w:sz w:val="18"/>
                <w:szCs w:val="18"/>
              </w:rPr>
              <w:t>0,22</w:t>
            </w:r>
          </w:p>
        </w:tc>
        <w:tc>
          <w:tcPr>
            <w:tcW w:w="515" w:type="dxa"/>
            <w:vAlign w:val="center"/>
          </w:tcPr>
          <w:p w14:paraId="751B74B7"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5,2</w:t>
            </w:r>
          </w:p>
        </w:tc>
        <w:tc>
          <w:tcPr>
            <w:tcW w:w="568" w:type="dxa"/>
            <w:vAlign w:val="center"/>
          </w:tcPr>
          <w:p w14:paraId="39597BEE" w14:textId="77777777" w:rsidR="000F2B14" w:rsidRPr="00A47BEA" w:rsidRDefault="000F2B14" w:rsidP="00F91047">
            <w:pPr>
              <w:spacing w:after="0" w:line="240" w:lineRule="auto"/>
              <w:ind w:left="-100" w:right="-89"/>
              <w:jc w:val="center"/>
              <w:rPr>
                <w:rFonts w:ascii="Times New Roman" w:hAnsi="Times New Roman" w:cs="Times New Roman"/>
                <w:sz w:val="18"/>
                <w:szCs w:val="18"/>
              </w:rPr>
            </w:pPr>
            <w:r w:rsidRPr="00A47BEA">
              <w:rPr>
                <w:rFonts w:ascii="Times New Roman" w:hAnsi="Times New Roman" w:cs="Times New Roman"/>
                <w:sz w:val="18"/>
                <w:szCs w:val="18"/>
              </w:rPr>
              <w:t>2614</w:t>
            </w:r>
          </w:p>
        </w:tc>
        <w:tc>
          <w:tcPr>
            <w:tcW w:w="637" w:type="dxa"/>
            <w:vAlign w:val="center"/>
          </w:tcPr>
          <w:p w14:paraId="38F41F38" w14:textId="77777777" w:rsidR="000F2B14" w:rsidRPr="00A47BEA" w:rsidRDefault="000F2B14" w:rsidP="00F91047">
            <w:pPr>
              <w:spacing w:after="0" w:line="240" w:lineRule="auto"/>
              <w:ind w:left="-85" w:right="-101"/>
              <w:jc w:val="center"/>
              <w:rPr>
                <w:rFonts w:ascii="Times New Roman" w:hAnsi="Times New Roman" w:cs="Times New Roman"/>
                <w:sz w:val="18"/>
                <w:szCs w:val="18"/>
              </w:rPr>
            </w:pPr>
            <w:r w:rsidRPr="00A47BEA">
              <w:rPr>
                <w:rFonts w:ascii="Times New Roman" w:hAnsi="Times New Roman" w:cs="Times New Roman"/>
                <w:sz w:val="18"/>
                <w:szCs w:val="18"/>
              </w:rPr>
              <w:t>5605</w:t>
            </w:r>
          </w:p>
        </w:tc>
        <w:tc>
          <w:tcPr>
            <w:tcW w:w="658" w:type="dxa"/>
            <w:vAlign w:val="center"/>
          </w:tcPr>
          <w:p w14:paraId="085E854F" w14:textId="77777777" w:rsidR="000F2B14" w:rsidRPr="00A47BEA" w:rsidRDefault="000F2B14" w:rsidP="00F91047">
            <w:pPr>
              <w:spacing w:after="0" w:line="240" w:lineRule="auto"/>
              <w:ind w:left="-87" w:right="-108"/>
              <w:jc w:val="center"/>
              <w:rPr>
                <w:rFonts w:ascii="Times New Roman" w:hAnsi="Times New Roman" w:cs="Times New Roman"/>
                <w:sz w:val="18"/>
                <w:szCs w:val="18"/>
              </w:rPr>
            </w:pPr>
            <w:r w:rsidRPr="00A47BEA">
              <w:rPr>
                <w:rFonts w:ascii="Times New Roman" w:hAnsi="Times New Roman" w:cs="Times New Roman"/>
                <w:sz w:val="18"/>
                <w:szCs w:val="18"/>
              </w:rPr>
              <w:t>43822</w:t>
            </w:r>
          </w:p>
        </w:tc>
        <w:tc>
          <w:tcPr>
            <w:tcW w:w="590" w:type="dxa"/>
            <w:vAlign w:val="center"/>
          </w:tcPr>
          <w:p w14:paraId="2D2CD2A2" w14:textId="77777777" w:rsidR="000F2B14" w:rsidRPr="00A47BEA" w:rsidRDefault="000F2B14" w:rsidP="00F91047">
            <w:pPr>
              <w:spacing w:after="0" w:line="240" w:lineRule="auto"/>
              <w:ind w:left="-94" w:right="-101"/>
              <w:jc w:val="center"/>
              <w:rPr>
                <w:rFonts w:ascii="Times New Roman" w:hAnsi="Times New Roman" w:cs="Times New Roman"/>
                <w:sz w:val="18"/>
                <w:szCs w:val="18"/>
              </w:rPr>
            </w:pPr>
            <w:r w:rsidRPr="00A47BEA">
              <w:rPr>
                <w:rFonts w:ascii="Times New Roman" w:hAnsi="Times New Roman" w:cs="Times New Roman"/>
                <w:sz w:val="18"/>
                <w:szCs w:val="18"/>
              </w:rPr>
              <w:t>11824</w:t>
            </w:r>
          </w:p>
        </w:tc>
        <w:tc>
          <w:tcPr>
            <w:tcW w:w="567" w:type="dxa"/>
            <w:vAlign w:val="center"/>
          </w:tcPr>
          <w:p w14:paraId="2B996DC4" w14:textId="77777777" w:rsidR="000F2B14" w:rsidRPr="00A47BEA" w:rsidRDefault="000F2B14" w:rsidP="00F91047">
            <w:pPr>
              <w:spacing w:after="0" w:line="240" w:lineRule="auto"/>
              <w:ind w:left="-73" w:right="-117"/>
              <w:jc w:val="center"/>
              <w:rPr>
                <w:rFonts w:ascii="Times New Roman" w:hAnsi="Times New Roman" w:cs="Times New Roman"/>
                <w:sz w:val="18"/>
                <w:szCs w:val="18"/>
              </w:rPr>
            </w:pPr>
            <w:r w:rsidRPr="00A47BEA">
              <w:rPr>
                <w:rFonts w:ascii="Times New Roman" w:hAnsi="Times New Roman" w:cs="Times New Roman"/>
                <w:sz w:val="18"/>
                <w:szCs w:val="18"/>
              </w:rPr>
              <w:t>2462</w:t>
            </w:r>
          </w:p>
        </w:tc>
        <w:tc>
          <w:tcPr>
            <w:tcW w:w="795" w:type="dxa"/>
            <w:vAlign w:val="center"/>
          </w:tcPr>
          <w:p w14:paraId="3814B4AC" w14:textId="77777777" w:rsidR="000F2B14" w:rsidRPr="00A47BEA" w:rsidRDefault="000F2B14" w:rsidP="00F91047">
            <w:pPr>
              <w:spacing w:after="0" w:line="240" w:lineRule="auto"/>
              <w:ind w:left="-99" w:right="-96"/>
              <w:jc w:val="center"/>
              <w:rPr>
                <w:rFonts w:ascii="Times New Roman" w:hAnsi="Times New Roman" w:cs="Times New Roman"/>
                <w:sz w:val="18"/>
                <w:szCs w:val="18"/>
              </w:rPr>
            </w:pPr>
            <w:r w:rsidRPr="00A47BEA">
              <w:rPr>
                <w:rFonts w:ascii="Times New Roman" w:hAnsi="Times New Roman" w:cs="Times New Roman"/>
                <w:sz w:val="18"/>
                <w:szCs w:val="18"/>
              </w:rPr>
              <w:t>57948</w:t>
            </w:r>
          </w:p>
        </w:tc>
      </w:tr>
      <w:tr w:rsidR="000F2B14" w:rsidRPr="00A47BEA" w14:paraId="16D5B4A3" w14:textId="77777777" w:rsidTr="000F2B14">
        <w:trPr>
          <w:trHeight w:val="243"/>
        </w:trPr>
        <w:tc>
          <w:tcPr>
            <w:tcW w:w="2085" w:type="dxa"/>
          </w:tcPr>
          <w:p w14:paraId="4EA2715F"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богатая</w:t>
            </w:r>
          </w:p>
        </w:tc>
        <w:tc>
          <w:tcPr>
            <w:tcW w:w="713" w:type="dxa"/>
            <w:vAlign w:val="center"/>
          </w:tcPr>
          <w:p w14:paraId="48E41E55" w14:textId="77777777" w:rsidR="000F2B14" w:rsidRPr="00A47BEA" w:rsidRDefault="000F2B14" w:rsidP="00F91047">
            <w:pPr>
              <w:spacing w:after="0" w:line="240" w:lineRule="auto"/>
              <w:ind w:left="-114" w:right="-78"/>
              <w:jc w:val="center"/>
              <w:rPr>
                <w:rFonts w:ascii="Times New Roman" w:hAnsi="Times New Roman" w:cs="Times New Roman"/>
                <w:i/>
                <w:sz w:val="18"/>
                <w:szCs w:val="18"/>
              </w:rPr>
            </w:pPr>
            <w:r w:rsidRPr="00A47BEA">
              <w:rPr>
                <w:rFonts w:ascii="Times New Roman" w:hAnsi="Times New Roman" w:cs="Times New Roman"/>
                <w:i/>
                <w:sz w:val="18"/>
                <w:szCs w:val="18"/>
              </w:rPr>
              <w:t>43823</w:t>
            </w:r>
          </w:p>
        </w:tc>
        <w:tc>
          <w:tcPr>
            <w:tcW w:w="399" w:type="dxa"/>
            <w:vAlign w:val="center"/>
          </w:tcPr>
          <w:p w14:paraId="726C6E07" w14:textId="77777777" w:rsidR="000F2B14" w:rsidRPr="00A47BEA" w:rsidRDefault="000F2B14" w:rsidP="00F91047">
            <w:pPr>
              <w:spacing w:after="0" w:line="240" w:lineRule="auto"/>
              <w:ind w:left="-80" w:right="-86"/>
              <w:jc w:val="center"/>
              <w:rPr>
                <w:rFonts w:ascii="Times New Roman" w:hAnsi="Times New Roman" w:cs="Times New Roman"/>
                <w:i/>
                <w:sz w:val="18"/>
                <w:szCs w:val="18"/>
              </w:rPr>
            </w:pPr>
            <w:r w:rsidRPr="00A47BEA">
              <w:rPr>
                <w:rFonts w:ascii="Times New Roman" w:hAnsi="Times New Roman" w:cs="Times New Roman"/>
                <w:i/>
                <w:sz w:val="18"/>
                <w:szCs w:val="18"/>
              </w:rPr>
              <w:t>2,55</w:t>
            </w:r>
          </w:p>
        </w:tc>
        <w:tc>
          <w:tcPr>
            <w:tcW w:w="434" w:type="dxa"/>
            <w:vAlign w:val="center"/>
          </w:tcPr>
          <w:p w14:paraId="44C609DD" w14:textId="77777777" w:rsidR="000F2B14" w:rsidRPr="00A47BEA" w:rsidRDefault="000F2B14" w:rsidP="00F91047">
            <w:pPr>
              <w:spacing w:after="0" w:line="240" w:lineRule="auto"/>
              <w:ind w:left="-60" w:right="-92"/>
              <w:jc w:val="center"/>
              <w:rPr>
                <w:rFonts w:ascii="Times New Roman" w:hAnsi="Times New Roman" w:cs="Times New Roman"/>
                <w:i/>
                <w:sz w:val="18"/>
                <w:szCs w:val="18"/>
              </w:rPr>
            </w:pPr>
            <w:r w:rsidRPr="00A47BEA">
              <w:rPr>
                <w:rFonts w:ascii="Times New Roman" w:hAnsi="Times New Roman" w:cs="Times New Roman"/>
                <w:i/>
                <w:sz w:val="18"/>
                <w:szCs w:val="18"/>
              </w:rPr>
              <w:t>3,34</w:t>
            </w:r>
          </w:p>
        </w:tc>
        <w:tc>
          <w:tcPr>
            <w:tcW w:w="461" w:type="dxa"/>
            <w:vAlign w:val="center"/>
          </w:tcPr>
          <w:p w14:paraId="7C753EEB" w14:textId="77777777" w:rsidR="000F2B14" w:rsidRPr="00A47BEA" w:rsidRDefault="000F2B14" w:rsidP="00F91047">
            <w:pPr>
              <w:spacing w:after="0" w:line="240" w:lineRule="auto"/>
              <w:ind w:left="-96" w:right="-84"/>
              <w:jc w:val="center"/>
              <w:rPr>
                <w:rFonts w:ascii="Times New Roman" w:hAnsi="Times New Roman" w:cs="Times New Roman"/>
                <w:i/>
                <w:sz w:val="18"/>
                <w:szCs w:val="18"/>
              </w:rPr>
            </w:pPr>
            <w:r w:rsidRPr="00A47BEA">
              <w:rPr>
                <w:rFonts w:ascii="Times New Roman" w:hAnsi="Times New Roman" w:cs="Times New Roman"/>
                <w:i/>
                <w:sz w:val="18"/>
                <w:szCs w:val="18"/>
              </w:rPr>
              <w:t>5,8</w:t>
            </w:r>
          </w:p>
        </w:tc>
        <w:tc>
          <w:tcPr>
            <w:tcW w:w="447" w:type="dxa"/>
            <w:vAlign w:val="center"/>
          </w:tcPr>
          <w:p w14:paraId="38FBC332" w14:textId="77777777" w:rsidR="000F2B14" w:rsidRPr="00A47BEA" w:rsidRDefault="000F2B14" w:rsidP="00F91047">
            <w:pPr>
              <w:spacing w:after="0" w:line="240" w:lineRule="auto"/>
              <w:ind w:left="-76" w:right="-90"/>
              <w:jc w:val="center"/>
              <w:rPr>
                <w:rFonts w:ascii="Times New Roman" w:hAnsi="Times New Roman" w:cs="Times New Roman"/>
                <w:i/>
                <w:sz w:val="18"/>
                <w:szCs w:val="18"/>
              </w:rPr>
            </w:pPr>
            <w:r w:rsidRPr="00A47BEA">
              <w:rPr>
                <w:rFonts w:ascii="Times New Roman" w:hAnsi="Times New Roman" w:cs="Times New Roman"/>
                <w:i/>
                <w:sz w:val="18"/>
                <w:szCs w:val="18"/>
              </w:rPr>
              <w:t>1,14</w:t>
            </w:r>
          </w:p>
        </w:tc>
        <w:tc>
          <w:tcPr>
            <w:tcW w:w="461" w:type="dxa"/>
            <w:vAlign w:val="center"/>
          </w:tcPr>
          <w:p w14:paraId="2D7C1887" w14:textId="77777777" w:rsidR="000F2B14" w:rsidRPr="00A47BEA" w:rsidRDefault="000F2B14" w:rsidP="00F91047">
            <w:pPr>
              <w:spacing w:after="0" w:line="240" w:lineRule="auto"/>
              <w:ind w:left="-98" w:right="-110"/>
              <w:jc w:val="center"/>
              <w:rPr>
                <w:rFonts w:ascii="Times New Roman" w:hAnsi="Times New Roman" w:cs="Times New Roman"/>
                <w:i/>
                <w:sz w:val="18"/>
                <w:szCs w:val="18"/>
              </w:rPr>
            </w:pPr>
            <w:r w:rsidRPr="00A47BEA">
              <w:rPr>
                <w:rFonts w:ascii="Times New Roman" w:hAnsi="Times New Roman" w:cs="Times New Roman"/>
                <w:i/>
                <w:sz w:val="18"/>
                <w:szCs w:val="18"/>
              </w:rPr>
              <w:t>0,12</w:t>
            </w:r>
          </w:p>
        </w:tc>
        <w:tc>
          <w:tcPr>
            <w:tcW w:w="515" w:type="dxa"/>
            <w:vAlign w:val="center"/>
          </w:tcPr>
          <w:p w14:paraId="0CC5B1D6" w14:textId="77777777" w:rsidR="000F2B14" w:rsidRPr="00A47BEA" w:rsidRDefault="000F2B14" w:rsidP="00F91047">
            <w:pPr>
              <w:spacing w:after="0" w:line="240" w:lineRule="auto"/>
              <w:ind w:left="-78" w:right="-102"/>
              <w:jc w:val="center"/>
              <w:rPr>
                <w:rFonts w:ascii="Times New Roman" w:hAnsi="Times New Roman" w:cs="Times New Roman"/>
                <w:i/>
                <w:sz w:val="18"/>
                <w:szCs w:val="18"/>
              </w:rPr>
            </w:pPr>
            <w:r w:rsidRPr="00A47BEA">
              <w:rPr>
                <w:rFonts w:ascii="Times New Roman" w:hAnsi="Times New Roman" w:cs="Times New Roman"/>
                <w:i/>
                <w:sz w:val="18"/>
                <w:szCs w:val="18"/>
              </w:rPr>
              <w:t>7,36</w:t>
            </w:r>
          </w:p>
        </w:tc>
        <w:tc>
          <w:tcPr>
            <w:tcW w:w="568" w:type="dxa"/>
            <w:vAlign w:val="center"/>
          </w:tcPr>
          <w:p w14:paraId="17441A76" w14:textId="77777777" w:rsidR="000F2B14" w:rsidRPr="00A47BEA" w:rsidRDefault="000F2B14" w:rsidP="00F91047">
            <w:pPr>
              <w:spacing w:after="0" w:line="240" w:lineRule="auto"/>
              <w:ind w:left="-100" w:right="-89"/>
              <w:jc w:val="center"/>
              <w:rPr>
                <w:rFonts w:ascii="Times New Roman" w:hAnsi="Times New Roman" w:cs="Times New Roman"/>
                <w:i/>
                <w:sz w:val="18"/>
                <w:szCs w:val="18"/>
              </w:rPr>
            </w:pPr>
            <w:r w:rsidRPr="00A47BEA">
              <w:rPr>
                <w:rFonts w:ascii="Times New Roman" w:hAnsi="Times New Roman" w:cs="Times New Roman"/>
                <w:i/>
                <w:sz w:val="18"/>
                <w:szCs w:val="18"/>
              </w:rPr>
              <w:t>1118</w:t>
            </w:r>
          </w:p>
        </w:tc>
        <w:tc>
          <w:tcPr>
            <w:tcW w:w="637" w:type="dxa"/>
            <w:vAlign w:val="center"/>
          </w:tcPr>
          <w:p w14:paraId="2AB7F1CB" w14:textId="77777777" w:rsidR="000F2B14" w:rsidRPr="00A47BEA" w:rsidRDefault="000F2B14" w:rsidP="00F91047">
            <w:pPr>
              <w:spacing w:after="0" w:line="240" w:lineRule="auto"/>
              <w:ind w:left="-85" w:right="-101"/>
              <w:jc w:val="center"/>
              <w:rPr>
                <w:rFonts w:ascii="Times New Roman" w:hAnsi="Times New Roman" w:cs="Times New Roman"/>
                <w:i/>
                <w:sz w:val="18"/>
                <w:szCs w:val="18"/>
              </w:rPr>
            </w:pPr>
            <w:r w:rsidRPr="00A47BEA">
              <w:rPr>
                <w:rFonts w:ascii="Times New Roman" w:hAnsi="Times New Roman" w:cs="Times New Roman"/>
                <w:i/>
                <w:sz w:val="18"/>
                <w:szCs w:val="18"/>
              </w:rPr>
              <w:t>1463</w:t>
            </w:r>
          </w:p>
        </w:tc>
        <w:tc>
          <w:tcPr>
            <w:tcW w:w="658" w:type="dxa"/>
            <w:vAlign w:val="center"/>
          </w:tcPr>
          <w:p w14:paraId="6DC3B2D0"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8167</w:t>
            </w:r>
          </w:p>
        </w:tc>
        <w:tc>
          <w:tcPr>
            <w:tcW w:w="590" w:type="dxa"/>
            <w:vAlign w:val="center"/>
          </w:tcPr>
          <w:p w14:paraId="07AFCD01" w14:textId="77777777" w:rsidR="000F2B14" w:rsidRPr="00A47BEA" w:rsidRDefault="000F2B14" w:rsidP="00F91047">
            <w:pPr>
              <w:spacing w:after="0" w:line="240" w:lineRule="auto"/>
              <w:ind w:left="-94" w:right="-101"/>
              <w:jc w:val="center"/>
              <w:rPr>
                <w:rFonts w:ascii="Times New Roman" w:hAnsi="Times New Roman" w:cs="Times New Roman"/>
                <w:i/>
                <w:sz w:val="18"/>
                <w:szCs w:val="18"/>
              </w:rPr>
            </w:pPr>
            <w:r w:rsidRPr="00A47BEA">
              <w:rPr>
                <w:rFonts w:ascii="Times New Roman" w:hAnsi="Times New Roman" w:cs="Times New Roman"/>
                <w:i/>
                <w:sz w:val="18"/>
                <w:szCs w:val="18"/>
              </w:rPr>
              <w:t>1611</w:t>
            </w:r>
          </w:p>
        </w:tc>
        <w:tc>
          <w:tcPr>
            <w:tcW w:w="567" w:type="dxa"/>
            <w:vAlign w:val="center"/>
          </w:tcPr>
          <w:p w14:paraId="7E584127" w14:textId="77777777" w:rsidR="000F2B14" w:rsidRPr="00A47BEA" w:rsidRDefault="000F2B14" w:rsidP="00F91047">
            <w:pPr>
              <w:spacing w:after="0" w:line="240" w:lineRule="auto"/>
              <w:ind w:left="-73" w:right="-117"/>
              <w:jc w:val="center"/>
              <w:rPr>
                <w:rFonts w:ascii="Times New Roman" w:hAnsi="Times New Roman" w:cs="Times New Roman"/>
                <w:i/>
                <w:sz w:val="18"/>
                <w:szCs w:val="18"/>
              </w:rPr>
            </w:pPr>
            <w:r w:rsidRPr="00A47BEA">
              <w:rPr>
                <w:rFonts w:ascii="Times New Roman" w:hAnsi="Times New Roman" w:cs="Times New Roman"/>
                <w:i/>
                <w:sz w:val="18"/>
                <w:szCs w:val="18"/>
              </w:rPr>
              <w:t>176</w:t>
            </w:r>
          </w:p>
        </w:tc>
        <w:tc>
          <w:tcPr>
            <w:tcW w:w="795" w:type="dxa"/>
            <w:vAlign w:val="center"/>
          </w:tcPr>
          <w:p w14:paraId="1AC8724D" w14:textId="77777777" w:rsidR="000F2B14" w:rsidRPr="00A47BEA" w:rsidRDefault="000F2B14" w:rsidP="00F91047">
            <w:pPr>
              <w:spacing w:after="0" w:line="240" w:lineRule="auto"/>
              <w:ind w:left="-99" w:right="-96"/>
              <w:jc w:val="center"/>
              <w:rPr>
                <w:rFonts w:ascii="Times New Roman" w:hAnsi="Times New Roman" w:cs="Times New Roman"/>
                <w:i/>
                <w:sz w:val="18"/>
                <w:szCs w:val="18"/>
              </w:rPr>
            </w:pPr>
            <w:r w:rsidRPr="00A47BEA">
              <w:rPr>
                <w:rFonts w:ascii="Times New Roman" w:hAnsi="Times New Roman" w:cs="Times New Roman"/>
                <w:i/>
                <w:sz w:val="18"/>
                <w:szCs w:val="18"/>
              </w:rPr>
              <w:t>10363</w:t>
            </w:r>
          </w:p>
        </w:tc>
      </w:tr>
      <w:tr w:rsidR="000F2B14" w:rsidRPr="00A47BEA" w14:paraId="49ACE3AF" w14:textId="77777777" w:rsidTr="000F2B14">
        <w:trPr>
          <w:trHeight w:val="243"/>
        </w:trPr>
        <w:tc>
          <w:tcPr>
            <w:tcW w:w="2085" w:type="dxa"/>
          </w:tcPr>
          <w:p w14:paraId="1F7FA1B1"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медистая</w:t>
            </w:r>
          </w:p>
        </w:tc>
        <w:tc>
          <w:tcPr>
            <w:tcW w:w="713" w:type="dxa"/>
            <w:vAlign w:val="center"/>
          </w:tcPr>
          <w:p w14:paraId="7E6AB9EC" w14:textId="77777777" w:rsidR="000F2B14" w:rsidRPr="00A47BEA" w:rsidRDefault="000F2B14" w:rsidP="00F91047">
            <w:pPr>
              <w:spacing w:after="0" w:line="240" w:lineRule="auto"/>
              <w:ind w:left="-114" w:right="-78"/>
              <w:jc w:val="center"/>
              <w:rPr>
                <w:rFonts w:ascii="Times New Roman" w:hAnsi="Times New Roman" w:cs="Times New Roman"/>
                <w:i/>
                <w:sz w:val="18"/>
                <w:szCs w:val="18"/>
              </w:rPr>
            </w:pPr>
            <w:r w:rsidRPr="00A47BEA">
              <w:rPr>
                <w:rFonts w:ascii="Times New Roman" w:hAnsi="Times New Roman" w:cs="Times New Roman"/>
                <w:i/>
                <w:sz w:val="18"/>
                <w:szCs w:val="18"/>
              </w:rPr>
              <w:t>31309</w:t>
            </w:r>
          </w:p>
        </w:tc>
        <w:tc>
          <w:tcPr>
            <w:tcW w:w="399" w:type="dxa"/>
            <w:vAlign w:val="center"/>
          </w:tcPr>
          <w:p w14:paraId="5F6B7C88" w14:textId="77777777" w:rsidR="000F2B14" w:rsidRPr="00A47BEA" w:rsidRDefault="000F2B14" w:rsidP="00F91047">
            <w:pPr>
              <w:spacing w:after="0" w:line="240" w:lineRule="auto"/>
              <w:ind w:left="-80" w:right="-86"/>
              <w:jc w:val="center"/>
              <w:rPr>
                <w:rFonts w:ascii="Times New Roman" w:hAnsi="Times New Roman" w:cs="Times New Roman"/>
                <w:i/>
                <w:sz w:val="18"/>
                <w:szCs w:val="18"/>
              </w:rPr>
            </w:pPr>
            <w:r w:rsidRPr="00A47BEA">
              <w:rPr>
                <w:rFonts w:ascii="Times New Roman" w:hAnsi="Times New Roman" w:cs="Times New Roman"/>
                <w:i/>
                <w:sz w:val="18"/>
                <w:szCs w:val="18"/>
              </w:rPr>
              <w:t>1,0</w:t>
            </w:r>
          </w:p>
        </w:tc>
        <w:tc>
          <w:tcPr>
            <w:tcW w:w="434" w:type="dxa"/>
            <w:vAlign w:val="center"/>
          </w:tcPr>
          <w:p w14:paraId="39955987" w14:textId="77777777" w:rsidR="000F2B14" w:rsidRPr="00A47BEA" w:rsidRDefault="000F2B14" w:rsidP="00F91047">
            <w:pPr>
              <w:spacing w:after="0" w:line="240" w:lineRule="auto"/>
              <w:ind w:left="-60" w:right="-92"/>
              <w:jc w:val="center"/>
              <w:rPr>
                <w:rFonts w:ascii="Times New Roman" w:hAnsi="Times New Roman" w:cs="Times New Roman"/>
                <w:i/>
                <w:sz w:val="18"/>
                <w:szCs w:val="18"/>
              </w:rPr>
            </w:pPr>
            <w:r w:rsidRPr="00A47BEA">
              <w:rPr>
                <w:rFonts w:ascii="Times New Roman" w:hAnsi="Times New Roman" w:cs="Times New Roman"/>
                <w:i/>
                <w:sz w:val="18"/>
                <w:szCs w:val="18"/>
              </w:rPr>
              <w:t>4,03</w:t>
            </w:r>
          </w:p>
        </w:tc>
        <w:tc>
          <w:tcPr>
            <w:tcW w:w="461" w:type="dxa"/>
            <w:vAlign w:val="center"/>
          </w:tcPr>
          <w:p w14:paraId="31986E01" w14:textId="77777777" w:rsidR="000F2B14" w:rsidRPr="00A47BEA" w:rsidRDefault="000F2B14" w:rsidP="00F91047">
            <w:pPr>
              <w:spacing w:after="0" w:line="240" w:lineRule="auto"/>
              <w:ind w:left="-96" w:right="-84"/>
              <w:jc w:val="center"/>
              <w:rPr>
                <w:rFonts w:ascii="Times New Roman" w:hAnsi="Times New Roman" w:cs="Times New Roman"/>
                <w:i/>
                <w:sz w:val="18"/>
                <w:szCs w:val="18"/>
              </w:rPr>
            </w:pPr>
            <w:r w:rsidRPr="00A47BEA">
              <w:rPr>
                <w:rFonts w:ascii="Times New Roman" w:hAnsi="Times New Roman" w:cs="Times New Roman"/>
                <w:i/>
                <w:sz w:val="18"/>
                <w:szCs w:val="18"/>
              </w:rPr>
              <w:t>9,47</w:t>
            </w:r>
          </w:p>
        </w:tc>
        <w:tc>
          <w:tcPr>
            <w:tcW w:w="447" w:type="dxa"/>
            <w:vAlign w:val="center"/>
          </w:tcPr>
          <w:p w14:paraId="3FC0EDA9" w14:textId="77777777" w:rsidR="000F2B14" w:rsidRPr="00A47BEA" w:rsidRDefault="000F2B14" w:rsidP="00F91047">
            <w:pPr>
              <w:spacing w:after="0" w:line="240" w:lineRule="auto"/>
              <w:ind w:left="-76" w:right="-90"/>
              <w:jc w:val="center"/>
              <w:rPr>
                <w:rFonts w:ascii="Times New Roman" w:hAnsi="Times New Roman" w:cs="Times New Roman"/>
                <w:i/>
                <w:sz w:val="18"/>
                <w:szCs w:val="18"/>
              </w:rPr>
            </w:pPr>
            <w:r w:rsidRPr="00A47BEA">
              <w:rPr>
                <w:rFonts w:ascii="Times New Roman" w:hAnsi="Times New Roman" w:cs="Times New Roman"/>
                <w:i/>
                <w:sz w:val="18"/>
                <w:szCs w:val="18"/>
              </w:rPr>
              <w:t>2,25</w:t>
            </w:r>
          </w:p>
        </w:tc>
        <w:tc>
          <w:tcPr>
            <w:tcW w:w="461" w:type="dxa"/>
            <w:vAlign w:val="center"/>
          </w:tcPr>
          <w:p w14:paraId="676A494E" w14:textId="77777777" w:rsidR="000F2B14" w:rsidRPr="00A47BEA" w:rsidRDefault="000F2B14" w:rsidP="00F91047">
            <w:pPr>
              <w:spacing w:after="0" w:line="240" w:lineRule="auto"/>
              <w:ind w:left="-98" w:right="-110"/>
              <w:jc w:val="center"/>
              <w:rPr>
                <w:rFonts w:ascii="Times New Roman" w:hAnsi="Times New Roman" w:cs="Times New Roman"/>
                <w:i/>
                <w:sz w:val="18"/>
                <w:szCs w:val="18"/>
              </w:rPr>
            </w:pPr>
            <w:r w:rsidRPr="00A47BEA">
              <w:rPr>
                <w:rFonts w:ascii="Times New Roman" w:hAnsi="Times New Roman" w:cs="Times New Roman"/>
                <w:i/>
                <w:sz w:val="18"/>
                <w:szCs w:val="18"/>
              </w:rPr>
              <w:t>0,54</w:t>
            </w:r>
          </w:p>
        </w:tc>
        <w:tc>
          <w:tcPr>
            <w:tcW w:w="515" w:type="dxa"/>
            <w:vAlign w:val="center"/>
          </w:tcPr>
          <w:p w14:paraId="738B182A" w14:textId="77777777" w:rsidR="000F2B14" w:rsidRPr="00A47BEA" w:rsidRDefault="000F2B14" w:rsidP="00F91047">
            <w:pPr>
              <w:spacing w:after="0" w:line="240" w:lineRule="auto"/>
              <w:ind w:left="-78" w:right="-102"/>
              <w:jc w:val="center"/>
              <w:rPr>
                <w:rFonts w:ascii="Times New Roman" w:hAnsi="Times New Roman" w:cs="Times New Roman"/>
                <w:i/>
                <w:sz w:val="18"/>
                <w:szCs w:val="18"/>
              </w:rPr>
            </w:pPr>
            <w:r w:rsidRPr="00A47BEA">
              <w:rPr>
                <w:rFonts w:ascii="Times New Roman" w:hAnsi="Times New Roman" w:cs="Times New Roman"/>
                <w:i/>
                <w:sz w:val="18"/>
                <w:szCs w:val="18"/>
              </w:rPr>
              <w:t>11,85</w:t>
            </w:r>
          </w:p>
        </w:tc>
        <w:tc>
          <w:tcPr>
            <w:tcW w:w="568" w:type="dxa"/>
            <w:vAlign w:val="center"/>
          </w:tcPr>
          <w:p w14:paraId="3A2AF380" w14:textId="77777777" w:rsidR="000F2B14" w:rsidRPr="00A47BEA" w:rsidRDefault="000F2B14" w:rsidP="00F91047">
            <w:pPr>
              <w:spacing w:after="0" w:line="240" w:lineRule="auto"/>
              <w:ind w:left="-100" w:right="-89"/>
              <w:jc w:val="center"/>
              <w:rPr>
                <w:rFonts w:ascii="Times New Roman" w:hAnsi="Times New Roman" w:cs="Times New Roman"/>
                <w:i/>
                <w:sz w:val="18"/>
                <w:szCs w:val="18"/>
              </w:rPr>
            </w:pPr>
            <w:r w:rsidRPr="00A47BEA">
              <w:rPr>
                <w:rFonts w:ascii="Times New Roman" w:hAnsi="Times New Roman" w:cs="Times New Roman"/>
                <w:i/>
                <w:sz w:val="18"/>
                <w:szCs w:val="18"/>
              </w:rPr>
              <w:t>314</w:t>
            </w:r>
          </w:p>
        </w:tc>
        <w:tc>
          <w:tcPr>
            <w:tcW w:w="637" w:type="dxa"/>
            <w:vAlign w:val="center"/>
          </w:tcPr>
          <w:p w14:paraId="1CCC533D" w14:textId="77777777" w:rsidR="000F2B14" w:rsidRPr="00A47BEA" w:rsidRDefault="000F2B14" w:rsidP="00F91047">
            <w:pPr>
              <w:spacing w:after="0" w:line="240" w:lineRule="auto"/>
              <w:ind w:left="-85" w:right="-101"/>
              <w:jc w:val="center"/>
              <w:rPr>
                <w:rFonts w:ascii="Times New Roman" w:hAnsi="Times New Roman" w:cs="Times New Roman"/>
                <w:i/>
                <w:sz w:val="18"/>
                <w:szCs w:val="18"/>
              </w:rPr>
            </w:pPr>
            <w:r w:rsidRPr="00A47BEA">
              <w:rPr>
                <w:rFonts w:ascii="Times New Roman" w:hAnsi="Times New Roman" w:cs="Times New Roman"/>
                <w:i/>
                <w:sz w:val="18"/>
                <w:szCs w:val="18"/>
              </w:rPr>
              <w:t>1263</w:t>
            </w:r>
          </w:p>
        </w:tc>
        <w:tc>
          <w:tcPr>
            <w:tcW w:w="658" w:type="dxa"/>
            <w:vAlign w:val="center"/>
          </w:tcPr>
          <w:p w14:paraId="65A2078D"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9530</w:t>
            </w:r>
          </w:p>
        </w:tc>
        <w:tc>
          <w:tcPr>
            <w:tcW w:w="590" w:type="dxa"/>
            <w:vAlign w:val="center"/>
          </w:tcPr>
          <w:p w14:paraId="14089580" w14:textId="77777777" w:rsidR="000F2B14" w:rsidRPr="00A47BEA" w:rsidRDefault="000F2B14" w:rsidP="00F91047">
            <w:pPr>
              <w:spacing w:after="0" w:line="240" w:lineRule="auto"/>
              <w:ind w:left="-94" w:right="-101"/>
              <w:jc w:val="center"/>
              <w:rPr>
                <w:rFonts w:ascii="Times New Roman" w:hAnsi="Times New Roman" w:cs="Times New Roman"/>
                <w:i/>
                <w:sz w:val="18"/>
                <w:szCs w:val="18"/>
              </w:rPr>
            </w:pPr>
            <w:r w:rsidRPr="00A47BEA">
              <w:rPr>
                <w:rFonts w:ascii="Times New Roman" w:hAnsi="Times New Roman" w:cs="Times New Roman"/>
                <w:i/>
                <w:sz w:val="18"/>
                <w:szCs w:val="18"/>
              </w:rPr>
              <w:t>2268</w:t>
            </w:r>
          </w:p>
        </w:tc>
        <w:tc>
          <w:tcPr>
            <w:tcW w:w="567" w:type="dxa"/>
            <w:vAlign w:val="center"/>
          </w:tcPr>
          <w:p w14:paraId="285C0AD8" w14:textId="77777777" w:rsidR="000F2B14" w:rsidRPr="00A47BEA" w:rsidRDefault="000F2B14" w:rsidP="00F91047">
            <w:pPr>
              <w:spacing w:after="0" w:line="240" w:lineRule="auto"/>
              <w:ind w:left="-73" w:right="-117"/>
              <w:jc w:val="center"/>
              <w:rPr>
                <w:rFonts w:ascii="Times New Roman" w:hAnsi="Times New Roman" w:cs="Times New Roman"/>
                <w:i/>
                <w:sz w:val="18"/>
                <w:szCs w:val="18"/>
              </w:rPr>
            </w:pPr>
            <w:r w:rsidRPr="00A47BEA">
              <w:rPr>
                <w:rFonts w:ascii="Times New Roman" w:hAnsi="Times New Roman" w:cs="Times New Roman"/>
                <w:i/>
                <w:sz w:val="18"/>
                <w:szCs w:val="18"/>
              </w:rPr>
              <w:t>545</w:t>
            </w:r>
          </w:p>
        </w:tc>
        <w:tc>
          <w:tcPr>
            <w:tcW w:w="795" w:type="dxa"/>
            <w:vAlign w:val="center"/>
          </w:tcPr>
          <w:p w14:paraId="6E18D4E9" w14:textId="77777777" w:rsidR="000F2B14" w:rsidRPr="00A47BEA" w:rsidRDefault="000F2B14" w:rsidP="00F91047">
            <w:pPr>
              <w:spacing w:after="0" w:line="240" w:lineRule="auto"/>
              <w:ind w:left="-99" w:right="-96"/>
              <w:jc w:val="center"/>
              <w:rPr>
                <w:rFonts w:ascii="Times New Roman" w:hAnsi="Times New Roman" w:cs="Times New Roman"/>
                <w:i/>
                <w:sz w:val="18"/>
                <w:szCs w:val="18"/>
              </w:rPr>
            </w:pPr>
            <w:r w:rsidRPr="00A47BEA">
              <w:rPr>
                <w:rFonts w:ascii="Times New Roman" w:hAnsi="Times New Roman" w:cs="Times New Roman"/>
                <w:i/>
                <w:sz w:val="18"/>
                <w:szCs w:val="18"/>
              </w:rPr>
              <w:t>11925</w:t>
            </w:r>
          </w:p>
        </w:tc>
      </w:tr>
      <w:tr w:rsidR="000F2B14" w:rsidRPr="00A47BEA" w14:paraId="1BA04F6B" w14:textId="77777777" w:rsidTr="000F2B14">
        <w:trPr>
          <w:trHeight w:val="243"/>
        </w:trPr>
        <w:tc>
          <w:tcPr>
            <w:tcW w:w="2085" w:type="dxa"/>
          </w:tcPr>
          <w:p w14:paraId="08A77FED"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 xml:space="preserve">вкрапленная </w:t>
            </w:r>
          </w:p>
        </w:tc>
        <w:tc>
          <w:tcPr>
            <w:tcW w:w="713" w:type="dxa"/>
            <w:vAlign w:val="center"/>
          </w:tcPr>
          <w:p w14:paraId="1CE3684A" w14:textId="77777777" w:rsidR="000F2B14" w:rsidRPr="00A47BEA" w:rsidRDefault="000F2B14" w:rsidP="00F91047">
            <w:pPr>
              <w:spacing w:after="0" w:line="240" w:lineRule="auto"/>
              <w:ind w:left="-114" w:right="-78"/>
              <w:jc w:val="center"/>
              <w:rPr>
                <w:rFonts w:ascii="Times New Roman" w:hAnsi="Times New Roman" w:cs="Times New Roman"/>
                <w:i/>
                <w:sz w:val="18"/>
                <w:szCs w:val="18"/>
              </w:rPr>
            </w:pPr>
            <w:r w:rsidRPr="00A47BEA">
              <w:rPr>
                <w:rFonts w:ascii="Times New Roman" w:hAnsi="Times New Roman" w:cs="Times New Roman"/>
                <w:i/>
                <w:sz w:val="18"/>
                <w:szCs w:val="18"/>
              </w:rPr>
              <w:t>271735</w:t>
            </w:r>
          </w:p>
        </w:tc>
        <w:tc>
          <w:tcPr>
            <w:tcW w:w="399" w:type="dxa"/>
            <w:vAlign w:val="center"/>
          </w:tcPr>
          <w:p w14:paraId="5B249368" w14:textId="77777777" w:rsidR="000F2B14" w:rsidRPr="00A47BEA" w:rsidRDefault="000F2B14" w:rsidP="00F91047">
            <w:pPr>
              <w:spacing w:after="0" w:line="240" w:lineRule="auto"/>
              <w:ind w:left="-61" w:right="-86"/>
              <w:rPr>
                <w:rFonts w:ascii="Times New Roman" w:hAnsi="Times New Roman" w:cs="Times New Roman"/>
                <w:i/>
                <w:sz w:val="18"/>
                <w:szCs w:val="18"/>
              </w:rPr>
            </w:pPr>
            <w:r w:rsidRPr="00A47BEA">
              <w:rPr>
                <w:rFonts w:ascii="Times New Roman" w:hAnsi="Times New Roman" w:cs="Times New Roman"/>
                <w:i/>
                <w:sz w:val="18"/>
                <w:szCs w:val="18"/>
              </w:rPr>
              <w:t>0,43</w:t>
            </w:r>
          </w:p>
        </w:tc>
        <w:tc>
          <w:tcPr>
            <w:tcW w:w="434" w:type="dxa"/>
            <w:vAlign w:val="center"/>
          </w:tcPr>
          <w:p w14:paraId="2537E349" w14:textId="77777777" w:rsidR="000F2B14" w:rsidRPr="00A47BEA" w:rsidRDefault="000F2B14" w:rsidP="00F91047">
            <w:pPr>
              <w:spacing w:after="0" w:line="240" w:lineRule="auto"/>
              <w:ind w:left="-60" w:right="-92"/>
              <w:jc w:val="center"/>
              <w:rPr>
                <w:rFonts w:ascii="Times New Roman" w:hAnsi="Times New Roman" w:cs="Times New Roman"/>
                <w:i/>
                <w:sz w:val="18"/>
                <w:szCs w:val="18"/>
              </w:rPr>
            </w:pPr>
            <w:r w:rsidRPr="00A47BEA">
              <w:rPr>
                <w:rFonts w:ascii="Times New Roman" w:hAnsi="Times New Roman" w:cs="Times New Roman"/>
                <w:i/>
                <w:sz w:val="18"/>
                <w:szCs w:val="18"/>
              </w:rPr>
              <w:t>1,06</w:t>
            </w:r>
          </w:p>
        </w:tc>
        <w:tc>
          <w:tcPr>
            <w:tcW w:w="461" w:type="dxa"/>
            <w:vAlign w:val="center"/>
          </w:tcPr>
          <w:p w14:paraId="6C172D93" w14:textId="77777777" w:rsidR="000F2B14" w:rsidRPr="00A47BEA" w:rsidRDefault="000F2B14" w:rsidP="00F91047">
            <w:pPr>
              <w:spacing w:after="0" w:line="240" w:lineRule="auto"/>
              <w:ind w:left="-96" w:right="-84"/>
              <w:jc w:val="center"/>
              <w:rPr>
                <w:rFonts w:ascii="Times New Roman" w:hAnsi="Times New Roman" w:cs="Times New Roman"/>
                <w:i/>
                <w:sz w:val="18"/>
                <w:szCs w:val="18"/>
              </w:rPr>
            </w:pPr>
            <w:r w:rsidRPr="00A47BEA">
              <w:rPr>
                <w:rFonts w:ascii="Times New Roman" w:hAnsi="Times New Roman" w:cs="Times New Roman"/>
                <w:i/>
                <w:sz w:val="18"/>
                <w:szCs w:val="18"/>
              </w:rPr>
              <w:t>2,99</w:t>
            </w:r>
          </w:p>
        </w:tc>
        <w:tc>
          <w:tcPr>
            <w:tcW w:w="447" w:type="dxa"/>
            <w:vAlign w:val="center"/>
          </w:tcPr>
          <w:p w14:paraId="503C5A3C" w14:textId="77777777" w:rsidR="000F2B14" w:rsidRPr="00A47BEA" w:rsidRDefault="000F2B14" w:rsidP="00F91047">
            <w:pPr>
              <w:spacing w:after="0" w:line="240" w:lineRule="auto"/>
              <w:ind w:left="-76" w:right="-90"/>
              <w:jc w:val="center"/>
              <w:rPr>
                <w:rFonts w:ascii="Times New Roman" w:hAnsi="Times New Roman" w:cs="Times New Roman"/>
                <w:i/>
                <w:sz w:val="18"/>
                <w:szCs w:val="18"/>
              </w:rPr>
            </w:pPr>
            <w:r w:rsidRPr="00A47BEA">
              <w:rPr>
                <w:rFonts w:ascii="Times New Roman" w:hAnsi="Times New Roman" w:cs="Times New Roman"/>
                <w:i/>
                <w:sz w:val="18"/>
                <w:szCs w:val="18"/>
              </w:rPr>
              <w:t>0,91</w:t>
            </w:r>
          </w:p>
        </w:tc>
        <w:tc>
          <w:tcPr>
            <w:tcW w:w="461" w:type="dxa"/>
            <w:vAlign w:val="center"/>
          </w:tcPr>
          <w:p w14:paraId="365E9720" w14:textId="77777777" w:rsidR="000F2B14" w:rsidRPr="00A47BEA" w:rsidRDefault="000F2B14" w:rsidP="00F91047">
            <w:pPr>
              <w:spacing w:after="0" w:line="240" w:lineRule="auto"/>
              <w:ind w:left="-98" w:right="-110"/>
              <w:jc w:val="center"/>
              <w:rPr>
                <w:rFonts w:ascii="Times New Roman" w:hAnsi="Times New Roman" w:cs="Times New Roman"/>
                <w:i/>
                <w:sz w:val="18"/>
                <w:szCs w:val="18"/>
              </w:rPr>
            </w:pPr>
            <w:r w:rsidRPr="00A47BEA">
              <w:rPr>
                <w:rFonts w:ascii="Times New Roman" w:hAnsi="Times New Roman" w:cs="Times New Roman"/>
                <w:i/>
                <w:sz w:val="18"/>
                <w:szCs w:val="18"/>
              </w:rPr>
              <w:t>0,20</w:t>
            </w:r>
          </w:p>
        </w:tc>
        <w:tc>
          <w:tcPr>
            <w:tcW w:w="515" w:type="dxa"/>
            <w:vAlign w:val="center"/>
          </w:tcPr>
          <w:p w14:paraId="65D86C9B" w14:textId="77777777" w:rsidR="000F2B14" w:rsidRPr="00A47BEA" w:rsidRDefault="000F2B14" w:rsidP="00F91047">
            <w:pPr>
              <w:spacing w:after="0" w:line="240" w:lineRule="auto"/>
              <w:ind w:left="-78" w:right="-102"/>
              <w:jc w:val="center"/>
              <w:rPr>
                <w:rFonts w:ascii="Times New Roman" w:hAnsi="Times New Roman" w:cs="Times New Roman"/>
                <w:i/>
                <w:sz w:val="18"/>
                <w:szCs w:val="18"/>
              </w:rPr>
            </w:pPr>
            <w:r w:rsidRPr="00A47BEA">
              <w:rPr>
                <w:rFonts w:ascii="Times New Roman" w:hAnsi="Times New Roman" w:cs="Times New Roman"/>
                <w:i/>
                <w:sz w:val="18"/>
                <w:szCs w:val="18"/>
              </w:rPr>
              <w:t>4,08</w:t>
            </w:r>
          </w:p>
        </w:tc>
        <w:tc>
          <w:tcPr>
            <w:tcW w:w="568" w:type="dxa"/>
            <w:vAlign w:val="center"/>
          </w:tcPr>
          <w:p w14:paraId="3ACB692D" w14:textId="77777777" w:rsidR="000F2B14" w:rsidRPr="00A47BEA" w:rsidRDefault="000F2B14" w:rsidP="00F91047">
            <w:pPr>
              <w:spacing w:after="0" w:line="240" w:lineRule="auto"/>
              <w:ind w:left="-100" w:right="-89"/>
              <w:jc w:val="center"/>
              <w:rPr>
                <w:rFonts w:ascii="Times New Roman" w:hAnsi="Times New Roman" w:cs="Times New Roman"/>
                <w:i/>
                <w:sz w:val="18"/>
                <w:szCs w:val="18"/>
              </w:rPr>
            </w:pPr>
            <w:r w:rsidRPr="00A47BEA">
              <w:rPr>
                <w:rFonts w:ascii="Times New Roman" w:hAnsi="Times New Roman" w:cs="Times New Roman"/>
                <w:i/>
                <w:sz w:val="18"/>
                <w:szCs w:val="18"/>
              </w:rPr>
              <w:t>1182</w:t>
            </w:r>
          </w:p>
        </w:tc>
        <w:tc>
          <w:tcPr>
            <w:tcW w:w="637" w:type="dxa"/>
            <w:vAlign w:val="center"/>
          </w:tcPr>
          <w:p w14:paraId="288EA849" w14:textId="77777777" w:rsidR="000F2B14" w:rsidRPr="00A47BEA" w:rsidRDefault="000F2B14" w:rsidP="00F91047">
            <w:pPr>
              <w:spacing w:after="0" w:line="240" w:lineRule="auto"/>
              <w:ind w:left="-85" w:right="-101"/>
              <w:jc w:val="center"/>
              <w:rPr>
                <w:rFonts w:ascii="Times New Roman" w:hAnsi="Times New Roman" w:cs="Times New Roman"/>
                <w:i/>
                <w:sz w:val="18"/>
                <w:szCs w:val="18"/>
              </w:rPr>
            </w:pPr>
            <w:r w:rsidRPr="00A47BEA">
              <w:rPr>
                <w:rFonts w:ascii="Times New Roman" w:hAnsi="Times New Roman" w:cs="Times New Roman"/>
                <w:i/>
                <w:sz w:val="18"/>
                <w:szCs w:val="18"/>
              </w:rPr>
              <w:t>2879</w:t>
            </w:r>
          </w:p>
        </w:tc>
        <w:tc>
          <w:tcPr>
            <w:tcW w:w="658" w:type="dxa"/>
            <w:vAlign w:val="center"/>
          </w:tcPr>
          <w:p w14:paraId="03DAB032"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26125</w:t>
            </w:r>
          </w:p>
        </w:tc>
        <w:tc>
          <w:tcPr>
            <w:tcW w:w="590" w:type="dxa"/>
            <w:vAlign w:val="center"/>
          </w:tcPr>
          <w:p w14:paraId="77A62010" w14:textId="77777777" w:rsidR="000F2B14" w:rsidRPr="00A47BEA" w:rsidRDefault="000F2B14" w:rsidP="00F91047">
            <w:pPr>
              <w:spacing w:after="0" w:line="240" w:lineRule="auto"/>
              <w:ind w:left="-94" w:right="-101"/>
              <w:jc w:val="center"/>
              <w:rPr>
                <w:rFonts w:ascii="Times New Roman" w:hAnsi="Times New Roman" w:cs="Times New Roman"/>
                <w:i/>
                <w:sz w:val="18"/>
                <w:szCs w:val="18"/>
              </w:rPr>
            </w:pPr>
            <w:r w:rsidRPr="00A47BEA">
              <w:rPr>
                <w:rFonts w:ascii="Times New Roman" w:hAnsi="Times New Roman" w:cs="Times New Roman"/>
                <w:i/>
                <w:sz w:val="18"/>
                <w:szCs w:val="18"/>
              </w:rPr>
              <w:t>7945</w:t>
            </w:r>
          </w:p>
        </w:tc>
        <w:tc>
          <w:tcPr>
            <w:tcW w:w="567" w:type="dxa"/>
            <w:vAlign w:val="center"/>
          </w:tcPr>
          <w:p w14:paraId="3B2904F7" w14:textId="77777777" w:rsidR="000F2B14" w:rsidRPr="00A47BEA" w:rsidRDefault="000F2B14" w:rsidP="00F91047">
            <w:pPr>
              <w:spacing w:after="0" w:line="240" w:lineRule="auto"/>
              <w:ind w:left="-73" w:right="-117"/>
              <w:jc w:val="center"/>
              <w:rPr>
                <w:rFonts w:ascii="Times New Roman" w:hAnsi="Times New Roman" w:cs="Times New Roman"/>
                <w:i/>
                <w:sz w:val="18"/>
                <w:szCs w:val="18"/>
              </w:rPr>
            </w:pPr>
            <w:r w:rsidRPr="00A47BEA">
              <w:rPr>
                <w:rFonts w:ascii="Times New Roman" w:hAnsi="Times New Roman" w:cs="Times New Roman"/>
                <w:i/>
                <w:sz w:val="18"/>
                <w:szCs w:val="18"/>
              </w:rPr>
              <w:t>1741</w:t>
            </w:r>
          </w:p>
        </w:tc>
        <w:tc>
          <w:tcPr>
            <w:tcW w:w="795" w:type="dxa"/>
            <w:vAlign w:val="center"/>
          </w:tcPr>
          <w:p w14:paraId="2FB05B03" w14:textId="77777777" w:rsidR="000F2B14" w:rsidRPr="00A47BEA" w:rsidRDefault="000F2B14" w:rsidP="00F91047">
            <w:pPr>
              <w:spacing w:after="0" w:line="240" w:lineRule="auto"/>
              <w:ind w:left="-99" w:right="-96"/>
              <w:jc w:val="center"/>
              <w:rPr>
                <w:rFonts w:ascii="Times New Roman" w:hAnsi="Times New Roman" w:cs="Times New Roman"/>
                <w:i/>
                <w:sz w:val="18"/>
                <w:szCs w:val="18"/>
              </w:rPr>
            </w:pPr>
            <w:r w:rsidRPr="00A47BEA">
              <w:rPr>
                <w:rFonts w:ascii="Times New Roman" w:hAnsi="Times New Roman" w:cs="Times New Roman"/>
                <w:i/>
                <w:sz w:val="18"/>
                <w:szCs w:val="18"/>
              </w:rPr>
              <w:t>35660</w:t>
            </w:r>
          </w:p>
        </w:tc>
      </w:tr>
      <w:tr w:rsidR="000F2B14" w:rsidRPr="00A47BEA" w14:paraId="1384C36B" w14:textId="77777777" w:rsidTr="000F2B14">
        <w:trPr>
          <w:trHeight w:val="243"/>
        </w:trPr>
        <w:tc>
          <w:tcPr>
            <w:tcW w:w="2085" w:type="dxa"/>
          </w:tcPr>
          <w:p w14:paraId="701380BA"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 xml:space="preserve">Месторождение «Норильск-1»  </w:t>
            </w:r>
          </w:p>
          <w:p w14:paraId="373E5D00"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i/>
                <w:sz w:val="18"/>
                <w:szCs w:val="18"/>
              </w:rPr>
              <w:t>вкрапленная</w:t>
            </w:r>
          </w:p>
        </w:tc>
        <w:tc>
          <w:tcPr>
            <w:tcW w:w="713" w:type="dxa"/>
            <w:vAlign w:val="center"/>
          </w:tcPr>
          <w:p w14:paraId="6E82A589" w14:textId="77777777" w:rsidR="000F2B14" w:rsidRPr="00A47BEA" w:rsidRDefault="000F2B14" w:rsidP="00F91047">
            <w:pPr>
              <w:spacing w:after="0" w:line="240" w:lineRule="auto"/>
              <w:ind w:left="-114" w:right="-78"/>
              <w:jc w:val="center"/>
              <w:rPr>
                <w:rFonts w:ascii="Times New Roman" w:hAnsi="Times New Roman" w:cs="Times New Roman"/>
                <w:sz w:val="18"/>
                <w:szCs w:val="18"/>
              </w:rPr>
            </w:pPr>
            <w:r w:rsidRPr="00A47BEA">
              <w:rPr>
                <w:rFonts w:ascii="Times New Roman" w:hAnsi="Times New Roman" w:cs="Times New Roman"/>
                <w:sz w:val="18"/>
                <w:szCs w:val="18"/>
              </w:rPr>
              <w:t>25953</w:t>
            </w:r>
          </w:p>
        </w:tc>
        <w:tc>
          <w:tcPr>
            <w:tcW w:w="399" w:type="dxa"/>
            <w:vAlign w:val="center"/>
          </w:tcPr>
          <w:p w14:paraId="25155F20" w14:textId="77777777" w:rsidR="000F2B14" w:rsidRPr="00A47BEA" w:rsidRDefault="000F2B14" w:rsidP="00F91047">
            <w:pPr>
              <w:spacing w:after="0" w:line="240" w:lineRule="auto"/>
              <w:ind w:left="-80" w:right="-86"/>
              <w:jc w:val="center"/>
              <w:rPr>
                <w:rFonts w:ascii="Times New Roman" w:hAnsi="Times New Roman" w:cs="Times New Roman"/>
                <w:sz w:val="18"/>
                <w:szCs w:val="18"/>
              </w:rPr>
            </w:pPr>
            <w:r w:rsidRPr="00A47BEA">
              <w:rPr>
                <w:rFonts w:ascii="Times New Roman" w:hAnsi="Times New Roman" w:cs="Times New Roman"/>
                <w:sz w:val="18"/>
                <w:szCs w:val="18"/>
              </w:rPr>
              <w:t>0,35</w:t>
            </w:r>
          </w:p>
        </w:tc>
        <w:tc>
          <w:tcPr>
            <w:tcW w:w="434" w:type="dxa"/>
            <w:vAlign w:val="center"/>
          </w:tcPr>
          <w:p w14:paraId="3FEF06E5" w14:textId="77777777" w:rsidR="000F2B14" w:rsidRPr="00A47BEA" w:rsidRDefault="000F2B14" w:rsidP="00F91047">
            <w:pPr>
              <w:spacing w:after="0" w:line="240" w:lineRule="auto"/>
              <w:ind w:left="-60" w:right="-92"/>
              <w:jc w:val="center"/>
              <w:rPr>
                <w:rFonts w:ascii="Times New Roman" w:hAnsi="Times New Roman" w:cs="Times New Roman"/>
                <w:sz w:val="18"/>
                <w:szCs w:val="18"/>
              </w:rPr>
            </w:pPr>
            <w:r w:rsidRPr="00A47BEA">
              <w:rPr>
                <w:rFonts w:ascii="Times New Roman" w:hAnsi="Times New Roman" w:cs="Times New Roman"/>
                <w:sz w:val="18"/>
                <w:szCs w:val="18"/>
              </w:rPr>
              <w:t>0,49</w:t>
            </w:r>
          </w:p>
        </w:tc>
        <w:tc>
          <w:tcPr>
            <w:tcW w:w="461" w:type="dxa"/>
            <w:vAlign w:val="center"/>
          </w:tcPr>
          <w:p w14:paraId="4FE868D7" w14:textId="77777777" w:rsidR="000F2B14" w:rsidRPr="00A47BEA" w:rsidRDefault="000F2B14" w:rsidP="00F91047">
            <w:pPr>
              <w:spacing w:after="0" w:line="240" w:lineRule="auto"/>
              <w:ind w:left="-96" w:right="-84"/>
              <w:jc w:val="center"/>
              <w:rPr>
                <w:rFonts w:ascii="Times New Roman" w:hAnsi="Times New Roman" w:cs="Times New Roman"/>
                <w:sz w:val="18"/>
                <w:szCs w:val="18"/>
              </w:rPr>
            </w:pPr>
            <w:r w:rsidRPr="00A47BEA">
              <w:rPr>
                <w:rFonts w:ascii="Times New Roman" w:hAnsi="Times New Roman" w:cs="Times New Roman"/>
                <w:sz w:val="18"/>
                <w:szCs w:val="18"/>
              </w:rPr>
              <w:t>3,96</w:t>
            </w:r>
          </w:p>
        </w:tc>
        <w:tc>
          <w:tcPr>
            <w:tcW w:w="447" w:type="dxa"/>
            <w:vAlign w:val="center"/>
          </w:tcPr>
          <w:p w14:paraId="220ADE4B" w14:textId="77777777" w:rsidR="000F2B14" w:rsidRPr="00A47BEA" w:rsidRDefault="000F2B14" w:rsidP="00F91047">
            <w:pPr>
              <w:spacing w:after="0" w:line="240" w:lineRule="auto"/>
              <w:ind w:left="-76" w:right="-90"/>
              <w:jc w:val="center"/>
              <w:rPr>
                <w:rFonts w:ascii="Times New Roman" w:hAnsi="Times New Roman" w:cs="Times New Roman"/>
                <w:sz w:val="18"/>
                <w:szCs w:val="18"/>
              </w:rPr>
            </w:pPr>
            <w:r w:rsidRPr="00A47BEA">
              <w:rPr>
                <w:rFonts w:ascii="Times New Roman" w:hAnsi="Times New Roman" w:cs="Times New Roman"/>
                <w:sz w:val="18"/>
                <w:szCs w:val="18"/>
              </w:rPr>
              <w:t>1,62</w:t>
            </w:r>
          </w:p>
        </w:tc>
        <w:tc>
          <w:tcPr>
            <w:tcW w:w="461" w:type="dxa"/>
            <w:vAlign w:val="center"/>
          </w:tcPr>
          <w:p w14:paraId="15FEA317" w14:textId="77777777" w:rsidR="000F2B14" w:rsidRPr="00A47BEA" w:rsidRDefault="000F2B14" w:rsidP="00F91047">
            <w:pPr>
              <w:spacing w:after="0" w:line="240" w:lineRule="auto"/>
              <w:ind w:left="-98" w:right="-110"/>
              <w:jc w:val="center"/>
              <w:rPr>
                <w:rFonts w:ascii="Times New Roman" w:hAnsi="Times New Roman" w:cs="Times New Roman"/>
                <w:sz w:val="18"/>
                <w:szCs w:val="18"/>
              </w:rPr>
            </w:pPr>
            <w:r w:rsidRPr="00A47BEA">
              <w:rPr>
                <w:rFonts w:ascii="Times New Roman" w:hAnsi="Times New Roman" w:cs="Times New Roman"/>
                <w:sz w:val="18"/>
                <w:szCs w:val="18"/>
              </w:rPr>
              <w:t>0,18</w:t>
            </w:r>
          </w:p>
        </w:tc>
        <w:tc>
          <w:tcPr>
            <w:tcW w:w="515" w:type="dxa"/>
            <w:vAlign w:val="center"/>
          </w:tcPr>
          <w:p w14:paraId="64C3538A"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5,88</w:t>
            </w:r>
          </w:p>
        </w:tc>
        <w:tc>
          <w:tcPr>
            <w:tcW w:w="568" w:type="dxa"/>
            <w:vAlign w:val="center"/>
          </w:tcPr>
          <w:p w14:paraId="3468B917" w14:textId="77777777" w:rsidR="000F2B14" w:rsidRPr="00A47BEA" w:rsidRDefault="000F2B14" w:rsidP="00F91047">
            <w:pPr>
              <w:spacing w:after="0" w:line="240" w:lineRule="auto"/>
              <w:ind w:left="-100" w:right="-89"/>
              <w:jc w:val="center"/>
              <w:rPr>
                <w:rFonts w:ascii="Times New Roman" w:hAnsi="Times New Roman" w:cs="Times New Roman"/>
                <w:sz w:val="18"/>
                <w:szCs w:val="18"/>
              </w:rPr>
            </w:pPr>
            <w:r w:rsidRPr="00A47BEA">
              <w:rPr>
                <w:rFonts w:ascii="Times New Roman" w:hAnsi="Times New Roman" w:cs="Times New Roman"/>
                <w:sz w:val="18"/>
                <w:szCs w:val="18"/>
              </w:rPr>
              <w:t>90</w:t>
            </w:r>
          </w:p>
        </w:tc>
        <w:tc>
          <w:tcPr>
            <w:tcW w:w="637" w:type="dxa"/>
            <w:vAlign w:val="center"/>
          </w:tcPr>
          <w:p w14:paraId="309166AC" w14:textId="77777777" w:rsidR="000F2B14" w:rsidRPr="00A47BEA" w:rsidRDefault="000F2B14" w:rsidP="00F91047">
            <w:pPr>
              <w:spacing w:after="0" w:line="240" w:lineRule="auto"/>
              <w:ind w:left="-85" w:right="-101"/>
              <w:jc w:val="center"/>
              <w:rPr>
                <w:rFonts w:ascii="Times New Roman" w:hAnsi="Times New Roman" w:cs="Times New Roman"/>
                <w:sz w:val="18"/>
                <w:szCs w:val="18"/>
              </w:rPr>
            </w:pPr>
            <w:r w:rsidRPr="00A47BEA">
              <w:rPr>
                <w:rFonts w:ascii="Times New Roman" w:hAnsi="Times New Roman" w:cs="Times New Roman"/>
                <w:sz w:val="18"/>
                <w:szCs w:val="18"/>
              </w:rPr>
              <w:t>128</w:t>
            </w:r>
          </w:p>
        </w:tc>
        <w:tc>
          <w:tcPr>
            <w:tcW w:w="658" w:type="dxa"/>
            <w:vAlign w:val="center"/>
          </w:tcPr>
          <w:p w14:paraId="551C9A9E" w14:textId="77777777" w:rsidR="000F2B14" w:rsidRPr="00A47BEA" w:rsidRDefault="000F2B14" w:rsidP="00F91047">
            <w:pPr>
              <w:spacing w:after="0" w:line="240" w:lineRule="auto"/>
              <w:ind w:left="-87" w:right="-108"/>
              <w:jc w:val="center"/>
              <w:rPr>
                <w:rFonts w:ascii="Times New Roman" w:hAnsi="Times New Roman" w:cs="Times New Roman"/>
                <w:sz w:val="18"/>
                <w:szCs w:val="18"/>
              </w:rPr>
            </w:pPr>
            <w:r w:rsidRPr="00A47BEA">
              <w:rPr>
                <w:rFonts w:ascii="Times New Roman" w:hAnsi="Times New Roman" w:cs="Times New Roman"/>
                <w:sz w:val="18"/>
                <w:szCs w:val="18"/>
              </w:rPr>
              <w:t>3306</w:t>
            </w:r>
          </w:p>
        </w:tc>
        <w:tc>
          <w:tcPr>
            <w:tcW w:w="590" w:type="dxa"/>
            <w:vAlign w:val="center"/>
          </w:tcPr>
          <w:p w14:paraId="456479D6" w14:textId="77777777" w:rsidR="000F2B14" w:rsidRPr="00A47BEA" w:rsidRDefault="000F2B14" w:rsidP="00F91047">
            <w:pPr>
              <w:spacing w:after="0" w:line="240" w:lineRule="auto"/>
              <w:ind w:left="-94" w:right="-101"/>
              <w:jc w:val="center"/>
              <w:rPr>
                <w:rFonts w:ascii="Times New Roman" w:hAnsi="Times New Roman" w:cs="Times New Roman"/>
                <w:sz w:val="18"/>
                <w:szCs w:val="18"/>
              </w:rPr>
            </w:pPr>
            <w:r w:rsidRPr="00A47BEA">
              <w:rPr>
                <w:rFonts w:ascii="Times New Roman" w:hAnsi="Times New Roman" w:cs="Times New Roman"/>
                <w:sz w:val="18"/>
                <w:szCs w:val="18"/>
              </w:rPr>
              <w:t>1349</w:t>
            </w:r>
          </w:p>
        </w:tc>
        <w:tc>
          <w:tcPr>
            <w:tcW w:w="567" w:type="dxa"/>
            <w:vAlign w:val="center"/>
          </w:tcPr>
          <w:p w14:paraId="3AA2E9CC" w14:textId="77777777" w:rsidR="000F2B14" w:rsidRPr="00A47BEA" w:rsidRDefault="000F2B14" w:rsidP="00F91047">
            <w:pPr>
              <w:spacing w:after="0" w:line="240" w:lineRule="auto"/>
              <w:ind w:left="-73" w:right="-117"/>
              <w:jc w:val="center"/>
              <w:rPr>
                <w:rFonts w:ascii="Times New Roman" w:hAnsi="Times New Roman" w:cs="Times New Roman"/>
                <w:sz w:val="18"/>
                <w:szCs w:val="18"/>
              </w:rPr>
            </w:pPr>
            <w:r w:rsidRPr="00A47BEA">
              <w:rPr>
                <w:rFonts w:ascii="Times New Roman" w:hAnsi="Times New Roman" w:cs="Times New Roman"/>
                <w:sz w:val="18"/>
                <w:szCs w:val="18"/>
              </w:rPr>
              <w:t>148</w:t>
            </w:r>
          </w:p>
        </w:tc>
        <w:tc>
          <w:tcPr>
            <w:tcW w:w="795" w:type="dxa"/>
            <w:vAlign w:val="center"/>
          </w:tcPr>
          <w:p w14:paraId="16F015E6" w14:textId="77777777" w:rsidR="000F2B14" w:rsidRPr="00A47BEA" w:rsidRDefault="000F2B14" w:rsidP="00F91047">
            <w:pPr>
              <w:spacing w:after="0" w:line="240" w:lineRule="auto"/>
              <w:ind w:left="-99" w:right="-96"/>
              <w:jc w:val="center"/>
              <w:rPr>
                <w:rFonts w:ascii="Times New Roman" w:hAnsi="Times New Roman" w:cs="Times New Roman"/>
                <w:sz w:val="18"/>
                <w:szCs w:val="18"/>
              </w:rPr>
            </w:pPr>
            <w:r w:rsidRPr="00A47BEA">
              <w:rPr>
                <w:rFonts w:ascii="Times New Roman" w:hAnsi="Times New Roman" w:cs="Times New Roman"/>
                <w:sz w:val="18"/>
                <w:szCs w:val="18"/>
              </w:rPr>
              <w:t>4903</w:t>
            </w:r>
          </w:p>
        </w:tc>
      </w:tr>
      <w:tr w:rsidR="000F2B14" w:rsidRPr="00A47BEA" w14:paraId="0C1115BB" w14:textId="77777777" w:rsidTr="000F2B14">
        <w:trPr>
          <w:trHeight w:val="243"/>
        </w:trPr>
        <w:tc>
          <w:tcPr>
            <w:tcW w:w="9336" w:type="dxa"/>
            <w:gridSpan w:val="14"/>
          </w:tcPr>
          <w:p w14:paraId="67498F73" w14:textId="77777777" w:rsidR="000F2B14" w:rsidRPr="00A47BEA" w:rsidRDefault="000F2B14" w:rsidP="00F91047">
            <w:pPr>
              <w:spacing w:after="0" w:line="240" w:lineRule="auto"/>
              <w:rPr>
                <w:rFonts w:ascii="Times New Roman" w:hAnsi="Times New Roman" w:cs="Times New Roman"/>
                <w:b/>
                <w:i/>
                <w:sz w:val="18"/>
                <w:szCs w:val="18"/>
              </w:rPr>
            </w:pPr>
            <w:r w:rsidRPr="00A47BEA">
              <w:rPr>
                <w:rFonts w:ascii="Times New Roman" w:hAnsi="Times New Roman" w:cs="Times New Roman"/>
                <w:b/>
                <w:i/>
                <w:sz w:val="18"/>
                <w:szCs w:val="18"/>
              </w:rPr>
              <w:t xml:space="preserve">Вероятные запасы руды </w:t>
            </w:r>
          </w:p>
        </w:tc>
      </w:tr>
      <w:tr w:rsidR="000F2B14" w:rsidRPr="00A47BEA" w14:paraId="623CB632" w14:textId="77777777" w:rsidTr="000F2B14">
        <w:trPr>
          <w:trHeight w:val="243"/>
        </w:trPr>
        <w:tc>
          <w:tcPr>
            <w:tcW w:w="2085" w:type="dxa"/>
          </w:tcPr>
          <w:p w14:paraId="067B7071" w14:textId="77777777" w:rsidR="000F2B14" w:rsidRPr="00A47BEA" w:rsidRDefault="000F2B14" w:rsidP="00F91047">
            <w:pPr>
              <w:spacing w:after="0" w:line="240" w:lineRule="auto"/>
              <w:ind w:left="-70" w:right="-75"/>
              <w:rPr>
                <w:rFonts w:ascii="Times New Roman" w:hAnsi="Times New Roman" w:cs="Times New Roman"/>
                <w:sz w:val="18"/>
                <w:szCs w:val="18"/>
              </w:rPr>
            </w:pPr>
            <w:r w:rsidRPr="00A47BEA">
              <w:rPr>
                <w:rFonts w:ascii="Times New Roman" w:hAnsi="Times New Roman" w:cs="Times New Roman"/>
                <w:sz w:val="18"/>
                <w:szCs w:val="18"/>
              </w:rPr>
              <w:t>Талнахский рудный узел, в т.ч.:</w:t>
            </w:r>
          </w:p>
        </w:tc>
        <w:tc>
          <w:tcPr>
            <w:tcW w:w="713" w:type="dxa"/>
            <w:vAlign w:val="center"/>
          </w:tcPr>
          <w:p w14:paraId="489559CB" w14:textId="77777777" w:rsidR="000F2B14" w:rsidRPr="00A47BEA" w:rsidRDefault="000F2B14" w:rsidP="00F91047">
            <w:pPr>
              <w:spacing w:after="0" w:line="240" w:lineRule="auto"/>
              <w:ind w:left="-80" w:right="-100"/>
              <w:jc w:val="center"/>
              <w:rPr>
                <w:rFonts w:ascii="Times New Roman" w:hAnsi="Times New Roman" w:cs="Times New Roman"/>
                <w:sz w:val="18"/>
                <w:szCs w:val="18"/>
              </w:rPr>
            </w:pPr>
            <w:r w:rsidRPr="00A47BEA">
              <w:rPr>
                <w:rFonts w:ascii="Times New Roman" w:hAnsi="Times New Roman" w:cs="Times New Roman"/>
                <w:sz w:val="18"/>
                <w:szCs w:val="18"/>
              </w:rPr>
              <w:t>319518</w:t>
            </w:r>
          </w:p>
        </w:tc>
        <w:tc>
          <w:tcPr>
            <w:tcW w:w="399" w:type="dxa"/>
            <w:vAlign w:val="center"/>
          </w:tcPr>
          <w:p w14:paraId="24A2AA2C" w14:textId="77777777" w:rsidR="000F2B14" w:rsidRPr="00A47BEA" w:rsidRDefault="000F2B14" w:rsidP="00F91047">
            <w:pPr>
              <w:spacing w:after="0" w:line="240" w:lineRule="auto"/>
              <w:ind w:left="-88" w:right="-94"/>
              <w:jc w:val="center"/>
              <w:rPr>
                <w:rFonts w:ascii="Times New Roman" w:hAnsi="Times New Roman" w:cs="Times New Roman"/>
                <w:sz w:val="18"/>
                <w:szCs w:val="18"/>
              </w:rPr>
            </w:pPr>
            <w:r w:rsidRPr="00A47BEA">
              <w:rPr>
                <w:rFonts w:ascii="Times New Roman" w:hAnsi="Times New Roman" w:cs="Times New Roman"/>
                <w:sz w:val="18"/>
                <w:szCs w:val="18"/>
              </w:rPr>
              <w:t>1,20</w:t>
            </w:r>
          </w:p>
        </w:tc>
        <w:tc>
          <w:tcPr>
            <w:tcW w:w="434" w:type="dxa"/>
            <w:vAlign w:val="center"/>
          </w:tcPr>
          <w:p w14:paraId="0F672344"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2,01</w:t>
            </w:r>
          </w:p>
        </w:tc>
        <w:tc>
          <w:tcPr>
            <w:tcW w:w="461" w:type="dxa"/>
            <w:vAlign w:val="center"/>
          </w:tcPr>
          <w:p w14:paraId="02C0B3E9" w14:textId="77777777" w:rsidR="000F2B14" w:rsidRPr="00A47BEA" w:rsidRDefault="000F2B14" w:rsidP="00F91047">
            <w:pPr>
              <w:spacing w:after="0" w:line="240" w:lineRule="auto"/>
              <w:ind w:left="-108" w:right="-108"/>
              <w:jc w:val="center"/>
              <w:rPr>
                <w:rFonts w:ascii="Times New Roman" w:hAnsi="Times New Roman" w:cs="Times New Roman"/>
                <w:sz w:val="18"/>
                <w:szCs w:val="18"/>
              </w:rPr>
            </w:pPr>
            <w:r w:rsidRPr="00A47BEA">
              <w:rPr>
                <w:rFonts w:ascii="Times New Roman" w:hAnsi="Times New Roman" w:cs="Times New Roman"/>
                <w:sz w:val="18"/>
                <w:szCs w:val="18"/>
              </w:rPr>
              <w:t>4,53</w:t>
            </w:r>
          </w:p>
        </w:tc>
        <w:tc>
          <w:tcPr>
            <w:tcW w:w="447" w:type="dxa"/>
            <w:vAlign w:val="center"/>
          </w:tcPr>
          <w:p w14:paraId="35C29AB5"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1,11</w:t>
            </w:r>
          </w:p>
        </w:tc>
        <w:tc>
          <w:tcPr>
            <w:tcW w:w="461" w:type="dxa"/>
            <w:vAlign w:val="center"/>
          </w:tcPr>
          <w:p w14:paraId="05B5D9EB" w14:textId="77777777" w:rsidR="000F2B14" w:rsidRPr="00A47BEA" w:rsidRDefault="000F2B14" w:rsidP="00F91047">
            <w:pPr>
              <w:spacing w:after="0" w:line="240" w:lineRule="auto"/>
              <w:ind w:left="-108" w:right="-80"/>
              <w:jc w:val="center"/>
              <w:rPr>
                <w:rFonts w:ascii="Times New Roman" w:hAnsi="Times New Roman" w:cs="Times New Roman"/>
                <w:sz w:val="18"/>
                <w:szCs w:val="18"/>
              </w:rPr>
            </w:pPr>
            <w:r w:rsidRPr="00A47BEA">
              <w:rPr>
                <w:rFonts w:ascii="Times New Roman" w:hAnsi="Times New Roman" w:cs="Times New Roman"/>
                <w:sz w:val="18"/>
                <w:szCs w:val="18"/>
              </w:rPr>
              <w:t>0,27</w:t>
            </w:r>
          </w:p>
        </w:tc>
        <w:tc>
          <w:tcPr>
            <w:tcW w:w="515" w:type="dxa"/>
            <w:vAlign w:val="center"/>
          </w:tcPr>
          <w:p w14:paraId="2C75AD6A"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5,91</w:t>
            </w:r>
          </w:p>
        </w:tc>
        <w:tc>
          <w:tcPr>
            <w:tcW w:w="568" w:type="dxa"/>
            <w:vAlign w:val="center"/>
          </w:tcPr>
          <w:p w14:paraId="398A9952"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3840</w:t>
            </w:r>
          </w:p>
        </w:tc>
        <w:tc>
          <w:tcPr>
            <w:tcW w:w="637" w:type="dxa"/>
            <w:vAlign w:val="center"/>
          </w:tcPr>
          <w:p w14:paraId="1528A227"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6408</w:t>
            </w:r>
          </w:p>
        </w:tc>
        <w:tc>
          <w:tcPr>
            <w:tcW w:w="658" w:type="dxa"/>
            <w:vAlign w:val="center"/>
          </w:tcPr>
          <w:p w14:paraId="52E170F5" w14:textId="77777777" w:rsidR="000F2B14" w:rsidRPr="00A47BEA" w:rsidRDefault="000F2B14" w:rsidP="00F91047">
            <w:pPr>
              <w:spacing w:after="0" w:line="240" w:lineRule="auto"/>
              <w:ind w:left="-80" w:right="-87"/>
              <w:jc w:val="center"/>
              <w:rPr>
                <w:rFonts w:ascii="Times New Roman" w:hAnsi="Times New Roman" w:cs="Times New Roman"/>
                <w:sz w:val="18"/>
                <w:szCs w:val="18"/>
              </w:rPr>
            </w:pPr>
            <w:r w:rsidRPr="00A47BEA">
              <w:rPr>
                <w:rFonts w:ascii="Times New Roman" w:hAnsi="Times New Roman" w:cs="Times New Roman"/>
                <w:sz w:val="18"/>
                <w:szCs w:val="18"/>
              </w:rPr>
              <w:t>46490</w:t>
            </w:r>
          </w:p>
        </w:tc>
        <w:tc>
          <w:tcPr>
            <w:tcW w:w="590" w:type="dxa"/>
            <w:vAlign w:val="center"/>
          </w:tcPr>
          <w:p w14:paraId="2DB74916" w14:textId="77777777" w:rsidR="000F2B14" w:rsidRPr="00A47BEA" w:rsidRDefault="000F2B14" w:rsidP="00F91047">
            <w:pPr>
              <w:spacing w:after="0" w:line="240" w:lineRule="auto"/>
              <w:ind w:left="-87" w:right="-108"/>
              <w:jc w:val="center"/>
              <w:rPr>
                <w:rFonts w:ascii="Times New Roman" w:hAnsi="Times New Roman" w:cs="Times New Roman"/>
                <w:sz w:val="18"/>
                <w:szCs w:val="18"/>
              </w:rPr>
            </w:pPr>
            <w:r w:rsidRPr="00A47BEA">
              <w:rPr>
                <w:rFonts w:ascii="Times New Roman" w:hAnsi="Times New Roman" w:cs="Times New Roman"/>
                <w:sz w:val="18"/>
                <w:szCs w:val="18"/>
              </w:rPr>
              <w:t>11384</w:t>
            </w:r>
          </w:p>
        </w:tc>
        <w:tc>
          <w:tcPr>
            <w:tcW w:w="567" w:type="dxa"/>
            <w:vAlign w:val="center"/>
          </w:tcPr>
          <w:p w14:paraId="6B7BA1EA" w14:textId="77777777" w:rsidR="000F2B14" w:rsidRPr="00A47BEA" w:rsidRDefault="000F2B14" w:rsidP="00F91047">
            <w:pPr>
              <w:spacing w:after="0" w:line="240" w:lineRule="auto"/>
              <w:ind w:left="-80" w:right="-82"/>
              <w:jc w:val="center"/>
              <w:rPr>
                <w:rFonts w:ascii="Times New Roman" w:hAnsi="Times New Roman" w:cs="Times New Roman"/>
                <w:sz w:val="18"/>
                <w:szCs w:val="18"/>
              </w:rPr>
            </w:pPr>
            <w:r w:rsidRPr="00A47BEA">
              <w:rPr>
                <w:rFonts w:ascii="Times New Roman" w:hAnsi="Times New Roman" w:cs="Times New Roman"/>
                <w:sz w:val="18"/>
                <w:szCs w:val="18"/>
              </w:rPr>
              <w:t>2782</w:t>
            </w:r>
          </w:p>
        </w:tc>
        <w:tc>
          <w:tcPr>
            <w:tcW w:w="795" w:type="dxa"/>
            <w:vAlign w:val="center"/>
          </w:tcPr>
          <w:p w14:paraId="00FF6E72" w14:textId="77777777" w:rsidR="000F2B14" w:rsidRPr="00A47BEA" w:rsidRDefault="000F2B14" w:rsidP="00F91047">
            <w:pPr>
              <w:spacing w:after="0" w:line="240" w:lineRule="auto"/>
              <w:ind w:left="-78" w:right="-103"/>
              <w:jc w:val="center"/>
              <w:rPr>
                <w:rFonts w:ascii="Times New Roman" w:hAnsi="Times New Roman" w:cs="Times New Roman"/>
                <w:sz w:val="18"/>
                <w:szCs w:val="18"/>
              </w:rPr>
            </w:pPr>
            <w:r w:rsidRPr="00A47BEA">
              <w:rPr>
                <w:rFonts w:ascii="Times New Roman" w:hAnsi="Times New Roman" w:cs="Times New Roman"/>
                <w:sz w:val="18"/>
                <w:szCs w:val="18"/>
              </w:rPr>
              <w:t>60743</w:t>
            </w:r>
          </w:p>
        </w:tc>
      </w:tr>
      <w:tr w:rsidR="000F2B14" w:rsidRPr="00A47BEA" w14:paraId="0E6B8327" w14:textId="77777777" w:rsidTr="000F2B14">
        <w:trPr>
          <w:trHeight w:val="243"/>
        </w:trPr>
        <w:tc>
          <w:tcPr>
            <w:tcW w:w="2085" w:type="dxa"/>
          </w:tcPr>
          <w:p w14:paraId="4E269181"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богатая</w:t>
            </w:r>
          </w:p>
        </w:tc>
        <w:tc>
          <w:tcPr>
            <w:tcW w:w="713" w:type="dxa"/>
            <w:vAlign w:val="center"/>
          </w:tcPr>
          <w:p w14:paraId="38A8D20A"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93772</w:t>
            </w:r>
          </w:p>
        </w:tc>
        <w:tc>
          <w:tcPr>
            <w:tcW w:w="399" w:type="dxa"/>
            <w:vAlign w:val="center"/>
          </w:tcPr>
          <w:p w14:paraId="3F8E8ABF"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2,82</w:t>
            </w:r>
          </w:p>
        </w:tc>
        <w:tc>
          <w:tcPr>
            <w:tcW w:w="434" w:type="dxa"/>
            <w:vAlign w:val="center"/>
          </w:tcPr>
          <w:p w14:paraId="5A6D954E"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3,31</w:t>
            </w:r>
          </w:p>
        </w:tc>
        <w:tc>
          <w:tcPr>
            <w:tcW w:w="461" w:type="dxa"/>
            <w:vAlign w:val="center"/>
          </w:tcPr>
          <w:p w14:paraId="3905BBF6"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6,47</w:t>
            </w:r>
          </w:p>
        </w:tc>
        <w:tc>
          <w:tcPr>
            <w:tcW w:w="447" w:type="dxa"/>
            <w:vAlign w:val="center"/>
          </w:tcPr>
          <w:p w14:paraId="2C08920D"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1,32</w:t>
            </w:r>
          </w:p>
        </w:tc>
        <w:tc>
          <w:tcPr>
            <w:tcW w:w="461" w:type="dxa"/>
            <w:vAlign w:val="center"/>
          </w:tcPr>
          <w:p w14:paraId="5FD7D3B6"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0,25</w:t>
            </w:r>
          </w:p>
        </w:tc>
        <w:tc>
          <w:tcPr>
            <w:tcW w:w="515" w:type="dxa"/>
            <w:vAlign w:val="center"/>
          </w:tcPr>
          <w:p w14:paraId="75E1E8E5"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8,24</w:t>
            </w:r>
          </w:p>
        </w:tc>
        <w:tc>
          <w:tcPr>
            <w:tcW w:w="568" w:type="dxa"/>
            <w:vAlign w:val="center"/>
          </w:tcPr>
          <w:p w14:paraId="76B09C17"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2643</w:t>
            </w:r>
          </w:p>
        </w:tc>
        <w:tc>
          <w:tcPr>
            <w:tcW w:w="637" w:type="dxa"/>
            <w:vAlign w:val="center"/>
          </w:tcPr>
          <w:p w14:paraId="706104C8"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3106</w:t>
            </w:r>
          </w:p>
        </w:tc>
        <w:tc>
          <w:tcPr>
            <w:tcW w:w="658" w:type="dxa"/>
            <w:vAlign w:val="center"/>
          </w:tcPr>
          <w:p w14:paraId="5501522F"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19500</w:t>
            </w:r>
          </w:p>
        </w:tc>
        <w:tc>
          <w:tcPr>
            <w:tcW w:w="590" w:type="dxa"/>
            <w:vAlign w:val="center"/>
          </w:tcPr>
          <w:p w14:paraId="2EBAB3B6"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3969</w:t>
            </w:r>
          </w:p>
        </w:tc>
        <w:tc>
          <w:tcPr>
            <w:tcW w:w="567" w:type="dxa"/>
            <w:vAlign w:val="center"/>
          </w:tcPr>
          <w:p w14:paraId="4B8D1067"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744</w:t>
            </w:r>
          </w:p>
        </w:tc>
        <w:tc>
          <w:tcPr>
            <w:tcW w:w="795" w:type="dxa"/>
            <w:vAlign w:val="center"/>
          </w:tcPr>
          <w:p w14:paraId="7DBB1D99"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24853</w:t>
            </w:r>
          </w:p>
        </w:tc>
      </w:tr>
      <w:tr w:rsidR="000F2B14" w:rsidRPr="00A47BEA" w14:paraId="462E23B1" w14:textId="77777777" w:rsidTr="000F2B14">
        <w:trPr>
          <w:trHeight w:val="243"/>
        </w:trPr>
        <w:tc>
          <w:tcPr>
            <w:tcW w:w="2085" w:type="dxa"/>
          </w:tcPr>
          <w:p w14:paraId="4D93195A"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медистая</w:t>
            </w:r>
          </w:p>
        </w:tc>
        <w:tc>
          <w:tcPr>
            <w:tcW w:w="713" w:type="dxa"/>
            <w:vAlign w:val="center"/>
          </w:tcPr>
          <w:p w14:paraId="1F4075A7"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54351</w:t>
            </w:r>
          </w:p>
        </w:tc>
        <w:tc>
          <w:tcPr>
            <w:tcW w:w="399" w:type="dxa"/>
            <w:vAlign w:val="center"/>
          </w:tcPr>
          <w:p w14:paraId="06EE46FC"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0,76</w:t>
            </w:r>
          </w:p>
        </w:tc>
        <w:tc>
          <w:tcPr>
            <w:tcW w:w="434" w:type="dxa"/>
            <w:vAlign w:val="center"/>
          </w:tcPr>
          <w:p w14:paraId="7E25F7AD"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3,30</w:t>
            </w:r>
          </w:p>
        </w:tc>
        <w:tc>
          <w:tcPr>
            <w:tcW w:w="461" w:type="dxa"/>
            <w:vAlign w:val="center"/>
          </w:tcPr>
          <w:p w14:paraId="119BA8A7"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7,24</w:t>
            </w:r>
          </w:p>
        </w:tc>
        <w:tc>
          <w:tcPr>
            <w:tcW w:w="447" w:type="dxa"/>
            <w:vAlign w:val="center"/>
          </w:tcPr>
          <w:p w14:paraId="1BA1CB70"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1,88</w:t>
            </w:r>
          </w:p>
        </w:tc>
        <w:tc>
          <w:tcPr>
            <w:tcW w:w="461" w:type="dxa"/>
            <w:vAlign w:val="center"/>
          </w:tcPr>
          <w:p w14:paraId="29064714"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0,59</w:t>
            </w:r>
          </w:p>
        </w:tc>
        <w:tc>
          <w:tcPr>
            <w:tcW w:w="515" w:type="dxa"/>
            <w:vAlign w:val="center"/>
          </w:tcPr>
          <w:p w14:paraId="70E1975D"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9,32</w:t>
            </w:r>
          </w:p>
        </w:tc>
        <w:tc>
          <w:tcPr>
            <w:tcW w:w="568" w:type="dxa"/>
            <w:vAlign w:val="center"/>
          </w:tcPr>
          <w:p w14:paraId="1978C778"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413</w:t>
            </w:r>
          </w:p>
        </w:tc>
        <w:tc>
          <w:tcPr>
            <w:tcW w:w="637" w:type="dxa"/>
            <w:vAlign w:val="center"/>
          </w:tcPr>
          <w:p w14:paraId="498903A9"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1796</w:t>
            </w:r>
          </w:p>
        </w:tc>
        <w:tc>
          <w:tcPr>
            <w:tcW w:w="658" w:type="dxa"/>
            <w:vAlign w:val="center"/>
          </w:tcPr>
          <w:p w14:paraId="285E45A9"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12645</w:t>
            </w:r>
          </w:p>
        </w:tc>
        <w:tc>
          <w:tcPr>
            <w:tcW w:w="590" w:type="dxa"/>
            <w:vAlign w:val="center"/>
          </w:tcPr>
          <w:p w14:paraId="43A32103"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3293</w:t>
            </w:r>
          </w:p>
        </w:tc>
        <w:tc>
          <w:tcPr>
            <w:tcW w:w="567" w:type="dxa"/>
            <w:vAlign w:val="center"/>
          </w:tcPr>
          <w:p w14:paraId="643647E7"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1038</w:t>
            </w:r>
          </w:p>
        </w:tc>
        <w:tc>
          <w:tcPr>
            <w:tcW w:w="795" w:type="dxa"/>
            <w:vAlign w:val="center"/>
          </w:tcPr>
          <w:p w14:paraId="117164A1"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16290</w:t>
            </w:r>
          </w:p>
        </w:tc>
      </w:tr>
      <w:tr w:rsidR="000F2B14" w:rsidRPr="00A47BEA" w14:paraId="1B051666" w14:textId="77777777" w:rsidTr="000F2B14">
        <w:trPr>
          <w:trHeight w:val="243"/>
        </w:trPr>
        <w:tc>
          <w:tcPr>
            <w:tcW w:w="2085" w:type="dxa"/>
          </w:tcPr>
          <w:p w14:paraId="731C27C5"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 xml:space="preserve">вкрапленная </w:t>
            </w:r>
          </w:p>
        </w:tc>
        <w:tc>
          <w:tcPr>
            <w:tcW w:w="713" w:type="dxa"/>
            <w:vAlign w:val="center"/>
          </w:tcPr>
          <w:p w14:paraId="1A2EB50B"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171395</w:t>
            </w:r>
          </w:p>
        </w:tc>
        <w:tc>
          <w:tcPr>
            <w:tcW w:w="399" w:type="dxa"/>
            <w:vAlign w:val="center"/>
          </w:tcPr>
          <w:p w14:paraId="0CE41FDF"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0,46</w:t>
            </w:r>
          </w:p>
        </w:tc>
        <w:tc>
          <w:tcPr>
            <w:tcW w:w="434" w:type="dxa"/>
            <w:vAlign w:val="center"/>
          </w:tcPr>
          <w:p w14:paraId="26A75C52"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0,88</w:t>
            </w:r>
          </w:p>
        </w:tc>
        <w:tc>
          <w:tcPr>
            <w:tcW w:w="461" w:type="dxa"/>
            <w:vAlign w:val="center"/>
          </w:tcPr>
          <w:p w14:paraId="7D8D7301"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2,60</w:t>
            </w:r>
          </w:p>
        </w:tc>
        <w:tc>
          <w:tcPr>
            <w:tcW w:w="447" w:type="dxa"/>
            <w:vAlign w:val="center"/>
          </w:tcPr>
          <w:p w14:paraId="3681D690"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0,75</w:t>
            </w:r>
          </w:p>
        </w:tc>
        <w:tc>
          <w:tcPr>
            <w:tcW w:w="461" w:type="dxa"/>
            <w:vAlign w:val="center"/>
          </w:tcPr>
          <w:p w14:paraId="2E112D0D"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0,18</w:t>
            </w:r>
          </w:p>
        </w:tc>
        <w:tc>
          <w:tcPr>
            <w:tcW w:w="515" w:type="dxa"/>
            <w:vAlign w:val="center"/>
          </w:tcPr>
          <w:p w14:paraId="63FA2449"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3,56</w:t>
            </w:r>
          </w:p>
        </w:tc>
        <w:tc>
          <w:tcPr>
            <w:tcW w:w="568" w:type="dxa"/>
            <w:vAlign w:val="center"/>
          </w:tcPr>
          <w:p w14:paraId="0E4EF930"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784</w:t>
            </w:r>
          </w:p>
        </w:tc>
        <w:tc>
          <w:tcPr>
            <w:tcW w:w="637" w:type="dxa"/>
            <w:vAlign w:val="center"/>
          </w:tcPr>
          <w:p w14:paraId="06BA52CD"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1506</w:t>
            </w:r>
          </w:p>
        </w:tc>
        <w:tc>
          <w:tcPr>
            <w:tcW w:w="658" w:type="dxa"/>
            <w:vAlign w:val="center"/>
          </w:tcPr>
          <w:p w14:paraId="350723F7"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14345</w:t>
            </w:r>
          </w:p>
        </w:tc>
        <w:tc>
          <w:tcPr>
            <w:tcW w:w="590" w:type="dxa"/>
            <w:vAlign w:val="center"/>
          </w:tcPr>
          <w:p w14:paraId="6DFB9BFC"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4122</w:t>
            </w:r>
          </w:p>
        </w:tc>
        <w:tc>
          <w:tcPr>
            <w:tcW w:w="567" w:type="dxa"/>
            <w:vAlign w:val="center"/>
          </w:tcPr>
          <w:p w14:paraId="689C09E8"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1000</w:t>
            </w:r>
          </w:p>
        </w:tc>
        <w:tc>
          <w:tcPr>
            <w:tcW w:w="795" w:type="dxa"/>
            <w:vAlign w:val="center"/>
          </w:tcPr>
          <w:p w14:paraId="4534F0C2"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19600</w:t>
            </w:r>
          </w:p>
        </w:tc>
      </w:tr>
      <w:tr w:rsidR="000F2B14" w:rsidRPr="00A47BEA" w14:paraId="43598F5E" w14:textId="77777777" w:rsidTr="000F2B14">
        <w:trPr>
          <w:trHeight w:val="243"/>
        </w:trPr>
        <w:tc>
          <w:tcPr>
            <w:tcW w:w="2085" w:type="dxa"/>
          </w:tcPr>
          <w:p w14:paraId="2D390B51"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 xml:space="preserve">Месторождение «Норильск-1»  </w:t>
            </w:r>
          </w:p>
          <w:p w14:paraId="0073E81D"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i/>
                <w:sz w:val="18"/>
                <w:szCs w:val="18"/>
              </w:rPr>
              <w:t>вкрапленная</w:t>
            </w:r>
          </w:p>
        </w:tc>
        <w:tc>
          <w:tcPr>
            <w:tcW w:w="713" w:type="dxa"/>
            <w:vAlign w:val="center"/>
          </w:tcPr>
          <w:p w14:paraId="799C5129" w14:textId="77777777" w:rsidR="000F2B14" w:rsidRPr="00A47BEA" w:rsidRDefault="000F2B14" w:rsidP="00F91047">
            <w:pPr>
              <w:spacing w:after="0" w:line="240" w:lineRule="auto"/>
              <w:ind w:left="-80" w:right="-100"/>
              <w:jc w:val="center"/>
              <w:rPr>
                <w:rFonts w:ascii="Times New Roman" w:hAnsi="Times New Roman" w:cs="Times New Roman"/>
                <w:sz w:val="18"/>
                <w:szCs w:val="18"/>
              </w:rPr>
            </w:pPr>
            <w:r w:rsidRPr="00A47BEA">
              <w:rPr>
                <w:rFonts w:ascii="Times New Roman" w:hAnsi="Times New Roman" w:cs="Times New Roman"/>
                <w:sz w:val="18"/>
                <w:szCs w:val="18"/>
              </w:rPr>
              <w:t>21582</w:t>
            </w:r>
          </w:p>
        </w:tc>
        <w:tc>
          <w:tcPr>
            <w:tcW w:w="399" w:type="dxa"/>
            <w:vAlign w:val="center"/>
          </w:tcPr>
          <w:p w14:paraId="7CE28DAD" w14:textId="77777777" w:rsidR="000F2B14" w:rsidRPr="00A47BEA" w:rsidRDefault="000F2B14" w:rsidP="00F91047">
            <w:pPr>
              <w:spacing w:after="0" w:line="240" w:lineRule="auto"/>
              <w:ind w:left="-88" w:right="-94"/>
              <w:jc w:val="center"/>
              <w:rPr>
                <w:rFonts w:ascii="Times New Roman" w:hAnsi="Times New Roman" w:cs="Times New Roman"/>
                <w:sz w:val="18"/>
                <w:szCs w:val="18"/>
              </w:rPr>
            </w:pPr>
            <w:r w:rsidRPr="00A47BEA">
              <w:rPr>
                <w:rFonts w:ascii="Times New Roman" w:hAnsi="Times New Roman" w:cs="Times New Roman"/>
                <w:sz w:val="18"/>
                <w:szCs w:val="18"/>
              </w:rPr>
              <w:t>0,28</w:t>
            </w:r>
          </w:p>
        </w:tc>
        <w:tc>
          <w:tcPr>
            <w:tcW w:w="434" w:type="dxa"/>
            <w:vAlign w:val="center"/>
          </w:tcPr>
          <w:p w14:paraId="1A620DED"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0,36</w:t>
            </w:r>
          </w:p>
        </w:tc>
        <w:tc>
          <w:tcPr>
            <w:tcW w:w="461" w:type="dxa"/>
            <w:vAlign w:val="center"/>
          </w:tcPr>
          <w:p w14:paraId="3EBCFC1D" w14:textId="77777777" w:rsidR="000F2B14" w:rsidRPr="00A47BEA" w:rsidRDefault="000F2B14" w:rsidP="00F91047">
            <w:pPr>
              <w:spacing w:after="0" w:line="240" w:lineRule="auto"/>
              <w:ind w:left="-108" w:right="-108"/>
              <w:jc w:val="center"/>
              <w:rPr>
                <w:rFonts w:ascii="Times New Roman" w:hAnsi="Times New Roman" w:cs="Times New Roman"/>
                <w:sz w:val="18"/>
                <w:szCs w:val="18"/>
              </w:rPr>
            </w:pPr>
            <w:r w:rsidRPr="00A47BEA">
              <w:rPr>
                <w:rFonts w:ascii="Times New Roman" w:hAnsi="Times New Roman" w:cs="Times New Roman"/>
                <w:sz w:val="18"/>
                <w:szCs w:val="18"/>
              </w:rPr>
              <w:t>4,33</w:t>
            </w:r>
          </w:p>
        </w:tc>
        <w:tc>
          <w:tcPr>
            <w:tcW w:w="447" w:type="dxa"/>
            <w:vAlign w:val="center"/>
          </w:tcPr>
          <w:p w14:paraId="7320B528"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1,74</w:t>
            </w:r>
          </w:p>
        </w:tc>
        <w:tc>
          <w:tcPr>
            <w:tcW w:w="461" w:type="dxa"/>
            <w:vAlign w:val="center"/>
          </w:tcPr>
          <w:p w14:paraId="48D2AA74" w14:textId="77777777" w:rsidR="000F2B14" w:rsidRPr="00A47BEA" w:rsidRDefault="000F2B14" w:rsidP="00F91047">
            <w:pPr>
              <w:spacing w:after="0" w:line="240" w:lineRule="auto"/>
              <w:ind w:left="-108" w:right="-80"/>
              <w:jc w:val="center"/>
              <w:rPr>
                <w:rFonts w:ascii="Times New Roman" w:hAnsi="Times New Roman" w:cs="Times New Roman"/>
                <w:sz w:val="18"/>
                <w:szCs w:val="18"/>
              </w:rPr>
            </w:pPr>
            <w:r w:rsidRPr="00A47BEA">
              <w:rPr>
                <w:rFonts w:ascii="Times New Roman" w:hAnsi="Times New Roman" w:cs="Times New Roman"/>
                <w:sz w:val="18"/>
                <w:szCs w:val="18"/>
              </w:rPr>
              <w:t>0,19</w:t>
            </w:r>
          </w:p>
        </w:tc>
        <w:tc>
          <w:tcPr>
            <w:tcW w:w="515" w:type="dxa"/>
            <w:vAlign w:val="center"/>
          </w:tcPr>
          <w:p w14:paraId="54E205C5"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6,42</w:t>
            </w:r>
          </w:p>
        </w:tc>
        <w:tc>
          <w:tcPr>
            <w:tcW w:w="568" w:type="dxa"/>
            <w:vAlign w:val="center"/>
          </w:tcPr>
          <w:p w14:paraId="7E044A67"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60</w:t>
            </w:r>
          </w:p>
        </w:tc>
        <w:tc>
          <w:tcPr>
            <w:tcW w:w="637" w:type="dxa"/>
            <w:vAlign w:val="center"/>
          </w:tcPr>
          <w:p w14:paraId="05A74A95"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78</w:t>
            </w:r>
          </w:p>
        </w:tc>
        <w:tc>
          <w:tcPr>
            <w:tcW w:w="658" w:type="dxa"/>
            <w:vAlign w:val="center"/>
          </w:tcPr>
          <w:p w14:paraId="7DE4DEA9" w14:textId="77777777" w:rsidR="000F2B14" w:rsidRPr="00A47BEA" w:rsidRDefault="000F2B14" w:rsidP="00F91047">
            <w:pPr>
              <w:spacing w:after="0" w:line="240" w:lineRule="auto"/>
              <w:ind w:left="-80" w:right="-87"/>
              <w:jc w:val="center"/>
              <w:rPr>
                <w:rFonts w:ascii="Times New Roman" w:hAnsi="Times New Roman" w:cs="Times New Roman"/>
                <w:sz w:val="18"/>
                <w:szCs w:val="18"/>
              </w:rPr>
            </w:pPr>
            <w:r w:rsidRPr="00A47BEA">
              <w:rPr>
                <w:rFonts w:ascii="Times New Roman" w:hAnsi="Times New Roman" w:cs="Times New Roman"/>
                <w:sz w:val="18"/>
                <w:szCs w:val="18"/>
              </w:rPr>
              <w:t>3001</w:t>
            </w:r>
          </w:p>
        </w:tc>
        <w:tc>
          <w:tcPr>
            <w:tcW w:w="590" w:type="dxa"/>
            <w:vAlign w:val="center"/>
          </w:tcPr>
          <w:p w14:paraId="503F03DD" w14:textId="77777777" w:rsidR="000F2B14" w:rsidRPr="00A47BEA" w:rsidRDefault="000F2B14" w:rsidP="00F91047">
            <w:pPr>
              <w:spacing w:after="0" w:line="240" w:lineRule="auto"/>
              <w:ind w:left="-87" w:right="-108"/>
              <w:jc w:val="center"/>
              <w:rPr>
                <w:rFonts w:ascii="Times New Roman" w:hAnsi="Times New Roman" w:cs="Times New Roman"/>
                <w:sz w:val="18"/>
                <w:szCs w:val="18"/>
              </w:rPr>
            </w:pPr>
            <w:r w:rsidRPr="00A47BEA">
              <w:rPr>
                <w:rFonts w:ascii="Times New Roman" w:hAnsi="Times New Roman" w:cs="Times New Roman"/>
                <w:sz w:val="18"/>
                <w:szCs w:val="18"/>
              </w:rPr>
              <w:t>1223</w:t>
            </w:r>
          </w:p>
        </w:tc>
        <w:tc>
          <w:tcPr>
            <w:tcW w:w="567" w:type="dxa"/>
            <w:vAlign w:val="center"/>
          </w:tcPr>
          <w:p w14:paraId="1C84028A" w14:textId="77777777" w:rsidR="000F2B14" w:rsidRPr="00A47BEA" w:rsidRDefault="000F2B14" w:rsidP="00F91047">
            <w:pPr>
              <w:spacing w:after="0" w:line="240" w:lineRule="auto"/>
              <w:ind w:left="-80" w:right="-82"/>
              <w:jc w:val="center"/>
              <w:rPr>
                <w:rFonts w:ascii="Times New Roman" w:hAnsi="Times New Roman" w:cs="Times New Roman"/>
                <w:sz w:val="18"/>
                <w:szCs w:val="18"/>
              </w:rPr>
            </w:pPr>
            <w:r w:rsidRPr="00A47BEA">
              <w:rPr>
                <w:rFonts w:ascii="Times New Roman" w:hAnsi="Times New Roman" w:cs="Times New Roman"/>
                <w:sz w:val="18"/>
                <w:szCs w:val="18"/>
              </w:rPr>
              <w:t>133</w:t>
            </w:r>
          </w:p>
        </w:tc>
        <w:tc>
          <w:tcPr>
            <w:tcW w:w="795" w:type="dxa"/>
            <w:vAlign w:val="center"/>
          </w:tcPr>
          <w:p w14:paraId="0F622607" w14:textId="77777777" w:rsidR="000F2B14" w:rsidRPr="00A47BEA" w:rsidRDefault="000F2B14" w:rsidP="00F91047">
            <w:pPr>
              <w:spacing w:after="0" w:line="240" w:lineRule="auto"/>
              <w:ind w:left="-78" w:right="-103"/>
              <w:jc w:val="center"/>
              <w:rPr>
                <w:rFonts w:ascii="Times New Roman" w:hAnsi="Times New Roman" w:cs="Times New Roman"/>
                <w:sz w:val="18"/>
                <w:szCs w:val="18"/>
              </w:rPr>
            </w:pPr>
            <w:r w:rsidRPr="00A47BEA">
              <w:rPr>
                <w:rFonts w:ascii="Times New Roman" w:hAnsi="Times New Roman" w:cs="Times New Roman"/>
                <w:sz w:val="18"/>
                <w:szCs w:val="18"/>
              </w:rPr>
              <w:t>4458</w:t>
            </w:r>
          </w:p>
        </w:tc>
      </w:tr>
      <w:tr w:rsidR="000F2B14" w:rsidRPr="00A47BEA" w14:paraId="037B0B31" w14:textId="77777777" w:rsidTr="000F2B14">
        <w:trPr>
          <w:trHeight w:val="243"/>
        </w:trPr>
        <w:tc>
          <w:tcPr>
            <w:tcW w:w="2085" w:type="dxa"/>
          </w:tcPr>
          <w:p w14:paraId="5DDDE529" w14:textId="77777777" w:rsidR="000F2B14" w:rsidRPr="00A47BEA" w:rsidRDefault="000F2B14" w:rsidP="00F91047">
            <w:pPr>
              <w:spacing w:after="0" w:line="240" w:lineRule="auto"/>
              <w:rPr>
                <w:rFonts w:ascii="Times New Roman" w:hAnsi="Times New Roman" w:cs="Times New Roman"/>
                <w:b/>
                <w:i/>
                <w:sz w:val="18"/>
                <w:szCs w:val="18"/>
              </w:rPr>
            </w:pPr>
            <w:r w:rsidRPr="00A47BEA">
              <w:rPr>
                <w:rFonts w:ascii="Times New Roman" w:hAnsi="Times New Roman" w:cs="Times New Roman"/>
                <w:b/>
                <w:i/>
                <w:sz w:val="18"/>
                <w:szCs w:val="18"/>
              </w:rPr>
              <w:t xml:space="preserve">Всего доказанные и вероятные запасы </w:t>
            </w:r>
          </w:p>
        </w:tc>
        <w:tc>
          <w:tcPr>
            <w:tcW w:w="713" w:type="dxa"/>
            <w:vAlign w:val="center"/>
          </w:tcPr>
          <w:p w14:paraId="24AD31D5" w14:textId="77777777" w:rsidR="000F2B14" w:rsidRPr="00A47BEA" w:rsidRDefault="000F2B14" w:rsidP="00F91047">
            <w:pPr>
              <w:spacing w:after="0" w:line="240" w:lineRule="auto"/>
              <w:ind w:left="-80" w:right="-100"/>
              <w:jc w:val="center"/>
              <w:rPr>
                <w:rFonts w:ascii="Times New Roman" w:hAnsi="Times New Roman" w:cs="Times New Roman"/>
                <w:b/>
                <w:i/>
                <w:sz w:val="18"/>
                <w:szCs w:val="18"/>
              </w:rPr>
            </w:pPr>
            <w:r w:rsidRPr="00A47BEA">
              <w:rPr>
                <w:rFonts w:ascii="Times New Roman" w:hAnsi="Times New Roman" w:cs="Times New Roman"/>
                <w:b/>
                <w:i/>
                <w:sz w:val="18"/>
                <w:szCs w:val="18"/>
              </w:rPr>
              <w:t>713920</w:t>
            </w:r>
          </w:p>
        </w:tc>
        <w:tc>
          <w:tcPr>
            <w:tcW w:w="399" w:type="dxa"/>
            <w:vAlign w:val="center"/>
          </w:tcPr>
          <w:p w14:paraId="235D8D5A" w14:textId="77777777" w:rsidR="000F2B14" w:rsidRPr="00A47BEA" w:rsidRDefault="000F2B14" w:rsidP="00F91047">
            <w:pPr>
              <w:spacing w:after="0" w:line="240" w:lineRule="auto"/>
              <w:ind w:left="-88" w:right="-94"/>
              <w:jc w:val="center"/>
              <w:rPr>
                <w:rFonts w:ascii="Times New Roman" w:hAnsi="Times New Roman" w:cs="Times New Roman"/>
                <w:b/>
                <w:i/>
                <w:sz w:val="18"/>
                <w:szCs w:val="18"/>
              </w:rPr>
            </w:pPr>
            <w:r w:rsidRPr="00A47BEA">
              <w:rPr>
                <w:rFonts w:ascii="Times New Roman" w:hAnsi="Times New Roman" w:cs="Times New Roman"/>
                <w:b/>
                <w:i/>
                <w:sz w:val="18"/>
                <w:szCs w:val="18"/>
              </w:rPr>
              <w:t>0,93</w:t>
            </w:r>
          </w:p>
        </w:tc>
        <w:tc>
          <w:tcPr>
            <w:tcW w:w="434" w:type="dxa"/>
            <w:vAlign w:val="center"/>
          </w:tcPr>
          <w:p w14:paraId="5704686C"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1,71</w:t>
            </w:r>
          </w:p>
        </w:tc>
        <w:tc>
          <w:tcPr>
            <w:tcW w:w="461" w:type="dxa"/>
            <w:vAlign w:val="center"/>
          </w:tcPr>
          <w:p w14:paraId="5F26CFF3" w14:textId="77777777" w:rsidR="000F2B14" w:rsidRPr="00A47BEA" w:rsidRDefault="000F2B14" w:rsidP="00F91047">
            <w:pPr>
              <w:spacing w:after="0" w:line="240" w:lineRule="auto"/>
              <w:ind w:left="-108" w:right="-108"/>
              <w:jc w:val="center"/>
              <w:rPr>
                <w:rFonts w:ascii="Times New Roman" w:hAnsi="Times New Roman" w:cs="Times New Roman"/>
                <w:b/>
                <w:i/>
                <w:sz w:val="18"/>
                <w:szCs w:val="18"/>
              </w:rPr>
            </w:pPr>
            <w:r w:rsidRPr="00A47BEA">
              <w:rPr>
                <w:rFonts w:ascii="Times New Roman" w:hAnsi="Times New Roman" w:cs="Times New Roman"/>
                <w:b/>
                <w:i/>
                <w:sz w:val="18"/>
                <w:szCs w:val="18"/>
              </w:rPr>
              <w:t>4,21</w:t>
            </w:r>
          </w:p>
        </w:tc>
        <w:tc>
          <w:tcPr>
            <w:tcW w:w="447" w:type="dxa"/>
            <w:vAlign w:val="center"/>
          </w:tcPr>
          <w:p w14:paraId="6F047983"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1,12</w:t>
            </w:r>
          </w:p>
        </w:tc>
        <w:tc>
          <w:tcPr>
            <w:tcW w:w="461" w:type="dxa"/>
            <w:vAlign w:val="center"/>
          </w:tcPr>
          <w:p w14:paraId="19B6876F" w14:textId="77777777" w:rsidR="000F2B14" w:rsidRPr="00A47BEA" w:rsidRDefault="000F2B14" w:rsidP="00F91047">
            <w:pPr>
              <w:spacing w:after="0" w:line="240" w:lineRule="auto"/>
              <w:ind w:left="-108" w:right="-80"/>
              <w:jc w:val="center"/>
              <w:rPr>
                <w:rFonts w:ascii="Times New Roman" w:hAnsi="Times New Roman" w:cs="Times New Roman"/>
                <w:b/>
                <w:i/>
                <w:sz w:val="18"/>
                <w:szCs w:val="18"/>
              </w:rPr>
            </w:pPr>
            <w:r w:rsidRPr="00A47BEA">
              <w:rPr>
                <w:rFonts w:ascii="Times New Roman" w:hAnsi="Times New Roman" w:cs="Times New Roman"/>
                <w:b/>
                <w:i/>
                <w:sz w:val="18"/>
                <w:szCs w:val="18"/>
              </w:rPr>
              <w:t>0,24</w:t>
            </w:r>
          </w:p>
        </w:tc>
        <w:tc>
          <w:tcPr>
            <w:tcW w:w="515" w:type="dxa"/>
            <w:vAlign w:val="center"/>
          </w:tcPr>
          <w:p w14:paraId="0A767615" w14:textId="77777777" w:rsidR="000F2B14" w:rsidRPr="00A47BEA" w:rsidRDefault="000F2B14" w:rsidP="00F91047">
            <w:pPr>
              <w:spacing w:after="0" w:line="240" w:lineRule="auto"/>
              <w:ind w:left="-80" w:right="-80"/>
              <w:jc w:val="center"/>
              <w:rPr>
                <w:rFonts w:ascii="Times New Roman" w:hAnsi="Times New Roman" w:cs="Times New Roman"/>
                <w:b/>
                <w:i/>
                <w:sz w:val="18"/>
                <w:szCs w:val="18"/>
              </w:rPr>
            </w:pPr>
            <w:r w:rsidRPr="00A47BEA">
              <w:rPr>
                <w:rFonts w:ascii="Times New Roman" w:hAnsi="Times New Roman" w:cs="Times New Roman"/>
                <w:b/>
                <w:i/>
                <w:sz w:val="18"/>
                <w:szCs w:val="18"/>
              </w:rPr>
              <w:t>5,58</w:t>
            </w:r>
          </w:p>
        </w:tc>
        <w:tc>
          <w:tcPr>
            <w:tcW w:w="568" w:type="dxa"/>
            <w:vAlign w:val="center"/>
          </w:tcPr>
          <w:p w14:paraId="7D9CC56A"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6604</w:t>
            </w:r>
          </w:p>
        </w:tc>
        <w:tc>
          <w:tcPr>
            <w:tcW w:w="637" w:type="dxa"/>
            <w:vAlign w:val="center"/>
          </w:tcPr>
          <w:p w14:paraId="024E5FC9"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12219</w:t>
            </w:r>
          </w:p>
        </w:tc>
        <w:tc>
          <w:tcPr>
            <w:tcW w:w="658" w:type="dxa"/>
            <w:vAlign w:val="center"/>
          </w:tcPr>
          <w:p w14:paraId="13BD4145" w14:textId="77777777" w:rsidR="000F2B14" w:rsidRPr="00A47BEA" w:rsidRDefault="000F2B14" w:rsidP="00F91047">
            <w:pPr>
              <w:spacing w:after="0" w:line="240" w:lineRule="auto"/>
              <w:ind w:left="-80" w:right="-87"/>
              <w:jc w:val="center"/>
              <w:rPr>
                <w:rFonts w:ascii="Times New Roman" w:hAnsi="Times New Roman" w:cs="Times New Roman"/>
                <w:b/>
                <w:i/>
                <w:sz w:val="18"/>
                <w:szCs w:val="18"/>
              </w:rPr>
            </w:pPr>
            <w:r w:rsidRPr="00A47BEA">
              <w:rPr>
                <w:rFonts w:ascii="Times New Roman" w:hAnsi="Times New Roman" w:cs="Times New Roman"/>
                <w:b/>
                <w:i/>
                <w:sz w:val="18"/>
                <w:szCs w:val="18"/>
              </w:rPr>
              <w:t>96619</w:t>
            </w:r>
          </w:p>
        </w:tc>
        <w:tc>
          <w:tcPr>
            <w:tcW w:w="590" w:type="dxa"/>
            <w:vAlign w:val="center"/>
          </w:tcPr>
          <w:p w14:paraId="5E7D9DBA" w14:textId="77777777" w:rsidR="000F2B14" w:rsidRPr="00A47BEA" w:rsidRDefault="000F2B14" w:rsidP="00F91047">
            <w:pPr>
              <w:spacing w:after="0" w:line="240" w:lineRule="auto"/>
              <w:ind w:left="-87" w:right="-108"/>
              <w:jc w:val="center"/>
              <w:rPr>
                <w:rFonts w:ascii="Times New Roman" w:hAnsi="Times New Roman" w:cs="Times New Roman"/>
                <w:b/>
                <w:i/>
                <w:sz w:val="18"/>
                <w:szCs w:val="18"/>
              </w:rPr>
            </w:pPr>
            <w:r w:rsidRPr="00A47BEA">
              <w:rPr>
                <w:rFonts w:ascii="Times New Roman" w:hAnsi="Times New Roman" w:cs="Times New Roman"/>
                <w:b/>
                <w:i/>
                <w:sz w:val="18"/>
                <w:szCs w:val="18"/>
              </w:rPr>
              <w:t>25780</w:t>
            </w:r>
          </w:p>
        </w:tc>
        <w:tc>
          <w:tcPr>
            <w:tcW w:w="567" w:type="dxa"/>
            <w:vAlign w:val="center"/>
          </w:tcPr>
          <w:p w14:paraId="1418D91E" w14:textId="77777777" w:rsidR="000F2B14" w:rsidRPr="00A47BEA" w:rsidRDefault="000F2B14" w:rsidP="00F91047">
            <w:pPr>
              <w:spacing w:after="0" w:line="240" w:lineRule="auto"/>
              <w:ind w:left="-80" w:right="-82"/>
              <w:jc w:val="center"/>
              <w:rPr>
                <w:rFonts w:ascii="Times New Roman" w:hAnsi="Times New Roman" w:cs="Times New Roman"/>
                <w:b/>
                <w:i/>
                <w:sz w:val="18"/>
                <w:szCs w:val="18"/>
              </w:rPr>
            </w:pPr>
            <w:r w:rsidRPr="00A47BEA">
              <w:rPr>
                <w:rFonts w:ascii="Times New Roman" w:hAnsi="Times New Roman" w:cs="Times New Roman"/>
                <w:b/>
                <w:i/>
                <w:sz w:val="18"/>
                <w:szCs w:val="18"/>
              </w:rPr>
              <w:t>5525</w:t>
            </w:r>
          </w:p>
        </w:tc>
        <w:tc>
          <w:tcPr>
            <w:tcW w:w="795" w:type="dxa"/>
            <w:vAlign w:val="center"/>
          </w:tcPr>
          <w:p w14:paraId="184E00A2" w14:textId="77777777" w:rsidR="000F2B14" w:rsidRPr="00A47BEA" w:rsidRDefault="000F2B14" w:rsidP="00F91047">
            <w:pPr>
              <w:spacing w:after="0" w:line="240" w:lineRule="auto"/>
              <w:ind w:left="-78" w:right="-103"/>
              <w:jc w:val="center"/>
              <w:rPr>
                <w:rFonts w:ascii="Times New Roman" w:hAnsi="Times New Roman" w:cs="Times New Roman"/>
                <w:b/>
                <w:i/>
                <w:sz w:val="18"/>
                <w:szCs w:val="18"/>
              </w:rPr>
            </w:pPr>
            <w:r w:rsidRPr="00A47BEA">
              <w:rPr>
                <w:rFonts w:ascii="Times New Roman" w:hAnsi="Times New Roman" w:cs="Times New Roman"/>
                <w:b/>
                <w:i/>
                <w:sz w:val="18"/>
                <w:szCs w:val="18"/>
              </w:rPr>
              <w:t>128052</w:t>
            </w:r>
          </w:p>
        </w:tc>
      </w:tr>
      <w:tr w:rsidR="000F2B14" w:rsidRPr="00A47BEA" w14:paraId="30C22E3A" w14:textId="77777777" w:rsidTr="000F2B14">
        <w:trPr>
          <w:trHeight w:val="243"/>
        </w:trPr>
        <w:tc>
          <w:tcPr>
            <w:tcW w:w="9336" w:type="dxa"/>
            <w:gridSpan w:val="14"/>
          </w:tcPr>
          <w:p w14:paraId="2268FD17" w14:textId="77777777" w:rsidR="000F2B14" w:rsidRPr="00A47BEA" w:rsidRDefault="000F2B14" w:rsidP="00F91047">
            <w:pPr>
              <w:spacing w:after="0" w:line="240" w:lineRule="auto"/>
              <w:rPr>
                <w:rFonts w:ascii="Times New Roman" w:hAnsi="Times New Roman" w:cs="Times New Roman"/>
                <w:b/>
                <w:i/>
                <w:sz w:val="18"/>
                <w:szCs w:val="18"/>
              </w:rPr>
            </w:pPr>
            <w:r w:rsidRPr="00A47BEA">
              <w:rPr>
                <w:rFonts w:ascii="Times New Roman" w:hAnsi="Times New Roman" w:cs="Times New Roman"/>
                <w:b/>
                <w:i/>
                <w:sz w:val="18"/>
                <w:szCs w:val="18"/>
              </w:rPr>
              <w:t xml:space="preserve">Оцененные и выявленные ресурсы </w:t>
            </w:r>
          </w:p>
        </w:tc>
      </w:tr>
      <w:tr w:rsidR="000F2B14" w:rsidRPr="00A47BEA" w14:paraId="6FF3A89B" w14:textId="77777777" w:rsidTr="000F2B14">
        <w:trPr>
          <w:trHeight w:val="243"/>
        </w:trPr>
        <w:tc>
          <w:tcPr>
            <w:tcW w:w="2085" w:type="dxa"/>
          </w:tcPr>
          <w:p w14:paraId="24743CDD" w14:textId="77777777" w:rsidR="000F2B14" w:rsidRPr="00A47BEA" w:rsidRDefault="000F2B14" w:rsidP="00F91047">
            <w:pPr>
              <w:spacing w:after="0" w:line="240" w:lineRule="auto"/>
              <w:ind w:left="-70" w:right="-75"/>
              <w:rPr>
                <w:rFonts w:ascii="Times New Roman" w:hAnsi="Times New Roman" w:cs="Times New Roman"/>
                <w:sz w:val="18"/>
                <w:szCs w:val="18"/>
              </w:rPr>
            </w:pPr>
            <w:r w:rsidRPr="00A47BEA">
              <w:rPr>
                <w:rFonts w:ascii="Times New Roman" w:hAnsi="Times New Roman" w:cs="Times New Roman"/>
                <w:sz w:val="18"/>
                <w:szCs w:val="18"/>
              </w:rPr>
              <w:t>Талнахский рудный узел, в т.ч.:</w:t>
            </w:r>
          </w:p>
        </w:tc>
        <w:tc>
          <w:tcPr>
            <w:tcW w:w="713" w:type="dxa"/>
            <w:vAlign w:val="center"/>
          </w:tcPr>
          <w:p w14:paraId="1A4FC34D" w14:textId="77777777" w:rsidR="000F2B14" w:rsidRPr="00A47BEA" w:rsidRDefault="000F2B14" w:rsidP="00F91047">
            <w:pPr>
              <w:spacing w:after="0" w:line="240" w:lineRule="auto"/>
              <w:ind w:left="-80" w:right="-100"/>
              <w:jc w:val="center"/>
              <w:rPr>
                <w:rFonts w:ascii="Times New Roman" w:hAnsi="Times New Roman" w:cs="Times New Roman"/>
                <w:sz w:val="18"/>
                <w:szCs w:val="18"/>
              </w:rPr>
            </w:pPr>
            <w:r w:rsidRPr="00A47BEA">
              <w:rPr>
                <w:rFonts w:ascii="Times New Roman" w:hAnsi="Times New Roman" w:cs="Times New Roman"/>
                <w:sz w:val="18"/>
                <w:szCs w:val="18"/>
              </w:rPr>
              <w:t>1584609</w:t>
            </w:r>
          </w:p>
        </w:tc>
        <w:tc>
          <w:tcPr>
            <w:tcW w:w="399" w:type="dxa"/>
            <w:vAlign w:val="center"/>
          </w:tcPr>
          <w:p w14:paraId="010432B9" w14:textId="77777777" w:rsidR="000F2B14" w:rsidRPr="00A47BEA" w:rsidRDefault="000F2B14" w:rsidP="00F91047">
            <w:pPr>
              <w:spacing w:after="0" w:line="240" w:lineRule="auto"/>
              <w:ind w:left="-88" w:right="-94"/>
              <w:jc w:val="center"/>
              <w:rPr>
                <w:rFonts w:ascii="Times New Roman" w:hAnsi="Times New Roman" w:cs="Times New Roman"/>
                <w:sz w:val="18"/>
                <w:szCs w:val="18"/>
              </w:rPr>
            </w:pPr>
            <w:r w:rsidRPr="00A47BEA">
              <w:rPr>
                <w:rFonts w:ascii="Times New Roman" w:hAnsi="Times New Roman" w:cs="Times New Roman"/>
                <w:sz w:val="18"/>
                <w:szCs w:val="18"/>
              </w:rPr>
              <w:t>0,74</w:t>
            </w:r>
          </w:p>
        </w:tc>
        <w:tc>
          <w:tcPr>
            <w:tcW w:w="434" w:type="dxa"/>
            <w:vAlign w:val="center"/>
          </w:tcPr>
          <w:p w14:paraId="191A9D34"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1,40</w:t>
            </w:r>
          </w:p>
        </w:tc>
        <w:tc>
          <w:tcPr>
            <w:tcW w:w="461" w:type="dxa"/>
            <w:vAlign w:val="center"/>
          </w:tcPr>
          <w:p w14:paraId="2D0D9DFF" w14:textId="77777777" w:rsidR="000F2B14" w:rsidRPr="00A47BEA" w:rsidRDefault="000F2B14" w:rsidP="00F91047">
            <w:pPr>
              <w:spacing w:after="0" w:line="240" w:lineRule="auto"/>
              <w:ind w:left="-108" w:right="-108"/>
              <w:jc w:val="center"/>
              <w:rPr>
                <w:rFonts w:ascii="Times New Roman" w:hAnsi="Times New Roman" w:cs="Times New Roman"/>
                <w:sz w:val="18"/>
                <w:szCs w:val="18"/>
              </w:rPr>
            </w:pPr>
            <w:r w:rsidRPr="00A47BEA">
              <w:rPr>
                <w:rFonts w:ascii="Times New Roman" w:hAnsi="Times New Roman" w:cs="Times New Roman"/>
                <w:sz w:val="18"/>
                <w:szCs w:val="18"/>
              </w:rPr>
              <w:t>3,56</w:t>
            </w:r>
          </w:p>
        </w:tc>
        <w:tc>
          <w:tcPr>
            <w:tcW w:w="447" w:type="dxa"/>
            <w:vAlign w:val="center"/>
          </w:tcPr>
          <w:p w14:paraId="7E731743"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0,97</w:t>
            </w:r>
          </w:p>
        </w:tc>
        <w:tc>
          <w:tcPr>
            <w:tcW w:w="461" w:type="dxa"/>
            <w:vAlign w:val="center"/>
          </w:tcPr>
          <w:p w14:paraId="205062CF" w14:textId="77777777" w:rsidR="000F2B14" w:rsidRPr="00A47BEA" w:rsidRDefault="000F2B14" w:rsidP="00F91047">
            <w:pPr>
              <w:spacing w:after="0" w:line="240" w:lineRule="auto"/>
              <w:ind w:left="-108" w:right="-80"/>
              <w:jc w:val="center"/>
              <w:rPr>
                <w:rFonts w:ascii="Times New Roman" w:hAnsi="Times New Roman" w:cs="Times New Roman"/>
                <w:sz w:val="18"/>
                <w:szCs w:val="18"/>
              </w:rPr>
            </w:pPr>
            <w:r w:rsidRPr="00A47BEA">
              <w:rPr>
                <w:rFonts w:ascii="Times New Roman" w:hAnsi="Times New Roman" w:cs="Times New Roman"/>
                <w:sz w:val="18"/>
                <w:szCs w:val="18"/>
              </w:rPr>
              <w:t>0,22</w:t>
            </w:r>
          </w:p>
        </w:tc>
        <w:tc>
          <w:tcPr>
            <w:tcW w:w="515" w:type="dxa"/>
            <w:vAlign w:val="center"/>
          </w:tcPr>
          <w:p w14:paraId="46EB6C00"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4,73</w:t>
            </w:r>
          </w:p>
        </w:tc>
        <w:tc>
          <w:tcPr>
            <w:tcW w:w="568" w:type="dxa"/>
            <w:vAlign w:val="center"/>
          </w:tcPr>
          <w:p w14:paraId="509B1CCF"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11767</w:t>
            </w:r>
          </w:p>
        </w:tc>
        <w:tc>
          <w:tcPr>
            <w:tcW w:w="637" w:type="dxa"/>
            <w:vAlign w:val="center"/>
          </w:tcPr>
          <w:p w14:paraId="69ACFEBF"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22234</w:t>
            </w:r>
          </w:p>
        </w:tc>
        <w:tc>
          <w:tcPr>
            <w:tcW w:w="658" w:type="dxa"/>
            <w:vAlign w:val="center"/>
          </w:tcPr>
          <w:p w14:paraId="2CB5E584" w14:textId="77777777" w:rsidR="000F2B14" w:rsidRPr="00A47BEA" w:rsidRDefault="000F2B14" w:rsidP="00F91047">
            <w:pPr>
              <w:spacing w:after="0" w:line="240" w:lineRule="auto"/>
              <w:ind w:left="-80" w:right="-87"/>
              <w:jc w:val="center"/>
              <w:rPr>
                <w:rFonts w:ascii="Times New Roman" w:hAnsi="Times New Roman" w:cs="Times New Roman"/>
                <w:sz w:val="18"/>
                <w:szCs w:val="18"/>
              </w:rPr>
            </w:pPr>
            <w:r w:rsidRPr="00A47BEA">
              <w:rPr>
                <w:rFonts w:ascii="Times New Roman" w:hAnsi="Times New Roman" w:cs="Times New Roman"/>
                <w:sz w:val="18"/>
                <w:szCs w:val="18"/>
              </w:rPr>
              <w:t>181343</w:t>
            </w:r>
          </w:p>
        </w:tc>
        <w:tc>
          <w:tcPr>
            <w:tcW w:w="590" w:type="dxa"/>
            <w:vAlign w:val="center"/>
          </w:tcPr>
          <w:p w14:paraId="5932C3A8" w14:textId="77777777" w:rsidR="000F2B14" w:rsidRPr="00A47BEA" w:rsidRDefault="000F2B14" w:rsidP="00F91047">
            <w:pPr>
              <w:spacing w:after="0" w:line="240" w:lineRule="auto"/>
              <w:ind w:left="-87" w:right="-108"/>
              <w:jc w:val="center"/>
              <w:rPr>
                <w:rFonts w:ascii="Times New Roman" w:hAnsi="Times New Roman" w:cs="Times New Roman"/>
                <w:sz w:val="18"/>
                <w:szCs w:val="18"/>
              </w:rPr>
            </w:pPr>
            <w:r w:rsidRPr="00A47BEA">
              <w:rPr>
                <w:rFonts w:ascii="Times New Roman" w:hAnsi="Times New Roman" w:cs="Times New Roman"/>
                <w:sz w:val="18"/>
                <w:szCs w:val="18"/>
              </w:rPr>
              <w:t>49291</w:t>
            </w:r>
          </w:p>
        </w:tc>
        <w:tc>
          <w:tcPr>
            <w:tcW w:w="567" w:type="dxa"/>
            <w:vAlign w:val="center"/>
          </w:tcPr>
          <w:p w14:paraId="0B88E18C" w14:textId="77777777" w:rsidR="000F2B14" w:rsidRPr="00A47BEA" w:rsidRDefault="000F2B14" w:rsidP="00F91047">
            <w:pPr>
              <w:spacing w:after="0" w:line="240" w:lineRule="auto"/>
              <w:ind w:left="-80" w:right="-82"/>
              <w:jc w:val="center"/>
              <w:rPr>
                <w:rFonts w:ascii="Times New Roman" w:hAnsi="Times New Roman" w:cs="Times New Roman"/>
                <w:sz w:val="18"/>
                <w:szCs w:val="18"/>
              </w:rPr>
            </w:pPr>
            <w:r w:rsidRPr="00A47BEA">
              <w:rPr>
                <w:rFonts w:ascii="Times New Roman" w:hAnsi="Times New Roman" w:cs="Times New Roman"/>
                <w:sz w:val="18"/>
                <w:szCs w:val="18"/>
              </w:rPr>
              <w:t>11015</w:t>
            </w:r>
          </w:p>
        </w:tc>
        <w:tc>
          <w:tcPr>
            <w:tcW w:w="795" w:type="dxa"/>
            <w:vAlign w:val="center"/>
          </w:tcPr>
          <w:p w14:paraId="1D415F59" w14:textId="77777777" w:rsidR="000F2B14" w:rsidRPr="00A47BEA" w:rsidRDefault="000F2B14" w:rsidP="00F91047">
            <w:pPr>
              <w:spacing w:after="0" w:line="240" w:lineRule="auto"/>
              <w:ind w:left="-78" w:right="-103"/>
              <w:jc w:val="center"/>
              <w:rPr>
                <w:rFonts w:ascii="Times New Roman" w:hAnsi="Times New Roman" w:cs="Times New Roman"/>
                <w:sz w:val="18"/>
                <w:szCs w:val="18"/>
              </w:rPr>
            </w:pPr>
            <w:r w:rsidRPr="00A47BEA">
              <w:rPr>
                <w:rFonts w:ascii="Times New Roman" w:hAnsi="Times New Roman" w:cs="Times New Roman"/>
                <w:sz w:val="18"/>
                <w:szCs w:val="18"/>
              </w:rPr>
              <w:t>214034</w:t>
            </w:r>
          </w:p>
        </w:tc>
      </w:tr>
      <w:tr w:rsidR="000F2B14" w:rsidRPr="00A47BEA" w14:paraId="10316EBE" w14:textId="77777777" w:rsidTr="000F2B14">
        <w:trPr>
          <w:trHeight w:val="243"/>
        </w:trPr>
        <w:tc>
          <w:tcPr>
            <w:tcW w:w="2085" w:type="dxa"/>
          </w:tcPr>
          <w:p w14:paraId="719822E3"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богатая</w:t>
            </w:r>
          </w:p>
        </w:tc>
        <w:tc>
          <w:tcPr>
            <w:tcW w:w="713" w:type="dxa"/>
            <w:vAlign w:val="center"/>
          </w:tcPr>
          <w:p w14:paraId="747F63E9"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119256</w:t>
            </w:r>
          </w:p>
        </w:tc>
        <w:tc>
          <w:tcPr>
            <w:tcW w:w="399" w:type="dxa"/>
            <w:vAlign w:val="center"/>
          </w:tcPr>
          <w:p w14:paraId="5628CED0"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3,21</w:t>
            </w:r>
          </w:p>
        </w:tc>
        <w:tc>
          <w:tcPr>
            <w:tcW w:w="434" w:type="dxa"/>
            <w:vAlign w:val="center"/>
          </w:tcPr>
          <w:p w14:paraId="7692F46D"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3,90</w:t>
            </w:r>
          </w:p>
        </w:tc>
        <w:tc>
          <w:tcPr>
            <w:tcW w:w="461" w:type="dxa"/>
            <w:vAlign w:val="center"/>
          </w:tcPr>
          <w:p w14:paraId="7EB7E4E4"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7,35</w:t>
            </w:r>
          </w:p>
        </w:tc>
        <w:tc>
          <w:tcPr>
            <w:tcW w:w="447" w:type="dxa"/>
            <w:vAlign w:val="center"/>
          </w:tcPr>
          <w:p w14:paraId="6FD50339"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1,48</w:t>
            </w:r>
          </w:p>
        </w:tc>
        <w:tc>
          <w:tcPr>
            <w:tcW w:w="461" w:type="dxa"/>
            <w:vAlign w:val="center"/>
          </w:tcPr>
          <w:p w14:paraId="59E9A069"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0,24</w:t>
            </w:r>
          </w:p>
        </w:tc>
        <w:tc>
          <w:tcPr>
            <w:tcW w:w="515" w:type="dxa"/>
            <w:vAlign w:val="center"/>
          </w:tcPr>
          <w:p w14:paraId="72BBBBFA"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9,36</w:t>
            </w:r>
          </w:p>
        </w:tc>
        <w:tc>
          <w:tcPr>
            <w:tcW w:w="568" w:type="dxa"/>
            <w:vAlign w:val="center"/>
          </w:tcPr>
          <w:p w14:paraId="27274BE0"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3832</w:t>
            </w:r>
          </w:p>
        </w:tc>
        <w:tc>
          <w:tcPr>
            <w:tcW w:w="637" w:type="dxa"/>
            <w:vAlign w:val="center"/>
          </w:tcPr>
          <w:p w14:paraId="29969323"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4656</w:t>
            </w:r>
          </w:p>
        </w:tc>
        <w:tc>
          <w:tcPr>
            <w:tcW w:w="658" w:type="dxa"/>
            <w:vAlign w:val="center"/>
          </w:tcPr>
          <w:p w14:paraId="1097797D"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28189</w:t>
            </w:r>
          </w:p>
        </w:tc>
        <w:tc>
          <w:tcPr>
            <w:tcW w:w="590" w:type="dxa"/>
            <w:vAlign w:val="center"/>
          </w:tcPr>
          <w:p w14:paraId="1E1C66BC"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5685</w:t>
            </w:r>
          </w:p>
        </w:tc>
        <w:tc>
          <w:tcPr>
            <w:tcW w:w="567" w:type="dxa"/>
            <w:vAlign w:val="center"/>
          </w:tcPr>
          <w:p w14:paraId="429E0839"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937</w:t>
            </w:r>
          </w:p>
        </w:tc>
        <w:tc>
          <w:tcPr>
            <w:tcW w:w="795" w:type="dxa"/>
            <w:vAlign w:val="center"/>
          </w:tcPr>
          <w:p w14:paraId="43AE48F3"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35884</w:t>
            </w:r>
          </w:p>
        </w:tc>
      </w:tr>
      <w:tr w:rsidR="000F2B14" w:rsidRPr="00A47BEA" w14:paraId="10EADE6C" w14:textId="77777777" w:rsidTr="000F2B14">
        <w:trPr>
          <w:trHeight w:val="243"/>
        </w:trPr>
        <w:tc>
          <w:tcPr>
            <w:tcW w:w="2085" w:type="dxa"/>
          </w:tcPr>
          <w:p w14:paraId="5372280B"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медистая</w:t>
            </w:r>
          </w:p>
        </w:tc>
        <w:tc>
          <w:tcPr>
            <w:tcW w:w="713" w:type="dxa"/>
            <w:vAlign w:val="center"/>
          </w:tcPr>
          <w:p w14:paraId="5D77109A"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72429</w:t>
            </w:r>
          </w:p>
        </w:tc>
        <w:tc>
          <w:tcPr>
            <w:tcW w:w="399" w:type="dxa"/>
            <w:vAlign w:val="center"/>
          </w:tcPr>
          <w:p w14:paraId="3BC4BF49"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1,04</w:t>
            </w:r>
          </w:p>
        </w:tc>
        <w:tc>
          <w:tcPr>
            <w:tcW w:w="434" w:type="dxa"/>
            <w:vAlign w:val="center"/>
          </w:tcPr>
          <w:p w14:paraId="05EB171C"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4,36</w:t>
            </w:r>
          </w:p>
        </w:tc>
        <w:tc>
          <w:tcPr>
            <w:tcW w:w="461" w:type="dxa"/>
            <w:vAlign w:val="center"/>
          </w:tcPr>
          <w:p w14:paraId="26E23A81"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9,82</w:t>
            </w:r>
          </w:p>
        </w:tc>
        <w:tc>
          <w:tcPr>
            <w:tcW w:w="447" w:type="dxa"/>
            <w:vAlign w:val="center"/>
          </w:tcPr>
          <w:p w14:paraId="4FEB3C95"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2,46</w:t>
            </w:r>
          </w:p>
        </w:tc>
        <w:tc>
          <w:tcPr>
            <w:tcW w:w="461" w:type="dxa"/>
            <w:vAlign w:val="center"/>
          </w:tcPr>
          <w:p w14:paraId="0E7FF22E"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0,70</w:t>
            </w:r>
          </w:p>
        </w:tc>
        <w:tc>
          <w:tcPr>
            <w:tcW w:w="515" w:type="dxa"/>
            <w:vAlign w:val="center"/>
          </w:tcPr>
          <w:p w14:paraId="5D7A7E37"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12,50</w:t>
            </w:r>
          </w:p>
        </w:tc>
        <w:tc>
          <w:tcPr>
            <w:tcW w:w="568" w:type="dxa"/>
            <w:vAlign w:val="center"/>
          </w:tcPr>
          <w:p w14:paraId="3F48E3F7"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750</w:t>
            </w:r>
          </w:p>
        </w:tc>
        <w:tc>
          <w:tcPr>
            <w:tcW w:w="637" w:type="dxa"/>
            <w:vAlign w:val="center"/>
          </w:tcPr>
          <w:p w14:paraId="6A5E485B"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3156</w:t>
            </w:r>
          </w:p>
        </w:tc>
        <w:tc>
          <w:tcPr>
            <w:tcW w:w="658" w:type="dxa"/>
            <w:vAlign w:val="center"/>
          </w:tcPr>
          <w:p w14:paraId="3E0AABCB"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22872</w:t>
            </w:r>
          </w:p>
        </w:tc>
        <w:tc>
          <w:tcPr>
            <w:tcW w:w="590" w:type="dxa"/>
            <w:vAlign w:val="center"/>
          </w:tcPr>
          <w:p w14:paraId="3A6D5154"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5735</w:t>
            </w:r>
          </w:p>
        </w:tc>
        <w:tc>
          <w:tcPr>
            <w:tcW w:w="567" w:type="dxa"/>
            <w:vAlign w:val="center"/>
          </w:tcPr>
          <w:p w14:paraId="0ED5E167"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1633</w:t>
            </w:r>
          </w:p>
        </w:tc>
        <w:tc>
          <w:tcPr>
            <w:tcW w:w="795" w:type="dxa"/>
            <w:vAlign w:val="center"/>
          </w:tcPr>
          <w:p w14:paraId="3E34F6BF"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29105</w:t>
            </w:r>
          </w:p>
        </w:tc>
      </w:tr>
      <w:tr w:rsidR="000F2B14" w:rsidRPr="00A47BEA" w14:paraId="6566326F" w14:textId="77777777" w:rsidTr="000F2B14">
        <w:trPr>
          <w:trHeight w:val="243"/>
        </w:trPr>
        <w:tc>
          <w:tcPr>
            <w:tcW w:w="2085" w:type="dxa"/>
          </w:tcPr>
          <w:p w14:paraId="1D639154" w14:textId="77777777" w:rsidR="000F2B14" w:rsidRPr="00A47BEA" w:rsidRDefault="000F2B14" w:rsidP="00F91047">
            <w:pPr>
              <w:spacing w:after="0" w:line="240" w:lineRule="auto"/>
              <w:jc w:val="right"/>
              <w:rPr>
                <w:rFonts w:ascii="Times New Roman" w:hAnsi="Times New Roman" w:cs="Times New Roman"/>
                <w:i/>
                <w:sz w:val="18"/>
                <w:szCs w:val="18"/>
              </w:rPr>
            </w:pPr>
            <w:r w:rsidRPr="00A47BEA">
              <w:rPr>
                <w:rFonts w:ascii="Times New Roman" w:hAnsi="Times New Roman" w:cs="Times New Roman"/>
                <w:i/>
                <w:sz w:val="18"/>
                <w:szCs w:val="18"/>
              </w:rPr>
              <w:t xml:space="preserve">вкрапленная </w:t>
            </w:r>
          </w:p>
        </w:tc>
        <w:tc>
          <w:tcPr>
            <w:tcW w:w="713" w:type="dxa"/>
            <w:vAlign w:val="center"/>
          </w:tcPr>
          <w:p w14:paraId="0FCB10EB" w14:textId="77777777" w:rsidR="000F2B14" w:rsidRPr="00A47BEA" w:rsidRDefault="000F2B14" w:rsidP="00F91047">
            <w:pPr>
              <w:spacing w:after="0" w:line="240" w:lineRule="auto"/>
              <w:ind w:left="-80" w:right="-100"/>
              <w:jc w:val="center"/>
              <w:rPr>
                <w:rFonts w:ascii="Times New Roman" w:hAnsi="Times New Roman" w:cs="Times New Roman"/>
                <w:i/>
                <w:sz w:val="18"/>
                <w:szCs w:val="18"/>
              </w:rPr>
            </w:pPr>
            <w:r w:rsidRPr="00A47BEA">
              <w:rPr>
                <w:rFonts w:ascii="Times New Roman" w:hAnsi="Times New Roman" w:cs="Times New Roman"/>
                <w:i/>
                <w:sz w:val="18"/>
                <w:szCs w:val="18"/>
              </w:rPr>
              <w:t>1392924</w:t>
            </w:r>
          </w:p>
        </w:tc>
        <w:tc>
          <w:tcPr>
            <w:tcW w:w="399" w:type="dxa"/>
            <w:vAlign w:val="center"/>
          </w:tcPr>
          <w:p w14:paraId="7C54D332" w14:textId="77777777" w:rsidR="000F2B14" w:rsidRPr="00A47BEA" w:rsidRDefault="000F2B14" w:rsidP="00F91047">
            <w:pPr>
              <w:spacing w:after="0" w:line="240" w:lineRule="auto"/>
              <w:ind w:left="-88" w:right="-94"/>
              <w:jc w:val="center"/>
              <w:rPr>
                <w:rFonts w:ascii="Times New Roman" w:hAnsi="Times New Roman" w:cs="Times New Roman"/>
                <w:i/>
                <w:sz w:val="18"/>
                <w:szCs w:val="18"/>
              </w:rPr>
            </w:pPr>
            <w:r w:rsidRPr="00A47BEA">
              <w:rPr>
                <w:rFonts w:ascii="Times New Roman" w:hAnsi="Times New Roman" w:cs="Times New Roman"/>
                <w:i/>
                <w:sz w:val="18"/>
                <w:szCs w:val="18"/>
              </w:rPr>
              <w:t>0,52</w:t>
            </w:r>
          </w:p>
        </w:tc>
        <w:tc>
          <w:tcPr>
            <w:tcW w:w="434" w:type="dxa"/>
            <w:vAlign w:val="center"/>
          </w:tcPr>
          <w:p w14:paraId="5D371E79"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1,04</w:t>
            </w:r>
          </w:p>
        </w:tc>
        <w:tc>
          <w:tcPr>
            <w:tcW w:w="461" w:type="dxa"/>
            <w:vAlign w:val="center"/>
          </w:tcPr>
          <w:p w14:paraId="2698E4CC" w14:textId="77777777" w:rsidR="000F2B14" w:rsidRPr="00A47BEA" w:rsidRDefault="000F2B14" w:rsidP="00F91047">
            <w:pPr>
              <w:spacing w:after="0" w:line="240" w:lineRule="auto"/>
              <w:ind w:left="-108" w:right="-108"/>
              <w:jc w:val="center"/>
              <w:rPr>
                <w:rFonts w:ascii="Times New Roman" w:hAnsi="Times New Roman" w:cs="Times New Roman"/>
                <w:i/>
                <w:sz w:val="18"/>
                <w:szCs w:val="18"/>
              </w:rPr>
            </w:pPr>
            <w:r w:rsidRPr="00A47BEA">
              <w:rPr>
                <w:rFonts w:ascii="Times New Roman" w:hAnsi="Times New Roman" w:cs="Times New Roman"/>
                <w:i/>
                <w:sz w:val="18"/>
                <w:szCs w:val="18"/>
              </w:rPr>
              <w:t>2,91</w:t>
            </w:r>
          </w:p>
        </w:tc>
        <w:tc>
          <w:tcPr>
            <w:tcW w:w="447" w:type="dxa"/>
            <w:vAlign w:val="center"/>
          </w:tcPr>
          <w:p w14:paraId="528E1B9B"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0,85</w:t>
            </w:r>
          </w:p>
        </w:tc>
        <w:tc>
          <w:tcPr>
            <w:tcW w:w="461" w:type="dxa"/>
            <w:vAlign w:val="center"/>
          </w:tcPr>
          <w:p w14:paraId="30C5FDAC" w14:textId="77777777" w:rsidR="000F2B14" w:rsidRPr="00A47BEA" w:rsidRDefault="000F2B14" w:rsidP="00F91047">
            <w:pPr>
              <w:spacing w:after="0" w:line="240" w:lineRule="auto"/>
              <w:ind w:left="-108" w:right="-80"/>
              <w:jc w:val="center"/>
              <w:rPr>
                <w:rFonts w:ascii="Times New Roman" w:hAnsi="Times New Roman" w:cs="Times New Roman"/>
                <w:i/>
                <w:sz w:val="18"/>
                <w:szCs w:val="18"/>
              </w:rPr>
            </w:pPr>
            <w:r w:rsidRPr="00A47BEA">
              <w:rPr>
                <w:rFonts w:ascii="Times New Roman" w:hAnsi="Times New Roman" w:cs="Times New Roman"/>
                <w:i/>
                <w:sz w:val="18"/>
                <w:szCs w:val="18"/>
              </w:rPr>
              <w:t>0,19</w:t>
            </w:r>
          </w:p>
        </w:tc>
        <w:tc>
          <w:tcPr>
            <w:tcW w:w="515" w:type="dxa"/>
            <w:vAlign w:val="center"/>
          </w:tcPr>
          <w:p w14:paraId="36A18CB2" w14:textId="77777777" w:rsidR="000F2B14" w:rsidRPr="00A47BEA" w:rsidRDefault="000F2B14" w:rsidP="00F91047">
            <w:pPr>
              <w:spacing w:after="0" w:line="240" w:lineRule="auto"/>
              <w:ind w:left="-80" w:right="-80"/>
              <w:jc w:val="center"/>
              <w:rPr>
                <w:rFonts w:ascii="Times New Roman" w:hAnsi="Times New Roman" w:cs="Times New Roman"/>
                <w:i/>
                <w:sz w:val="18"/>
                <w:szCs w:val="18"/>
              </w:rPr>
            </w:pPr>
            <w:r w:rsidRPr="00A47BEA">
              <w:rPr>
                <w:rFonts w:ascii="Times New Roman" w:hAnsi="Times New Roman" w:cs="Times New Roman"/>
                <w:i/>
                <w:sz w:val="18"/>
                <w:szCs w:val="18"/>
              </w:rPr>
              <w:t>3,93</w:t>
            </w:r>
          </w:p>
        </w:tc>
        <w:tc>
          <w:tcPr>
            <w:tcW w:w="568" w:type="dxa"/>
            <w:vAlign w:val="center"/>
          </w:tcPr>
          <w:p w14:paraId="6E9F6101"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7185</w:t>
            </w:r>
          </w:p>
        </w:tc>
        <w:tc>
          <w:tcPr>
            <w:tcW w:w="637" w:type="dxa"/>
            <w:vAlign w:val="center"/>
          </w:tcPr>
          <w:p w14:paraId="7359431E" w14:textId="77777777" w:rsidR="000F2B14" w:rsidRPr="00A47BEA" w:rsidRDefault="000F2B14" w:rsidP="00F91047">
            <w:pPr>
              <w:spacing w:after="0" w:line="240" w:lineRule="auto"/>
              <w:ind w:left="-80" w:right="-94"/>
              <w:jc w:val="center"/>
              <w:rPr>
                <w:rFonts w:ascii="Times New Roman" w:hAnsi="Times New Roman" w:cs="Times New Roman"/>
                <w:i/>
                <w:sz w:val="18"/>
                <w:szCs w:val="18"/>
              </w:rPr>
            </w:pPr>
            <w:r w:rsidRPr="00A47BEA">
              <w:rPr>
                <w:rFonts w:ascii="Times New Roman" w:hAnsi="Times New Roman" w:cs="Times New Roman"/>
                <w:i/>
                <w:sz w:val="18"/>
                <w:szCs w:val="18"/>
              </w:rPr>
              <w:t>14422</w:t>
            </w:r>
          </w:p>
        </w:tc>
        <w:tc>
          <w:tcPr>
            <w:tcW w:w="658" w:type="dxa"/>
            <w:vAlign w:val="center"/>
          </w:tcPr>
          <w:p w14:paraId="4270DB7F" w14:textId="77777777" w:rsidR="000F2B14" w:rsidRPr="00A47BEA" w:rsidRDefault="000F2B14" w:rsidP="00F91047">
            <w:pPr>
              <w:spacing w:after="0" w:line="240" w:lineRule="auto"/>
              <w:ind w:left="-80" w:right="-87"/>
              <w:jc w:val="center"/>
              <w:rPr>
                <w:rFonts w:ascii="Times New Roman" w:hAnsi="Times New Roman" w:cs="Times New Roman"/>
                <w:i/>
                <w:sz w:val="18"/>
                <w:szCs w:val="18"/>
              </w:rPr>
            </w:pPr>
            <w:r w:rsidRPr="00A47BEA">
              <w:rPr>
                <w:rFonts w:ascii="Times New Roman" w:hAnsi="Times New Roman" w:cs="Times New Roman"/>
                <w:i/>
                <w:sz w:val="18"/>
                <w:szCs w:val="18"/>
              </w:rPr>
              <w:t>130282</w:t>
            </w:r>
          </w:p>
        </w:tc>
        <w:tc>
          <w:tcPr>
            <w:tcW w:w="590" w:type="dxa"/>
            <w:vAlign w:val="center"/>
          </w:tcPr>
          <w:p w14:paraId="7EA16BE1" w14:textId="77777777" w:rsidR="000F2B14" w:rsidRPr="00A47BEA" w:rsidRDefault="000F2B14" w:rsidP="00F91047">
            <w:pPr>
              <w:spacing w:after="0" w:line="240" w:lineRule="auto"/>
              <w:ind w:left="-87" w:right="-108"/>
              <w:jc w:val="center"/>
              <w:rPr>
                <w:rFonts w:ascii="Times New Roman" w:hAnsi="Times New Roman" w:cs="Times New Roman"/>
                <w:i/>
                <w:sz w:val="18"/>
                <w:szCs w:val="18"/>
              </w:rPr>
            </w:pPr>
            <w:r w:rsidRPr="00A47BEA">
              <w:rPr>
                <w:rFonts w:ascii="Times New Roman" w:hAnsi="Times New Roman" w:cs="Times New Roman"/>
                <w:i/>
                <w:sz w:val="18"/>
                <w:szCs w:val="18"/>
              </w:rPr>
              <w:t>37871</w:t>
            </w:r>
          </w:p>
        </w:tc>
        <w:tc>
          <w:tcPr>
            <w:tcW w:w="567" w:type="dxa"/>
            <w:vAlign w:val="center"/>
          </w:tcPr>
          <w:p w14:paraId="11B4814A" w14:textId="77777777" w:rsidR="000F2B14" w:rsidRPr="00A47BEA" w:rsidRDefault="000F2B14" w:rsidP="00F91047">
            <w:pPr>
              <w:spacing w:after="0" w:line="240" w:lineRule="auto"/>
              <w:ind w:left="-80" w:right="-82"/>
              <w:jc w:val="center"/>
              <w:rPr>
                <w:rFonts w:ascii="Times New Roman" w:hAnsi="Times New Roman" w:cs="Times New Roman"/>
                <w:i/>
                <w:sz w:val="18"/>
                <w:szCs w:val="18"/>
              </w:rPr>
            </w:pPr>
            <w:r w:rsidRPr="00A47BEA">
              <w:rPr>
                <w:rFonts w:ascii="Times New Roman" w:hAnsi="Times New Roman" w:cs="Times New Roman"/>
                <w:i/>
                <w:sz w:val="18"/>
                <w:szCs w:val="18"/>
              </w:rPr>
              <w:t>8445</w:t>
            </w:r>
          </w:p>
        </w:tc>
        <w:tc>
          <w:tcPr>
            <w:tcW w:w="795" w:type="dxa"/>
            <w:vAlign w:val="center"/>
          </w:tcPr>
          <w:p w14:paraId="54D0B2BF" w14:textId="77777777" w:rsidR="000F2B14" w:rsidRPr="00A47BEA" w:rsidRDefault="000F2B14" w:rsidP="00F91047">
            <w:pPr>
              <w:spacing w:after="0" w:line="240" w:lineRule="auto"/>
              <w:ind w:left="-78" w:right="-103"/>
              <w:jc w:val="center"/>
              <w:rPr>
                <w:rFonts w:ascii="Times New Roman" w:hAnsi="Times New Roman" w:cs="Times New Roman"/>
                <w:i/>
                <w:sz w:val="18"/>
                <w:szCs w:val="18"/>
              </w:rPr>
            </w:pPr>
            <w:r w:rsidRPr="00A47BEA">
              <w:rPr>
                <w:rFonts w:ascii="Times New Roman" w:hAnsi="Times New Roman" w:cs="Times New Roman"/>
                <w:i/>
                <w:sz w:val="18"/>
                <w:szCs w:val="18"/>
              </w:rPr>
              <w:t>176045</w:t>
            </w:r>
          </w:p>
        </w:tc>
      </w:tr>
      <w:tr w:rsidR="000F2B14" w:rsidRPr="00A47BEA" w14:paraId="3BC55FE1" w14:textId="77777777" w:rsidTr="000F2B14">
        <w:trPr>
          <w:trHeight w:val="243"/>
        </w:trPr>
        <w:tc>
          <w:tcPr>
            <w:tcW w:w="2085" w:type="dxa"/>
          </w:tcPr>
          <w:p w14:paraId="1CA9BF7E"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 xml:space="preserve">Месторождение «Норильск-1»  </w:t>
            </w:r>
          </w:p>
          <w:p w14:paraId="3723FF38"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i/>
                <w:sz w:val="18"/>
                <w:szCs w:val="18"/>
              </w:rPr>
              <w:t>вкрапленная</w:t>
            </w:r>
          </w:p>
        </w:tc>
        <w:tc>
          <w:tcPr>
            <w:tcW w:w="713" w:type="dxa"/>
            <w:vAlign w:val="center"/>
          </w:tcPr>
          <w:p w14:paraId="7B02D4E4" w14:textId="77777777" w:rsidR="000F2B14" w:rsidRPr="00A47BEA" w:rsidRDefault="000F2B14" w:rsidP="00F91047">
            <w:pPr>
              <w:spacing w:after="0" w:line="240" w:lineRule="auto"/>
              <w:ind w:left="-80" w:right="-114"/>
              <w:jc w:val="center"/>
              <w:rPr>
                <w:rFonts w:ascii="Times New Roman" w:hAnsi="Times New Roman" w:cs="Times New Roman"/>
                <w:sz w:val="18"/>
                <w:szCs w:val="18"/>
              </w:rPr>
            </w:pPr>
            <w:r w:rsidRPr="00A47BEA">
              <w:rPr>
                <w:rFonts w:ascii="Times New Roman" w:hAnsi="Times New Roman" w:cs="Times New Roman"/>
                <w:sz w:val="18"/>
                <w:szCs w:val="18"/>
              </w:rPr>
              <w:t>77070</w:t>
            </w:r>
          </w:p>
        </w:tc>
        <w:tc>
          <w:tcPr>
            <w:tcW w:w="399" w:type="dxa"/>
            <w:vAlign w:val="center"/>
          </w:tcPr>
          <w:p w14:paraId="36AE2EF5" w14:textId="77777777" w:rsidR="000F2B14" w:rsidRPr="00A47BEA" w:rsidRDefault="000F2B14" w:rsidP="00F91047">
            <w:pPr>
              <w:spacing w:after="0" w:line="240" w:lineRule="auto"/>
              <w:ind w:left="-88" w:right="-94"/>
              <w:jc w:val="center"/>
              <w:rPr>
                <w:rFonts w:ascii="Times New Roman" w:hAnsi="Times New Roman" w:cs="Times New Roman"/>
                <w:sz w:val="18"/>
                <w:szCs w:val="18"/>
              </w:rPr>
            </w:pPr>
            <w:r w:rsidRPr="00A47BEA">
              <w:rPr>
                <w:rFonts w:ascii="Times New Roman" w:hAnsi="Times New Roman" w:cs="Times New Roman"/>
                <w:sz w:val="18"/>
                <w:szCs w:val="18"/>
              </w:rPr>
              <w:t>0,35</w:t>
            </w:r>
          </w:p>
        </w:tc>
        <w:tc>
          <w:tcPr>
            <w:tcW w:w="434" w:type="dxa"/>
            <w:vAlign w:val="center"/>
          </w:tcPr>
          <w:p w14:paraId="534C37DB"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0,48</w:t>
            </w:r>
          </w:p>
        </w:tc>
        <w:tc>
          <w:tcPr>
            <w:tcW w:w="461" w:type="dxa"/>
            <w:vAlign w:val="center"/>
          </w:tcPr>
          <w:p w14:paraId="2E07B802" w14:textId="77777777" w:rsidR="000F2B14" w:rsidRPr="00A47BEA" w:rsidRDefault="000F2B14" w:rsidP="00F91047">
            <w:pPr>
              <w:spacing w:after="0" w:line="240" w:lineRule="auto"/>
              <w:ind w:left="-94" w:right="-108"/>
              <w:jc w:val="center"/>
              <w:rPr>
                <w:rFonts w:ascii="Times New Roman" w:hAnsi="Times New Roman" w:cs="Times New Roman"/>
                <w:sz w:val="18"/>
                <w:szCs w:val="18"/>
              </w:rPr>
            </w:pPr>
            <w:r w:rsidRPr="00A47BEA">
              <w:rPr>
                <w:rFonts w:ascii="Times New Roman" w:hAnsi="Times New Roman" w:cs="Times New Roman"/>
                <w:sz w:val="18"/>
                <w:szCs w:val="18"/>
              </w:rPr>
              <w:t>4,58</w:t>
            </w:r>
          </w:p>
        </w:tc>
        <w:tc>
          <w:tcPr>
            <w:tcW w:w="447" w:type="dxa"/>
            <w:vAlign w:val="center"/>
          </w:tcPr>
          <w:p w14:paraId="792AEA55" w14:textId="77777777" w:rsidR="000F2B14" w:rsidRPr="00A47BEA" w:rsidRDefault="000F2B14" w:rsidP="00F91047">
            <w:pPr>
              <w:spacing w:after="0" w:line="240" w:lineRule="auto"/>
              <w:ind w:left="-94" w:right="-94"/>
              <w:jc w:val="center"/>
              <w:rPr>
                <w:rFonts w:ascii="Times New Roman" w:hAnsi="Times New Roman" w:cs="Times New Roman"/>
                <w:sz w:val="18"/>
                <w:szCs w:val="18"/>
              </w:rPr>
            </w:pPr>
            <w:r w:rsidRPr="00A47BEA">
              <w:rPr>
                <w:rFonts w:ascii="Times New Roman" w:hAnsi="Times New Roman" w:cs="Times New Roman"/>
                <w:sz w:val="18"/>
                <w:szCs w:val="18"/>
              </w:rPr>
              <w:t>1,84</w:t>
            </w:r>
          </w:p>
        </w:tc>
        <w:tc>
          <w:tcPr>
            <w:tcW w:w="461" w:type="dxa"/>
            <w:vAlign w:val="center"/>
          </w:tcPr>
          <w:p w14:paraId="7E6CB543"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0,19</w:t>
            </w:r>
          </w:p>
        </w:tc>
        <w:tc>
          <w:tcPr>
            <w:tcW w:w="515" w:type="dxa"/>
            <w:vAlign w:val="center"/>
          </w:tcPr>
          <w:p w14:paraId="2B72CB3E" w14:textId="77777777" w:rsidR="000F2B14" w:rsidRPr="00A47BEA" w:rsidRDefault="000F2B14" w:rsidP="00F91047">
            <w:pPr>
              <w:spacing w:after="0" w:line="240" w:lineRule="auto"/>
              <w:ind w:left="-122" w:right="-80"/>
              <w:jc w:val="center"/>
              <w:rPr>
                <w:rFonts w:ascii="Times New Roman" w:hAnsi="Times New Roman" w:cs="Times New Roman"/>
                <w:sz w:val="18"/>
                <w:szCs w:val="18"/>
              </w:rPr>
            </w:pPr>
            <w:r w:rsidRPr="00A47BEA">
              <w:rPr>
                <w:rFonts w:ascii="Times New Roman" w:hAnsi="Times New Roman" w:cs="Times New Roman"/>
                <w:sz w:val="18"/>
                <w:szCs w:val="18"/>
              </w:rPr>
              <w:t>6,79</w:t>
            </w:r>
          </w:p>
        </w:tc>
        <w:tc>
          <w:tcPr>
            <w:tcW w:w="568" w:type="dxa"/>
            <w:vAlign w:val="center"/>
          </w:tcPr>
          <w:p w14:paraId="6DEBE5C2"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272</w:t>
            </w:r>
          </w:p>
        </w:tc>
        <w:tc>
          <w:tcPr>
            <w:tcW w:w="637" w:type="dxa"/>
            <w:vAlign w:val="center"/>
          </w:tcPr>
          <w:p w14:paraId="0DDA3452"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372</w:t>
            </w:r>
          </w:p>
        </w:tc>
        <w:tc>
          <w:tcPr>
            <w:tcW w:w="658" w:type="dxa"/>
            <w:vAlign w:val="center"/>
          </w:tcPr>
          <w:p w14:paraId="0715F68C" w14:textId="77777777" w:rsidR="000F2B14" w:rsidRPr="00A47BEA" w:rsidRDefault="000F2B14" w:rsidP="00F91047">
            <w:pPr>
              <w:spacing w:after="0" w:line="240" w:lineRule="auto"/>
              <w:ind w:left="-94" w:right="-87"/>
              <w:jc w:val="center"/>
              <w:rPr>
                <w:rFonts w:ascii="Times New Roman" w:hAnsi="Times New Roman" w:cs="Times New Roman"/>
                <w:sz w:val="18"/>
                <w:szCs w:val="18"/>
              </w:rPr>
            </w:pPr>
            <w:r w:rsidRPr="00A47BEA">
              <w:rPr>
                <w:rFonts w:ascii="Times New Roman" w:hAnsi="Times New Roman" w:cs="Times New Roman"/>
                <w:sz w:val="18"/>
                <w:szCs w:val="18"/>
              </w:rPr>
              <w:t>11341</w:t>
            </w:r>
          </w:p>
        </w:tc>
        <w:tc>
          <w:tcPr>
            <w:tcW w:w="590" w:type="dxa"/>
            <w:vAlign w:val="center"/>
          </w:tcPr>
          <w:p w14:paraId="70A01AA5" w14:textId="77777777" w:rsidR="000F2B14" w:rsidRPr="00A47BEA" w:rsidRDefault="000F2B14" w:rsidP="00F91047">
            <w:pPr>
              <w:spacing w:after="0" w:line="240" w:lineRule="auto"/>
              <w:ind w:left="-87" w:right="-94"/>
              <w:jc w:val="center"/>
              <w:rPr>
                <w:rFonts w:ascii="Times New Roman" w:hAnsi="Times New Roman" w:cs="Times New Roman"/>
                <w:sz w:val="18"/>
                <w:szCs w:val="18"/>
              </w:rPr>
            </w:pPr>
            <w:r w:rsidRPr="00A47BEA">
              <w:rPr>
                <w:rFonts w:ascii="Times New Roman" w:hAnsi="Times New Roman" w:cs="Times New Roman"/>
                <w:sz w:val="18"/>
                <w:szCs w:val="18"/>
              </w:rPr>
              <w:t>4556</w:t>
            </w:r>
          </w:p>
        </w:tc>
        <w:tc>
          <w:tcPr>
            <w:tcW w:w="567" w:type="dxa"/>
            <w:vAlign w:val="center"/>
          </w:tcPr>
          <w:p w14:paraId="492B1836" w14:textId="77777777" w:rsidR="000F2B14" w:rsidRPr="00A47BEA" w:rsidRDefault="000F2B14" w:rsidP="00F91047">
            <w:pPr>
              <w:spacing w:after="0" w:line="240" w:lineRule="auto"/>
              <w:ind w:left="-80" w:right="-82"/>
              <w:jc w:val="center"/>
              <w:rPr>
                <w:rFonts w:ascii="Times New Roman" w:hAnsi="Times New Roman" w:cs="Times New Roman"/>
                <w:sz w:val="18"/>
                <w:szCs w:val="18"/>
              </w:rPr>
            </w:pPr>
            <w:r w:rsidRPr="00A47BEA">
              <w:rPr>
                <w:rFonts w:ascii="Times New Roman" w:hAnsi="Times New Roman" w:cs="Times New Roman"/>
                <w:sz w:val="18"/>
                <w:szCs w:val="18"/>
              </w:rPr>
              <w:t>475</w:t>
            </w:r>
          </w:p>
        </w:tc>
        <w:tc>
          <w:tcPr>
            <w:tcW w:w="795" w:type="dxa"/>
            <w:vAlign w:val="center"/>
          </w:tcPr>
          <w:p w14:paraId="154CBB97" w14:textId="77777777" w:rsidR="000F2B14" w:rsidRPr="00A47BEA" w:rsidRDefault="000F2B14" w:rsidP="00F91047">
            <w:pPr>
              <w:spacing w:after="0" w:line="240" w:lineRule="auto"/>
              <w:ind w:left="-78" w:right="-103"/>
              <w:jc w:val="center"/>
              <w:rPr>
                <w:rFonts w:ascii="Times New Roman" w:hAnsi="Times New Roman" w:cs="Times New Roman"/>
                <w:sz w:val="18"/>
                <w:szCs w:val="18"/>
              </w:rPr>
            </w:pPr>
            <w:r w:rsidRPr="00A47BEA">
              <w:rPr>
                <w:rFonts w:ascii="Times New Roman" w:hAnsi="Times New Roman" w:cs="Times New Roman"/>
                <w:sz w:val="18"/>
                <w:szCs w:val="18"/>
              </w:rPr>
              <w:t>16835</w:t>
            </w:r>
          </w:p>
        </w:tc>
      </w:tr>
      <w:tr w:rsidR="000F2B14" w:rsidRPr="00A47BEA" w14:paraId="7C2BB075" w14:textId="77777777" w:rsidTr="000F2B14">
        <w:trPr>
          <w:trHeight w:val="243"/>
        </w:trPr>
        <w:tc>
          <w:tcPr>
            <w:tcW w:w="2085" w:type="dxa"/>
          </w:tcPr>
          <w:p w14:paraId="1DFC1448" w14:textId="77777777" w:rsidR="000F2B14" w:rsidRPr="00A47BEA" w:rsidRDefault="000F2B14" w:rsidP="00F91047">
            <w:pPr>
              <w:spacing w:after="0" w:line="240" w:lineRule="auto"/>
              <w:ind w:left="-56" w:right="-94" w:hanging="28"/>
              <w:rPr>
                <w:rFonts w:ascii="Times New Roman" w:hAnsi="Times New Roman" w:cs="Times New Roman"/>
                <w:b/>
                <w:i/>
                <w:sz w:val="18"/>
                <w:szCs w:val="18"/>
              </w:rPr>
            </w:pPr>
            <w:r w:rsidRPr="00A47BEA">
              <w:rPr>
                <w:rFonts w:ascii="Times New Roman" w:hAnsi="Times New Roman" w:cs="Times New Roman"/>
                <w:b/>
                <w:i/>
                <w:sz w:val="18"/>
                <w:szCs w:val="18"/>
              </w:rPr>
              <w:t xml:space="preserve"> Всего оцененные и выявленные ресурсы</w:t>
            </w:r>
          </w:p>
        </w:tc>
        <w:tc>
          <w:tcPr>
            <w:tcW w:w="713" w:type="dxa"/>
            <w:vAlign w:val="center"/>
          </w:tcPr>
          <w:p w14:paraId="6AA2C3F4" w14:textId="77777777" w:rsidR="000F2B14" w:rsidRPr="00A47BEA" w:rsidRDefault="000F2B14" w:rsidP="00F91047">
            <w:pPr>
              <w:spacing w:after="0" w:line="240" w:lineRule="auto"/>
              <w:ind w:left="-80" w:right="-114"/>
              <w:jc w:val="center"/>
              <w:rPr>
                <w:rFonts w:ascii="Times New Roman" w:hAnsi="Times New Roman" w:cs="Times New Roman"/>
                <w:b/>
                <w:i/>
                <w:sz w:val="18"/>
                <w:szCs w:val="18"/>
              </w:rPr>
            </w:pPr>
            <w:r w:rsidRPr="00A47BEA">
              <w:rPr>
                <w:rFonts w:ascii="Times New Roman" w:hAnsi="Times New Roman" w:cs="Times New Roman"/>
                <w:b/>
                <w:i/>
                <w:sz w:val="18"/>
                <w:szCs w:val="18"/>
              </w:rPr>
              <w:t>1661679</w:t>
            </w:r>
          </w:p>
        </w:tc>
        <w:tc>
          <w:tcPr>
            <w:tcW w:w="399" w:type="dxa"/>
            <w:vAlign w:val="center"/>
          </w:tcPr>
          <w:p w14:paraId="01445185" w14:textId="77777777" w:rsidR="000F2B14" w:rsidRPr="00A47BEA" w:rsidRDefault="000F2B14" w:rsidP="00F91047">
            <w:pPr>
              <w:spacing w:after="0" w:line="240" w:lineRule="auto"/>
              <w:ind w:left="-88" w:right="-94"/>
              <w:jc w:val="center"/>
              <w:rPr>
                <w:rFonts w:ascii="Times New Roman" w:hAnsi="Times New Roman" w:cs="Times New Roman"/>
                <w:b/>
                <w:i/>
                <w:sz w:val="18"/>
                <w:szCs w:val="18"/>
              </w:rPr>
            </w:pPr>
            <w:r w:rsidRPr="00A47BEA">
              <w:rPr>
                <w:rFonts w:ascii="Times New Roman" w:hAnsi="Times New Roman" w:cs="Times New Roman"/>
                <w:b/>
                <w:i/>
                <w:sz w:val="18"/>
                <w:szCs w:val="18"/>
              </w:rPr>
              <w:t>0,72</w:t>
            </w:r>
          </w:p>
        </w:tc>
        <w:tc>
          <w:tcPr>
            <w:tcW w:w="434" w:type="dxa"/>
            <w:vAlign w:val="center"/>
          </w:tcPr>
          <w:p w14:paraId="34F801AE"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1,36</w:t>
            </w:r>
          </w:p>
        </w:tc>
        <w:tc>
          <w:tcPr>
            <w:tcW w:w="461" w:type="dxa"/>
            <w:vAlign w:val="center"/>
          </w:tcPr>
          <w:p w14:paraId="29654A0E" w14:textId="77777777" w:rsidR="000F2B14" w:rsidRPr="00A47BEA" w:rsidRDefault="000F2B14" w:rsidP="00F91047">
            <w:pPr>
              <w:spacing w:after="0" w:line="240" w:lineRule="auto"/>
              <w:ind w:left="-94" w:right="-108"/>
              <w:jc w:val="center"/>
              <w:rPr>
                <w:rFonts w:ascii="Times New Roman" w:hAnsi="Times New Roman" w:cs="Times New Roman"/>
                <w:b/>
                <w:i/>
                <w:sz w:val="18"/>
                <w:szCs w:val="18"/>
              </w:rPr>
            </w:pPr>
            <w:r w:rsidRPr="00A47BEA">
              <w:rPr>
                <w:rFonts w:ascii="Times New Roman" w:hAnsi="Times New Roman" w:cs="Times New Roman"/>
                <w:b/>
                <w:i/>
                <w:sz w:val="18"/>
                <w:szCs w:val="18"/>
              </w:rPr>
              <w:t>3,61</w:t>
            </w:r>
          </w:p>
        </w:tc>
        <w:tc>
          <w:tcPr>
            <w:tcW w:w="447" w:type="dxa"/>
            <w:vAlign w:val="center"/>
          </w:tcPr>
          <w:p w14:paraId="2DD6B1E6" w14:textId="77777777" w:rsidR="000F2B14" w:rsidRPr="00A47BEA" w:rsidRDefault="000F2B14" w:rsidP="00F91047">
            <w:pPr>
              <w:spacing w:after="0" w:line="240" w:lineRule="auto"/>
              <w:ind w:left="-94" w:right="-94"/>
              <w:jc w:val="center"/>
              <w:rPr>
                <w:rFonts w:ascii="Times New Roman" w:hAnsi="Times New Roman" w:cs="Times New Roman"/>
                <w:b/>
                <w:i/>
                <w:sz w:val="18"/>
                <w:szCs w:val="18"/>
              </w:rPr>
            </w:pPr>
            <w:r w:rsidRPr="00A47BEA">
              <w:rPr>
                <w:rFonts w:ascii="Times New Roman" w:hAnsi="Times New Roman" w:cs="Times New Roman"/>
                <w:b/>
                <w:i/>
                <w:sz w:val="18"/>
                <w:szCs w:val="18"/>
              </w:rPr>
              <w:t>1,01</w:t>
            </w:r>
          </w:p>
        </w:tc>
        <w:tc>
          <w:tcPr>
            <w:tcW w:w="461" w:type="dxa"/>
            <w:vAlign w:val="center"/>
          </w:tcPr>
          <w:p w14:paraId="2073863B"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0,22</w:t>
            </w:r>
          </w:p>
        </w:tc>
        <w:tc>
          <w:tcPr>
            <w:tcW w:w="515" w:type="dxa"/>
            <w:vAlign w:val="center"/>
          </w:tcPr>
          <w:p w14:paraId="0AF15413" w14:textId="77777777" w:rsidR="000F2B14" w:rsidRPr="00A47BEA" w:rsidRDefault="000F2B14" w:rsidP="00F91047">
            <w:pPr>
              <w:spacing w:after="0" w:line="240" w:lineRule="auto"/>
              <w:ind w:left="-122" w:right="-80"/>
              <w:jc w:val="center"/>
              <w:rPr>
                <w:rFonts w:ascii="Times New Roman" w:hAnsi="Times New Roman" w:cs="Times New Roman"/>
                <w:b/>
                <w:i/>
                <w:sz w:val="18"/>
                <w:szCs w:val="18"/>
              </w:rPr>
            </w:pPr>
            <w:r w:rsidRPr="00A47BEA">
              <w:rPr>
                <w:rFonts w:ascii="Times New Roman" w:hAnsi="Times New Roman" w:cs="Times New Roman"/>
                <w:b/>
                <w:i/>
                <w:sz w:val="18"/>
                <w:szCs w:val="18"/>
              </w:rPr>
              <w:t>4,83</w:t>
            </w:r>
          </w:p>
        </w:tc>
        <w:tc>
          <w:tcPr>
            <w:tcW w:w="568" w:type="dxa"/>
            <w:vAlign w:val="center"/>
          </w:tcPr>
          <w:p w14:paraId="6733156F" w14:textId="77777777" w:rsidR="000F2B14" w:rsidRPr="00A47BEA" w:rsidRDefault="000F2B14" w:rsidP="00F91047">
            <w:pPr>
              <w:spacing w:after="0" w:line="240" w:lineRule="auto"/>
              <w:ind w:left="-80" w:right="-80"/>
              <w:jc w:val="center"/>
              <w:rPr>
                <w:rFonts w:ascii="Times New Roman" w:hAnsi="Times New Roman" w:cs="Times New Roman"/>
                <w:b/>
                <w:i/>
                <w:sz w:val="18"/>
                <w:szCs w:val="18"/>
              </w:rPr>
            </w:pPr>
            <w:r w:rsidRPr="00A47BEA">
              <w:rPr>
                <w:rFonts w:ascii="Times New Roman" w:hAnsi="Times New Roman" w:cs="Times New Roman"/>
                <w:b/>
                <w:i/>
                <w:sz w:val="18"/>
                <w:szCs w:val="18"/>
              </w:rPr>
              <w:t>12039</w:t>
            </w:r>
          </w:p>
        </w:tc>
        <w:tc>
          <w:tcPr>
            <w:tcW w:w="637" w:type="dxa"/>
            <w:vAlign w:val="center"/>
          </w:tcPr>
          <w:p w14:paraId="2DCA322F"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22606</w:t>
            </w:r>
          </w:p>
        </w:tc>
        <w:tc>
          <w:tcPr>
            <w:tcW w:w="658" w:type="dxa"/>
            <w:vAlign w:val="center"/>
          </w:tcPr>
          <w:p w14:paraId="40F3F19E" w14:textId="77777777" w:rsidR="000F2B14" w:rsidRPr="00A47BEA" w:rsidRDefault="000F2B14" w:rsidP="00F91047">
            <w:pPr>
              <w:spacing w:after="0" w:line="240" w:lineRule="auto"/>
              <w:ind w:left="-94" w:right="-87"/>
              <w:jc w:val="center"/>
              <w:rPr>
                <w:rFonts w:ascii="Times New Roman" w:hAnsi="Times New Roman" w:cs="Times New Roman"/>
                <w:b/>
                <w:i/>
                <w:sz w:val="18"/>
                <w:szCs w:val="18"/>
              </w:rPr>
            </w:pPr>
            <w:r w:rsidRPr="00A47BEA">
              <w:rPr>
                <w:rFonts w:ascii="Times New Roman" w:hAnsi="Times New Roman" w:cs="Times New Roman"/>
                <w:b/>
                <w:i/>
                <w:sz w:val="18"/>
                <w:szCs w:val="18"/>
              </w:rPr>
              <w:t>192684</w:t>
            </w:r>
          </w:p>
        </w:tc>
        <w:tc>
          <w:tcPr>
            <w:tcW w:w="590" w:type="dxa"/>
            <w:vAlign w:val="center"/>
          </w:tcPr>
          <w:p w14:paraId="69890B3E" w14:textId="77777777" w:rsidR="000F2B14" w:rsidRPr="00A47BEA" w:rsidRDefault="000F2B14" w:rsidP="00F91047">
            <w:pPr>
              <w:spacing w:after="0" w:line="240" w:lineRule="auto"/>
              <w:ind w:left="-87" w:right="-94"/>
              <w:jc w:val="center"/>
              <w:rPr>
                <w:rFonts w:ascii="Times New Roman" w:hAnsi="Times New Roman" w:cs="Times New Roman"/>
                <w:b/>
                <w:i/>
                <w:sz w:val="18"/>
                <w:szCs w:val="18"/>
              </w:rPr>
            </w:pPr>
            <w:r w:rsidRPr="00A47BEA">
              <w:rPr>
                <w:rFonts w:ascii="Times New Roman" w:hAnsi="Times New Roman" w:cs="Times New Roman"/>
                <w:b/>
                <w:i/>
                <w:sz w:val="18"/>
                <w:szCs w:val="18"/>
              </w:rPr>
              <w:t>53847</w:t>
            </w:r>
          </w:p>
        </w:tc>
        <w:tc>
          <w:tcPr>
            <w:tcW w:w="567" w:type="dxa"/>
            <w:vAlign w:val="center"/>
          </w:tcPr>
          <w:p w14:paraId="4981495A" w14:textId="77777777" w:rsidR="000F2B14" w:rsidRPr="00A47BEA" w:rsidRDefault="000F2B14" w:rsidP="00F91047">
            <w:pPr>
              <w:spacing w:after="0" w:line="240" w:lineRule="auto"/>
              <w:ind w:left="-80" w:right="-82"/>
              <w:jc w:val="center"/>
              <w:rPr>
                <w:rFonts w:ascii="Times New Roman" w:hAnsi="Times New Roman" w:cs="Times New Roman"/>
                <w:b/>
                <w:i/>
                <w:sz w:val="18"/>
                <w:szCs w:val="18"/>
              </w:rPr>
            </w:pPr>
            <w:r w:rsidRPr="00A47BEA">
              <w:rPr>
                <w:rFonts w:ascii="Times New Roman" w:hAnsi="Times New Roman" w:cs="Times New Roman"/>
                <w:b/>
                <w:i/>
                <w:sz w:val="18"/>
                <w:szCs w:val="18"/>
              </w:rPr>
              <w:t>11490</w:t>
            </w:r>
          </w:p>
        </w:tc>
        <w:tc>
          <w:tcPr>
            <w:tcW w:w="795" w:type="dxa"/>
            <w:vAlign w:val="center"/>
          </w:tcPr>
          <w:p w14:paraId="7FE7D6E3" w14:textId="77777777" w:rsidR="000F2B14" w:rsidRPr="00A47BEA" w:rsidRDefault="000F2B14" w:rsidP="00F91047">
            <w:pPr>
              <w:spacing w:after="0" w:line="240" w:lineRule="auto"/>
              <w:ind w:left="-78" w:right="-103"/>
              <w:jc w:val="center"/>
              <w:rPr>
                <w:rFonts w:ascii="Times New Roman" w:hAnsi="Times New Roman" w:cs="Times New Roman"/>
                <w:b/>
                <w:i/>
                <w:sz w:val="18"/>
                <w:szCs w:val="18"/>
              </w:rPr>
            </w:pPr>
            <w:r w:rsidRPr="00A47BEA">
              <w:rPr>
                <w:rFonts w:ascii="Times New Roman" w:hAnsi="Times New Roman" w:cs="Times New Roman"/>
                <w:b/>
                <w:i/>
                <w:sz w:val="18"/>
                <w:szCs w:val="18"/>
              </w:rPr>
              <w:t>257869</w:t>
            </w:r>
          </w:p>
        </w:tc>
      </w:tr>
      <w:tr w:rsidR="000F2B14" w:rsidRPr="00A47BEA" w14:paraId="059A871D" w14:textId="77777777" w:rsidTr="000F2B14">
        <w:trPr>
          <w:trHeight w:val="243"/>
        </w:trPr>
        <w:tc>
          <w:tcPr>
            <w:tcW w:w="2085" w:type="dxa"/>
          </w:tcPr>
          <w:p w14:paraId="331D6B38" w14:textId="77777777" w:rsidR="000F2B14" w:rsidRPr="00A47BEA" w:rsidRDefault="000F2B14" w:rsidP="00F91047">
            <w:pPr>
              <w:spacing w:after="0" w:line="240" w:lineRule="auto"/>
              <w:ind w:left="-84" w:right="-94" w:hanging="28"/>
              <w:rPr>
                <w:rFonts w:ascii="Times New Roman" w:hAnsi="Times New Roman" w:cs="Times New Roman"/>
                <w:b/>
                <w:i/>
                <w:sz w:val="18"/>
                <w:szCs w:val="18"/>
              </w:rPr>
            </w:pPr>
            <w:r w:rsidRPr="00A47BEA">
              <w:rPr>
                <w:rFonts w:ascii="Times New Roman" w:hAnsi="Times New Roman" w:cs="Times New Roman"/>
                <w:b/>
                <w:i/>
                <w:sz w:val="18"/>
                <w:szCs w:val="18"/>
              </w:rPr>
              <w:t>Всего предполагаемые ресурсы</w:t>
            </w:r>
          </w:p>
        </w:tc>
        <w:tc>
          <w:tcPr>
            <w:tcW w:w="713" w:type="dxa"/>
            <w:vAlign w:val="center"/>
          </w:tcPr>
          <w:p w14:paraId="0AA720C8" w14:textId="77777777" w:rsidR="000F2B14" w:rsidRPr="00A47BEA" w:rsidRDefault="000F2B14" w:rsidP="00F91047">
            <w:pPr>
              <w:spacing w:after="0" w:line="240" w:lineRule="auto"/>
              <w:ind w:left="-80" w:right="-114"/>
              <w:jc w:val="center"/>
              <w:rPr>
                <w:rFonts w:ascii="Times New Roman" w:hAnsi="Times New Roman" w:cs="Times New Roman"/>
                <w:b/>
                <w:i/>
                <w:sz w:val="18"/>
                <w:szCs w:val="18"/>
              </w:rPr>
            </w:pPr>
            <w:r w:rsidRPr="00A47BEA">
              <w:rPr>
                <w:rFonts w:ascii="Times New Roman" w:hAnsi="Times New Roman" w:cs="Times New Roman"/>
                <w:b/>
                <w:i/>
                <w:sz w:val="18"/>
                <w:szCs w:val="18"/>
              </w:rPr>
              <w:t>453239</w:t>
            </w:r>
          </w:p>
        </w:tc>
        <w:tc>
          <w:tcPr>
            <w:tcW w:w="399" w:type="dxa"/>
            <w:vAlign w:val="center"/>
          </w:tcPr>
          <w:p w14:paraId="48A15F8A" w14:textId="77777777" w:rsidR="000F2B14" w:rsidRPr="00A47BEA" w:rsidRDefault="000F2B14" w:rsidP="00F91047">
            <w:pPr>
              <w:spacing w:after="0" w:line="240" w:lineRule="auto"/>
              <w:ind w:left="-88" w:right="-94"/>
              <w:jc w:val="center"/>
              <w:rPr>
                <w:rFonts w:ascii="Times New Roman" w:hAnsi="Times New Roman" w:cs="Times New Roman"/>
                <w:b/>
                <w:i/>
                <w:sz w:val="18"/>
                <w:szCs w:val="18"/>
              </w:rPr>
            </w:pPr>
            <w:r w:rsidRPr="00A47BEA">
              <w:rPr>
                <w:rFonts w:ascii="Times New Roman" w:hAnsi="Times New Roman" w:cs="Times New Roman"/>
                <w:b/>
                <w:i/>
                <w:sz w:val="18"/>
                <w:szCs w:val="18"/>
              </w:rPr>
              <w:t>0,88</w:t>
            </w:r>
          </w:p>
        </w:tc>
        <w:tc>
          <w:tcPr>
            <w:tcW w:w="434" w:type="dxa"/>
            <w:vAlign w:val="center"/>
          </w:tcPr>
          <w:p w14:paraId="71DB0486"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1,83</w:t>
            </w:r>
          </w:p>
        </w:tc>
        <w:tc>
          <w:tcPr>
            <w:tcW w:w="461" w:type="dxa"/>
            <w:vAlign w:val="center"/>
          </w:tcPr>
          <w:p w14:paraId="7A498F3F" w14:textId="77777777" w:rsidR="000F2B14" w:rsidRPr="00A47BEA" w:rsidRDefault="000F2B14" w:rsidP="00F91047">
            <w:pPr>
              <w:spacing w:after="0" w:line="240" w:lineRule="auto"/>
              <w:ind w:left="-94" w:right="-108"/>
              <w:jc w:val="center"/>
              <w:rPr>
                <w:rFonts w:ascii="Times New Roman" w:hAnsi="Times New Roman" w:cs="Times New Roman"/>
                <w:b/>
                <w:i/>
                <w:sz w:val="18"/>
                <w:szCs w:val="18"/>
              </w:rPr>
            </w:pPr>
            <w:r w:rsidRPr="00A47BEA">
              <w:rPr>
                <w:rFonts w:ascii="Times New Roman" w:hAnsi="Times New Roman" w:cs="Times New Roman"/>
                <w:b/>
                <w:i/>
                <w:sz w:val="18"/>
                <w:szCs w:val="18"/>
              </w:rPr>
              <w:t>4,36</w:t>
            </w:r>
          </w:p>
        </w:tc>
        <w:tc>
          <w:tcPr>
            <w:tcW w:w="447" w:type="dxa"/>
            <w:vAlign w:val="center"/>
          </w:tcPr>
          <w:p w14:paraId="73096CC7"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1,11</w:t>
            </w:r>
          </w:p>
        </w:tc>
        <w:tc>
          <w:tcPr>
            <w:tcW w:w="461" w:type="dxa"/>
            <w:vAlign w:val="center"/>
          </w:tcPr>
          <w:p w14:paraId="4B9F091A"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0,26</w:t>
            </w:r>
          </w:p>
        </w:tc>
        <w:tc>
          <w:tcPr>
            <w:tcW w:w="515" w:type="dxa"/>
            <w:vAlign w:val="center"/>
          </w:tcPr>
          <w:p w14:paraId="2F2CF932" w14:textId="77777777" w:rsidR="000F2B14" w:rsidRPr="00A47BEA" w:rsidRDefault="000F2B14" w:rsidP="00F91047">
            <w:pPr>
              <w:spacing w:after="0" w:line="240" w:lineRule="auto"/>
              <w:ind w:left="-122" w:right="-80"/>
              <w:jc w:val="center"/>
              <w:rPr>
                <w:rFonts w:ascii="Times New Roman" w:hAnsi="Times New Roman" w:cs="Times New Roman"/>
                <w:b/>
                <w:i/>
                <w:sz w:val="18"/>
                <w:szCs w:val="18"/>
              </w:rPr>
            </w:pPr>
            <w:r w:rsidRPr="00A47BEA">
              <w:rPr>
                <w:rFonts w:ascii="Times New Roman" w:hAnsi="Times New Roman" w:cs="Times New Roman"/>
                <w:b/>
                <w:i/>
                <w:sz w:val="18"/>
                <w:szCs w:val="18"/>
              </w:rPr>
              <w:t>5,71</w:t>
            </w:r>
          </w:p>
        </w:tc>
        <w:tc>
          <w:tcPr>
            <w:tcW w:w="568" w:type="dxa"/>
            <w:vAlign w:val="center"/>
          </w:tcPr>
          <w:p w14:paraId="6B60C954" w14:textId="77777777" w:rsidR="000F2B14" w:rsidRPr="00A47BEA" w:rsidRDefault="000F2B14" w:rsidP="00F91047">
            <w:pPr>
              <w:spacing w:after="0" w:line="240" w:lineRule="auto"/>
              <w:ind w:left="-80" w:right="-80"/>
              <w:jc w:val="center"/>
              <w:rPr>
                <w:rFonts w:ascii="Times New Roman" w:hAnsi="Times New Roman" w:cs="Times New Roman"/>
                <w:b/>
                <w:i/>
                <w:sz w:val="18"/>
                <w:szCs w:val="18"/>
              </w:rPr>
            </w:pPr>
            <w:r w:rsidRPr="00A47BEA">
              <w:rPr>
                <w:rFonts w:ascii="Times New Roman" w:hAnsi="Times New Roman" w:cs="Times New Roman"/>
                <w:b/>
                <w:i/>
                <w:sz w:val="18"/>
                <w:szCs w:val="18"/>
              </w:rPr>
              <w:t>4004</w:t>
            </w:r>
          </w:p>
        </w:tc>
        <w:tc>
          <w:tcPr>
            <w:tcW w:w="637" w:type="dxa"/>
            <w:vAlign w:val="center"/>
          </w:tcPr>
          <w:p w14:paraId="7B18975E" w14:textId="77777777" w:rsidR="000F2B14" w:rsidRPr="00A47BEA" w:rsidRDefault="000F2B14" w:rsidP="00F91047">
            <w:pPr>
              <w:spacing w:after="0" w:line="240" w:lineRule="auto"/>
              <w:ind w:left="-80" w:right="-94"/>
              <w:jc w:val="center"/>
              <w:rPr>
                <w:rFonts w:ascii="Times New Roman" w:hAnsi="Times New Roman" w:cs="Times New Roman"/>
                <w:b/>
                <w:i/>
                <w:sz w:val="18"/>
                <w:szCs w:val="18"/>
              </w:rPr>
            </w:pPr>
            <w:r w:rsidRPr="00A47BEA">
              <w:rPr>
                <w:rFonts w:ascii="Times New Roman" w:hAnsi="Times New Roman" w:cs="Times New Roman"/>
                <w:b/>
                <w:i/>
                <w:sz w:val="18"/>
                <w:szCs w:val="18"/>
              </w:rPr>
              <w:t>8298</w:t>
            </w:r>
          </w:p>
        </w:tc>
        <w:tc>
          <w:tcPr>
            <w:tcW w:w="658" w:type="dxa"/>
            <w:vAlign w:val="center"/>
          </w:tcPr>
          <w:p w14:paraId="7973FB17" w14:textId="77777777" w:rsidR="000F2B14" w:rsidRPr="00A47BEA" w:rsidRDefault="000F2B14" w:rsidP="00F91047">
            <w:pPr>
              <w:spacing w:after="0" w:line="240" w:lineRule="auto"/>
              <w:ind w:left="-94" w:right="-87"/>
              <w:jc w:val="center"/>
              <w:rPr>
                <w:rFonts w:ascii="Times New Roman" w:hAnsi="Times New Roman" w:cs="Times New Roman"/>
                <w:b/>
                <w:i/>
                <w:sz w:val="18"/>
                <w:szCs w:val="18"/>
              </w:rPr>
            </w:pPr>
            <w:r w:rsidRPr="00A47BEA">
              <w:rPr>
                <w:rFonts w:ascii="Times New Roman" w:hAnsi="Times New Roman" w:cs="Times New Roman"/>
                <w:b/>
                <w:i/>
                <w:sz w:val="18"/>
                <w:szCs w:val="18"/>
              </w:rPr>
              <w:t>63518</w:t>
            </w:r>
          </w:p>
        </w:tc>
        <w:tc>
          <w:tcPr>
            <w:tcW w:w="590" w:type="dxa"/>
            <w:vAlign w:val="center"/>
          </w:tcPr>
          <w:p w14:paraId="71748AA1" w14:textId="77777777" w:rsidR="000F2B14" w:rsidRPr="00A47BEA" w:rsidRDefault="000F2B14" w:rsidP="00F91047">
            <w:pPr>
              <w:spacing w:after="0" w:line="240" w:lineRule="auto"/>
              <w:ind w:left="-87" w:right="-94"/>
              <w:jc w:val="center"/>
              <w:rPr>
                <w:rFonts w:ascii="Times New Roman" w:hAnsi="Times New Roman" w:cs="Times New Roman"/>
                <w:b/>
                <w:i/>
                <w:sz w:val="18"/>
                <w:szCs w:val="18"/>
              </w:rPr>
            </w:pPr>
            <w:r w:rsidRPr="00A47BEA">
              <w:rPr>
                <w:rFonts w:ascii="Times New Roman" w:hAnsi="Times New Roman" w:cs="Times New Roman"/>
                <w:b/>
                <w:i/>
                <w:sz w:val="18"/>
                <w:szCs w:val="18"/>
              </w:rPr>
              <w:t>16170</w:t>
            </w:r>
          </w:p>
        </w:tc>
        <w:tc>
          <w:tcPr>
            <w:tcW w:w="567" w:type="dxa"/>
            <w:vAlign w:val="center"/>
          </w:tcPr>
          <w:p w14:paraId="1EF72446" w14:textId="77777777" w:rsidR="000F2B14" w:rsidRPr="00A47BEA" w:rsidRDefault="000F2B14" w:rsidP="00F91047">
            <w:pPr>
              <w:spacing w:after="0" w:line="240" w:lineRule="auto"/>
              <w:ind w:left="-80" w:right="-82"/>
              <w:jc w:val="center"/>
              <w:rPr>
                <w:rFonts w:ascii="Times New Roman" w:hAnsi="Times New Roman" w:cs="Times New Roman"/>
                <w:b/>
                <w:i/>
                <w:sz w:val="18"/>
                <w:szCs w:val="18"/>
              </w:rPr>
            </w:pPr>
            <w:r w:rsidRPr="00A47BEA">
              <w:rPr>
                <w:rFonts w:ascii="Times New Roman" w:hAnsi="Times New Roman" w:cs="Times New Roman"/>
                <w:b/>
                <w:i/>
                <w:sz w:val="18"/>
                <w:szCs w:val="18"/>
              </w:rPr>
              <w:t>3808</w:t>
            </w:r>
          </w:p>
        </w:tc>
        <w:tc>
          <w:tcPr>
            <w:tcW w:w="795" w:type="dxa"/>
            <w:vAlign w:val="center"/>
          </w:tcPr>
          <w:p w14:paraId="0A37468F" w14:textId="77777777" w:rsidR="000F2B14" w:rsidRPr="00A47BEA" w:rsidRDefault="000F2B14" w:rsidP="00F91047">
            <w:pPr>
              <w:spacing w:after="0" w:line="240" w:lineRule="auto"/>
              <w:ind w:left="-78" w:right="-103"/>
              <w:jc w:val="center"/>
              <w:rPr>
                <w:rFonts w:ascii="Times New Roman" w:hAnsi="Times New Roman" w:cs="Times New Roman"/>
                <w:b/>
                <w:i/>
                <w:sz w:val="18"/>
                <w:szCs w:val="18"/>
              </w:rPr>
            </w:pPr>
            <w:r w:rsidRPr="00A47BEA">
              <w:rPr>
                <w:rFonts w:ascii="Times New Roman" w:hAnsi="Times New Roman" w:cs="Times New Roman"/>
                <w:b/>
                <w:i/>
                <w:sz w:val="18"/>
                <w:szCs w:val="18"/>
              </w:rPr>
              <w:t>83236</w:t>
            </w:r>
          </w:p>
        </w:tc>
      </w:tr>
    </w:tbl>
    <w:p w14:paraId="143E08A1" w14:textId="77777777" w:rsidR="000F2B14" w:rsidRPr="00A47BEA" w:rsidRDefault="000F2B14" w:rsidP="000F2B14">
      <w:pPr>
        <w:spacing w:after="0" w:line="240" w:lineRule="auto"/>
        <w:jc w:val="both"/>
        <w:rPr>
          <w:rFonts w:ascii="Times New Roman" w:hAnsi="Times New Roman" w:cs="Times New Roman"/>
          <w:i/>
          <w:sz w:val="26"/>
          <w:szCs w:val="26"/>
        </w:rPr>
      </w:pPr>
      <w:r w:rsidRPr="00A47BEA">
        <w:rPr>
          <w:rFonts w:ascii="Times New Roman" w:hAnsi="Times New Roman" w:cs="Times New Roman"/>
          <w:sz w:val="26"/>
          <w:szCs w:val="26"/>
        </w:rPr>
        <w:t>*</w:t>
      </w:r>
      <w:r w:rsidRPr="00A47BEA">
        <w:rPr>
          <w:rFonts w:ascii="Times New Roman" w:hAnsi="Times New Roman" w:cs="Times New Roman"/>
          <w:i/>
        </w:rPr>
        <w:t>по состоянию на 31.12.2014 (www.nornik.ru)</w:t>
      </w:r>
    </w:p>
    <w:p w14:paraId="2ADDB898" w14:textId="77777777" w:rsidR="000F2B14" w:rsidRPr="00A47BEA" w:rsidRDefault="000F2B14" w:rsidP="000F2B14">
      <w:pPr>
        <w:spacing w:after="0" w:line="240" w:lineRule="auto"/>
        <w:ind w:firstLine="709"/>
        <w:rPr>
          <w:rFonts w:ascii="Times New Roman" w:hAnsi="Times New Roman" w:cs="Times New Roman"/>
          <w:sz w:val="6"/>
          <w:szCs w:val="6"/>
        </w:rPr>
      </w:pPr>
    </w:p>
    <w:p w14:paraId="16FF6A3A"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 xml:space="preserve">Для восполнения отрабатываемых запасов богатых и медистых руд на действующих рудниках в основном используются предполагаемые ресурсы на флангах эксплуатируемых месторождений. </w:t>
      </w:r>
    </w:p>
    <w:p w14:paraId="5F9ADFBA" w14:textId="20F35204"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В 2014 году из балансовых запасов руды было суммарно погашено 264,8 тыс. т никеля и 450,5 тыс. т. меди. По результатам проведенной в 2014 году эксплуатационной разведки медно-никелевых руд в контуре залежей эксплуатируемых месторождений получен прирост запасов руды в объеме более 6,1 млн т, никеля – 112,8 тыс. т, меди – 351,9 тыс. т., металлов платиновой группы – 75,7 т.</w:t>
      </w:r>
    </w:p>
    <w:p w14:paraId="5385C64D"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 xml:space="preserve">Перспективы развития горных работ связаны с пока не вскрытыми залежами богатых руд, а также горизонтами вкрапленных и медистых руд, которые будут интенсивно вовлекаться в эксплуатацию. </w:t>
      </w:r>
    </w:p>
    <w:p w14:paraId="4E1548BF" w14:textId="77777777" w:rsidR="000F2B14" w:rsidRPr="00A47BEA" w:rsidRDefault="000F2B14" w:rsidP="000F2B14">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Балансовые запасы Масловского платиново-медно-никелевого месторождения составляют</w:t>
      </w:r>
      <w:r w:rsidRPr="00A47BEA">
        <w:rPr>
          <w:rFonts w:ascii="Times New Roman" w:eastAsia="Times New Roman" w:hAnsi="Times New Roman" w:cs="Times New Roman"/>
          <w:sz w:val="26"/>
          <w:szCs w:val="26"/>
          <w:lang w:eastAsia="ru-RU"/>
        </w:rPr>
        <w:t xml:space="preserve"> 215 млн т. руды, которая содержит: никель – 0,33%, или 728 тыс. т, медь – 0,51%, или 1122 тыс. т, палладий – 32,2 млн унций со средним содержанием 4,56 гр/т руды; платина – 12,5 млн унций со средним содержанием 1,78 гр/т; золото – 1,3 млн унций со средним содержанием 0,19 гр/т. Подсчитанные запасы вкрапленных руд позволяют отнести Масловское месторождение к числу крупнейших платино-медно-никелевых месторождений.</w:t>
      </w:r>
    </w:p>
    <w:p w14:paraId="219499E3" w14:textId="77777777" w:rsidR="000F2B14" w:rsidRPr="00A47BEA" w:rsidRDefault="000F2B14" w:rsidP="000F2B14">
      <w:pPr>
        <w:spacing w:after="0" w:line="240" w:lineRule="auto"/>
        <w:ind w:firstLine="708"/>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 xml:space="preserve">Месторождение расположено в Норильском промышленном районе, в 12 км к югу от карьера «Медвежий ручей», отрабатывающего месторождение «Норильск-1». </w:t>
      </w:r>
    </w:p>
    <w:p w14:paraId="14DEDF04" w14:textId="3D35719D" w:rsidR="00C003B4" w:rsidRPr="00A47BEA" w:rsidRDefault="000F2B14" w:rsidP="000F2B14">
      <w:pPr>
        <w:spacing w:after="0" w:line="240" w:lineRule="auto"/>
        <w:ind w:firstLine="708"/>
        <w:jc w:val="both"/>
        <w:rPr>
          <w:rFonts w:ascii="Times New Roman" w:eastAsia="Times New Roman" w:hAnsi="Times New Roman" w:cs="Times New Roman"/>
          <w:sz w:val="26"/>
          <w:szCs w:val="26"/>
          <w:lang w:eastAsia="ru-RU"/>
        </w:rPr>
      </w:pPr>
      <w:r w:rsidRPr="00A47BEA">
        <w:rPr>
          <w:rFonts w:ascii="Times New Roman" w:eastAsia="Times New Roman" w:hAnsi="Times New Roman" w:cs="Times New Roman"/>
          <w:sz w:val="26"/>
          <w:szCs w:val="26"/>
          <w:lang w:eastAsia="ru-RU"/>
        </w:rPr>
        <w:t>Кроме ПАО ГМК «Норильский никель», на территории в рамках выданной лицензии на пользование недрами компанией ООО «Русская платина» планируются инвестиции на освоение двух месторождений «Черногорское» и южная часть «Норильск – 1», расположенных вблизи города Норильска.</w:t>
      </w:r>
      <w:r w:rsidR="00A566DA" w:rsidRPr="00A47BEA">
        <w:rPr>
          <w:rFonts w:ascii="Times New Roman" w:eastAsia="Times New Roman" w:hAnsi="Times New Roman" w:cs="Times New Roman"/>
          <w:sz w:val="26"/>
          <w:szCs w:val="26"/>
          <w:lang w:eastAsia="ru-RU"/>
        </w:rPr>
        <w:t xml:space="preserve"> </w:t>
      </w:r>
    </w:p>
    <w:p w14:paraId="73A0FDDC" w14:textId="03791B12" w:rsidR="000F2B14" w:rsidRPr="00A47BEA" w:rsidRDefault="000F2B14" w:rsidP="000F2B14">
      <w:pPr>
        <w:spacing w:after="0" w:line="240" w:lineRule="auto"/>
        <w:ind w:firstLine="708"/>
        <w:jc w:val="right"/>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 xml:space="preserve">Таблица </w:t>
      </w:r>
      <w:r w:rsidR="003F436B" w:rsidRPr="00A47BEA">
        <w:rPr>
          <w:rFonts w:ascii="Times New Roman" w:hAnsi="Times New Roman" w:cs="Times New Roman"/>
          <w:sz w:val="26"/>
          <w:szCs w:val="26"/>
        </w:rPr>
        <w:t>8</w:t>
      </w:r>
      <w:r w:rsidR="00061B00" w:rsidRPr="00A47BEA">
        <w:rPr>
          <w:rFonts w:ascii="Times New Roman" w:hAnsi="Times New Roman" w:cs="Times New Roman"/>
          <w:sz w:val="26"/>
          <w:szCs w:val="26"/>
        </w:rPr>
        <w:t>4</w:t>
      </w:r>
    </w:p>
    <w:p w14:paraId="0237D2E4" w14:textId="77777777" w:rsidR="000F2B14" w:rsidRPr="00A47BEA" w:rsidRDefault="000F2B14" w:rsidP="000F2B14">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Запасы руды и полезных ископаемых ООО «Русская платина»</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687"/>
        <w:gridCol w:w="931"/>
        <w:gridCol w:w="856"/>
        <w:gridCol w:w="687"/>
        <w:gridCol w:w="687"/>
        <w:gridCol w:w="699"/>
        <w:gridCol w:w="662"/>
        <w:gridCol w:w="825"/>
        <w:gridCol w:w="642"/>
        <w:gridCol w:w="754"/>
      </w:tblGrid>
      <w:tr w:rsidR="000F2B14" w:rsidRPr="00A47BEA" w14:paraId="21570B36" w14:textId="77777777" w:rsidTr="00823918">
        <w:trPr>
          <w:trHeight w:val="249"/>
        </w:trPr>
        <w:tc>
          <w:tcPr>
            <w:tcW w:w="1921" w:type="dxa"/>
            <w:vMerge w:val="restart"/>
            <w:vAlign w:val="center"/>
          </w:tcPr>
          <w:p w14:paraId="32A232F2"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 xml:space="preserve">Месторождение, </w:t>
            </w:r>
          </w:p>
          <w:p w14:paraId="138937A6"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тип руды</w:t>
            </w:r>
          </w:p>
        </w:tc>
        <w:tc>
          <w:tcPr>
            <w:tcW w:w="687" w:type="dxa"/>
            <w:vMerge w:val="restart"/>
            <w:vAlign w:val="center"/>
          </w:tcPr>
          <w:p w14:paraId="12289B99" w14:textId="454B8FBC" w:rsidR="000F2B14" w:rsidRPr="00A47BEA" w:rsidRDefault="000F2B14" w:rsidP="002C096C">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Руда, млн</w:t>
            </w:r>
            <w:r w:rsidR="002C096C" w:rsidRPr="00A47BEA">
              <w:rPr>
                <w:rFonts w:ascii="Times New Roman" w:hAnsi="Times New Roman" w:cs="Times New Roman"/>
                <w:sz w:val="18"/>
                <w:szCs w:val="18"/>
              </w:rPr>
              <w:t xml:space="preserve"> </w:t>
            </w:r>
            <w:r w:rsidRPr="00A47BEA">
              <w:rPr>
                <w:rFonts w:ascii="Times New Roman" w:hAnsi="Times New Roman" w:cs="Times New Roman"/>
                <w:sz w:val="18"/>
                <w:szCs w:val="18"/>
              </w:rPr>
              <w:t>т</w:t>
            </w:r>
          </w:p>
        </w:tc>
        <w:tc>
          <w:tcPr>
            <w:tcW w:w="6743" w:type="dxa"/>
            <w:gridSpan w:val="9"/>
            <w:vAlign w:val="center"/>
          </w:tcPr>
          <w:p w14:paraId="3AE5EA37"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Металл</w:t>
            </w:r>
          </w:p>
        </w:tc>
      </w:tr>
      <w:tr w:rsidR="000F2B14" w:rsidRPr="00A47BEA" w14:paraId="473D609A" w14:textId="77777777" w:rsidTr="00823918">
        <w:trPr>
          <w:trHeight w:val="249"/>
        </w:trPr>
        <w:tc>
          <w:tcPr>
            <w:tcW w:w="1921" w:type="dxa"/>
            <w:vMerge/>
          </w:tcPr>
          <w:p w14:paraId="2355D82E" w14:textId="77777777" w:rsidR="000F2B14" w:rsidRPr="00A47BEA" w:rsidRDefault="000F2B14" w:rsidP="00F91047">
            <w:pPr>
              <w:spacing w:after="0" w:line="240" w:lineRule="auto"/>
              <w:rPr>
                <w:rFonts w:ascii="Times New Roman" w:hAnsi="Times New Roman" w:cs="Times New Roman"/>
                <w:sz w:val="18"/>
                <w:szCs w:val="18"/>
              </w:rPr>
            </w:pPr>
          </w:p>
        </w:tc>
        <w:tc>
          <w:tcPr>
            <w:tcW w:w="687" w:type="dxa"/>
            <w:vMerge/>
            <w:vAlign w:val="center"/>
          </w:tcPr>
          <w:p w14:paraId="2F533414" w14:textId="77777777" w:rsidR="000F2B14" w:rsidRPr="00A47BEA" w:rsidRDefault="000F2B14" w:rsidP="00F91047">
            <w:pPr>
              <w:spacing w:after="0" w:line="240" w:lineRule="auto"/>
              <w:rPr>
                <w:rFonts w:ascii="Times New Roman" w:hAnsi="Times New Roman" w:cs="Times New Roman"/>
                <w:sz w:val="18"/>
                <w:szCs w:val="18"/>
              </w:rPr>
            </w:pPr>
          </w:p>
        </w:tc>
        <w:tc>
          <w:tcPr>
            <w:tcW w:w="931" w:type="dxa"/>
            <w:vAlign w:val="center"/>
          </w:tcPr>
          <w:p w14:paraId="2601B52A" w14:textId="55556CF9" w:rsidR="000F2B14" w:rsidRPr="00A47BEA" w:rsidRDefault="00823918"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платина</w:t>
            </w:r>
            <w:r w:rsidR="000F2B14" w:rsidRPr="00A47BEA">
              <w:rPr>
                <w:rFonts w:ascii="Times New Roman" w:hAnsi="Times New Roman" w:cs="Times New Roman"/>
                <w:sz w:val="18"/>
                <w:szCs w:val="18"/>
              </w:rPr>
              <w:t>,</w:t>
            </w:r>
          </w:p>
          <w:p w14:paraId="2A8FD431"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млн унций</w:t>
            </w:r>
          </w:p>
        </w:tc>
        <w:tc>
          <w:tcPr>
            <w:tcW w:w="856" w:type="dxa"/>
            <w:vAlign w:val="center"/>
          </w:tcPr>
          <w:p w14:paraId="6ACC1DA9"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палладий млн унций</w:t>
            </w:r>
          </w:p>
        </w:tc>
        <w:tc>
          <w:tcPr>
            <w:tcW w:w="687" w:type="dxa"/>
            <w:vAlign w:val="center"/>
          </w:tcPr>
          <w:p w14:paraId="339ACFA3" w14:textId="77777777" w:rsidR="000F2B14" w:rsidRPr="00A47BEA" w:rsidRDefault="000F2B14" w:rsidP="00F91047">
            <w:pPr>
              <w:spacing w:after="0" w:line="240" w:lineRule="auto"/>
              <w:ind w:left="-74" w:right="-96"/>
              <w:jc w:val="center"/>
              <w:rPr>
                <w:rFonts w:ascii="Times New Roman" w:hAnsi="Times New Roman" w:cs="Times New Roman"/>
                <w:sz w:val="18"/>
                <w:szCs w:val="18"/>
              </w:rPr>
            </w:pPr>
            <w:r w:rsidRPr="00A47BEA">
              <w:rPr>
                <w:rFonts w:ascii="Times New Roman" w:hAnsi="Times New Roman" w:cs="Times New Roman"/>
                <w:sz w:val="18"/>
                <w:szCs w:val="18"/>
              </w:rPr>
              <w:t>золото млн унций</w:t>
            </w:r>
          </w:p>
        </w:tc>
        <w:tc>
          <w:tcPr>
            <w:tcW w:w="687" w:type="dxa"/>
            <w:vAlign w:val="center"/>
          </w:tcPr>
          <w:p w14:paraId="551C61C7"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rPr>
              <w:t>родий млн унций</w:t>
            </w:r>
          </w:p>
        </w:tc>
        <w:tc>
          <w:tcPr>
            <w:tcW w:w="699" w:type="dxa"/>
            <w:vAlign w:val="center"/>
          </w:tcPr>
          <w:p w14:paraId="3CDFE6A9" w14:textId="77777777" w:rsidR="000F2B14" w:rsidRPr="00A47BEA" w:rsidRDefault="000F2B14" w:rsidP="00F91047">
            <w:pPr>
              <w:spacing w:after="0" w:line="240" w:lineRule="auto"/>
              <w:ind w:left="-87" w:right="-139"/>
              <w:jc w:val="center"/>
              <w:rPr>
                <w:rFonts w:ascii="Times New Roman" w:hAnsi="Times New Roman" w:cs="Times New Roman"/>
                <w:sz w:val="18"/>
                <w:szCs w:val="18"/>
              </w:rPr>
            </w:pPr>
            <w:r w:rsidRPr="00A47BEA">
              <w:rPr>
                <w:rFonts w:ascii="Times New Roman" w:hAnsi="Times New Roman" w:cs="Times New Roman"/>
                <w:sz w:val="18"/>
                <w:szCs w:val="18"/>
              </w:rPr>
              <w:t>4Е металлы млн унций</w:t>
            </w:r>
          </w:p>
        </w:tc>
        <w:tc>
          <w:tcPr>
            <w:tcW w:w="662" w:type="dxa"/>
            <w:vAlign w:val="center"/>
          </w:tcPr>
          <w:p w14:paraId="74A0B34A" w14:textId="77777777" w:rsidR="000F2B14" w:rsidRPr="00A47BEA" w:rsidRDefault="000F2B14" w:rsidP="00F91047">
            <w:pPr>
              <w:spacing w:after="0" w:line="240" w:lineRule="auto"/>
              <w:ind w:left="-56" w:right="-114"/>
              <w:jc w:val="center"/>
              <w:rPr>
                <w:rFonts w:ascii="Times New Roman" w:hAnsi="Times New Roman" w:cs="Times New Roman"/>
                <w:sz w:val="18"/>
                <w:szCs w:val="18"/>
              </w:rPr>
            </w:pPr>
            <w:r w:rsidRPr="00A47BEA">
              <w:rPr>
                <w:rFonts w:ascii="Times New Roman" w:hAnsi="Times New Roman" w:cs="Times New Roman"/>
                <w:sz w:val="18"/>
                <w:szCs w:val="18"/>
              </w:rPr>
              <w:t>серебро млн унций</w:t>
            </w:r>
          </w:p>
        </w:tc>
        <w:tc>
          <w:tcPr>
            <w:tcW w:w="825" w:type="dxa"/>
            <w:vAlign w:val="center"/>
          </w:tcPr>
          <w:p w14:paraId="540B0C2D"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Ni</w:t>
            </w:r>
          </w:p>
          <w:p w14:paraId="46DF0293" w14:textId="77777777" w:rsidR="000F2B14" w:rsidRPr="00A47BEA" w:rsidRDefault="000F2B14" w:rsidP="00F91047">
            <w:pPr>
              <w:spacing w:after="0" w:line="240" w:lineRule="auto"/>
              <w:ind w:left="-99" w:right="-95"/>
              <w:jc w:val="center"/>
              <w:rPr>
                <w:rFonts w:ascii="Times New Roman" w:hAnsi="Times New Roman" w:cs="Times New Roman"/>
                <w:sz w:val="18"/>
                <w:szCs w:val="18"/>
              </w:rPr>
            </w:pPr>
            <w:r w:rsidRPr="00A47BEA">
              <w:rPr>
                <w:rFonts w:ascii="Times New Roman" w:hAnsi="Times New Roman" w:cs="Times New Roman"/>
                <w:sz w:val="18"/>
                <w:szCs w:val="18"/>
              </w:rPr>
              <w:t>тыс.т</w:t>
            </w:r>
          </w:p>
        </w:tc>
        <w:tc>
          <w:tcPr>
            <w:tcW w:w="642" w:type="dxa"/>
            <w:vAlign w:val="center"/>
          </w:tcPr>
          <w:p w14:paraId="74728E47" w14:textId="77777777" w:rsidR="000F2B14" w:rsidRPr="00A47BEA" w:rsidRDefault="000F2B14" w:rsidP="00F91047">
            <w:pPr>
              <w:spacing w:after="0" w:line="240" w:lineRule="auto"/>
              <w:jc w:val="center"/>
              <w:rPr>
                <w:rFonts w:ascii="Times New Roman" w:hAnsi="Times New Roman" w:cs="Times New Roman"/>
                <w:sz w:val="18"/>
                <w:szCs w:val="18"/>
              </w:rPr>
            </w:pPr>
            <w:r w:rsidRPr="00A47BEA">
              <w:rPr>
                <w:rFonts w:ascii="Times New Roman" w:hAnsi="Times New Roman" w:cs="Times New Roman"/>
                <w:sz w:val="18"/>
                <w:szCs w:val="18"/>
                <w:lang w:val="en-US"/>
              </w:rPr>
              <w:t>Cu</w:t>
            </w:r>
          </w:p>
          <w:p w14:paraId="69C92191" w14:textId="77777777" w:rsidR="000F2B14" w:rsidRPr="00A47BEA" w:rsidRDefault="000F2B14" w:rsidP="00F91047">
            <w:pPr>
              <w:spacing w:after="0" w:line="240" w:lineRule="auto"/>
              <w:jc w:val="center"/>
              <w:rPr>
                <w:rFonts w:ascii="Times New Roman" w:hAnsi="Times New Roman" w:cs="Times New Roman"/>
                <w:sz w:val="18"/>
                <w:szCs w:val="18"/>
                <w:lang w:val="en-US"/>
              </w:rPr>
            </w:pPr>
            <w:r w:rsidRPr="00A47BEA">
              <w:rPr>
                <w:rFonts w:ascii="Times New Roman" w:hAnsi="Times New Roman" w:cs="Times New Roman"/>
                <w:sz w:val="18"/>
                <w:szCs w:val="18"/>
              </w:rPr>
              <w:t>тыс.т</w:t>
            </w:r>
          </w:p>
        </w:tc>
        <w:tc>
          <w:tcPr>
            <w:tcW w:w="754" w:type="dxa"/>
            <w:vAlign w:val="center"/>
          </w:tcPr>
          <w:p w14:paraId="6419A78B" w14:textId="77777777" w:rsidR="000F2B14" w:rsidRPr="00A47BEA" w:rsidRDefault="000F2B14" w:rsidP="00F91047">
            <w:pPr>
              <w:spacing w:after="0" w:line="240" w:lineRule="auto"/>
              <w:ind w:left="-78"/>
              <w:jc w:val="center"/>
              <w:rPr>
                <w:rFonts w:ascii="Times New Roman" w:hAnsi="Times New Roman" w:cs="Times New Roman"/>
                <w:sz w:val="18"/>
                <w:szCs w:val="18"/>
              </w:rPr>
            </w:pPr>
            <w:r w:rsidRPr="00A47BEA">
              <w:rPr>
                <w:rFonts w:ascii="Times New Roman" w:hAnsi="Times New Roman" w:cs="Times New Roman"/>
                <w:sz w:val="18"/>
                <w:szCs w:val="18"/>
              </w:rPr>
              <w:t>кобальт тыс.т</w:t>
            </w:r>
          </w:p>
        </w:tc>
      </w:tr>
      <w:tr w:rsidR="000F2B14" w:rsidRPr="00A47BEA" w14:paraId="2DCC4ECB" w14:textId="77777777" w:rsidTr="00823918">
        <w:trPr>
          <w:trHeight w:val="249"/>
        </w:trPr>
        <w:tc>
          <w:tcPr>
            <w:tcW w:w="9351" w:type="dxa"/>
            <w:gridSpan w:val="11"/>
          </w:tcPr>
          <w:p w14:paraId="18AFDD5F" w14:textId="77777777" w:rsidR="000F2B14" w:rsidRPr="00A47BEA" w:rsidRDefault="000F2B14" w:rsidP="00F91047">
            <w:pPr>
              <w:spacing w:after="0" w:line="240" w:lineRule="auto"/>
              <w:ind w:left="-78" w:right="-102"/>
              <w:rPr>
                <w:rFonts w:ascii="Times New Roman" w:hAnsi="Times New Roman" w:cs="Times New Roman"/>
                <w:b/>
                <w:i/>
                <w:sz w:val="18"/>
                <w:szCs w:val="18"/>
              </w:rPr>
            </w:pPr>
            <w:r w:rsidRPr="00A47BEA">
              <w:rPr>
                <w:rFonts w:ascii="Times New Roman" w:hAnsi="Times New Roman" w:cs="Times New Roman"/>
                <w:b/>
                <w:i/>
                <w:sz w:val="18"/>
                <w:szCs w:val="18"/>
              </w:rPr>
              <w:t>Доказанные и вероятные запасы</w:t>
            </w:r>
          </w:p>
        </w:tc>
      </w:tr>
      <w:tr w:rsidR="000F2B14" w:rsidRPr="00A47BEA" w14:paraId="620C58D8" w14:textId="77777777" w:rsidTr="00823918">
        <w:trPr>
          <w:trHeight w:val="249"/>
        </w:trPr>
        <w:tc>
          <w:tcPr>
            <w:tcW w:w="1921" w:type="dxa"/>
          </w:tcPr>
          <w:p w14:paraId="11F78DF4"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 xml:space="preserve">Норильск-1 </w:t>
            </w:r>
            <w:r w:rsidRPr="00A47BEA">
              <w:rPr>
                <w:rFonts w:ascii="Times New Roman" w:hAnsi="Times New Roman" w:cs="Times New Roman"/>
                <w:i/>
                <w:sz w:val="18"/>
                <w:szCs w:val="18"/>
              </w:rPr>
              <w:t>вкрапленная</w:t>
            </w:r>
          </w:p>
        </w:tc>
        <w:tc>
          <w:tcPr>
            <w:tcW w:w="687" w:type="dxa"/>
            <w:vAlign w:val="center"/>
          </w:tcPr>
          <w:p w14:paraId="610D72B3" w14:textId="77777777" w:rsidR="000F2B14" w:rsidRPr="00A47BEA" w:rsidRDefault="000F2B14" w:rsidP="00F91047">
            <w:pPr>
              <w:spacing w:after="0" w:line="240" w:lineRule="auto"/>
              <w:ind w:left="-114" w:right="-78"/>
              <w:jc w:val="center"/>
              <w:rPr>
                <w:rFonts w:ascii="Times New Roman" w:hAnsi="Times New Roman" w:cs="Times New Roman"/>
                <w:sz w:val="18"/>
                <w:szCs w:val="18"/>
              </w:rPr>
            </w:pPr>
            <w:r w:rsidRPr="00A47BEA">
              <w:rPr>
                <w:rFonts w:ascii="Times New Roman" w:hAnsi="Times New Roman" w:cs="Times New Roman"/>
                <w:sz w:val="18"/>
                <w:szCs w:val="18"/>
              </w:rPr>
              <w:t>784,3</w:t>
            </w:r>
          </w:p>
        </w:tc>
        <w:tc>
          <w:tcPr>
            <w:tcW w:w="931" w:type="dxa"/>
            <w:vAlign w:val="center"/>
          </w:tcPr>
          <w:p w14:paraId="5BF62B8C" w14:textId="77777777" w:rsidR="000F2B14" w:rsidRPr="00A47BEA" w:rsidRDefault="000F2B14" w:rsidP="00F91047">
            <w:pPr>
              <w:spacing w:after="0" w:line="240" w:lineRule="auto"/>
              <w:ind w:left="-80" w:right="-86"/>
              <w:jc w:val="center"/>
              <w:rPr>
                <w:rFonts w:ascii="Times New Roman" w:hAnsi="Times New Roman" w:cs="Times New Roman"/>
                <w:sz w:val="18"/>
                <w:szCs w:val="18"/>
              </w:rPr>
            </w:pPr>
            <w:r w:rsidRPr="00A47BEA">
              <w:rPr>
                <w:rFonts w:ascii="Times New Roman" w:hAnsi="Times New Roman" w:cs="Times New Roman"/>
                <w:sz w:val="18"/>
                <w:szCs w:val="18"/>
              </w:rPr>
              <w:t>24,1</w:t>
            </w:r>
          </w:p>
        </w:tc>
        <w:tc>
          <w:tcPr>
            <w:tcW w:w="856" w:type="dxa"/>
            <w:vAlign w:val="center"/>
          </w:tcPr>
          <w:p w14:paraId="0DF170A1" w14:textId="77777777" w:rsidR="000F2B14" w:rsidRPr="00A47BEA" w:rsidRDefault="000F2B14" w:rsidP="00F91047">
            <w:pPr>
              <w:spacing w:after="0" w:line="240" w:lineRule="auto"/>
              <w:ind w:left="-60" w:right="-92"/>
              <w:jc w:val="center"/>
              <w:rPr>
                <w:rFonts w:ascii="Times New Roman" w:hAnsi="Times New Roman" w:cs="Times New Roman"/>
                <w:sz w:val="18"/>
                <w:szCs w:val="18"/>
              </w:rPr>
            </w:pPr>
            <w:r w:rsidRPr="00A47BEA">
              <w:rPr>
                <w:rFonts w:ascii="Times New Roman" w:hAnsi="Times New Roman" w:cs="Times New Roman"/>
                <w:sz w:val="18"/>
                <w:szCs w:val="18"/>
              </w:rPr>
              <w:t>61,3</w:t>
            </w:r>
          </w:p>
        </w:tc>
        <w:tc>
          <w:tcPr>
            <w:tcW w:w="687" w:type="dxa"/>
            <w:vAlign w:val="center"/>
          </w:tcPr>
          <w:p w14:paraId="027A9101" w14:textId="77777777" w:rsidR="000F2B14" w:rsidRPr="00A47BEA" w:rsidRDefault="000F2B14" w:rsidP="00F91047">
            <w:pPr>
              <w:spacing w:after="0" w:line="240" w:lineRule="auto"/>
              <w:ind w:left="-96" w:right="-84"/>
              <w:jc w:val="center"/>
              <w:rPr>
                <w:rFonts w:ascii="Times New Roman" w:hAnsi="Times New Roman" w:cs="Times New Roman"/>
                <w:sz w:val="18"/>
                <w:szCs w:val="18"/>
              </w:rPr>
            </w:pPr>
            <w:r w:rsidRPr="00A47BEA">
              <w:rPr>
                <w:rFonts w:ascii="Times New Roman" w:hAnsi="Times New Roman" w:cs="Times New Roman"/>
                <w:sz w:val="18"/>
                <w:szCs w:val="18"/>
              </w:rPr>
              <w:t>2,2</w:t>
            </w:r>
          </w:p>
        </w:tc>
        <w:tc>
          <w:tcPr>
            <w:tcW w:w="687" w:type="dxa"/>
            <w:vAlign w:val="center"/>
          </w:tcPr>
          <w:p w14:paraId="331995E7" w14:textId="77777777" w:rsidR="000F2B14" w:rsidRPr="00A47BEA" w:rsidRDefault="000F2B14" w:rsidP="00F91047">
            <w:pPr>
              <w:spacing w:after="0" w:line="240" w:lineRule="auto"/>
              <w:ind w:left="-76" w:right="-90"/>
              <w:jc w:val="center"/>
              <w:rPr>
                <w:rFonts w:ascii="Times New Roman" w:hAnsi="Times New Roman" w:cs="Times New Roman"/>
                <w:sz w:val="18"/>
                <w:szCs w:val="18"/>
              </w:rPr>
            </w:pPr>
            <w:r w:rsidRPr="00A47BEA">
              <w:rPr>
                <w:rFonts w:ascii="Times New Roman" w:hAnsi="Times New Roman" w:cs="Times New Roman"/>
                <w:sz w:val="18"/>
                <w:szCs w:val="18"/>
              </w:rPr>
              <w:t>4,4</w:t>
            </w:r>
          </w:p>
        </w:tc>
        <w:tc>
          <w:tcPr>
            <w:tcW w:w="699" w:type="dxa"/>
            <w:vAlign w:val="center"/>
          </w:tcPr>
          <w:p w14:paraId="77987DC8" w14:textId="77777777" w:rsidR="000F2B14" w:rsidRPr="00A47BEA" w:rsidRDefault="000F2B14" w:rsidP="00F91047">
            <w:pPr>
              <w:spacing w:after="0" w:line="240" w:lineRule="auto"/>
              <w:ind w:left="-98" w:right="-110"/>
              <w:jc w:val="center"/>
              <w:rPr>
                <w:rFonts w:ascii="Times New Roman" w:hAnsi="Times New Roman" w:cs="Times New Roman"/>
                <w:sz w:val="18"/>
                <w:szCs w:val="18"/>
              </w:rPr>
            </w:pPr>
            <w:r w:rsidRPr="00A47BEA">
              <w:rPr>
                <w:rFonts w:ascii="Times New Roman" w:hAnsi="Times New Roman" w:cs="Times New Roman"/>
                <w:sz w:val="18"/>
                <w:szCs w:val="18"/>
              </w:rPr>
              <w:t>92,0</w:t>
            </w:r>
          </w:p>
        </w:tc>
        <w:tc>
          <w:tcPr>
            <w:tcW w:w="662" w:type="dxa"/>
            <w:vAlign w:val="center"/>
          </w:tcPr>
          <w:p w14:paraId="301E61B6"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825" w:type="dxa"/>
            <w:vAlign w:val="center"/>
          </w:tcPr>
          <w:p w14:paraId="189746EE"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1,9</w:t>
            </w:r>
          </w:p>
        </w:tc>
        <w:tc>
          <w:tcPr>
            <w:tcW w:w="642" w:type="dxa"/>
            <w:vAlign w:val="center"/>
          </w:tcPr>
          <w:p w14:paraId="7E88DAB2"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1,7</w:t>
            </w:r>
          </w:p>
        </w:tc>
        <w:tc>
          <w:tcPr>
            <w:tcW w:w="754" w:type="dxa"/>
            <w:vAlign w:val="center"/>
          </w:tcPr>
          <w:p w14:paraId="633ACE61"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72,8</w:t>
            </w:r>
          </w:p>
        </w:tc>
      </w:tr>
      <w:tr w:rsidR="000F2B14" w:rsidRPr="00A47BEA" w14:paraId="5D90E67E" w14:textId="77777777" w:rsidTr="00823918">
        <w:trPr>
          <w:trHeight w:val="249"/>
        </w:trPr>
        <w:tc>
          <w:tcPr>
            <w:tcW w:w="1921" w:type="dxa"/>
          </w:tcPr>
          <w:p w14:paraId="0EB94F1B"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Черногорское</w:t>
            </w:r>
          </w:p>
          <w:p w14:paraId="761C8337" w14:textId="77777777" w:rsidR="000F2B14" w:rsidRPr="00A47BEA" w:rsidRDefault="000F2B14" w:rsidP="00F91047">
            <w:pPr>
              <w:spacing w:after="0" w:line="240" w:lineRule="auto"/>
              <w:rPr>
                <w:rFonts w:ascii="Times New Roman" w:hAnsi="Times New Roman" w:cs="Times New Roman"/>
                <w:i/>
                <w:sz w:val="18"/>
                <w:szCs w:val="18"/>
              </w:rPr>
            </w:pPr>
            <w:r w:rsidRPr="00A47BEA">
              <w:rPr>
                <w:rFonts w:ascii="Times New Roman" w:hAnsi="Times New Roman" w:cs="Times New Roman"/>
                <w:i/>
                <w:sz w:val="18"/>
                <w:szCs w:val="18"/>
              </w:rPr>
              <w:t>вкрапленные сульфидные руды</w:t>
            </w:r>
          </w:p>
        </w:tc>
        <w:tc>
          <w:tcPr>
            <w:tcW w:w="687" w:type="dxa"/>
            <w:vAlign w:val="center"/>
          </w:tcPr>
          <w:p w14:paraId="3EE2CEF7" w14:textId="77777777" w:rsidR="000F2B14" w:rsidRPr="00A47BEA" w:rsidRDefault="000F2B14" w:rsidP="00F91047">
            <w:pPr>
              <w:spacing w:after="0" w:line="240" w:lineRule="auto"/>
              <w:ind w:left="-114" w:right="-78"/>
              <w:jc w:val="center"/>
              <w:rPr>
                <w:rFonts w:ascii="Times New Roman" w:hAnsi="Times New Roman" w:cs="Times New Roman"/>
                <w:sz w:val="18"/>
                <w:szCs w:val="18"/>
              </w:rPr>
            </w:pPr>
            <w:r w:rsidRPr="00A47BEA">
              <w:rPr>
                <w:rFonts w:ascii="Times New Roman" w:hAnsi="Times New Roman" w:cs="Times New Roman"/>
                <w:sz w:val="18"/>
                <w:szCs w:val="18"/>
              </w:rPr>
              <w:t>225,0</w:t>
            </w:r>
          </w:p>
        </w:tc>
        <w:tc>
          <w:tcPr>
            <w:tcW w:w="931" w:type="dxa"/>
            <w:vAlign w:val="center"/>
          </w:tcPr>
          <w:p w14:paraId="1E2AA87C" w14:textId="77777777" w:rsidR="000F2B14" w:rsidRPr="00A47BEA" w:rsidRDefault="000F2B14" w:rsidP="00F91047">
            <w:pPr>
              <w:spacing w:after="0" w:line="240" w:lineRule="auto"/>
              <w:ind w:left="-80" w:right="-86"/>
              <w:jc w:val="center"/>
              <w:rPr>
                <w:rFonts w:ascii="Times New Roman" w:hAnsi="Times New Roman" w:cs="Times New Roman"/>
                <w:sz w:val="18"/>
                <w:szCs w:val="18"/>
              </w:rPr>
            </w:pPr>
            <w:r w:rsidRPr="00A47BEA">
              <w:rPr>
                <w:rFonts w:ascii="Times New Roman" w:hAnsi="Times New Roman" w:cs="Times New Roman"/>
                <w:sz w:val="18"/>
                <w:szCs w:val="18"/>
              </w:rPr>
              <w:t>5,0</w:t>
            </w:r>
          </w:p>
        </w:tc>
        <w:tc>
          <w:tcPr>
            <w:tcW w:w="856" w:type="dxa"/>
            <w:vAlign w:val="center"/>
          </w:tcPr>
          <w:p w14:paraId="658E4CD9" w14:textId="77777777" w:rsidR="000F2B14" w:rsidRPr="00A47BEA" w:rsidRDefault="000F2B14" w:rsidP="00F91047">
            <w:pPr>
              <w:spacing w:after="0" w:line="240" w:lineRule="auto"/>
              <w:ind w:right="-92"/>
              <w:rPr>
                <w:rFonts w:ascii="Times New Roman" w:hAnsi="Times New Roman" w:cs="Times New Roman"/>
                <w:sz w:val="18"/>
                <w:szCs w:val="18"/>
              </w:rPr>
            </w:pPr>
            <w:r w:rsidRPr="00A47BEA">
              <w:rPr>
                <w:rFonts w:ascii="Times New Roman" w:hAnsi="Times New Roman" w:cs="Times New Roman"/>
                <w:sz w:val="18"/>
                <w:szCs w:val="18"/>
              </w:rPr>
              <w:t>13,9</w:t>
            </w:r>
          </w:p>
        </w:tc>
        <w:tc>
          <w:tcPr>
            <w:tcW w:w="687" w:type="dxa"/>
            <w:vAlign w:val="center"/>
          </w:tcPr>
          <w:p w14:paraId="1F271CB1" w14:textId="77777777" w:rsidR="000F2B14" w:rsidRPr="00A47BEA" w:rsidRDefault="000F2B14" w:rsidP="00F91047">
            <w:pPr>
              <w:spacing w:after="0" w:line="240" w:lineRule="auto"/>
              <w:ind w:left="-96" w:right="-84"/>
              <w:jc w:val="center"/>
              <w:rPr>
                <w:rFonts w:ascii="Times New Roman" w:hAnsi="Times New Roman" w:cs="Times New Roman"/>
                <w:sz w:val="18"/>
                <w:szCs w:val="18"/>
              </w:rPr>
            </w:pPr>
            <w:r w:rsidRPr="00A47BEA">
              <w:rPr>
                <w:rFonts w:ascii="Times New Roman" w:hAnsi="Times New Roman" w:cs="Times New Roman"/>
                <w:sz w:val="18"/>
                <w:szCs w:val="18"/>
              </w:rPr>
              <w:t>0,6</w:t>
            </w:r>
          </w:p>
        </w:tc>
        <w:tc>
          <w:tcPr>
            <w:tcW w:w="687" w:type="dxa"/>
            <w:vAlign w:val="center"/>
          </w:tcPr>
          <w:p w14:paraId="3A846F71" w14:textId="77777777" w:rsidR="000F2B14" w:rsidRPr="00A47BEA" w:rsidRDefault="000F2B14" w:rsidP="00F91047">
            <w:pPr>
              <w:spacing w:after="0" w:line="240" w:lineRule="auto"/>
              <w:ind w:left="-76" w:right="-90"/>
              <w:jc w:val="center"/>
              <w:rPr>
                <w:rFonts w:ascii="Times New Roman" w:hAnsi="Times New Roman" w:cs="Times New Roman"/>
                <w:sz w:val="18"/>
                <w:szCs w:val="18"/>
              </w:rPr>
            </w:pPr>
            <w:r w:rsidRPr="00A47BEA">
              <w:rPr>
                <w:rFonts w:ascii="Times New Roman" w:hAnsi="Times New Roman" w:cs="Times New Roman"/>
                <w:sz w:val="18"/>
                <w:szCs w:val="18"/>
              </w:rPr>
              <w:t>1,01</w:t>
            </w:r>
          </w:p>
        </w:tc>
        <w:tc>
          <w:tcPr>
            <w:tcW w:w="699" w:type="dxa"/>
            <w:vAlign w:val="center"/>
          </w:tcPr>
          <w:p w14:paraId="05B42449" w14:textId="77777777" w:rsidR="000F2B14" w:rsidRPr="00A47BEA" w:rsidRDefault="000F2B14" w:rsidP="00F91047">
            <w:pPr>
              <w:spacing w:after="0" w:line="240" w:lineRule="auto"/>
              <w:ind w:left="-98" w:right="-110"/>
              <w:jc w:val="center"/>
              <w:rPr>
                <w:rFonts w:ascii="Times New Roman" w:hAnsi="Times New Roman" w:cs="Times New Roman"/>
                <w:sz w:val="18"/>
                <w:szCs w:val="18"/>
              </w:rPr>
            </w:pPr>
            <w:r w:rsidRPr="00A47BEA">
              <w:rPr>
                <w:rFonts w:ascii="Times New Roman" w:hAnsi="Times New Roman" w:cs="Times New Roman"/>
                <w:sz w:val="18"/>
                <w:szCs w:val="18"/>
              </w:rPr>
              <w:t>20,5</w:t>
            </w:r>
          </w:p>
        </w:tc>
        <w:tc>
          <w:tcPr>
            <w:tcW w:w="662" w:type="dxa"/>
            <w:vAlign w:val="center"/>
          </w:tcPr>
          <w:p w14:paraId="6AE0BD03"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7,5</w:t>
            </w:r>
          </w:p>
        </w:tc>
        <w:tc>
          <w:tcPr>
            <w:tcW w:w="825" w:type="dxa"/>
            <w:vAlign w:val="center"/>
          </w:tcPr>
          <w:p w14:paraId="4AC01AA5"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398,0</w:t>
            </w:r>
          </w:p>
        </w:tc>
        <w:tc>
          <w:tcPr>
            <w:tcW w:w="642" w:type="dxa"/>
            <w:vAlign w:val="center"/>
          </w:tcPr>
          <w:p w14:paraId="46CAFDD7"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463,8</w:t>
            </w:r>
          </w:p>
        </w:tc>
        <w:tc>
          <w:tcPr>
            <w:tcW w:w="754" w:type="dxa"/>
            <w:vAlign w:val="center"/>
          </w:tcPr>
          <w:p w14:paraId="7478E909"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27,4</w:t>
            </w:r>
          </w:p>
        </w:tc>
      </w:tr>
      <w:tr w:rsidR="000F2B14" w:rsidRPr="00A47BEA" w14:paraId="39D131BD" w14:textId="77777777" w:rsidTr="00823918">
        <w:trPr>
          <w:trHeight w:val="249"/>
        </w:trPr>
        <w:tc>
          <w:tcPr>
            <w:tcW w:w="9351" w:type="dxa"/>
            <w:gridSpan w:val="11"/>
          </w:tcPr>
          <w:p w14:paraId="1AE76317" w14:textId="77777777" w:rsidR="000F2B14" w:rsidRPr="00A47BEA" w:rsidRDefault="000F2B14" w:rsidP="00F91047">
            <w:pPr>
              <w:spacing w:after="0" w:line="240" w:lineRule="auto"/>
              <w:ind w:left="-78" w:right="-102"/>
              <w:rPr>
                <w:rFonts w:ascii="Times New Roman" w:hAnsi="Times New Roman" w:cs="Times New Roman"/>
                <w:b/>
                <w:i/>
                <w:sz w:val="18"/>
                <w:szCs w:val="18"/>
              </w:rPr>
            </w:pPr>
            <w:r w:rsidRPr="00A47BEA">
              <w:rPr>
                <w:rFonts w:ascii="Times New Roman" w:hAnsi="Times New Roman" w:cs="Times New Roman"/>
                <w:b/>
                <w:i/>
                <w:sz w:val="18"/>
                <w:szCs w:val="18"/>
              </w:rPr>
              <w:t>Измеренные и предполагаемые ресурсы</w:t>
            </w:r>
          </w:p>
        </w:tc>
      </w:tr>
      <w:tr w:rsidR="000F2B14" w:rsidRPr="00A47BEA" w14:paraId="73B84F25" w14:textId="77777777" w:rsidTr="00823918">
        <w:trPr>
          <w:trHeight w:val="249"/>
        </w:trPr>
        <w:tc>
          <w:tcPr>
            <w:tcW w:w="1921" w:type="dxa"/>
          </w:tcPr>
          <w:p w14:paraId="296DE4F8"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Норильск-1</w:t>
            </w:r>
          </w:p>
        </w:tc>
        <w:tc>
          <w:tcPr>
            <w:tcW w:w="687" w:type="dxa"/>
            <w:vAlign w:val="center"/>
          </w:tcPr>
          <w:p w14:paraId="77F5D89B" w14:textId="77777777" w:rsidR="000F2B14" w:rsidRPr="00A47BEA" w:rsidRDefault="000F2B14" w:rsidP="00F91047">
            <w:pPr>
              <w:spacing w:after="0" w:line="240" w:lineRule="auto"/>
              <w:ind w:left="-114" w:right="-78"/>
              <w:jc w:val="center"/>
              <w:rPr>
                <w:rFonts w:ascii="Times New Roman" w:hAnsi="Times New Roman" w:cs="Times New Roman"/>
                <w:sz w:val="18"/>
                <w:szCs w:val="18"/>
              </w:rPr>
            </w:pPr>
            <w:r w:rsidRPr="00A47BEA">
              <w:rPr>
                <w:rFonts w:ascii="Times New Roman" w:hAnsi="Times New Roman" w:cs="Times New Roman"/>
                <w:sz w:val="18"/>
                <w:szCs w:val="18"/>
              </w:rPr>
              <w:t>1063,0</w:t>
            </w:r>
          </w:p>
        </w:tc>
        <w:tc>
          <w:tcPr>
            <w:tcW w:w="931" w:type="dxa"/>
            <w:vAlign w:val="center"/>
          </w:tcPr>
          <w:p w14:paraId="2D839C55" w14:textId="77777777" w:rsidR="000F2B14" w:rsidRPr="00A47BEA" w:rsidRDefault="000F2B14" w:rsidP="00F91047">
            <w:pPr>
              <w:spacing w:after="0" w:line="240" w:lineRule="auto"/>
              <w:ind w:left="-80" w:right="-86"/>
              <w:jc w:val="center"/>
              <w:rPr>
                <w:rFonts w:ascii="Times New Roman" w:hAnsi="Times New Roman" w:cs="Times New Roman"/>
                <w:sz w:val="18"/>
                <w:szCs w:val="18"/>
              </w:rPr>
            </w:pPr>
            <w:r w:rsidRPr="00A47BEA">
              <w:rPr>
                <w:rFonts w:ascii="Times New Roman" w:hAnsi="Times New Roman" w:cs="Times New Roman"/>
                <w:sz w:val="18"/>
                <w:szCs w:val="18"/>
              </w:rPr>
              <w:t>33,8</w:t>
            </w:r>
          </w:p>
        </w:tc>
        <w:tc>
          <w:tcPr>
            <w:tcW w:w="856" w:type="dxa"/>
            <w:vAlign w:val="center"/>
          </w:tcPr>
          <w:p w14:paraId="2D11439E" w14:textId="77777777" w:rsidR="000F2B14" w:rsidRPr="00A47BEA" w:rsidRDefault="000F2B14" w:rsidP="00F91047">
            <w:pPr>
              <w:spacing w:after="0" w:line="240" w:lineRule="auto"/>
              <w:ind w:left="-60" w:right="-92"/>
              <w:jc w:val="center"/>
              <w:rPr>
                <w:rFonts w:ascii="Times New Roman" w:hAnsi="Times New Roman" w:cs="Times New Roman"/>
                <w:sz w:val="18"/>
                <w:szCs w:val="18"/>
              </w:rPr>
            </w:pPr>
            <w:r w:rsidRPr="00A47BEA">
              <w:rPr>
                <w:rFonts w:ascii="Times New Roman" w:hAnsi="Times New Roman" w:cs="Times New Roman"/>
                <w:sz w:val="18"/>
                <w:szCs w:val="18"/>
              </w:rPr>
              <w:t>84,2</w:t>
            </w:r>
          </w:p>
        </w:tc>
        <w:tc>
          <w:tcPr>
            <w:tcW w:w="687" w:type="dxa"/>
            <w:vAlign w:val="center"/>
          </w:tcPr>
          <w:p w14:paraId="0A5BDCF8" w14:textId="77777777" w:rsidR="000F2B14" w:rsidRPr="00A47BEA" w:rsidRDefault="000F2B14" w:rsidP="00F91047">
            <w:pPr>
              <w:spacing w:after="0" w:line="240" w:lineRule="auto"/>
              <w:ind w:left="-96" w:right="-84"/>
              <w:jc w:val="center"/>
              <w:rPr>
                <w:rFonts w:ascii="Times New Roman" w:hAnsi="Times New Roman" w:cs="Times New Roman"/>
                <w:sz w:val="18"/>
                <w:szCs w:val="18"/>
              </w:rPr>
            </w:pPr>
            <w:r w:rsidRPr="00A47BEA">
              <w:rPr>
                <w:rFonts w:ascii="Times New Roman" w:hAnsi="Times New Roman" w:cs="Times New Roman"/>
                <w:sz w:val="18"/>
                <w:szCs w:val="18"/>
              </w:rPr>
              <w:t>3,6</w:t>
            </w:r>
          </w:p>
        </w:tc>
        <w:tc>
          <w:tcPr>
            <w:tcW w:w="687" w:type="dxa"/>
            <w:vAlign w:val="center"/>
          </w:tcPr>
          <w:p w14:paraId="0138BE09" w14:textId="77777777" w:rsidR="000F2B14" w:rsidRPr="00A47BEA" w:rsidRDefault="000F2B14" w:rsidP="00F91047">
            <w:pPr>
              <w:spacing w:after="0" w:line="240" w:lineRule="auto"/>
              <w:ind w:left="-76" w:right="-90"/>
              <w:jc w:val="center"/>
              <w:rPr>
                <w:rFonts w:ascii="Times New Roman" w:hAnsi="Times New Roman" w:cs="Times New Roman"/>
                <w:sz w:val="18"/>
                <w:szCs w:val="18"/>
              </w:rPr>
            </w:pPr>
            <w:r w:rsidRPr="00A47BEA">
              <w:rPr>
                <w:rFonts w:ascii="Times New Roman" w:hAnsi="Times New Roman" w:cs="Times New Roman"/>
                <w:sz w:val="18"/>
                <w:szCs w:val="18"/>
              </w:rPr>
              <w:t>6,2</w:t>
            </w:r>
          </w:p>
        </w:tc>
        <w:tc>
          <w:tcPr>
            <w:tcW w:w="699" w:type="dxa"/>
            <w:vAlign w:val="center"/>
          </w:tcPr>
          <w:p w14:paraId="78DF0BA0" w14:textId="77777777" w:rsidR="000F2B14" w:rsidRPr="00A47BEA" w:rsidRDefault="000F2B14" w:rsidP="00F91047">
            <w:pPr>
              <w:spacing w:after="0" w:line="240" w:lineRule="auto"/>
              <w:ind w:left="-98" w:right="-110"/>
              <w:jc w:val="center"/>
              <w:rPr>
                <w:rFonts w:ascii="Times New Roman" w:hAnsi="Times New Roman" w:cs="Times New Roman"/>
                <w:sz w:val="18"/>
                <w:szCs w:val="18"/>
              </w:rPr>
            </w:pPr>
            <w:r w:rsidRPr="00A47BEA">
              <w:rPr>
                <w:rFonts w:ascii="Times New Roman" w:hAnsi="Times New Roman" w:cs="Times New Roman"/>
                <w:sz w:val="18"/>
                <w:szCs w:val="18"/>
              </w:rPr>
              <w:t>127,9</w:t>
            </w:r>
          </w:p>
        </w:tc>
        <w:tc>
          <w:tcPr>
            <w:tcW w:w="662" w:type="dxa"/>
            <w:vAlign w:val="center"/>
          </w:tcPr>
          <w:p w14:paraId="1FCDE759"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w:t>
            </w:r>
          </w:p>
        </w:tc>
        <w:tc>
          <w:tcPr>
            <w:tcW w:w="825" w:type="dxa"/>
          </w:tcPr>
          <w:p w14:paraId="393107D7"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2,5</w:t>
            </w:r>
          </w:p>
        </w:tc>
        <w:tc>
          <w:tcPr>
            <w:tcW w:w="642" w:type="dxa"/>
          </w:tcPr>
          <w:p w14:paraId="29069A06"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2,8</w:t>
            </w:r>
          </w:p>
        </w:tc>
        <w:tc>
          <w:tcPr>
            <w:tcW w:w="754" w:type="dxa"/>
          </w:tcPr>
          <w:p w14:paraId="7D4FA6A0" w14:textId="77777777" w:rsidR="000F2B14" w:rsidRPr="00A47BEA" w:rsidRDefault="000F2B14" w:rsidP="00F91047">
            <w:pPr>
              <w:spacing w:after="0" w:line="240" w:lineRule="auto"/>
              <w:ind w:left="-78" w:right="-102"/>
              <w:jc w:val="center"/>
              <w:rPr>
                <w:rFonts w:ascii="Times New Roman" w:hAnsi="Times New Roman" w:cs="Times New Roman"/>
                <w:sz w:val="18"/>
                <w:szCs w:val="18"/>
              </w:rPr>
            </w:pPr>
            <w:r w:rsidRPr="00A47BEA">
              <w:rPr>
                <w:rFonts w:ascii="Times New Roman" w:hAnsi="Times New Roman" w:cs="Times New Roman"/>
                <w:sz w:val="18"/>
                <w:szCs w:val="18"/>
              </w:rPr>
              <w:t>120,0</w:t>
            </w:r>
          </w:p>
        </w:tc>
      </w:tr>
      <w:tr w:rsidR="000F2B14" w:rsidRPr="00A47BEA" w14:paraId="7686E110" w14:textId="77777777" w:rsidTr="00823918">
        <w:trPr>
          <w:trHeight w:val="249"/>
        </w:trPr>
        <w:tc>
          <w:tcPr>
            <w:tcW w:w="1921" w:type="dxa"/>
          </w:tcPr>
          <w:p w14:paraId="00C12493" w14:textId="77777777" w:rsidR="000F2B14" w:rsidRPr="00A47BEA" w:rsidRDefault="000F2B14" w:rsidP="00F91047">
            <w:pPr>
              <w:spacing w:after="0" w:line="240" w:lineRule="auto"/>
              <w:rPr>
                <w:rFonts w:ascii="Times New Roman" w:hAnsi="Times New Roman" w:cs="Times New Roman"/>
                <w:sz w:val="18"/>
                <w:szCs w:val="18"/>
              </w:rPr>
            </w:pPr>
            <w:r w:rsidRPr="00A47BEA">
              <w:rPr>
                <w:rFonts w:ascii="Times New Roman" w:hAnsi="Times New Roman" w:cs="Times New Roman"/>
                <w:sz w:val="18"/>
                <w:szCs w:val="18"/>
              </w:rPr>
              <w:t>Черногорское</w:t>
            </w:r>
          </w:p>
        </w:tc>
        <w:tc>
          <w:tcPr>
            <w:tcW w:w="687" w:type="dxa"/>
            <w:vAlign w:val="center"/>
          </w:tcPr>
          <w:p w14:paraId="0CA4BEB2" w14:textId="77777777" w:rsidR="000F2B14" w:rsidRPr="00A47BEA" w:rsidRDefault="000F2B14" w:rsidP="00F91047">
            <w:pPr>
              <w:spacing w:after="0" w:line="240" w:lineRule="auto"/>
              <w:ind w:left="-80" w:right="-100"/>
              <w:jc w:val="center"/>
              <w:rPr>
                <w:rFonts w:ascii="Times New Roman" w:hAnsi="Times New Roman" w:cs="Times New Roman"/>
                <w:sz w:val="18"/>
                <w:szCs w:val="18"/>
              </w:rPr>
            </w:pPr>
            <w:r w:rsidRPr="00A47BEA">
              <w:rPr>
                <w:rFonts w:ascii="Times New Roman" w:hAnsi="Times New Roman" w:cs="Times New Roman"/>
                <w:sz w:val="18"/>
                <w:szCs w:val="18"/>
              </w:rPr>
              <w:t>342,7</w:t>
            </w:r>
          </w:p>
        </w:tc>
        <w:tc>
          <w:tcPr>
            <w:tcW w:w="931" w:type="dxa"/>
            <w:vAlign w:val="center"/>
          </w:tcPr>
          <w:p w14:paraId="27347B59" w14:textId="77777777" w:rsidR="000F2B14" w:rsidRPr="00A47BEA" w:rsidRDefault="000F2B14" w:rsidP="00F91047">
            <w:pPr>
              <w:spacing w:after="0" w:line="240" w:lineRule="auto"/>
              <w:ind w:left="-88" w:right="-94"/>
              <w:jc w:val="center"/>
              <w:rPr>
                <w:rFonts w:ascii="Times New Roman" w:hAnsi="Times New Roman" w:cs="Times New Roman"/>
                <w:sz w:val="18"/>
                <w:szCs w:val="18"/>
              </w:rPr>
            </w:pPr>
            <w:r w:rsidRPr="00A47BEA">
              <w:rPr>
                <w:rFonts w:ascii="Times New Roman" w:hAnsi="Times New Roman" w:cs="Times New Roman"/>
                <w:sz w:val="18"/>
                <w:szCs w:val="18"/>
              </w:rPr>
              <w:t>8,3</w:t>
            </w:r>
          </w:p>
        </w:tc>
        <w:tc>
          <w:tcPr>
            <w:tcW w:w="856" w:type="dxa"/>
            <w:vAlign w:val="center"/>
          </w:tcPr>
          <w:p w14:paraId="236CCBA8"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22,3</w:t>
            </w:r>
          </w:p>
        </w:tc>
        <w:tc>
          <w:tcPr>
            <w:tcW w:w="687" w:type="dxa"/>
            <w:vAlign w:val="center"/>
          </w:tcPr>
          <w:p w14:paraId="1FCD9E59" w14:textId="77777777" w:rsidR="000F2B14" w:rsidRPr="00A47BEA" w:rsidRDefault="000F2B14" w:rsidP="00F91047">
            <w:pPr>
              <w:spacing w:after="0" w:line="240" w:lineRule="auto"/>
              <w:ind w:left="-108" w:right="-108"/>
              <w:jc w:val="center"/>
              <w:rPr>
                <w:rFonts w:ascii="Times New Roman" w:hAnsi="Times New Roman" w:cs="Times New Roman"/>
                <w:sz w:val="18"/>
                <w:szCs w:val="18"/>
              </w:rPr>
            </w:pPr>
            <w:r w:rsidRPr="00A47BEA">
              <w:rPr>
                <w:rFonts w:ascii="Times New Roman" w:hAnsi="Times New Roman" w:cs="Times New Roman"/>
                <w:sz w:val="18"/>
                <w:szCs w:val="18"/>
              </w:rPr>
              <w:t>0,8</w:t>
            </w:r>
          </w:p>
        </w:tc>
        <w:tc>
          <w:tcPr>
            <w:tcW w:w="687" w:type="dxa"/>
            <w:vAlign w:val="center"/>
          </w:tcPr>
          <w:p w14:paraId="2E4081E8" w14:textId="77777777" w:rsidR="000F2B14" w:rsidRPr="00A47BEA" w:rsidRDefault="000F2B14" w:rsidP="00F91047">
            <w:pPr>
              <w:spacing w:after="0" w:line="240" w:lineRule="auto"/>
              <w:ind w:left="-80" w:right="-94"/>
              <w:jc w:val="center"/>
              <w:rPr>
                <w:rFonts w:ascii="Times New Roman" w:hAnsi="Times New Roman" w:cs="Times New Roman"/>
                <w:sz w:val="18"/>
                <w:szCs w:val="18"/>
              </w:rPr>
            </w:pPr>
            <w:r w:rsidRPr="00A47BEA">
              <w:rPr>
                <w:rFonts w:ascii="Times New Roman" w:hAnsi="Times New Roman" w:cs="Times New Roman"/>
                <w:sz w:val="18"/>
                <w:szCs w:val="18"/>
              </w:rPr>
              <w:t>1,7</w:t>
            </w:r>
          </w:p>
        </w:tc>
        <w:tc>
          <w:tcPr>
            <w:tcW w:w="699" w:type="dxa"/>
            <w:vAlign w:val="center"/>
          </w:tcPr>
          <w:p w14:paraId="7BC45AA3" w14:textId="77777777" w:rsidR="000F2B14" w:rsidRPr="00A47BEA" w:rsidRDefault="000F2B14" w:rsidP="00F91047">
            <w:pPr>
              <w:spacing w:after="0" w:line="240" w:lineRule="auto"/>
              <w:ind w:left="-108" w:right="-80"/>
              <w:jc w:val="center"/>
              <w:rPr>
                <w:rFonts w:ascii="Times New Roman" w:hAnsi="Times New Roman" w:cs="Times New Roman"/>
                <w:sz w:val="18"/>
                <w:szCs w:val="18"/>
              </w:rPr>
            </w:pPr>
            <w:r w:rsidRPr="00A47BEA">
              <w:rPr>
                <w:rFonts w:ascii="Times New Roman" w:hAnsi="Times New Roman" w:cs="Times New Roman"/>
                <w:sz w:val="18"/>
                <w:szCs w:val="18"/>
              </w:rPr>
              <w:t>33,0</w:t>
            </w:r>
          </w:p>
        </w:tc>
        <w:tc>
          <w:tcPr>
            <w:tcW w:w="662" w:type="dxa"/>
            <w:vAlign w:val="center"/>
          </w:tcPr>
          <w:p w14:paraId="36D60DFF"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13,6</w:t>
            </w:r>
          </w:p>
        </w:tc>
        <w:tc>
          <w:tcPr>
            <w:tcW w:w="825" w:type="dxa"/>
          </w:tcPr>
          <w:p w14:paraId="4CE3CBB9"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631,0</w:t>
            </w:r>
          </w:p>
        </w:tc>
        <w:tc>
          <w:tcPr>
            <w:tcW w:w="642" w:type="dxa"/>
          </w:tcPr>
          <w:p w14:paraId="5A0B5B1C"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723,0</w:t>
            </w:r>
          </w:p>
        </w:tc>
        <w:tc>
          <w:tcPr>
            <w:tcW w:w="754" w:type="dxa"/>
          </w:tcPr>
          <w:p w14:paraId="00B33863" w14:textId="77777777" w:rsidR="000F2B14" w:rsidRPr="00A47BEA" w:rsidRDefault="000F2B14" w:rsidP="00F91047">
            <w:pPr>
              <w:spacing w:after="0" w:line="240" w:lineRule="auto"/>
              <w:ind w:left="-80" w:right="-80"/>
              <w:jc w:val="center"/>
              <w:rPr>
                <w:rFonts w:ascii="Times New Roman" w:hAnsi="Times New Roman" w:cs="Times New Roman"/>
                <w:sz w:val="18"/>
                <w:szCs w:val="18"/>
              </w:rPr>
            </w:pPr>
            <w:r w:rsidRPr="00A47BEA">
              <w:rPr>
                <w:rFonts w:ascii="Times New Roman" w:hAnsi="Times New Roman" w:cs="Times New Roman"/>
                <w:sz w:val="18"/>
                <w:szCs w:val="18"/>
              </w:rPr>
              <w:t>41,3</w:t>
            </w:r>
          </w:p>
        </w:tc>
      </w:tr>
    </w:tbl>
    <w:p w14:paraId="2F751E5F" w14:textId="77777777" w:rsidR="000F2B14" w:rsidRPr="00A47BEA" w:rsidRDefault="000F2B14" w:rsidP="000F2B14">
      <w:pPr>
        <w:spacing w:after="0" w:line="240" w:lineRule="auto"/>
        <w:ind w:firstLine="708"/>
        <w:jc w:val="both"/>
        <w:rPr>
          <w:rFonts w:ascii="Times New Roman" w:eastAsia="Times New Roman" w:hAnsi="Times New Roman" w:cs="Times New Roman"/>
          <w:sz w:val="26"/>
          <w:szCs w:val="26"/>
          <w:lang w:eastAsia="ru-RU"/>
        </w:rPr>
      </w:pPr>
    </w:p>
    <w:p w14:paraId="3B1AF5C2" w14:textId="77777777" w:rsidR="000F2B14" w:rsidRPr="00A47BEA" w:rsidRDefault="000F2B14" w:rsidP="000F2B14">
      <w:pPr>
        <w:spacing w:after="0" w:line="240" w:lineRule="auto"/>
        <w:ind w:firstLine="720"/>
        <w:jc w:val="both"/>
        <w:rPr>
          <w:rFonts w:ascii="Times New Roman" w:hAnsi="Times New Roman" w:cs="Times New Roman"/>
          <w:color w:val="000000"/>
          <w:sz w:val="26"/>
          <w:szCs w:val="26"/>
        </w:rPr>
      </w:pPr>
      <w:r w:rsidRPr="00A47BEA">
        <w:rPr>
          <w:rFonts w:ascii="Times New Roman" w:hAnsi="Times New Roman" w:cs="Times New Roman"/>
          <w:sz w:val="26"/>
          <w:szCs w:val="26"/>
        </w:rPr>
        <w:t>Таким образом, обеспеченность горнодобывающих предприятий города Норильска запасами руд в долгосрочной перспективе оценивается как весьма высокая.</w:t>
      </w:r>
    </w:p>
    <w:p w14:paraId="1452E5C0"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Учитывая огромный объем залежей полезных ископаемых, а также спрос на производимую продукцию на мировых и отечественных рынках, в долгосрочной перспективе можно прогнозировать, что специализация города будет востребована.</w:t>
      </w:r>
    </w:p>
    <w:p w14:paraId="4B44BB29" w14:textId="77777777" w:rsidR="000F2B14" w:rsidRPr="00A47BEA" w:rsidRDefault="000F2B14" w:rsidP="000F2B14">
      <w:pPr>
        <w:spacing w:after="0" w:line="240" w:lineRule="auto"/>
        <w:ind w:firstLine="709"/>
        <w:rPr>
          <w:rFonts w:ascii="Times New Roman" w:hAnsi="Times New Roman" w:cs="Times New Roman"/>
          <w:sz w:val="26"/>
          <w:szCs w:val="26"/>
        </w:rPr>
      </w:pPr>
    </w:p>
    <w:p w14:paraId="26CCE784" w14:textId="77777777" w:rsidR="000F2B14" w:rsidRPr="00A47BE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Основными видами </w:t>
      </w:r>
      <w:r w:rsidRPr="00A47BEA">
        <w:rPr>
          <w:rFonts w:ascii="Times New Roman" w:hAnsi="Times New Roman" w:cs="Times New Roman"/>
          <w:b/>
          <w:sz w:val="26"/>
          <w:szCs w:val="26"/>
        </w:rPr>
        <w:t xml:space="preserve">углеводородных полезных ископаемых </w:t>
      </w:r>
      <w:r w:rsidRPr="00A47BEA">
        <w:rPr>
          <w:rFonts w:ascii="Times New Roman" w:hAnsi="Times New Roman" w:cs="Times New Roman"/>
          <w:sz w:val="26"/>
          <w:szCs w:val="26"/>
        </w:rPr>
        <w:t>территории являются залежи природного газа и газового конденсата.</w:t>
      </w:r>
    </w:p>
    <w:p w14:paraId="1DDA81B5" w14:textId="63B28B46"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Норильский промышленный район обладает значительными запасами углеводородов, которые оцениваются на уровне 500 млрд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xml:space="preserve"> природного газа. Более половины этих запасов числятся на балансе добывающих компаний группы ПАО «ГМК «Норильский никель» (АО «Норильскгазпром», АО «Таймыргаз»). </w:t>
      </w:r>
    </w:p>
    <w:p w14:paraId="62AEAC8E" w14:textId="77777777" w:rsidR="000F2B14" w:rsidRPr="00A47BEA" w:rsidRDefault="000F2B14" w:rsidP="000F2B14">
      <w:pPr>
        <w:spacing w:after="0" w:line="240" w:lineRule="auto"/>
        <w:ind w:firstLine="720"/>
        <w:jc w:val="both"/>
        <w:rPr>
          <w:rFonts w:ascii="Times New Roman" w:hAnsi="Times New Roman" w:cs="Times New Roman"/>
          <w:sz w:val="26"/>
          <w:szCs w:val="26"/>
        </w:rPr>
      </w:pPr>
      <w:r w:rsidRPr="00A47BEA">
        <w:rPr>
          <w:rFonts w:ascii="Times New Roman" w:hAnsi="Times New Roman" w:cs="Times New Roman"/>
          <w:sz w:val="26"/>
          <w:szCs w:val="26"/>
        </w:rPr>
        <w:t>Учитывая фактическую потребность, углеводородные ресурсы могут надежно обеспечить регион в топливе на долгосрочный период. Оценка показывает, что максимальный потенциал годовой добычи месторождений Норильского промышленного района оценивается на уровне 12 млрд 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xml:space="preserve"> товарного газа и 420 тыс. т жидких углеводородов в год.</w:t>
      </w:r>
    </w:p>
    <w:p w14:paraId="621EBF71" w14:textId="7F8CBA9B" w:rsidR="000F2B14" w:rsidRPr="00A47BEA" w:rsidRDefault="000F2B14" w:rsidP="000F2B14">
      <w:pPr>
        <w:spacing w:after="0" w:line="240" w:lineRule="auto"/>
        <w:ind w:firstLine="709"/>
        <w:jc w:val="right"/>
        <w:rPr>
          <w:rFonts w:ascii="Times New Roman" w:hAnsi="Times New Roman" w:cs="Times New Roman"/>
          <w:sz w:val="26"/>
          <w:szCs w:val="26"/>
        </w:rPr>
      </w:pPr>
      <w:r w:rsidRPr="00A47BEA">
        <w:rPr>
          <w:rFonts w:ascii="Times New Roman" w:hAnsi="Times New Roman" w:cs="Times New Roman"/>
          <w:sz w:val="26"/>
          <w:szCs w:val="26"/>
        </w:rPr>
        <w:t xml:space="preserve">Таблица </w:t>
      </w:r>
      <w:r w:rsidR="003F436B" w:rsidRPr="00A47BEA">
        <w:rPr>
          <w:rFonts w:ascii="Times New Roman" w:hAnsi="Times New Roman" w:cs="Times New Roman"/>
          <w:sz w:val="26"/>
          <w:szCs w:val="26"/>
        </w:rPr>
        <w:t>8</w:t>
      </w:r>
      <w:r w:rsidR="00061B00" w:rsidRPr="00A47BEA">
        <w:rPr>
          <w:rFonts w:ascii="Times New Roman" w:hAnsi="Times New Roman" w:cs="Times New Roman"/>
          <w:sz w:val="26"/>
          <w:szCs w:val="26"/>
        </w:rPr>
        <w:t>5</w:t>
      </w:r>
      <w:r w:rsidRPr="00A47BEA">
        <w:rPr>
          <w:rFonts w:ascii="Times New Roman" w:hAnsi="Times New Roman" w:cs="Times New Roman"/>
          <w:sz w:val="26"/>
          <w:szCs w:val="26"/>
        </w:rPr>
        <w:t xml:space="preserve"> </w:t>
      </w:r>
    </w:p>
    <w:p w14:paraId="50A3358E" w14:textId="17DAFB99" w:rsidR="000F2B14" w:rsidRPr="00A47BEA" w:rsidRDefault="000F2B14" w:rsidP="000F2B14">
      <w:pPr>
        <w:spacing w:after="0" w:line="240" w:lineRule="auto"/>
        <w:ind w:firstLine="709"/>
        <w:jc w:val="center"/>
        <w:rPr>
          <w:rFonts w:ascii="Times New Roman" w:hAnsi="Times New Roman" w:cs="Times New Roman"/>
          <w:sz w:val="26"/>
          <w:szCs w:val="26"/>
        </w:rPr>
      </w:pPr>
      <w:r w:rsidRPr="00A47BEA">
        <w:rPr>
          <w:rFonts w:ascii="Times New Roman" w:hAnsi="Times New Roman" w:cs="Times New Roman"/>
          <w:sz w:val="26"/>
          <w:szCs w:val="26"/>
        </w:rPr>
        <w:t>Запасы углеводородных ископаемых</w:t>
      </w:r>
    </w:p>
    <w:tbl>
      <w:tblPr>
        <w:tblW w:w="9187" w:type="dxa"/>
        <w:tblInd w:w="1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0"/>
        <w:gridCol w:w="1984"/>
        <w:gridCol w:w="1843"/>
      </w:tblGrid>
      <w:tr w:rsidR="000F2B14" w:rsidRPr="00A47BEA" w14:paraId="6A07A135" w14:textId="77777777" w:rsidTr="00F91047">
        <w:trPr>
          <w:trHeight w:val="264"/>
          <w:tblHeader/>
        </w:trPr>
        <w:tc>
          <w:tcPr>
            <w:tcW w:w="5360" w:type="dxa"/>
            <w:vMerge w:val="restart"/>
            <w:vAlign w:val="center"/>
          </w:tcPr>
          <w:p w14:paraId="204A6AD2"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bCs/>
                <w:sz w:val="26"/>
                <w:szCs w:val="26"/>
              </w:rPr>
              <w:t>Месторождение</w:t>
            </w:r>
          </w:p>
        </w:tc>
        <w:tc>
          <w:tcPr>
            <w:tcW w:w="3827" w:type="dxa"/>
            <w:gridSpan w:val="2"/>
          </w:tcPr>
          <w:p w14:paraId="61F0B2C9"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bCs/>
                <w:sz w:val="26"/>
                <w:szCs w:val="26"/>
              </w:rPr>
              <w:t>Запасы (А+В+С1)*</w:t>
            </w:r>
          </w:p>
        </w:tc>
      </w:tr>
      <w:tr w:rsidR="000F2B14" w:rsidRPr="00A47BEA" w14:paraId="1AC44631" w14:textId="77777777" w:rsidTr="00F91047">
        <w:trPr>
          <w:trHeight w:val="145"/>
          <w:tblHeader/>
        </w:trPr>
        <w:tc>
          <w:tcPr>
            <w:tcW w:w="5360" w:type="dxa"/>
            <w:vMerge/>
          </w:tcPr>
          <w:p w14:paraId="41C06670" w14:textId="77777777" w:rsidR="000F2B14" w:rsidRPr="00A47BEA" w:rsidRDefault="000F2B14" w:rsidP="00F91047">
            <w:pPr>
              <w:spacing w:after="0" w:line="240" w:lineRule="auto"/>
              <w:jc w:val="center"/>
              <w:rPr>
                <w:rFonts w:ascii="Times New Roman" w:hAnsi="Times New Roman" w:cs="Times New Roman"/>
                <w:bCs/>
                <w:sz w:val="26"/>
                <w:szCs w:val="26"/>
              </w:rPr>
            </w:pPr>
          </w:p>
        </w:tc>
        <w:tc>
          <w:tcPr>
            <w:tcW w:w="1984" w:type="dxa"/>
          </w:tcPr>
          <w:p w14:paraId="0D26BE04" w14:textId="348061FC" w:rsidR="000F2B14" w:rsidRPr="00A47BEA" w:rsidRDefault="002701CE"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bCs/>
                <w:sz w:val="26"/>
                <w:szCs w:val="26"/>
              </w:rPr>
              <w:t>свободный газ</w:t>
            </w:r>
            <w:r w:rsidRPr="00A47BEA">
              <w:rPr>
                <w:rFonts w:ascii="Times New Roman" w:hAnsi="Times New Roman" w:cs="Times New Roman"/>
                <w:bCs/>
                <w:sz w:val="26"/>
                <w:szCs w:val="26"/>
              </w:rPr>
              <w:br/>
              <w:t>(млрд</w:t>
            </w:r>
            <w:r w:rsidR="000F2B14" w:rsidRPr="00A47BEA">
              <w:rPr>
                <w:rFonts w:ascii="Times New Roman" w:hAnsi="Times New Roman" w:cs="Times New Roman"/>
                <w:bCs/>
                <w:sz w:val="26"/>
                <w:szCs w:val="26"/>
              </w:rPr>
              <w:t xml:space="preserve"> м</w:t>
            </w:r>
            <w:r w:rsidR="000F2B14" w:rsidRPr="00A47BEA">
              <w:rPr>
                <w:rFonts w:ascii="Times New Roman" w:hAnsi="Times New Roman" w:cs="Times New Roman"/>
                <w:bCs/>
                <w:sz w:val="26"/>
                <w:szCs w:val="26"/>
                <w:vertAlign w:val="superscript"/>
              </w:rPr>
              <w:t>3</w:t>
            </w:r>
            <w:r w:rsidR="000F2B14" w:rsidRPr="00A47BEA">
              <w:rPr>
                <w:rFonts w:ascii="Times New Roman" w:hAnsi="Times New Roman" w:cs="Times New Roman"/>
                <w:bCs/>
                <w:sz w:val="26"/>
                <w:szCs w:val="26"/>
              </w:rPr>
              <w:t>)</w:t>
            </w:r>
          </w:p>
        </w:tc>
        <w:tc>
          <w:tcPr>
            <w:tcW w:w="1843" w:type="dxa"/>
            <w:vAlign w:val="center"/>
          </w:tcPr>
          <w:p w14:paraId="22546570" w14:textId="7ED5EB32" w:rsidR="000F2B14" w:rsidRPr="00A47BEA" w:rsidRDefault="000F2B14" w:rsidP="002C096C">
            <w:pPr>
              <w:spacing w:after="0" w:line="240" w:lineRule="auto"/>
              <w:jc w:val="center"/>
              <w:rPr>
                <w:rFonts w:ascii="Times New Roman" w:hAnsi="Times New Roman" w:cs="Times New Roman"/>
                <w:bCs/>
                <w:sz w:val="26"/>
                <w:szCs w:val="26"/>
              </w:rPr>
            </w:pPr>
            <w:r w:rsidRPr="00A47BEA">
              <w:rPr>
                <w:rFonts w:ascii="Times New Roman" w:hAnsi="Times New Roman" w:cs="Times New Roman"/>
                <w:bCs/>
                <w:sz w:val="26"/>
                <w:szCs w:val="26"/>
              </w:rPr>
              <w:t>извлекаемый конденсат</w:t>
            </w:r>
            <w:r w:rsidRPr="00A47BEA">
              <w:rPr>
                <w:rFonts w:ascii="Times New Roman" w:hAnsi="Times New Roman" w:cs="Times New Roman"/>
                <w:bCs/>
                <w:sz w:val="26"/>
                <w:szCs w:val="26"/>
              </w:rPr>
              <w:br/>
              <w:t>(млн тонн)</w:t>
            </w:r>
          </w:p>
        </w:tc>
      </w:tr>
      <w:tr w:rsidR="000F2B14" w:rsidRPr="00A47BEA" w14:paraId="38C4F11A" w14:textId="77777777" w:rsidTr="00F91047">
        <w:trPr>
          <w:trHeight w:val="301"/>
        </w:trPr>
        <w:tc>
          <w:tcPr>
            <w:tcW w:w="5360" w:type="dxa"/>
          </w:tcPr>
          <w:p w14:paraId="76C58ABB" w14:textId="77777777" w:rsidR="000F2B14" w:rsidRPr="00A47BEA" w:rsidRDefault="000F2B14" w:rsidP="00F91047">
            <w:pPr>
              <w:spacing w:after="0" w:line="240" w:lineRule="auto"/>
              <w:ind w:left="574"/>
              <w:rPr>
                <w:rFonts w:ascii="Times New Roman" w:hAnsi="Times New Roman" w:cs="Times New Roman"/>
                <w:b/>
                <w:sz w:val="26"/>
                <w:szCs w:val="26"/>
              </w:rPr>
            </w:pPr>
            <w:r w:rsidRPr="00A47BEA">
              <w:rPr>
                <w:rStyle w:val="afd"/>
                <w:rFonts w:ascii="Times New Roman" w:hAnsi="Times New Roman" w:cs="Times New Roman"/>
                <w:sz w:val="26"/>
                <w:szCs w:val="26"/>
              </w:rPr>
              <w:t>Пеляткинское газоконденсатное</w:t>
            </w:r>
          </w:p>
        </w:tc>
        <w:tc>
          <w:tcPr>
            <w:tcW w:w="1984" w:type="dxa"/>
            <w:vAlign w:val="center"/>
          </w:tcPr>
          <w:p w14:paraId="13682C56"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190,2</w:t>
            </w:r>
          </w:p>
        </w:tc>
        <w:tc>
          <w:tcPr>
            <w:tcW w:w="1843" w:type="dxa"/>
            <w:vAlign w:val="center"/>
          </w:tcPr>
          <w:p w14:paraId="1E799139"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7,1</w:t>
            </w:r>
          </w:p>
        </w:tc>
      </w:tr>
      <w:tr w:rsidR="000F2B14" w:rsidRPr="00A47BEA" w14:paraId="24BAAF39" w14:textId="77777777" w:rsidTr="00F91047">
        <w:trPr>
          <w:trHeight w:val="301"/>
        </w:trPr>
        <w:tc>
          <w:tcPr>
            <w:tcW w:w="5360" w:type="dxa"/>
            <w:vAlign w:val="center"/>
          </w:tcPr>
          <w:p w14:paraId="76625187" w14:textId="77777777" w:rsidR="000F2B14" w:rsidRPr="00A47BEA" w:rsidRDefault="000F2B14" w:rsidP="00F91047">
            <w:pPr>
              <w:spacing w:after="0" w:line="240" w:lineRule="auto"/>
              <w:ind w:left="574"/>
              <w:rPr>
                <w:rFonts w:ascii="Times New Roman" w:hAnsi="Times New Roman" w:cs="Times New Roman"/>
                <w:b/>
                <w:sz w:val="26"/>
                <w:szCs w:val="26"/>
              </w:rPr>
            </w:pPr>
            <w:r w:rsidRPr="00A47BEA">
              <w:rPr>
                <w:rStyle w:val="afd"/>
                <w:rFonts w:ascii="Times New Roman" w:hAnsi="Times New Roman" w:cs="Times New Roman"/>
                <w:sz w:val="26"/>
                <w:szCs w:val="26"/>
              </w:rPr>
              <w:t xml:space="preserve">Северо-Соленинское газоконденсатное </w:t>
            </w:r>
          </w:p>
        </w:tc>
        <w:tc>
          <w:tcPr>
            <w:tcW w:w="1984" w:type="dxa"/>
            <w:vAlign w:val="center"/>
          </w:tcPr>
          <w:p w14:paraId="34DE9524"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45,5</w:t>
            </w:r>
          </w:p>
        </w:tc>
        <w:tc>
          <w:tcPr>
            <w:tcW w:w="1843" w:type="dxa"/>
            <w:vAlign w:val="center"/>
          </w:tcPr>
          <w:p w14:paraId="5A0C4B89"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0,5</w:t>
            </w:r>
          </w:p>
        </w:tc>
      </w:tr>
      <w:tr w:rsidR="000F2B14" w:rsidRPr="00A47BEA" w14:paraId="41543F03" w14:textId="77777777" w:rsidTr="00F91047">
        <w:trPr>
          <w:trHeight w:val="301"/>
        </w:trPr>
        <w:tc>
          <w:tcPr>
            <w:tcW w:w="5360" w:type="dxa"/>
          </w:tcPr>
          <w:p w14:paraId="28E0D920" w14:textId="77777777" w:rsidR="000F2B14" w:rsidRPr="00A47BEA" w:rsidRDefault="000F2B14" w:rsidP="00F91047">
            <w:pPr>
              <w:spacing w:after="0" w:line="240" w:lineRule="auto"/>
              <w:ind w:left="574"/>
              <w:rPr>
                <w:rFonts w:ascii="Times New Roman" w:hAnsi="Times New Roman" w:cs="Times New Roman"/>
                <w:b/>
                <w:sz w:val="26"/>
                <w:szCs w:val="26"/>
              </w:rPr>
            </w:pPr>
            <w:r w:rsidRPr="00A47BEA">
              <w:rPr>
                <w:rStyle w:val="afd"/>
                <w:rFonts w:ascii="Times New Roman" w:hAnsi="Times New Roman" w:cs="Times New Roman"/>
                <w:sz w:val="26"/>
                <w:szCs w:val="26"/>
              </w:rPr>
              <w:t>Южно-Соленинское газоконденсатное</w:t>
            </w:r>
          </w:p>
        </w:tc>
        <w:tc>
          <w:tcPr>
            <w:tcW w:w="1984" w:type="dxa"/>
            <w:vAlign w:val="center"/>
          </w:tcPr>
          <w:p w14:paraId="54F67C09"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53,1</w:t>
            </w:r>
          </w:p>
        </w:tc>
        <w:tc>
          <w:tcPr>
            <w:tcW w:w="1843" w:type="dxa"/>
            <w:vAlign w:val="center"/>
          </w:tcPr>
          <w:p w14:paraId="0F015631"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0,5</w:t>
            </w:r>
          </w:p>
        </w:tc>
      </w:tr>
      <w:tr w:rsidR="000F2B14" w:rsidRPr="00A47BEA" w14:paraId="47EC711C" w14:textId="77777777" w:rsidTr="00F91047">
        <w:trPr>
          <w:trHeight w:val="301"/>
        </w:trPr>
        <w:tc>
          <w:tcPr>
            <w:tcW w:w="5360" w:type="dxa"/>
          </w:tcPr>
          <w:p w14:paraId="58022C2E" w14:textId="77777777" w:rsidR="000F2B14" w:rsidRPr="00A47BEA" w:rsidRDefault="000F2B14" w:rsidP="00F91047">
            <w:pPr>
              <w:spacing w:after="0" w:line="240" w:lineRule="auto"/>
              <w:ind w:left="574"/>
              <w:rPr>
                <w:rFonts w:ascii="Times New Roman" w:hAnsi="Times New Roman" w:cs="Times New Roman"/>
                <w:b/>
                <w:sz w:val="26"/>
                <w:szCs w:val="26"/>
              </w:rPr>
            </w:pPr>
            <w:r w:rsidRPr="00A47BEA">
              <w:rPr>
                <w:rStyle w:val="afd"/>
                <w:rFonts w:ascii="Times New Roman" w:hAnsi="Times New Roman" w:cs="Times New Roman"/>
                <w:sz w:val="26"/>
                <w:szCs w:val="26"/>
              </w:rPr>
              <w:t>Мессояхское газовое</w:t>
            </w:r>
          </w:p>
        </w:tc>
        <w:tc>
          <w:tcPr>
            <w:tcW w:w="1984" w:type="dxa"/>
            <w:vAlign w:val="center"/>
          </w:tcPr>
          <w:p w14:paraId="6665D599"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6,9</w:t>
            </w:r>
          </w:p>
        </w:tc>
        <w:tc>
          <w:tcPr>
            <w:tcW w:w="1843" w:type="dxa"/>
            <w:vAlign w:val="center"/>
          </w:tcPr>
          <w:p w14:paraId="6BC03635" w14:textId="77777777" w:rsidR="000F2B14" w:rsidRPr="00A47BEA" w:rsidRDefault="000F2B14" w:rsidP="00F91047">
            <w:pPr>
              <w:spacing w:after="0" w:line="240" w:lineRule="auto"/>
              <w:jc w:val="center"/>
              <w:rPr>
                <w:rFonts w:ascii="Times New Roman" w:hAnsi="Times New Roman" w:cs="Times New Roman"/>
                <w:sz w:val="26"/>
                <w:szCs w:val="26"/>
              </w:rPr>
            </w:pPr>
            <w:r w:rsidRPr="00A47BEA">
              <w:rPr>
                <w:rFonts w:ascii="Times New Roman" w:hAnsi="Times New Roman" w:cs="Times New Roman"/>
                <w:sz w:val="26"/>
                <w:szCs w:val="26"/>
              </w:rPr>
              <w:t>-</w:t>
            </w:r>
          </w:p>
        </w:tc>
      </w:tr>
      <w:tr w:rsidR="000F2B14" w:rsidRPr="00A47BEA" w14:paraId="3171682E" w14:textId="77777777" w:rsidTr="00F91047">
        <w:trPr>
          <w:trHeight w:val="301"/>
        </w:trPr>
        <w:tc>
          <w:tcPr>
            <w:tcW w:w="5360" w:type="dxa"/>
          </w:tcPr>
          <w:p w14:paraId="54BC21B4" w14:textId="77777777" w:rsidR="000F2B14" w:rsidRPr="00A47BEA" w:rsidRDefault="000F2B14" w:rsidP="00F91047">
            <w:pPr>
              <w:spacing w:after="0" w:line="240" w:lineRule="auto"/>
              <w:jc w:val="center"/>
              <w:rPr>
                <w:rStyle w:val="afd"/>
                <w:rFonts w:ascii="Times New Roman" w:hAnsi="Times New Roman" w:cs="Times New Roman"/>
                <w:b w:val="0"/>
                <w:i/>
                <w:sz w:val="26"/>
                <w:szCs w:val="26"/>
              </w:rPr>
            </w:pPr>
            <w:r w:rsidRPr="00A47BEA">
              <w:rPr>
                <w:rStyle w:val="afd"/>
                <w:rFonts w:ascii="Times New Roman" w:hAnsi="Times New Roman" w:cs="Times New Roman"/>
                <w:i/>
                <w:sz w:val="26"/>
                <w:szCs w:val="26"/>
              </w:rPr>
              <w:t>Всего остаточные запасы</w:t>
            </w:r>
          </w:p>
        </w:tc>
        <w:tc>
          <w:tcPr>
            <w:tcW w:w="1984" w:type="dxa"/>
            <w:vAlign w:val="center"/>
          </w:tcPr>
          <w:p w14:paraId="5065CAC2" w14:textId="77777777" w:rsidR="000F2B14" w:rsidRPr="00A47BEA" w:rsidRDefault="000F2B14" w:rsidP="00F91047">
            <w:pPr>
              <w:spacing w:after="0" w:line="240" w:lineRule="auto"/>
              <w:jc w:val="center"/>
              <w:rPr>
                <w:rFonts w:ascii="Times New Roman" w:hAnsi="Times New Roman" w:cs="Times New Roman"/>
                <w:b/>
                <w:i/>
                <w:sz w:val="26"/>
                <w:szCs w:val="26"/>
              </w:rPr>
            </w:pPr>
            <w:r w:rsidRPr="00A47BEA">
              <w:rPr>
                <w:rFonts w:ascii="Times New Roman" w:hAnsi="Times New Roman" w:cs="Times New Roman"/>
                <w:b/>
                <w:i/>
                <w:sz w:val="26"/>
                <w:szCs w:val="26"/>
              </w:rPr>
              <w:t>295,7</w:t>
            </w:r>
          </w:p>
        </w:tc>
        <w:tc>
          <w:tcPr>
            <w:tcW w:w="1843" w:type="dxa"/>
            <w:vAlign w:val="center"/>
          </w:tcPr>
          <w:p w14:paraId="6C20628B" w14:textId="77777777" w:rsidR="000F2B14" w:rsidRPr="00A47BEA" w:rsidRDefault="000F2B14" w:rsidP="00F91047">
            <w:pPr>
              <w:spacing w:after="0" w:line="240" w:lineRule="auto"/>
              <w:jc w:val="center"/>
              <w:rPr>
                <w:rFonts w:ascii="Times New Roman" w:hAnsi="Times New Roman" w:cs="Times New Roman"/>
                <w:b/>
                <w:i/>
                <w:sz w:val="26"/>
                <w:szCs w:val="26"/>
              </w:rPr>
            </w:pPr>
            <w:r w:rsidRPr="00A47BEA">
              <w:rPr>
                <w:rFonts w:ascii="Times New Roman" w:hAnsi="Times New Roman" w:cs="Times New Roman"/>
                <w:b/>
                <w:i/>
                <w:sz w:val="26"/>
                <w:szCs w:val="26"/>
              </w:rPr>
              <w:t>8,1</w:t>
            </w:r>
          </w:p>
        </w:tc>
      </w:tr>
    </w:tbl>
    <w:p w14:paraId="66B685F3" w14:textId="554E8E29" w:rsidR="000F2B14" w:rsidRPr="00A47BEA" w:rsidRDefault="000F2B14" w:rsidP="000F2B14">
      <w:pPr>
        <w:spacing w:after="0" w:line="240" w:lineRule="auto"/>
        <w:ind w:firstLine="709"/>
        <w:rPr>
          <w:rFonts w:ascii="Times New Roman" w:hAnsi="Times New Roman" w:cs="Times New Roman"/>
          <w:i/>
          <w:sz w:val="24"/>
          <w:szCs w:val="24"/>
        </w:rPr>
      </w:pPr>
      <w:r w:rsidRPr="00A47BEA">
        <w:rPr>
          <w:rFonts w:ascii="Times New Roman" w:hAnsi="Times New Roman" w:cs="Times New Roman"/>
          <w:sz w:val="24"/>
          <w:szCs w:val="24"/>
        </w:rPr>
        <w:t>*</w:t>
      </w:r>
      <w:r w:rsidRPr="00A47BEA">
        <w:rPr>
          <w:rFonts w:ascii="Times New Roman" w:hAnsi="Times New Roman" w:cs="Times New Roman"/>
          <w:i/>
          <w:sz w:val="24"/>
          <w:szCs w:val="24"/>
        </w:rPr>
        <w:t>по состоянию на 01.01.2016</w:t>
      </w:r>
      <w:r w:rsidR="00C3239F" w:rsidRPr="00A47BEA">
        <w:rPr>
          <w:rFonts w:ascii="Times New Roman" w:hAnsi="Times New Roman" w:cs="Times New Roman"/>
          <w:i/>
          <w:sz w:val="24"/>
          <w:szCs w:val="24"/>
        </w:rPr>
        <w:t xml:space="preserve"> </w:t>
      </w:r>
      <w:r w:rsidRPr="00A47BEA">
        <w:rPr>
          <w:rFonts w:ascii="Times New Roman" w:hAnsi="Times New Roman" w:cs="Times New Roman"/>
          <w:i/>
          <w:sz w:val="24"/>
          <w:szCs w:val="24"/>
        </w:rPr>
        <w:t>(</w:t>
      </w:r>
      <w:hyperlink r:id="rId66" w:history="1">
        <w:r w:rsidRPr="00A47BEA">
          <w:rPr>
            <w:rStyle w:val="af7"/>
            <w:rFonts w:ascii="Times New Roman" w:hAnsi="Times New Roman" w:cs="Times New Roman"/>
            <w:i/>
            <w:color w:val="auto"/>
            <w:sz w:val="24"/>
            <w:szCs w:val="24"/>
          </w:rPr>
          <w:t>www.nornik.ru</w:t>
        </w:r>
      </w:hyperlink>
      <w:r w:rsidRPr="00A47BEA">
        <w:rPr>
          <w:rStyle w:val="af7"/>
          <w:rFonts w:ascii="Times New Roman" w:hAnsi="Times New Roman" w:cs="Times New Roman"/>
          <w:i/>
          <w:color w:val="auto"/>
          <w:sz w:val="24"/>
          <w:szCs w:val="24"/>
        </w:rPr>
        <w:t xml:space="preserve"> «Годовой отчет 2015»</w:t>
      </w:r>
      <w:r w:rsidRPr="00A47BEA">
        <w:rPr>
          <w:rFonts w:ascii="Times New Roman" w:hAnsi="Times New Roman" w:cs="Times New Roman"/>
          <w:i/>
          <w:sz w:val="24"/>
          <w:szCs w:val="24"/>
        </w:rPr>
        <w:t>)</w:t>
      </w:r>
    </w:p>
    <w:p w14:paraId="033DA1EF" w14:textId="69FA391D" w:rsidR="000F2B14" w:rsidRPr="00A47BEA" w:rsidRDefault="000F2B14" w:rsidP="000F2B14">
      <w:pPr>
        <w:spacing w:after="0" w:line="240" w:lineRule="auto"/>
        <w:ind w:firstLine="709"/>
        <w:jc w:val="right"/>
        <w:rPr>
          <w:rFonts w:ascii="Times New Roman" w:hAnsi="Times New Roman" w:cs="Times New Roman"/>
          <w:i/>
          <w:sz w:val="26"/>
          <w:szCs w:val="26"/>
        </w:rPr>
      </w:pPr>
    </w:p>
    <w:p w14:paraId="06943EF1" w14:textId="3F6DF53C" w:rsidR="000F2B14" w:rsidRPr="00A47BEA" w:rsidRDefault="00061B00" w:rsidP="00061B00">
      <w:pPr>
        <w:spacing w:after="0" w:line="240" w:lineRule="auto"/>
        <w:ind w:firstLine="709"/>
        <w:jc w:val="center"/>
        <w:rPr>
          <w:rFonts w:ascii="Times New Roman" w:hAnsi="Times New Roman" w:cs="Times New Roman"/>
          <w:sz w:val="26"/>
          <w:szCs w:val="26"/>
        </w:rPr>
      </w:pPr>
      <w:r w:rsidRPr="00A47BEA">
        <w:rPr>
          <w:rFonts w:ascii="Times New Roman" w:hAnsi="Times New Roman" w:cs="Times New Roman"/>
          <w:noProof/>
          <w:sz w:val="26"/>
          <w:szCs w:val="26"/>
          <w:lang w:eastAsia="ru-RU"/>
        </w:rPr>
        <w:drawing>
          <wp:anchor distT="0" distB="0" distL="114300" distR="114300" simplePos="0" relativeHeight="251702272" behindDoc="0" locked="0" layoutInCell="1" allowOverlap="1" wp14:anchorId="5F490CDB" wp14:editId="3BB78670">
            <wp:simplePos x="0" y="0"/>
            <wp:positionH relativeFrom="column">
              <wp:posOffset>243840</wp:posOffset>
            </wp:positionH>
            <wp:positionV relativeFrom="paragraph">
              <wp:posOffset>288925</wp:posOffset>
            </wp:positionV>
            <wp:extent cx="5638800" cy="3342640"/>
            <wp:effectExtent l="0" t="0" r="0" b="0"/>
            <wp:wrapTopAndBottom/>
            <wp:docPr id="196" name="Рисунок 19" descr="http://neftegaz.ru/images/iren/%D1%80%D0%B8%D1%81%D1%83%D0%BD%D0%BE%D0%BA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descr="http://neftegaz.ru/images/iren/%D1%80%D0%B8%D1%81%D1%83%D0%BD%D0%BE%D0%BA1.jpe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638800" cy="3342640"/>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0F2B14" w:rsidRPr="00A47BEA">
        <w:rPr>
          <w:rFonts w:ascii="Times New Roman" w:hAnsi="Times New Roman" w:cs="Times New Roman"/>
          <w:sz w:val="26"/>
          <w:szCs w:val="26"/>
        </w:rPr>
        <w:t>Месторождения природн</w:t>
      </w:r>
      <w:r w:rsidRPr="00A47BEA">
        <w:rPr>
          <w:rFonts w:ascii="Times New Roman" w:hAnsi="Times New Roman" w:cs="Times New Roman"/>
          <w:sz w:val="26"/>
          <w:szCs w:val="26"/>
        </w:rPr>
        <w:t xml:space="preserve">ого газа и газового конденсата </w:t>
      </w:r>
    </w:p>
    <w:p w14:paraId="1541D10B" w14:textId="09EFC360" w:rsidR="000F2B14" w:rsidRPr="00A47BEA" w:rsidRDefault="000F2B14" w:rsidP="000F2B14">
      <w:pPr>
        <w:spacing w:after="0" w:line="240" w:lineRule="auto"/>
        <w:ind w:firstLine="709"/>
        <w:jc w:val="both"/>
        <w:rPr>
          <w:rFonts w:ascii="Times New Roman" w:eastAsia="Times New Roman" w:hAnsi="Times New Roman" w:cs="Times New Roman"/>
          <w:sz w:val="26"/>
          <w:szCs w:val="26"/>
          <w:lang w:eastAsia="ru-RU"/>
        </w:rPr>
      </w:pPr>
      <w:r w:rsidRPr="00A47BEA">
        <w:rPr>
          <w:rFonts w:ascii="Times New Roman" w:hAnsi="Times New Roman" w:cs="Times New Roman"/>
          <w:sz w:val="26"/>
          <w:szCs w:val="26"/>
        </w:rPr>
        <w:t xml:space="preserve">− </w:t>
      </w:r>
      <w:r w:rsidRPr="00A47BEA">
        <w:rPr>
          <w:rFonts w:ascii="Times New Roman" w:hAnsi="Times New Roman" w:cs="Times New Roman"/>
          <w:b/>
          <w:i/>
          <w:sz w:val="26"/>
          <w:szCs w:val="26"/>
        </w:rPr>
        <w:t>Мессояхское газовое месторождение</w:t>
      </w:r>
      <w:r w:rsidRPr="00A47BEA">
        <w:rPr>
          <w:rFonts w:ascii="Times New Roman" w:hAnsi="Times New Roman" w:cs="Times New Roman"/>
          <w:sz w:val="26"/>
          <w:szCs w:val="26"/>
        </w:rPr>
        <w:t xml:space="preserve"> введено в промышленную эксплуатацию с 1970г. Месторождение в настоящее время находится на стадии падающей добычи. </w:t>
      </w:r>
      <w:r w:rsidRPr="00A47BEA">
        <w:rPr>
          <w:rFonts w:ascii="Times New Roman" w:hAnsi="Times New Roman" w:cs="Times New Roman"/>
          <w:vanish/>
          <w:sz w:val="26"/>
          <w:szCs w:val="26"/>
        </w:rPr>
        <w:t>РеРР</w:t>
      </w:r>
      <w:r w:rsidRPr="00A47BEA">
        <w:rPr>
          <w:rFonts w:ascii="Times New Roman" w:eastAsia="Times New Roman" w:hAnsi="Times New Roman" w:cs="Times New Roman"/>
          <w:sz w:val="26"/>
          <w:szCs w:val="26"/>
          <w:lang w:eastAsia="ru-RU"/>
        </w:rPr>
        <w:t xml:space="preserve">На данный момент добыча ведется 5 скважинами, из 61 пробуренных на месторождении скважины, </w:t>
      </w:r>
      <w:r w:rsidRPr="00A47BEA">
        <w:rPr>
          <w:rFonts w:ascii="Times New Roman" w:hAnsi="Times New Roman" w:cs="Times New Roman"/>
          <w:sz w:val="26"/>
          <w:szCs w:val="26"/>
        </w:rPr>
        <w:t>утвержденные остаточные запасы газа составляют 6,9 млрд</w:t>
      </w:r>
      <w:r w:rsidR="002701CE"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3</w:t>
      </w:r>
      <w:r w:rsidRPr="00A47BEA">
        <w:rPr>
          <w:rFonts w:ascii="Times New Roman" w:eastAsia="Times New Roman" w:hAnsi="Times New Roman" w:cs="Times New Roman"/>
          <w:sz w:val="26"/>
          <w:szCs w:val="26"/>
          <w:lang w:eastAsia="ru-RU"/>
        </w:rPr>
        <w:t>.</w:t>
      </w:r>
    </w:p>
    <w:p w14:paraId="18FD58BD" w14:textId="21425CD3" w:rsidR="000F2B14" w:rsidRPr="00A47BEA" w:rsidRDefault="000F2B14" w:rsidP="000F2B14">
      <w:pPr>
        <w:tabs>
          <w:tab w:val="num" w:pos="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3608" w:rsidRPr="00A47BEA">
        <w:rPr>
          <w:rFonts w:ascii="Times New Roman" w:hAnsi="Times New Roman" w:cs="Times New Roman"/>
          <w:sz w:val="26"/>
          <w:szCs w:val="26"/>
        </w:rPr>
        <w:t xml:space="preserve"> </w:t>
      </w:r>
      <w:r w:rsidRPr="00A47BEA">
        <w:rPr>
          <w:rFonts w:ascii="Times New Roman" w:hAnsi="Times New Roman" w:cs="Times New Roman"/>
          <w:b/>
          <w:i/>
          <w:sz w:val="26"/>
          <w:szCs w:val="26"/>
        </w:rPr>
        <w:t>Южно-Соленинское газоконденсатное месторождение</w:t>
      </w:r>
      <w:r w:rsidRPr="00A47BEA">
        <w:rPr>
          <w:rFonts w:ascii="Times New Roman" w:hAnsi="Times New Roman" w:cs="Times New Roman"/>
          <w:sz w:val="26"/>
          <w:szCs w:val="26"/>
        </w:rPr>
        <w:t xml:space="preserve"> введено в промышленную эксплуатацию в 1975г. В настоящее время на месторождении эксплуатируются 36 скважин, утвержденные остаточные запасы газа составляют 53,1 млрд</w:t>
      </w:r>
      <w:r w:rsidR="002701CE" w:rsidRPr="00A47BEA">
        <w:rPr>
          <w:rFonts w:ascii="Times New Roman" w:hAnsi="Times New Roman" w:cs="Times New Roman"/>
          <w:sz w:val="26"/>
          <w:szCs w:val="26"/>
        </w:rPr>
        <w:t xml:space="preserve">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3</w:t>
      </w:r>
      <w:r w:rsidR="002701CE" w:rsidRPr="00A47BEA">
        <w:rPr>
          <w:rFonts w:ascii="Times New Roman" w:hAnsi="Times New Roman" w:cs="Times New Roman"/>
          <w:sz w:val="26"/>
          <w:szCs w:val="26"/>
        </w:rPr>
        <w:t>, конденсата – 0,5 млн</w:t>
      </w:r>
      <w:r w:rsidRPr="00A47BEA">
        <w:rPr>
          <w:rFonts w:ascii="Times New Roman" w:hAnsi="Times New Roman" w:cs="Times New Roman"/>
          <w:sz w:val="26"/>
          <w:szCs w:val="26"/>
          <w:lang w:val="en-US"/>
        </w:rPr>
        <w:t> </w:t>
      </w:r>
      <w:r w:rsidRPr="00A47BEA">
        <w:rPr>
          <w:rFonts w:ascii="Times New Roman" w:hAnsi="Times New Roman" w:cs="Times New Roman"/>
          <w:sz w:val="26"/>
          <w:szCs w:val="26"/>
        </w:rPr>
        <w:t xml:space="preserve">т. </w:t>
      </w:r>
    </w:p>
    <w:p w14:paraId="4A420A1B" w14:textId="5D9E2B4A" w:rsidR="000F2B14" w:rsidRPr="00A47BEA" w:rsidRDefault="000F2B14" w:rsidP="000F2B14">
      <w:pPr>
        <w:tabs>
          <w:tab w:val="num" w:pos="0"/>
        </w:tabs>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w:t>
      </w:r>
      <w:r w:rsidR="00F03608" w:rsidRPr="00A47BEA">
        <w:rPr>
          <w:rFonts w:ascii="Times New Roman" w:hAnsi="Times New Roman" w:cs="Times New Roman"/>
          <w:sz w:val="26"/>
          <w:szCs w:val="26"/>
        </w:rPr>
        <w:t xml:space="preserve"> </w:t>
      </w:r>
      <w:r w:rsidRPr="00A47BEA">
        <w:rPr>
          <w:rFonts w:ascii="Times New Roman" w:hAnsi="Times New Roman" w:cs="Times New Roman"/>
          <w:b/>
          <w:i/>
          <w:sz w:val="26"/>
          <w:szCs w:val="26"/>
        </w:rPr>
        <w:t>Северо-Соленинское газоконденсатное месторождение</w:t>
      </w:r>
      <w:r w:rsidRPr="00A47BEA">
        <w:rPr>
          <w:rFonts w:ascii="Times New Roman" w:hAnsi="Times New Roman" w:cs="Times New Roman"/>
          <w:sz w:val="26"/>
          <w:szCs w:val="26"/>
        </w:rPr>
        <w:t xml:space="preserve"> введено в опытно-промышленную эксплуатацию в 1983г. В настоящее время эксплуатируется в режиме падающей добычи, утвержденные остаточные з</w:t>
      </w:r>
      <w:r w:rsidR="002701CE" w:rsidRPr="00A47BEA">
        <w:rPr>
          <w:rFonts w:ascii="Times New Roman" w:hAnsi="Times New Roman" w:cs="Times New Roman"/>
          <w:sz w:val="26"/>
          <w:szCs w:val="26"/>
        </w:rPr>
        <w:t xml:space="preserve">апасы газа составляют 45,5 млрд </w:t>
      </w:r>
      <w:r w:rsidRPr="00A47BEA">
        <w:rPr>
          <w:rFonts w:ascii="Times New Roman" w:hAnsi="Times New Roman" w:cs="Times New Roman"/>
          <w:sz w:val="26"/>
          <w:szCs w:val="26"/>
        </w:rPr>
        <w:t>м</w:t>
      </w:r>
      <w:r w:rsidRPr="00A47BEA">
        <w:rPr>
          <w:rFonts w:ascii="Times New Roman" w:hAnsi="Times New Roman" w:cs="Times New Roman"/>
          <w:sz w:val="26"/>
          <w:szCs w:val="26"/>
          <w:vertAlign w:val="superscript"/>
        </w:rPr>
        <w:t>3</w:t>
      </w:r>
      <w:r w:rsidRPr="00A47BEA">
        <w:rPr>
          <w:rFonts w:ascii="Times New Roman" w:hAnsi="Times New Roman" w:cs="Times New Roman"/>
          <w:sz w:val="26"/>
          <w:szCs w:val="26"/>
        </w:rPr>
        <w:t>, конденсата – 0,5 млн</w:t>
      </w:r>
      <w:r w:rsidRPr="00A47BEA">
        <w:rPr>
          <w:rFonts w:ascii="Times New Roman" w:hAnsi="Times New Roman" w:cs="Times New Roman"/>
          <w:sz w:val="26"/>
          <w:szCs w:val="26"/>
          <w:lang w:val="en-US"/>
        </w:rPr>
        <w:t> </w:t>
      </w:r>
      <w:r w:rsidRPr="00A47BEA">
        <w:rPr>
          <w:rFonts w:ascii="Times New Roman" w:hAnsi="Times New Roman" w:cs="Times New Roman"/>
          <w:sz w:val="26"/>
          <w:szCs w:val="26"/>
        </w:rPr>
        <w:t>т. Эксплуатационный фонд скважин – 80 ед.</w:t>
      </w:r>
    </w:p>
    <w:p w14:paraId="628A89BA" w14:textId="11551B4C" w:rsidR="000F2B14" w:rsidRPr="00A47BEA" w:rsidRDefault="000F2B14" w:rsidP="006E4D7B">
      <w:pPr>
        <w:pStyle w:val="a7"/>
        <w:numPr>
          <w:ilvl w:val="0"/>
          <w:numId w:val="49"/>
        </w:numPr>
        <w:tabs>
          <w:tab w:val="left" w:pos="1036"/>
          <w:tab w:val="left" w:pos="1064"/>
          <w:tab w:val="left" w:pos="1120"/>
        </w:tabs>
        <w:spacing w:before="0" w:beforeAutospacing="0" w:after="0" w:afterAutospacing="0"/>
        <w:ind w:left="14" w:firstLine="700"/>
        <w:jc w:val="both"/>
        <w:rPr>
          <w:rFonts w:ascii="Times New Roman" w:hAnsi="Times New Roman"/>
          <w:sz w:val="26"/>
          <w:szCs w:val="26"/>
        </w:rPr>
      </w:pPr>
      <w:r w:rsidRPr="00A47BEA">
        <w:rPr>
          <w:rFonts w:ascii="Times New Roman" w:hAnsi="Times New Roman"/>
          <w:b/>
          <w:i/>
          <w:sz w:val="26"/>
          <w:szCs w:val="26"/>
        </w:rPr>
        <w:t>Пеляткинское месторождение</w:t>
      </w:r>
      <w:r w:rsidRPr="00A47BEA">
        <w:rPr>
          <w:rFonts w:ascii="Times New Roman" w:hAnsi="Times New Roman"/>
          <w:sz w:val="26"/>
          <w:szCs w:val="26"/>
        </w:rPr>
        <w:t xml:space="preserve"> является самым крупным из разрабатываемых группой компаний «Норильский никель» газоконденсатных месторождений. В настоящий момент на месторождении ведется строительство и обустройство комплекса, охватывающего более 200 сложных технологических объектов – всю цепочку от добычи газа и конденсата, их подготовки до транспортировки потребителю. По состоянию на 1 января 2010 года ОАО «Таймыргаз» располагает на Пеляткинском газоконденсатном месторождении 18 эксплуатационными скважинами, 2 скважинами в освоении после бурения и 6 скважинами на консервации. Запасы газа и газового конденсата: газ – 190,2 млрд</w:t>
      </w:r>
      <w:r w:rsidR="002701CE" w:rsidRPr="00A47BEA">
        <w:rPr>
          <w:rFonts w:ascii="Times New Roman" w:hAnsi="Times New Roman"/>
          <w:sz w:val="26"/>
          <w:szCs w:val="26"/>
        </w:rPr>
        <w:t xml:space="preserve"> </w:t>
      </w:r>
      <w:r w:rsidRPr="00A47BEA">
        <w:rPr>
          <w:rFonts w:ascii="Times New Roman" w:hAnsi="Times New Roman"/>
          <w:sz w:val="26"/>
          <w:szCs w:val="26"/>
        </w:rPr>
        <w:t>м</w:t>
      </w:r>
      <w:r w:rsidRPr="00A47BEA">
        <w:rPr>
          <w:rFonts w:ascii="Times New Roman" w:hAnsi="Times New Roman"/>
          <w:sz w:val="26"/>
          <w:szCs w:val="26"/>
          <w:vertAlign w:val="superscript"/>
        </w:rPr>
        <w:t>3</w:t>
      </w:r>
      <w:r w:rsidR="002701CE" w:rsidRPr="00A47BEA">
        <w:rPr>
          <w:rFonts w:ascii="Times New Roman" w:hAnsi="Times New Roman"/>
          <w:sz w:val="26"/>
          <w:szCs w:val="26"/>
        </w:rPr>
        <w:t>; конденсат – 7,1 млн</w:t>
      </w:r>
      <w:r w:rsidRPr="00A47BEA">
        <w:rPr>
          <w:rFonts w:ascii="Times New Roman" w:hAnsi="Times New Roman"/>
          <w:sz w:val="26"/>
          <w:szCs w:val="26"/>
        </w:rPr>
        <w:t xml:space="preserve"> т.</w:t>
      </w:r>
    </w:p>
    <w:p w14:paraId="77D28167" w14:textId="77777777" w:rsidR="000F2B14" w:rsidRPr="00A47BEA" w:rsidRDefault="000F2B14" w:rsidP="000F2B14">
      <w:pPr>
        <w:tabs>
          <w:tab w:val="num" w:pos="0"/>
        </w:tabs>
        <w:spacing w:after="0" w:line="240" w:lineRule="auto"/>
        <w:ind w:firstLine="709"/>
        <w:jc w:val="both"/>
        <w:rPr>
          <w:rFonts w:ascii="Times New Roman" w:hAnsi="Times New Roman" w:cs="Times New Roman"/>
          <w:sz w:val="26"/>
          <w:szCs w:val="26"/>
        </w:rPr>
      </w:pPr>
    </w:p>
    <w:p w14:paraId="61BB4EA4" w14:textId="6F28B277" w:rsidR="000F2B14" w:rsidRPr="00A47BEA" w:rsidRDefault="000F2B14" w:rsidP="000F2B14">
      <w:pPr>
        <w:pStyle w:val="4"/>
        <w:spacing w:after="0" w:line="240" w:lineRule="auto"/>
        <w:ind w:left="0" w:firstLine="709"/>
        <w:jc w:val="both"/>
        <w:rPr>
          <w:rFonts w:ascii="Times New Roman" w:hAnsi="Times New Roman"/>
          <w:sz w:val="26"/>
          <w:szCs w:val="26"/>
        </w:rPr>
      </w:pPr>
      <w:r w:rsidRPr="00A47BEA">
        <w:rPr>
          <w:rFonts w:ascii="Times New Roman" w:hAnsi="Times New Roman"/>
          <w:sz w:val="26"/>
          <w:szCs w:val="26"/>
        </w:rPr>
        <w:t>На территории Норильска разведаны месторождения гумусового каменного угля Кайерканское, Норильское-1, Имангдинское, Далдыканское, Листвяно-Вальковское, из которых</w:t>
      </w:r>
      <w:r w:rsidRPr="00A47BEA">
        <w:rPr>
          <w:color w:val="000000"/>
          <w:sz w:val="21"/>
          <w:szCs w:val="21"/>
        </w:rPr>
        <w:t xml:space="preserve"> </w:t>
      </w:r>
      <w:r w:rsidRPr="00A47BEA">
        <w:rPr>
          <w:rFonts w:ascii="Times New Roman" w:hAnsi="Times New Roman"/>
          <w:sz w:val="26"/>
          <w:szCs w:val="26"/>
        </w:rPr>
        <w:t xml:space="preserve">эксплуатируется только Кайерканское месторождение </w:t>
      </w:r>
      <w:r w:rsidRPr="00A47BEA">
        <w:rPr>
          <w:rFonts w:ascii="Times New Roman" w:eastAsiaTheme="minorHAnsi" w:hAnsi="Times New Roman"/>
          <w:sz w:val="26"/>
          <w:szCs w:val="26"/>
        </w:rPr>
        <w:t>с запасами 36 882 тыс. т. Это месторождение является комплексным и кроме угля здесь добываются флюсовые песчаники и туфоаргиллиты для производства кирпича</w:t>
      </w:r>
      <w:r w:rsidRPr="00A47BEA">
        <w:rPr>
          <w:rFonts w:ascii="Times New Roman" w:hAnsi="Times New Roman"/>
          <w:sz w:val="26"/>
          <w:szCs w:val="26"/>
        </w:rPr>
        <w:t>. На Кайерканском месторождении ежегодно добывается 200</w:t>
      </w:r>
      <w:r w:rsidR="00D62885" w:rsidRPr="00A47BEA">
        <w:rPr>
          <w:rFonts w:ascii="Times New Roman" w:hAnsi="Times New Roman"/>
          <w:sz w:val="26"/>
          <w:szCs w:val="26"/>
        </w:rPr>
        <w:t>-</w:t>
      </w:r>
      <w:r w:rsidRPr="00A47BEA">
        <w:rPr>
          <w:rFonts w:ascii="Times New Roman" w:hAnsi="Times New Roman"/>
          <w:sz w:val="26"/>
          <w:szCs w:val="26"/>
        </w:rPr>
        <w:t>250 тыс. т угля.</w:t>
      </w:r>
    </w:p>
    <w:p w14:paraId="69C4DE17" w14:textId="5C5D3C65" w:rsidR="000F2B14" w:rsidRPr="00A47BE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Оценочный размер балансовых запасов углей Норильского района по категориям А+В+С1 оцениваются в 1,6 млрд тонн.</w:t>
      </w:r>
    </w:p>
    <w:p w14:paraId="40890381" w14:textId="77777777" w:rsidR="000F2B14" w:rsidRPr="00A47BEA" w:rsidRDefault="000F2B14" w:rsidP="000F2B14">
      <w:pPr>
        <w:spacing w:after="0" w:line="240" w:lineRule="auto"/>
        <w:ind w:firstLine="709"/>
        <w:jc w:val="both"/>
        <w:rPr>
          <w:b/>
          <w:bCs/>
          <w:i/>
          <w:iCs/>
          <w:color w:val="000000"/>
          <w:sz w:val="21"/>
          <w:szCs w:val="21"/>
        </w:rPr>
      </w:pPr>
    </w:p>
    <w:p w14:paraId="63583BF6" w14:textId="77777777" w:rsidR="000F2B14" w:rsidRPr="00A47BEA" w:rsidRDefault="000F2B14" w:rsidP="009B7471">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 xml:space="preserve">На территории, прилегающей к городу Норильску, расположена Большехетская зона добычи углеводородного сырья, охватывающая не только Таймыр, но и Туруханский район, которая относится к Турухано-Норильскому самостоятельному нефтегазоносному району. Суммарные запасы нефти по лицензионным участкам Большехетской нефтегазовой зоны составляют 2084 млн тонн. </w:t>
      </w:r>
    </w:p>
    <w:p w14:paraId="4B012CE0" w14:textId="53A7DF1C" w:rsidR="000F2B14" w:rsidRPr="00A47BE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На северо-востоке округа, в Хатангском районе, на левобережье Хатангского залива, открыты небольшие нефтяные залежи (Нордвикская, Ильинская и Кожевниковская). Намечен ряд нефтегазоперспективных объектов (Песчаная, Муксунихинская, Северо-Пясинская и другие площади). На юге Усть-Енисейского и Дудинского районов на левобережье р. Енисей (в 110</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120 км от Дудинки) находится Сузунское газонефтяное месторождение.</w:t>
      </w:r>
    </w:p>
    <w:p w14:paraId="0723656B" w14:textId="77777777" w:rsidR="000F2B14" w:rsidRPr="00A47BEA" w:rsidRDefault="000F2B14" w:rsidP="000F2B14">
      <w:pPr>
        <w:pStyle w:val="4"/>
        <w:spacing w:after="0" w:line="240" w:lineRule="auto"/>
        <w:ind w:left="0" w:firstLine="709"/>
        <w:jc w:val="both"/>
        <w:rPr>
          <w:rFonts w:ascii="Times New Roman" w:hAnsi="Times New Roman"/>
          <w:b/>
          <w:sz w:val="26"/>
          <w:szCs w:val="26"/>
          <w:lang w:eastAsia="ru-RU"/>
        </w:rPr>
      </w:pPr>
    </w:p>
    <w:p w14:paraId="73F67DC1" w14:textId="77777777" w:rsidR="000F2B14" w:rsidRPr="00A47BEA" w:rsidRDefault="000F2B14" w:rsidP="00A35D52">
      <w:pPr>
        <w:pStyle w:val="4"/>
        <w:spacing w:after="0" w:line="240" w:lineRule="auto"/>
        <w:ind w:left="0" w:firstLine="709"/>
        <w:jc w:val="both"/>
        <w:rPr>
          <w:rFonts w:ascii="Times New Roman" w:hAnsi="Times New Roman"/>
          <w:b/>
          <w:sz w:val="26"/>
          <w:szCs w:val="26"/>
        </w:rPr>
      </w:pPr>
      <w:r w:rsidRPr="00A47BEA">
        <w:rPr>
          <w:rFonts w:ascii="Times New Roman" w:hAnsi="Times New Roman"/>
          <w:b/>
          <w:sz w:val="26"/>
          <w:szCs w:val="26"/>
          <w:lang w:eastAsia="ru-RU"/>
        </w:rPr>
        <w:t>Нерудные полезные ископаемые</w:t>
      </w:r>
      <w:r w:rsidRPr="00A47BEA">
        <w:rPr>
          <w:rFonts w:ascii="Times New Roman" w:hAnsi="Times New Roman"/>
          <w:sz w:val="26"/>
          <w:szCs w:val="26"/>
          <w:lang w:eastAsia="ru-RU"/>
        </w:rPr>
        <w:t xml:space="preserve"> представлены </w:t>
      </w:r>
      <w:r w:rsidRPr="00A47BEA">
        <w:rPr>
          <w:rFonts w:ascii="Times New Roman" w:hAnsi="Times New Roman"/>
          <w:sz w:val="26"/>
          <w:szCs w:val="26"/>
        </w:rPr>
        <w:t>запасами песчаника и известняка рудника «Кайерканский». В составе нерудных полезных ископаемых города Норильска имеются также запасы минерального сырья для строительной, химической и легкой промышленности, металлургии и приборостроения, а также декоративно-поделочные камни. В необходимых количествах добывается флюсовое сырье (кварцполешпатовые песчаники и известняки). Залежи известняка для производства извести и цемента сосредоточены в Калоргонском месторождении, расположенном в 20-ти км западнее Норильска. Гипс и ангидрит, необходимые для производства строительного гипса и добавок к цементу, имеются в Горозубовском, Тихоозерном и Барьерном месторождениях, расположенных западнее города Норильска. Хараелонское месторождение и месторождение «6 км» сосредотачивают запасы песчано-гравийных смесей и песка. Месторождения базальта, необходимые для производства бутового камня и щебня, представлены залежами «Заречное», «Притрассовый», «Камень».</w:t>
      </w:r>
    </w:p>
    <w:p w14:paraId="524344AE" w14:textId="7DD5BFE0" w:rsidR="000F2B14" w:rsidRPr="00A47BEA" w:rsidRDefault="000F2B14" w:rsidP="00A35D52">
      <w:pPr>
        <w:spacing w:line="240" w:lineRule="auto"/>
        <w:jc w:val="both"/>
        <w:rPr>
          <w:rFonts w:ascii="Times New Roman" w:hAnsi="Times New Roman" w:cs="Times New Roman"/>
          <w:sz w:val="26"/>
          <w:szCs w:val="26"/>
        </w:rPr>
      </w:pPr>
      <w:r w:rsidRPr="00A47BEA">
        <w:rPr>
          <w:rFonts w:ascii="Times New Roman" w:hAnsi="Times New Roman" w:cs="Times New Roman"/>
          <w:sz w:val="26"/>
          <w:szCs w:val="26"/>
        </w:rPr>
        <w:tab/>
        <w:t>В пределах Таймырского угольного бассейна расположено месторождение графитов и термоантрацитов Сэрэгэн. Высокое качество графитов, определяемое низкой зольностью (4</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6%), малым выходом летучих соединений (1,0</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3,5%), низким содержанием кремнезема (1,7</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3,3%) и высоким содержанием свободного углерода (90</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92%), дает возможность применять их в промышленности в качестве тигельных и штатных марок. Прогнозные ресурсы в целом по месторождению оцениваются в 250</w:t>
      </w:r>
      <w:r w:rsidR="00A35D52" w:rsidRPr="00A47BEA">
        <w:rPr>
          <w:rFonts w:ascii="Times New Roman" w:hAnsi="Times New Roman" w:cs="Times New Roman"/>
          <w:sz w:val="26"/>
          <w:szCs w:val="26"/>
        </w:rPr>
        <w:t xml:space="preserve"> – </w:t>
      </w:r>
      <w:r w:rsidRPr="00A47BEA">
        <w:rPr>
          <w:rFonts w:ascii="Times New Roman" w:hAnsi="Times New Roman" w:cs="Times New Roman"/>
          <w:sz w:val="26"/>
          <w:szCs w:val="26"/>
        </w:rPr>
        <w:t>300 млн т по каждому виду сырья. Кроме того, на Западном Таймыре выявлен ряд проявлений графита и термоантрацита такого же типа с общими ресурсами около 1</w:t>
      </w:r>
      <w:r w:rsidR="001A5909" w:rsidRPr="00A47BEA">
        <w:rPr>
          <w:rFonts w:ascii="Times New Roman" w:hAnsi="Times New Roman" w:cs="Times New Roman"/>
          <w:sz w:val="26"/>
          <w:szCs w:val="26"/>
        </w:rPr>
        <w:t xml:space="preserve"> </w:t>
      </w:r>
      <w:r w:rsidRPr="00A47BEA">
        <w:rPr>
          <w:rFonts w:ascii="Times New Roman" w:hAnsi="Times New Roman" w:cs="Times New Roman"/>
          <w:sz w:val="26"/>
          <w:szCs w:val="26"/>
        </w:rPr>
        <w:t>000 млн т.</w:t>
      </w:r>
    </w:p>
    <w:p w14:paraId="79AEB2E1" w14:textId="77777777" w:rsidR="000F2B14" w:rsidRPr="00A47BEA" w:rsidRDefault="000F2B14" w:rsidP="00A35D52">
      <w:pPr>
        <w:spacing w:after="0" w:line="240" w:lineRule="auto"/>
        <w:rPr>
          <w:rFonts w:ascii="Times New Roman" w:eastAsia="Calibri" w:hAnsi="Times New Roman" w:cs="Times New Roman"/>
          <w:b/>
          <w:sz w:val="26"/>
          <w:szCs w:val="26"/>
          <w:lang w:eastAsia="ru-RU"/>
        </w:rPr>
      </w:pPr>
    </w:p>
    <w:p w14:paraId="3E11629E" w14:textId="77777777" w:rsidR="000F2B14" w:rsidRPr="00A47BEA" w:rsidRDefault="000F2B14" w:rsidP="00A35D52">
      <w:pPr>
        <w:spacing w:after="0" w:line="240" w:lineRule="auto"/>
        <w:ind w:firstLine="708"/>
        <w:rPr>
          <w:rFonts w:ascii="Times New Roman" w:eastAsia="Calibri" w:hAnsi="Times New Roman" w:cs="Times New Roman"/>
          <w:b/>
          <w:sz w:val="26"/>
          <w:szCs w:val="26"/>
          <w:lang w:eastAsia="ru-RU"/>
        </w:rPr>
      </w:pPr>
      <w:r w:rsidRPr="00A47BEA">
        <w:rPr>
          <w:rFonts w:ascii="Times New Roman" w:eastAsia="Calibri" w:hAnsi="Times New Roman" w:cs="Times New Roman"/>
          <w:b/>
          <w:sz w:val="26"/>
          <w:szCs w:val="26"/>
          <w:lang w:eastAsia="ru-RU"/>
        </w:rPr>
        <w:t>Рекреационные ресурсы</w:t>
      </w:r>
    </w:p>
    <w:p w14:paraId="3C010B0F" w14:textId="77777777" w:rsidR="000F2B14" w:rsidRPr="00A47BEA" w:rsidRDefault="000F2B14" w:rsidP="000F2B14">
      <w:pPr>
        <w:spacing w:after="0" w:line="240" w:lineRule="auto"/>
        <w:jc w:val="both"/>
        <w:rPr>
          <w:rFonts w:ascii="Times New Roman" w:hAnsi="Times New Roman" w:cs="Times New Roman"/>
          <w:sz w:val="6"/>
          <w:szCs w:val="6"/>
        </w:rPr>
      </w:pPr>
      <w:r w:rsidRPr="00A47BEA">
        <w:rPr>
          <w:rFonts w:ascii="Times New Roman" w:hAnsi="Times New Roman" w:cs="Times New Roman"/>
          <w:sz w:val="26"/>
          <w:szCs w:val="26"/>
        </w:rPr>
        <w:tab/>
      </w:r>
    </w:p>
    <w:p w14:paraId="0F12191E" w14:textId="7ABF11FF"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Всего 50 км отделяет Норильск от величественной, завораживающей своей первозданной красотой горной страны, жемчужины Таймырского Заполярья </w:t>
      </w:r>
      <w:r w:rsidR="00E25C9F" w:rsidRPr="00A47BEA">
        <w:rPr>
          <w:rFonts w:ascii="Times New Roman" w:hAnsi="Times New Roman" w:cs="Times New Roman"/>
          <w:sz w:val="26"/>
          <w:szCs w:val="26"/>
        </w:rPr>
        <w:t>–</w:t>
      </w:r>
      <w:r w:rsidRPr="00A47BEA">
        <w:rPr>
          <w:rFonts w:ascii="Times New Roman" w:hAnsi="Times New Roman" w:cs="Times New Roman"/>
          <w:sz w:val="26"/>
          <w:szCs w:val="26"/>
        </w:rPr>
        <w:t xml:space="preserve"> плато Путорана. На территории плато расположен </w:t>
      </w:r>
      <w:hyperlink r:id="rId68" w:tooltip="Путоранский государственный природный заповедник" w:history="1">
        <w:r w:rsidRPr="00A47BEA">
          <w:rPr>
            <w:rFonts w:ascii="Times New Roman" w:hAnsi="Times New Roman" w:cs="Times New Roman"/>
            <w:sz w:val="26"/>
            <w:szCs w:val="26"/>
          </w:rPr>
          <w:t>Путоранский государственный природный заповедник</w:t>
        </w:r>
      </w:hyperlink>
      <w:r w:rsidRPr="00A47BEA">
        <w:rPr>
          <w:rFonts w:ascii="Times New Roman" w:hAnsi="Times New Roman" w:cs="Times New Roman"/>
          <w:sz w:val="26"/>
          <w:szCs w:val="26"/>
        </w:rPr>
        <w:t>, признанный</w:t>
      </w:r>
      <w:r w:rsidR="00A35D52" w:rsidRPr="00A47BEA">
        <w:rPr>
          <w:rFonts w:ascii="Times New Roman" w:hAnsi="Times New Roman" w:cs="Times New Roman"/>
          <w:sz w:val="26"/>
          <w:szCs w:val="26"/>
        </w:rPr>
        <w:t xml:space="preserve"> </w:t>
      </w:r>
      <w:hyperlink r:id="rId69" w:tooltip="ЮНЕСКО" w:history="1">
        <w:r w:rsidRPr="00A47BEA">
          <w:rPr>
            <w:rFonts w:ascii="Times New Roman" w:hAnsi="Times New Roman" w:cs="Times New Roman"/>
            <w:sz w:val="26"/>
            <w:szCs w:val="26"/>
          </w:rPr>
          <w:t>ЮНЕСКО</w:t>
        </w:r>
      </w:hyperlink>
      <w:r w:rsidRPr="00A47BEA">
        <w:rPr>
          <w:rFonts w:ascii="Times New Roman" w:hAnsi="Times New Roman" w:cs="Times New Roman"/>
          <w:sz w:val="26"/>
          <w:szCs w:val="26"/>
        </w:rPr>
        <w:t> памятником </w:t>
      </w:r>
      <w:hyperlink r:id="rId70" w:tooltip="Всемирное наследие" w:history="1">
        <w:r w:rsidRPr="00A47BEA">
          <w:rPr>
            <w:rFonts w:ascii="Times New Roman" w:hAnsi="Times New Roman" w:cs="Times New Roman"/>
            <w:sz w:val="26"/>
            <w:szCs w:val="26"/>
          </w:rPr>
          <w:t>Всемирного наследия</w:t>
        </w:r>
      </w:hyperlink>
      <w:r w:rsidRPr="00A47BEA">
        <w:rPr>
          <w:rFonts w:ascii="Times New Roman" w:hAnsi="Times New Roman" w:cs="Times New Roman"/>
          <w:sz w:val="26"/>
          <w:szCs w:val="26"/>
        </w:rPr>
        <w:t> человечества.</w:t>
      </w:r>
    </w:p>
    <w:p w14:paraId="445A3F22" w14:textId="26A73D0A"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Плато Путорана </w:t>
      </w:r>
      <w:r w:rsidR="00E25C9F" w:rsidRPr="00A47BEA">
        <w:rPr>
          <w:rFonts w:ascii="Times New Roman" w:hAnsi="Times New Roman" w:cs="Times New Roman"/>
          <w:sz w:val="26"/>
          <w:szCs w:val="26"/>
        </w:rPr>
        <w:t>–</w:t>
      </w:r>
      <w:r w:rsidRPr="00A47BEA">
        <w:rPr>
          <w:rFonts w:ascii="Times New Roman" w:hAnsi="Times New Roman" w:cs="Times New Roman"/>
          <w:sz w:val="26"/>
          <w:szCs w:val="26"/>
        </w:rPr>
        <w:t xml:space="preserve"> крупнейший монолитный горный массив Российской Арктики, почти целиком находящийся севернее Полярного круга. Здесь причудливо переплелись зеленоватая бездна тектонических озер и монументальные базальтовые каньоны, скальные массивы, напоминающие средневековые замки, рассеченные долинами бурных порожистых рек со множеством водопадов и горные вершины, усеянные каменными россыпями и снежниками.</w:t>
      </w:r>
    </w:p>
    <w:p w14:paraId="5534CDC6" w14:textId="77777777" w:rsidR="000F2B14" w:rsidRPr="00A47BEA" w:rsidRDefault="000F2B14" w:rsidP="000F2B14">
      <w:pPr>
        <w:pStyle w:val="a7"/>
        <w:spacing w:before="0" w:beforeAutospacing="0" w:after="0" w:afterAutospacing="0"/>
        <w:ind w:firstLine="708"/>
        <w:jc w:val="both"/>
        <w:rPr>
          <w:rFonts w:ascii="Times New Roman" w:eastAsiaTheme="minorHAnsi" w:hAnsi="Times New Roman"/>
          <w:sz w:val="26"/>
          <w:szCs w:val="26"/>
          <w:lang w:eastAsia="en-US"/>
        </w:rPr>
      </w:pPr>
      <w:r w:rsidRPr="00A47BEA">
        <w:rPr>
          <w:rFonts w:ascii="Times New Roman" w:eastAsiaTheme="minorHAnsi" w:hAnsi="Times New Roman"/>
          <w:sz w:val="26"/>
          <w:szCs w:val="26"/>
          <w:lang w:eastAsia="en-US"/>
        </w:rPr>
        <w:t>Уникален богатый и разнообразный животный мир Путорана. Тысячелетия здесь сосуществуют обитатели тундры и лесотундры, тайги и гор. На плато Путорана встречается 43 вида рыб, 184 вида птиц, 39 видов млекопитающих. В том числе</w:t>
      </w:r>
      <w:r w:rsidRPr="00A47BEA">
        <w:rPr>
          <w:rFonts w:ascii="Times New Roman" w:hAnsi="Times New Roman"/>
          <w:sz w:val="26"/>
          <w:szCs w:val="26"/>
        </w:rPr>
        <w:t>,</w:t>
      </w:r>
      <w:r w:rsidRPr="00A47BEA">
        <w:rPr>
          <w:rFonts w:ascii="Times New Roman" w:eastAsiaTheme="minorHAnsi" w:hAnsi="Times New Roman"/>
          <w:sz w:val="26"/>
          <w:szCs w:val="26"/>
          <w:lang w:eastAsia="en-US"/>
        </w:rPr>
        <w:t xml:space="preserve"> уникальный путоранский снежный баран, занесенный в международную Красную Книгу. Каждую весну и осень через плато мигрируют сотни тысяч северных оленей.</w:t>
      </w:r>
    </w:p>
    <w:p w14:paraId="65C6F746" w14:textId="77777777"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Плато Путорана поражает воображение путешественника с первого взгляда. Панорама окружающего горного ландшафта грандиозна. В этом удивительном по красоте уголке Земли парадоксальным образом слились воедино симфония жизни и тишина небытия, хаос и гармония окружающего нас мира.</w:t>
      </w:r>
    </w:p>
    <w:p w14:paraId="1D092A2C" w14:textId="77777777"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 xml:space="preserve">Страна многих тысяч водопадов, от небольших, скользящих тонкими водяными нитями, до гигантов шириной сотни и высотой многие десятки метров. Летом они с ревом низвергаются с темных базальтовых скал пенящимися клубящимися потоками, а зимой замерзая, образуют неповторимые колоссальные ледопады, поражающие своими цветами, ярко блистающими на весеннем солнце. Именно здесь находится самый большой водопад на Севере России, на реке Кында, притоке реки Хибарба, высотой 105 метров. Многие реки прорезали в базальтовых породах колоссальные каньоны, глубина которых достигает 1000 метров. </w:t>
      </w:r>
      <w:r w:rsidRPr="00A47BEA">
        <w:rPr>
          <w:rFonts w:ascii="Times New Roman" w:hAnsi="Times New Roman"/>
          <w:sz w:val="26"/>
          <w:szCs w:val="26"/>
        </w:rPr>
        <w:t xml:space="preserve">Здесь рождаются многие реки Эвенкии, в том числе Кочечум, Тембенчи, Виви, Тутончана, Северная, Курейка, а также Хета и Котуй, которые, сливаясь, образуют Хатангу. </w:t>
      </w:r>
    </w:p>
    <w:p w14:paraId="03A3A97D" w14:textId="77777777" w:rsidR="000F2B14" w:rsidRPr="00A47BEA" w:rsidRDefault="000F2B14" w:rsidP="000F2B14">
      <w:pPr>
        <w:spacing w:after="0" w:line="240" w:lineRule="auto"/>
        <w:ind w:firstLine="708"/>
        <w:jc w:val="both"/>
        <w:rPr>
          <w:rFonts w:ascii="Times New Roman" w:hAnsi="Times New Roman" w:cs="Times New Roman"/>
          <w:sz w:val="26"/>
          <w:szCs w:val="26"/>
        </w:rPr>
      </w:pPr>
      <w:r w:rsidRPr="00A47BEA">
        <w:rPr>
          <w:rFonts w:ascii="Times New Roman" w:hAnsi="Times New Roman" w:cs="Times New Roman"/>
          <w:sz w:val="26"/>
          <w:szCs w:val="26"/>
        </w:rPr>
        <w:t>Большая часть плато Путорана до сих пор практически недоступна для туристов, из-за удаленности и отсутствия каких-либо транспортных путей. Единственное место, доступное летом на катерах, а зимой на снегоходном транспорте, это восточная часть озера Лама. Это одно из самых красивых путоранских озер, длиной 82 км, шириной от полутора до восьми километров, и глубиной более 300 метров. Оно врезается в основной массив плато, образуя в своей восточной части фактически колоссальный каньон, шириной 1500 метров и высотой более 1000 метров. Со всех сторон в озеро впадает множество речек и ручьев, низвергающихся каскадом великолепных водопадов, высотой от 5 до 60 метров.</w:t>
      </w:r>
    </w:p>
    <w:p w14:paraId="38A9C92C" w14:textId="77777777" w:rsidR="000F2B14" w:rsidRPr="00A47BEA" w:rsidRDefault="000F2B14" w:rsidP="000F2B14">
      <w:pPr>
        <w:spacing w:after="0" w:line="240" w:lineRule="auto"/>
        <w:ind w:firstLine="708"/>
        <w:jc w:val="both"/>
        <w:rPr>
          <w:rFonts w:ascii="Times New Roman" w:hAnsi="Times New Roman" w:cs="Times New Roman"/>
          <w:sz w:val="26"/>
          <w:szCs w:val="26"/>
        </w:rPr>
      </w:pPr>
    </w:p>
    <w:p w14:paraId="64976FA1" w14:textId="77777777" w:rsidR="000F2B14" w:rsidRPr="00A47BE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В настоящее время мировой рынок приключенческого туризма, который включает в себя этнотуризм, экотуризм, экстремальный туризм и т.п., развивается опережающими темпами (растет среднегодовым темпом 20-30%, существенно опережая рост туристического рынка в целом). Основные туристические туры на Путорана проводятся с марта по сентябрь, плато ежегодно посещают 15-20 тыс. туристов.</w:t>
      </w:r>
    </w:p>
    <w:p w14:paraId="20A25ABE" w14:textId="77777777" w:rsidR="000F2B14" w:rsidRPr="00A47BE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«Узкими» местами для развития туризма на территории являются неразвитая транспортная инфраструктура, дефицит качественного предложения гостиничных сервисов, недостаточный набор дополнительных услуг и сервисов.</w:t>
      </w:r>
    </w:p>
    <w:p w14:paraId="0F7FEA0B" w14:textId="77777777" w:rsidR="000F2B14" w:rsidRPr="0049022A" w:rsidRDefault="000F2B14" w:rsidP="000F2B14">
      <w:pPr>
        <w:spacing w:after="0" w:line="240" w:lineRule="auto"/>
        <w:ind w:firstLine="709"/>
        <w:jc w:val="both"/>
        <w:rPr>
          <w:rFonts w:ascii="Times New Roman" w:hAnsi="Times New Roman" w:cs="Times New Roman"/>
          <w:sz w:val="26"/>
          <w:szCs w:val="26"/>
        </w:rPr>
      </w:pPr>
      <w:r w:rsidRPr="00A47BEA">
        <w:rPr>
          <w:rFonts w:ascii="Times New Roman" w:hAnsi="Times New Roman" w:cs="Times New Roman"/>
          <w:sz w:val="26"/>
          <w:szCs w:val="26"/>
        </w:rPr>
        <w:t>Учитывая растущую популярность туров на плато Путорана, приключенческий туризм может стать перспективным направлением развития экономики территории в секторе малого и среднего бизнеса.</w:t>
      </w:r>
    </w:p>
    <w:p w14:paraId="39425242" w14:textId="77777777" w:rsidR="000F2B14" w:rsidRPr="0049022A" w:rsidRDefault="000F2B14" w:rsidP="000F2B14">
      <w:pPr>
        <w:spacing w:after="0" w:line="240" w:lineRule="auto"/>
        <w:ind w:firstLine="709"/>
        <w:jc w:val="both"/>
        <w:rPr>
          <w:rFonts w:ascii="Times New Roman" w:hAnsi="Times New Roman" w:cs="Times New Roman"/>
          <w:sz w:val="26"/>
          <w:szCs w:val="26"/>
        </w:rPr>
      </w:pPr>
    </w:p>
    <w:sectPr w:rsidR="000F2B14" w:rsidRPr="0049022A" w:rsidSect="00061B00">
      <w:footerReference w:type="default" r:id="rId71"/>
      <w:pgSz w:w="11906" w:h="16838"/>
      <w:pgMar w:top="1134" w:right="850" w:bottom="1134" w:left="1276" w:header="708" w:footer="708" w:gutter="0"/>
      <w:pgNumType w:chapStyle="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0BD30E3" w14:textId="77777777" w:rsidR="000450CE" w:rsidRDefault="000450CE" w:rsidP="00B57004">
      <w:pPr>
        <w:spacing w:after="0" w:line="240" w:lineRule="auto"/>
      </w:pPr>
      <w:r>
        <w:separator/>
      </w:r>
    </w:p>
  </w:endnote>
  <w:endnote w:type="continuationSeparator" w:id="0">
    <w:p w14:paraId="41A0716A" w14:textId="77777777" w:rsidR="000450CE" w:rsidRDefault="000450CE" w:rsidP="00B5700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10002FF" w:usb1="4000ACFF" w:usb2="00000009" w:usb3="00000000" w:csb0="0000019F" w:csb1="00000000"/>
  </w:font>
  <w:font w:name="Calibri Light">
    <w:panose1 w:val="020F0302020204030204"/>
    <w:charset w:val="CC"/>
    <w:family w:val="swiss"/>
    <w:pitch w:val="variable"/>
    <w:sig w:usb0="A00002EF" w:usb1="4000207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 w:name="Ekibastuz">
    <w:altName w:val="Arial"/>
    <w:panose1 w:val="00000000000000000000"/>
    <w:charset w:val="CC"/>
    <w:family w:val="swiss"/>
    <w:notTrueType/>
    <w:pitch w:val="default"/>
    <w:sig w:usb0="00000001" w:usb1="00000000" w:usb2="00000000" w:usb3="00000000" w:csb0="00000005"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haroni">
    <w:panose1 w:val="02010803020104030203"/>
    <w:charset w:val="B1"/>
    <w:family w:val="auto"/>
    <w:pitch w:val="variable"/>
    <w:sig w:usb0="00000801" w:usb1="00000000" w:usb2="00000000" w:usb3="00000000" w:csb0="00000020" w:csb1="00000000"/>
  </w:font>
  <w:font w:name="Times New Roman CYR">
    <w:panose1 w:val="02020603050405020304"/>
    <w:charset w:val="CC"/>
    <w:family w:val="roman"/>
    <w:pitch w:val="variable"/>
    <w:sig w:usb0="E0002AFF" w:usb1="C0007841" w:usb2="00000009" w:usb3="00000000" w:csb0="000001FF" w:csb1="00000000"/>
  </w:font>
  <w:font w:name="ArialMT">
    <w:altName w:val="MS Mincho"/>
    <w:panose1 w:val="00000000000000000000"/>
    <w:charset w:val="80"/>
    <w:family w:val="auto"/>
    <w:notTrueType/>
    <w:pitch w:val="default"/>
    <w:sig w:usb0="00000201" w:usb1="08070000" w:usb2="00000010" w:usb3="00000000" w:csb0="00020004" w:csb1="00000000"/>
  </w:font>
  <w:font w:name="Constantia">
    <w:panose1 w:val="02030602050306030303"/>
    <w:charset w:val="CC"/>
    <w:family w:val="roman"/>
    <w:pitch w:val="variable"/>
    <w:sig w:usb0="A00002EF" w:usb1="4000204B"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mn-ea">
    <w:panose1 w:val="00000000000000000000"/>
    <w:charset w:val="00"/>
    <w:family w:val="roman"/>
    <w:notTrueType/>
    <w:pitch w:val="default"/>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231190396"/>
      <w:docPartObj>
        <w:docPartGallery w:val="Page Numbers (Bottom of Page)"/>
        <w:docPartUnique/>
      </w:docPartObj>
    </w:sdtPr>
    <w:sdtEndPr>
      <w:rPr>
        <w:rFonts w:ascii="Times New Roman" w:hAnsi="Times New Roman" w:cs="Times New Roman"/>
      </w:rPr>
    </w:sdtEndPr>
    <w:sdtContent>
      <w:p w14:paraId="680553F6" w14:textId="5F72CB92" w:rsidR="007C10D5" w:rsidRPr="00061B00" w:rsidRDefault="007C10D5" w:rsidP="00061B00">
        <w:pPr>
          <w:pStyle w:val="ae"/>
          <w:jc w:val="right"/>
          <w:rPr>
            <w:rFonts w:ascii="Times New Roman" w:hAnsi="Times New Roman" w:cs="Times New Roman"/>
          </w:rPr>
        </w:pPr>
        <w:r w:rsidRPr="00061B00">
          <w:rPr>
            <w:rFonts w:ascii="Times New Roman" w:hAnsi="Times New Roman" w:cs="Times New Roman"/>
          </w:rPr>
          <w:fldChar w:fldCharType="begin"/>
        </w:r>
        <w:r w:rsidRPr="00061B00">
          <w:rPr>
            <w:rFonts w:ascii="Times New Roman" w:hAnsi="Times New Roman" w:cs="Times New Roman"/>
          </w:rPr>
          <w:instrText>PAGE   \* MERGEFORMAT</w:instrText>
        </w:r>
        <w:r w:rsidRPr="00061B00">
          <w:rPr>
            <w:rFonts w:ascii="Times New Roman" w:hAnsi="Times New Roman" w:cs="Times New Roman"/>
          </w:rPr>
          <w:fldChar w:fldCharType="separate"/>
        </w:r>
        <w:r w:rsidR="006D6A10">
          <w:rPr>
            <w:rFonts w:ascii="Times New Roman" w:hAnsi="Times New Roman" w:cs="Times New Roman"/>
            <w:noProof/>
          </w:rPr>
          <w:t>1</w:t>
        </w:r>
        <w:r w:rsidRPr="00061B00">
          <w:rPr>
            <w:rFonts w:ascii="Times New Roman" w:hAnsi="Times New Roman" w:cs="Times New Roman"/>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911437354"/>
      <w:docPartObj>
        <w:docPartGallery w:val="Page Numbers (Bottom of Page)"/>
        <w:docPartUnique/>
      </w:docPartObj>
    </w:sdtPr>
    <w:sdtEndPr>
      <w:rPr>
        <w:rFonts w:ascii="Times New Roman" w:hAnsi="Times New Roman" w:cs="Times New Roman"/>
      </w:rPr>
    </w:sdtEndPr>
    <w:sdtContent>
      <w:p w14:paraId="29C5A3F4" w14:textId="24138034" w:rsidR="007C10D5" w:rsidRPr="00840002" w:rsidRDefault="007C10D5">
        <w:pPr>
          <w:pStyle w:val="ae"/>
          <w:jc w:val="right"/>
          <w:rPr>
            <w:rFonts w:ascii="Times New Roman" w:hAnsi="Times New Roman" w:cs="Times New Roman"/>
          </w:rPr>
        </w:pPr>
        <w:r w:rsidRPr="00840002">
          <w:rPr>
            <w:rFonts w:ascii="Times New Roman" w:hAnsi="Times New Roman" w:cs="Times New Roman"/>
          </w:rPr>
          <w:fldChar w:fldCharType="begin"/>
        </w:r>
        <w:r w:rsidRPr="00840002">
          <w:rPr>
            <w:rFonts w:ascii="Times New Roman" w:hAnsi="Times New Roman" w:cs="Times New Roman"/>
          </w:rPr>
          <w:instrText>PAGE   \* MERGEFORMAT</w:instrText>
        </w:r>
        <w:r w:rsidRPr="00840002">
          <w:rPr>
            <w:rFonts w:ascii="Times New Roman" w:hAnsi="Times New Roman" w:cs="Times New Roman"/>
          </w:rPr>
          <w:fldChar w:fldCharType="separate"/>
        </w:r>
        <w:r w:rsidR="006D6A10">
          <w:rPr>
            <w:rFonts w:ascii="Times New Roman" w:hAnsi="Times New Roman" w:cs="Times New Roman"/>
            <w:noProof/>
          </w:rPr>
          <w:t>63</w:t>
        </w:r>
        <w:r w:rsidRPr="00840002">
          <w:rPr>
            <w:rFonts w:ascii="Times New Roman" w:hAnsi="Times New Roman" w:cs="Times New Roman"/>
          </w:rPr>
          <w:fldChar w:fldCharType="end"/>
        </w:r>
      </w:p>
    </w:sdtContent>
  </w:sdt>
  <w:p w14:paraId="053BE731" w14:textId="77777777" w:rsidR="007C10D5" w:rsidRDefault="007C10D5">
    <w:pPr>
      <w:pStyle w:val="ae"/>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imes New Roman" w:hAnsi="Times New Roman" w:cs="Times New Roman"/>
      </w:rPr>
      <w:id w:val="-1147659457"/>
      <w:docPartObj>
        <w:docPartGallery w:val="Page Numbers (Bottom of Page)"/>
        <w:docPartUnique/>
      </w:docPartObj>
    </w:sdtPr>
    <w:sdtEndPr/>
    <w:sdtContent>
      <w:p w14:paraId="5243A5B9" w14:textId="77777777" w:rsidR="007C10D5" w:rsidRPr="00061B00" w:rsidRDefault="007C10D5">
        <w:pPr>
          <w:pStyle w:val="ae"/>
          <w:jc w:val="right"/>
          <w:rPr>
            <w:rFonts w:ascii="Times New Roman" w:hAnsi="Times New Roman" w:cs="Times New Roman"/>
          </w:rPr>
        </w:pPr>
        <w:r w:rsidRPr="00061B00">
          <w:rPr>
            <w:rFonts w:ascii="Times New Roman" w:hAnsi="Times New Roman" w:cs="Times New Roman"/>
          </w:rPr>
          <w:fldChar w:fldCharType="begin"/>
        </w:r>
        <w:r w:rsidRPr="00061B00">
          <w:rPr>
            <w:rFonts w:ascii="Times New Roman" w:hAnsi="Times New Roman" w:cs="Times New Roman"/>
          </w:rPr>
          <w:instrText>PAGE   \* MERGEFORMAT</w:instrText>
        </w:r>
        <w:r w:rsidRPr="00061B00">
          <w:rPr>
            <w:rFonts w:ascii="Times New Roman" w:hAnsi="Times New Roman" w:cs="Times New Roman"/>
          </w:rPr>
          <w:fldChar w:fldCharType="separate"/>
        </w:r>
        <w:r w:rsidR="006D6A10">
          <w:rPr>
            <w:rFonts w:ascii="Times New Roman" w:hAnsi="Times New Roman" w:cs="Times New Roman"/>
            <w:noProof/>
          </w:rPr>
          <w:t>56</w:t>
        </w:r>
        <w:r w:rsidRPr="00061B00">
          <w:rPr>
            <w:rFonts w:ascii="Times New Roman" w:hAnsi="Times New Roman" w:cs="Times New Roman"/>
          </w:rPr>
          <w:fldChar w:fldCharType="end"/>
        </w:r>
      </w:p>
    </w:sdtContent>
  </w:sdt>
  <w:p w14:paraId="083997AE" w14:textId="77777777" w:rsidR="007C10D5" w:rsidRDefault="007C10D5">
    <w:pPr>
      <w:pStyle w:val="ae"/>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94937868"/>
      <w:docPartObj>
        <w:docPartGallery w:val="Page Numbers (Bottom of Page)"/>
        <w:docPartUnique/>
      </w:docPartObj>
    </w:sdtPr>
    <w:sdtEndPr>
      <w:rPr>
        <w:rFonts w:ascii="Times New Roman" w:hAnsi="Times New Roman" w:cs="Times New Roman"/>
      </w:rPr>
    </w:sdtEndPr>
    <w:sdtContent>
      <w:p w14:paraId="5E7E75A6" w14:textId="77777777" w:rsidR="007C10D5" w:rsidRPr="00840002" w:rsidRDefault="007C10D5">
        <w:pPr>
          <w:pStyle w:val="ae"/>
          <w:jc w:val="right"/>
          <w:rPr>
            <w:rFonts w:ascii="Times New Roman" w:hAnsi="Times New Roman" w:cs="Times New Roman"/>
          </w:rPr>
        </w:pPr>
        <w:r w:rsidRPr="00840002">
          <w:rPr>
            <w:rFonts w:ascii="Times New Roman" w:hAnsi="Times New Roman" w:cs="Times New Roman"/>
          </w:rPr>
          <w:fldChar w:fldCharType="begin"/>
        </w:r>
        <w:r w:rsidRPr="00840002">
          <w:rPr>
            <w:rFonts w:ascii="Times New Roman" w:hAnsi="Times New Roman" w:cs="Times New Roman"/>
          </w:rPr>
          <w:instrText>PAGE   \* MERGEFORMAT</w:instrText>
        </w:r>
        <w:r w:rsidRPr="00840002">
          <w:rPr>
            <w:rFonts w:ascii="Times New Roman" w:hAnsi="Times New Roman" w:cs="Times New Roman"/>
          </w:rPr>
          <w:fldChar w:fldCharType="separate"/>
        </w:r>
        <w:r w:rsidR="006865F3">
          <w:rPr>
            <w:rFonts w:ascii="Times New Roman" w:hAnsi="Times New Roman" w:cs="Times New Roman"/>
            <w:noProof/>
          </w:rPr>
          <w:t>217</w:t>
        </w:r>
        <w:r w:rsidRPr="00840002">
          <w:rPr>
            <w:rFonts w:ascii="Times New Roman" w:hAnsi="Times New Roman" w:cs="Times New Roman"/>
          </w:rPr>
          <w:fldChar w:fldCharType="end"/>
        </w:r>
      </w:p>
    </w:sdtContent>
  </w:sdt>
  <w:p w14:paraId="347444F6" w14:textId="77777777" w:rsidR="007C10D5" w:rsidRPr="00840002" w:rsidRDefault="007C10D5">
    <w:pPr>
      <w:pStyle w:val="ae"/>
      <w:rPr>
        <w:rFonts w:ascii="Times New Roman" w:hAnsi="Times New Roman" w:cs="Times New Roman"/>
      </w:rP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575543857"/>
      <w:docPartObj>
        <w:docPartGallery w:val="Page Numbers (Bottom of Page)"/>
        <w:docPartUnique/>
      </w:docPartObj>
    </w:sdtPr>
    <w:sdtEndPr>
      <w:rPr>
        <w:rFonts w:ascii="Times New Roman" w:hAnsi="Times New Roman" w:cs="Times New Roman"/>
        <w:sz w:val="26"/>
        <w:szCs w:val="26"/>
      </w:rPr>
    </w:sdtEndPr>
    <w:sdtContent>
      <w:p w14:paraId="722CAE35" w14:textId="7F8396D6" w:rsidR="007C10D5" w:rsidRPr="007C10D5" w:rsidRDefault="007C10D5">
        <w:pPr>
          <w:pStyle w:val="ae"/>
          <w:jc w:val="center"/>
          <w:rPr>
            <w:rFonts w:ascii="Times New Roman" w:hAnsi="Times New Roman" w:cs="Times New Roman"/>
            <w:sz w:val="26"/>
            <w:szCs w:val="26"/>
          </w:rPr>
        </w:pPr>
        <w:r w:rsidRPr="007C10D5">
          <w:rPr>
            <w:rFonts w:ascii="Times New Roman" w:hAnsi="Times New Roman" w:cs="Times New Roman"/>
            <w:sz w:val="26"/>
            <w:szCs w:val="26"/>
          </w:rPr>
          <w:fldChar w:fldCharType="begin"/>
        </w:r>
        <w:r w:rsidRPr="007C10D5">
          <w:rPr>
            <w:rFonts w:ascii="Times New Roman" w:hAnsi="Times New Roman" w:cs="Times New Roman"/>
            <w:sz w:val="26"/>
            <w:szCs w:val="26"/>
          </w:rPr>
          <w:instrText>PAGE   \* MERGEFORMAT</w:instrText>
        </w:r>
        <w:r w:rsidRPr="007C10D5">
          <w:rPr>
            <w:rFonts w:ascii="Times New Roman" w:hAnsi="Times New Roman" w:cs="Times New Roman"/>
            <w:sz w:val="26"/>
            <w:szCs w:val="26"/>
          </w:rPr>
          <w:fldChar w:fldCharType="separate"/>
        </w:r>
        <w:r w:rsidR="006865F3">
          <w:rPr>
            <w:rFonts w:ascii="Times New Roman" w:hAnsi="Times New Roman" w:cs="Times New Roman"/>
            <w:noProof/>
            <w:sz w:val="26"/>
            <w:szCs w:val="26"/>
          </w:rPr>
          <w:t>252</w:t>
        </w:r>
        <w:r w:rsidRPr="007C10D5">
          <w:rPr>
            <w:rFonts w:ascii="Times New Roman" w:hAnsi="Times New Roman" w:cs="Times New Roman"/>
            <w:sz w:val="26"/>
            <w:szCs w:val="26"/>
          </w:rPr>
          <w:fldChar w:fldCharType="end"/>
        </w:r>
      </w:p>
    </w:sdtContent>
  </w:sdt>
  <w:p w14:paraId="563355E2" w14:textId="77777777" w:rsidR="007C10D5" w:rsidRDefault="007C10D5">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0AC029C" w14:textId="77777777" w:rsidR="000450CE" w:rsidRDefault="000450CE" w:rsidP="00B57004">
      <w:pPr>
        <w:spacing w:after="0" w:line="240" w:lineRule="auto"/>
      </w:pPr>
      <w:r>
        <w:separator/>
      </w:r>
    </w:p>
  </w:footnote>
  <w:footnote w:type="continuationSeparator" w:id="0">
    <w:p w14:paraId="1C921E90" w14:textId="77777777" w:rsidR="000450CE" w:rsidRDefault="000450CE" w:rsidP="00B57004">
      <w:pPr>
        <w:spacing w:after="0" w:line="240" w:lineRule="auto"/>
      </w:pPr>
      <w:r>
        <w:continuationSeparator/>
      </w:r>
    </w:p>
  </w:footnote>
  <w:footnote w:id="1">
    <w:p w14:paraId="5DAB0469" w14:textId="2C767340" w:rsidR="007C10D5" w:rsidRPr="00F67881" w:rsidRDefault="007C10D5" w:rsidP="00F67881">
      <w:pPr>
        <w:spacing w:after="0"/>
        <w:ind w:firstLine="708"/>
        <w:jc w:val="both"/>
        <w:rPr>
          <w:rFonts w:ascii="Times New Roman" w:hAnsi="Times New Roman" w:cs="Times New Roman"/>
          <w:color w:val="333333"/>
          <w:sz w:val="13"/>
          <w:szCs w:val="13"/>
          <w:shd w:val="clear" w:color="auto" w:fill="FFFFFF"/>
        </w:rPr>
      </w:pPr>
      <w:r>
        <w:rPr>
          <w:rStyle w:val="aff3"/>
        </w:rPr>
        <w:footnoteRef/>
      </w:r>
      <w:r>
        <w:t xml:space="preserve"> </w:t>
      </w:r>
      <w:r w:rsidRPr="00F67881">
        <w:rPr>
          <w:rFonts w:ascii="Times New Roman" w:hAnsi="Times New Roman" w:cs="Times New Roman"/>
          <w:color w:val="333333"/>
          <w:sz w:val="13"/>
          <w:szCs w:val="13"/>
          <w:shd w:val="clear" w:color="auto" w:fill="FFFFFF"/>
        </w:rPr>
        <w:t xml:space="preserve">Валовой муниципальный продукт (ВМП) — агрегированный показатель, обобщающий состояние экономики муниципальных районов. Расчет ВМП является достаточно сложным процессом. На данный момент нет официальной методики расчета данного показателя. Только в странах Евросоюза в соответствии с методикой ESA-95 рассчитываются экономические показатели для малых территориальных единиц. В научной литературе предлагается результирующий метод расчета ВМП. Авторы этой методики предлагают следующую формулу расчета валового муниципального продукта: </w:t>
      </w:r>
    </w:p>
    <w:p w14:paraId="04D52244"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ВМП = ПСО + ОТ + ОПУ + ОБУ + ОБП + ОРТ, где </w:t>
      </w:r>
    </w:p>
    <w:p w14:paraId="7F903050"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ПСО — производство сельскохозяйственных организаций; </w:t>
      </w:r>
    </w:p>
    <w:p w14:paraId="599A744F"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ОТ — отгружено товаров собственного производства, выполнено работ и услуг собственными силами муниципального образования; </w:t>
      </w:r>
    </w:p>
    <w:p w14:paraId="156CCF4C"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ОПУ — объем платных услуг населению; </w:t>
      </w:r>
    </w:p>
    <w:p w14:paraId="0A594CDC"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ОБУ — объем бытовых услуг населению; </w:t>
      </w:r>
    </w:p>
    <w:p w14:paraId="1EE65AE2" w14:textId="77777777" w:rsidR="007C10D5" w:rsidRPr="00F67881" w:rsidRDefault="007C10D5" w:rsidP="00F67881">
      <w:pPr>
        <w:spacing w:after="0"/>
        <w:jc w:val="both"/>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 xml:space="preserve">ОБП — оборот общественного питания; </w:t>
      </w:r>
    </w:p>
    <w:p w14:paraId="3AE8F22C" w14:textId="0639441B" w:rsidR="007C10D5" w:rsidRDefault="007C10D5" w:rsidP="00F67881">
      <w:pPr>
        <w:pStyle w:val="aff1"/>
        <w:rPr>
          <w:rFonts w:ascii="Times New Roman" w:hAnsi="Times New Roman" w:cs="Times New Roman"/>
          <w:color w:val="333333"/>
          <w:sz w:val="13"/>
          <w:szCs w:val="13"/>
          <w:shd w:val="clear" w:color="auto" w:fill="FFFFFF"/>
        </w:rPr>
      </w:pPr>
      <w:r w:rsidRPr="00F67881">
        <w:rPr>
          <w:rFonts w:ascii="Times New Roman" w:hAnsi="Times New Roman" w:cs="Times New Roman"/>
          <w:color w:val="333333"/>
          <w:sz w:val="13"/>
          <w:szCs w:val="13"/>
          <w:shd w:val="clear" w:color="auto" w:fill="FFFFFF"/>
        </w:rPr>
        <w:t>ОРТ — оборот розничной торговли.</w:t>
      </w:r>
    </w:p>
    <w:p w14:paraId="7769579F" w14:textId="65C093EC" w:rsidR="007C10D5" w:rsidRPr="00F67881" w:rsidRDefault="007C10D5" w:rsidP="00F67881">
      <w:pPr>
        <w:rPr>
          <w:rFonts w:ascii="Times New Roman" w:hAnsi="Times New Roman" w:cs="Times New Roman"/>
          <w:color w:val="333333"/>
          <w:sz w:val="13"/>
          <w:szCs w:val="13"/>
          <w:shd w:val="clear" w:color="auto" w:fill="FFFFFF"/>
        </w:rPr>
      </w:pPr>
      <w:r>
        <w:rPr>
          <w:rFonts w:ascii="Times New Roman" w:hAnsi="Times New Roman" w:cs="Times New Roman"/>
          <w:color w:val="333333"/>
          <w:sz w:val="13"/>
          <w:szCs w:val="13"/>
          <w:shd w:val="clear" w:color="auto" w:fill="FFFFFF"/>
        </w:rPr>
        <w:t xml:space="preserve">По данным источника: </w:t>
      </w:r>
      <w:r w:rsidRPr="00F67881">
        <w:rPr>
          <w:rFonts w:ascii="Times New Roman" w:hAnsi="Times New Roman" w:cs="Times New Roman"/>
          <w:color w:val="333333"/>
          <w:sz w:val="13"/>
          <w:szCs w:val="13"/>
          <w:shd w:val="clear" w:color="auto" w:fill="FFFFFF"/>
        </w:rPr>
        <w:t>http://www.moluch.ru/conf/econ/archive/92/4376/ научный журнал «Молодой ученый»</w:t>
      </w:r>
      <w:r>
        <w:rPr>
          <w:rFonts w:ascii="Times New Roman" w:hAnsi="Times New Roman" w:cs="Times New Roman"/>
          <w:color w:val="333333"/>
          <w:sz w:val="13"/>
          <w:szCs w:val="13"/>
          <w:shd w:val="clear" w:color="auto" w:fill="FFFFFF"/>
        </w:rPr>
        <w:t>.</w:t>
      </w:r>
    </w:p>
    <w:p w14:paraId="41AD3520" w14:textId="0024B358" w:rsidR="007C10D5" w:rsidRPr="00F67881" w:rsidRDefault="007C10D5" w:rsidP="00F67881">
      <w:pPr>
        <w:pStyle w:val="aff1"/>
        <w:rPr>
          <w:rFonts w:ascii="Times New Roman" w:hAnsi="Times New Roman" w:cs="Times New Roman"/>
          <w:sz w:val="13"/>
          <w:szCs w:val="13"/>
        </w:rPr>
      </w:pP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3318E"/>
    <w:multiLevelType w:val="hybridMultilevel"/>
    <w:tmpl w:val="CA1E65AC"/>
    <w:lvl w:ilvl="0" w:tplc="6F044AD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
    <w:nsid w:val="024E0A7E"/>
    <w:multiLevelType w:val="hybridMultilevel"/>
    <w:tmpl w:val="475E489A"/>
    <w:lvl w:ilvl="0" w:tplc="3E7EED0C">
      <w:start w:val="1"/>
      <w:numFmt w:val="bullet"/>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2">
    <w:nsid w:val="055D6FCC"/>
    <w:multiLevelType w:val="hybridMultilevel"/>
    <w:tmpl w:val="840A0234"/>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
    <w:nsid w:val="060A6C9C"/>
    <w:multiLevelType w:val="hybridMultilevel"/>
    <w:tmpl w:val="F0A23180"/>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66F02E4"/>
    <w:multiLevelType w:val="hybridMultilevel"/>
    <w:tmpl w:val="0CF21ED8"/>
    <w:lvl w:ilvl="0" w:tplc="3E8016B8">
      <w:start w:val="1"/>
      <w:numFmt w:val="bullet"/>
      <w:lvlText w:val=""/>
      <w:lvlJc w:val="left"/>
      <w:pPr>
        <w:ind w:left="1174" w:hanging="360"/>
      </w:pPr>
      <w:rPr>
        <w:rFonts w:ascii="Symbol" w:hAnsi="Symbol" w:hint="default"/>
      </w:rPr>
    </w:lvl>
    <w:lvl w:ilvl="1" w:tplc="04190003" w:tentative="1">
      <w:start w:val="1"/>
      <w:numFmt w:val="bullet"/>
      <w:lvlText w:val="o"/>
      <w:lvlJc w:val="left"/>
      <w:pPr>
        <w:ind w:left="1894" w:hanging="360"/>
      </w:pPr>
      <w:rPr>
        <w:rFonts w:ascii="Courier New" w:hAnsi="Courier New" w:cs="Courier New" w:hint="default"/>
      </w:rPr>
    </w:lvl>
    <w:lvl w:ilvl="2" w:tplc="04190005" w:tentative="1">
      <w:start w:val="1"/>
      <w:numFmt w:val="bullet"/>
      <w:lvlText w:val=""/>
      <w:lvlJc w:val="left"/>
      <w:pPr>
        <w:ind w:left="2614" w:hanging="360"/>
      </w:pPr>
      <w:rPr>
        <w:rFonts w:ascii="Wingdings" w:hAnsi="Wingdings" w:hint="default"/>
      </w:rPr>
    </w:lvl>
    <w:lvl w:ilvl="3" w:tplc="04190001" w:tentative="1">
      <w:start w:val="1"/>
      <w:numFmt w:val="bullet"/>
      <w:lvlText w:val=""/>
      <w:lvlJc w:val="left"/>
      <w:pPr>
        <w:ind w:left="3334" w:hanging="360"/>
      </w:pPr>
      <w:rPr>
        <w:rFonts w:ascii="Symbol" w:hAnsi="Symbol" w:hint="default"/>
      </w:rPr>
    </w:lvl>
    <w:lvl w:ilvl="4" w:tplc="04190003" w:tentative="1">
      <w:start w:val="1"/>
      <w:numFmt w:val="bullet"/>
      <w:lvlText w:val="o"/>
      <w:lvlJc w:val="left"/>
      <w:pPr>
        <w:ind w:left="4054" w:hanging="360"/>
      </w:pPr>
      <w:rPr>
        <w:rFonts w:ascii="Courier New" w:hAnsi="Courier New" w:cs="Courier New" w:hint="default"/>
      </w:rPr>
    </w:lvl>
    <w:lvl w:ilvl="5" w:tplc="04190005" w:tentative="1">
      <w:start w:val="1"/>
      <w:numFmt w:val="bullet"/>
      <w:lvlText w:val=""/>
      <w:lvlJc w:val="left"/>
      <w:pPr>
        <w:ind w:left="4774" w:hanging="360"/>
      </w:pPr>
      <w:rPr>
        <w:rFonts w:ascii="Wingdings" w:hAnsi="Wingdings" w:hint="default"/>
      </w:rPr>
    </w:lvl>
    <w:lvl w:ilvl="6" w:tplc="04190001" w:tentative="1">
      <w:start w:val="1"/>
      <w:numFmt w:val="bullet"/>
      <w:lvlText w:val=""/>
      <w:lvlJc w:val="left"/>
      <w:pPr>
        <w:ind w:left="5494" w:hanging="360"/>
      </w:pPr>
      <w:rPr>
        <w:rFonts w:ascii="Symbol" w:hAnsi="Symbol" w:hint="default"/>
      </w:rPr>
    </w:lvl>
    <w:lvl w:ilvl="7" w:tplc="04190003" w:tentative="1">
      <w:start w:val="1"/>
      <w:numFmt w:val="bullet"/>
      <w:lvlText w:val="o"/>
      <w:lvlJc w:val="left"/>
      <w:pPr>
        <w:ind w:left="6214" w:hanging="360"/>
      </w:pPr>
      <w:rPr>
        <w:rFonts w:ascii="Courier New" w:hAnsi="Courier New" w:cs="Courier New" w:hint="default"/>
      </w:rPr>
    </w:lvl>
    <w:lvl w:ilvl="8" w:tplc="04190005" w:tentative="1">
      <w:start w:val="1"/>
      <w:numFmt w:val="bullet"/>
      <w:lvlText w:val=""/>
      <w:lvlJc w:val="left"/>
      <w:pPr>
        <w:ind w:left="6934" w:hanging="360"/>
      </w:pPr>
      <w:rPr>
        <w:rFonts w:ascii="Wingdings" w:hAnsi="Wingdings" w:hint="default"/>
      </w:rPr>
    </w:lvl>
  </w:abstractNum>
  <w:abstractNum w:abstractNumId="5">
    <w:nsid w:val="075A301C"/>
    <w:multiLevelType w:val="hybridMultilevel"/>
    <w:tmpl w:val="A41E7C6E"/>
    <w:lvl w:ilvl="0" w:tplc="0419000F">
      <w:start w:val="1"/>
      <w:numFmt w:val="decimal"/>
      <w:lvlText w:val="%1."/>
      <w:lvlJc w:val="left"/>
      <w:pPr>
        <w:ind w:left="785" w:hanging="360"/>
      </w:pPr>
    </w:lvl>
    <w:lvl w:ilvl="1" w:tplc="04190019" w:tentative="1">
      <w:start w:val="1"/>
      <w:numFmt w:val="lowerLetter"/>
      <w:lvlText w:val="%2."/>
      <w:lvlJc w:val="left"/>
      <w:pPr>
        <w:ind w:left="1505" w:hanging="360"/>
      </w:pPr>
    </w:lvl>
    <w:lvl w:ilvl="2" w:tplc="0419001B" w:tentative="1">
      <w:start w:val="1"/>
      <w:numFmt w:val="lowerRoman"/>
      <w:lvlText w:val="%3."/>
      <w:lvlJc w:val="right"/>
      <w:pPr>
        <w:ind w:left="2225" w:hanging="180"/>
      </w:pPr>
    </w:lvl>
    <w:lvl w:ilvl="3" w:tplc="0419000F" w:tentative="1">
      <w:start w:val="1"/>
      <w:numFmt w:val="decimal"/>
      <w:lvlText w:val="%4."/>
      <w:lvlJc w:val="left"/>
      <w:pPr>
        <w:ind w:left="2945" w:hanging="360"/>
      </w:pPr>
    </w:lvl>
    <w:lvl w:ilvl="4" w:tplc="04190019" w:tentative="1">
      <w:start w:val="1"/>
      <w:numFmt w:val="lowerLetter"/>
      <w:lvlText w:val="%5."/>
      <w:lvlJc w:val="left"/>
      <w:pPr>
        <w:ind w:left="3665" w:hanging="360"/>
      </w:pPr>
    </w:lvl>
    <w:lvl w:ilvl="5" w:tplc="0419001B" w:tentative="1">
      <w:start w:val="1"/>
      <w:numFmt w:val="lowerRoman"/>
      <w:lvlText w:val="%6."/>
      <w:lvlJc w:val="right"/>
      <w:pPr>
        <w:ind w:left="4385" w:hanging="180"/>
      </w:pPr>
    </w:lvl>
    <w:lvl w:ilvl="6" w:tplc="0419000F" w:tentative="1">
      <w:start w:val="1"/>
      <w:numFmt w:val="decimal"/>
      <w:lvlText w:val="%7."/>
      <w:lvlJc w:val="left"/>
      <w:pPr>
        <w:ind w:left="5105" w:hanging="360"/>
      </w:pPr>
    </w:lvl>
    <w:lvl w:ilvl="7" w:tplc="04190019" w:tentative="1">
      <w:start w:val="1"/>
      <w:numFmt w:val="lowerLetter"/>
      <w:lvlText w:val="%8."/>
      <w:lvlJc w:val="left"/>
      <w:pPr>
        <w:ind w:left="5825" w:hanging="360"/>
      </w:pPr>
    </w:lvl>
    <w:lvl w:ilvl="8" w:tplc="0419001B" w:tentative="1">
      <w:start w:val="1"/>
      <w:numFmt w:val="lowerRoman"/>
      <w:lvlText w:val="%9."/>
      <w:lvlJc w:val="right"/>
      <w:pPr>
        <w:ind w:left="6545" w:hanging="180"/>
      </w:pPr>
    </w:lvl>
  </w:abstractNum>
  <w:abstractNum w:abstractNumId="6">
    <w:nsid w:val="07B31FF0"/>
    <w:multiLevelType w:val="hybridMultilevel"/>
    <w:tmpl w:val="55425FD8"/>
    <w:lvl w:ilvl="0" w:tplc="860E62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nsid w:val="0AC84ADF"/>
    <w:multiLevelType w:val="hybridMultilevel"/>
    <w:tmpl w:val="0CA6A9DC"/>
    <w:lvl w:ilvl="0" w:tplc="D9842C38">
      <w:start w:val="1"/>
      <w:numFmt w:val="decimal"/>
      <w:lvlText w:val="%1."/>
      <w:lvlJc w:val="left"/>
      <w:pPr>
        <w:ind w:left="720" w:hanging="360"/>
      </w:pPr>
      <w:rPr>
        <w:b w:val="0"/>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0B783ED3"/>
    <w:multiLevelType w:val="hybridMultilevel"/>
    <w:tmpl w:val="A2C4AB0E"/>
    <w:lvl w:ilvl="0" w:tplc="EAAED37C">
      <w:start w:val="1"/>
      <w:numFmt w:val="decimal"/>
      <w:lvlText w:val="%1."/>
      <w:lvlJc w:val="left"/>
      <w:pPr>
        <w:ind w:left="621" w:hanging="360"/>
      </w:pPr>
      <w:rPr>
        <w:rFonts w:ascii="Times New Roman" w:eastAsia="Times New Roman" w:hAnsi="Times New Roman" w:cs="Times New Roman" w:hint="default"/>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0C9570F7"/>
    <w:multiLevelType w:val="hybridMultilevel"/>
    <w:tmpl w:val="9EE64FF4"/>
    <w:lvl w:ilvl="0" w:tplc="268C30DA">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0">
    <w:nsid w:val="0D192E8E"/>
    <w:multiLevelType w:val="hybridMultilevel"/>
    <w:tmpl w:val="A2B465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0EAB677F"/>
    <w:multiLevelType w:val="hybridMultilevel"/>
    <w:tmpl w:val="09BA6B9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02168CA"/>
    <w:multiLevelType w:val="hybridMultilevel"/>
    <w:tmpl w:val="A540FB62"/>
    <w:lvl w:ilvl="0" w:tplc="8B3C1A0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10FC3CCA"/>
    <w:multiLevelType w:val="hybridMultilevel"/>
    <w:tmpl w:val="08DAD61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11E823FE"/>
    <w:multiLevelType w:val="hybridMultilevel"/>
    <w:tmpl w:val="2F0079FC"/>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15E10D92"/>
    <w:multiLevelType w:val="hybridMultilevel"/>
    <w:tmpl w:val="83E69B5C"/>
    <w:lvl w:ilvl="0" w:tplc="429E38D4">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169626FA"/>
    <w:multiLevelType w:val="hybridMultilevel"/>
    <w:tmpl w:val="139CCC5C"/>
    <w:lvl w:ilvl="0" w:tplc="0419000F">
      <w:start w:val="1"/>
      <w:numFmt w:val="decimal"/>
      <w:lvlText w:val="%1."/>
      <w:lvlJc w:val="left"/>
      <w:pPr>
        <w:ind w:left="1111" w:hanging="360"/>
      </w:pPr>
    </w:lvl>
    <w:lvl w:ilvl="1" w:tplc="04190019" w:tentative="1">
      <w:start w:val="1"/>
      <w:numFmt w:val="lowerLetter"/>
      <w:lvlText w:val="%2."/>
      <w:lvlJc w:val="left"/>
      <w:pPr>
        <w:ind w:left="1831" w:hanging="360"/>
      </w:pPr>
    </w:lvl>
    <w:lvl w:ilvl="2" w:tplc="0419001B" w:tentative="1">
      <w:start w:val="1"/>
      <w:numFmt w:val="lowerRoman"/>
      <w:lvlText w:val="%3."/>
      <w:lvlJc w:val="right"/>
      <w:pPr>
        <w:ind w:left="2551" w:hanging="180"/>
      </w:pPr>
    </w:lvl>
    <w:lvl w:ilvl="3" w:tplc="0419000F" w:tentative="1">
      <w:start w:val="1"/>
      <w:numFmt w:val="decimal"/>
      <w:lvlText w:val="%4."/>
      <w:lvlJc w:val="left"/>
      <w:pPr>
        <w:ind w:left="3271" w:hanging="360"/>
      </w:pPr>
    </w:lvl>
    <w:lvl w:ilvl="4" w:tplc="04190019" w:tentative="1">
      <w:start w:val="1"/>
      <w:numFmt w:val="lowerLetter"/>
      <w:lvlText w:val="%5."/>
      <w:lvlJc w:val="left"/>
      <w:pPr>
        <w:ind w:left="3991" w:hanging="360"/>
      </w:pPr>
    </w:lvl>
    <w:lvl w:ilvl="5" w:tplc="0419001B" w:tentative="1">
      <w:start w:val="1"/>
      <w:numFmt w:val="lowerRoman"/>
      <w:lvlText w:val="%6."/>
      <w:lvlJc w:val="right"/>
      <w:pPr>
        <w:ind w:left="4711" w:hanging="180"/>
      </w:pPr>
    </w:lvl>
    <w:lvl w:ilvl="6" w:tplc="0419000F" w:tentative="1">
      <w:start w:val="1"/>
      <w:numFmt w:val="decimal"/>
      <w:lvlText w:val="%7."/>
      <w:lvlJc w:val="left"/>
      <w:pPr>
        <w:ind w:left="5431" w:hanging="360"/>
      </w:pPr>
    </w:lvl>
    <w:lvl w:ilvl="7" w:tplc="04190019" w:tentative="1">
      <w:start w:val="1"/>
      <w:numFmt w:val="lowerLetter"/>
      <w:lvlText w:val="%8."/>
      <w:lvlJc w:val="left"/>
      <w:pPr>
        <w:ind w:left="6151" w:hanging="360"/>
      </w:pPr>
    </w:lvl>
    <w:lvl w:ilvl="8" w:tplc="0419001B" w:tentative="1">
      <w:start w:val="1"/>
      <w:numFmt w:val="lowerRoman"/>
      <w:lvlText w:val="%9."/>
      <w:lvlJc w:val="right"/>
      <w:pPr>
        <w:ind w:left="6871" w:hanging="180"/>
      </w:pPr>
    </w:lvl>
  </w:abstractNum>
  <w:abstractNum w:abstractNumId="17">
    <w:nsid w:val="181C11FB"/>
    <w:multiLevelType w:val="hybridMultilevel"/>
    <w:tmpl w:val="A8C8A9BC"/>
    <w:lvl w:ilvl="0" w:tplc="3E8016B8">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1A2A6982"/>
    <w:multiLevelType w:val="multilevel"/>
    <w:tmpl w:val="B8149046"/>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nsid w:val="1AC66406"/>
    <w:multiLevelType w:val="hybridMultilevel"/>
    <w:tmpl w:val="7BA0351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nsid w:val="1AE50666"/>
    <w:multiLevelType w:val="hybridMultilevel"/>
    <w:tmpl w:val="705029AA"/>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nsid w:val="1FBC1B7F"/>
    <w:multiLevelType w:val="hybridMultilevel"/>
    <w:tmpl w:val="94D0904E"/>
    <w:lvl w:ilvl="0" w:tplc="69BE20A8">
      <w:start w:val="1"/>
      <w:numFmt w:val="decimal"/>
      <w:lvlText w:val="%1."/>
      <w:lvlJc w:val="left"/>
      <w:pPr>
        <w:ind w:left="360" w:hanging="360"/>
      </w:pPr>
      <w:rPr>
        <w:sz w:val="22"/>
        <w:szCs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219874A1"/>
    <w:multiLevelType w:val="hybridMultilevel"/>
    <w:tmpl w:val="18AE095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23A66178"/>
    <w:multiLevelType w:val="hybridMultilevel"/>
    <w:tmpl w:val="22BC09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4">
    <w:nsid w:val="23B05138"/>
    <w:multiLevelType w:val="hybridMultilevel"/>
    <w:tmpl w:val="A628CCE0"/>
    <w:lvl w:ilvl="0" w:tplc="A3348C30">
      <w:start w:val="1"/>
      <w:numFmt w:val="decimal"/>
      <w:lvlText w:val="%1."/>
      <w:lvlJc w:val="left"/>
      <w:pPr>
        <w:ind w:left="750" w:hanging="360"/>
      </w:pPr>
      <w:rPr>
        <w:rFonts w:hint="default"/>
      </w:r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25">
    <w:nsid w:val="243E0D01"/>
    <w:multiLevelType w:val="hybridMultilevel"/>
    <w:tmpl w:val="D8C8EE2A"/>
    <w:lvl w:ilvl="0" w:tplc="41745006">
      <w:start w:val="1"/>
      <w:numFmt w:val="decimal"/>
      <w:lvlText w:val="%1."/>
      <w:lvlJc w:val="left"/>
      <w:pPr>
        <w:ind w:left="1562" w:hanging="570"/>
      </w:pPr>
      <w:rPr>
        <w:rFonts w:ascii="Times New Roman" w:eastAsia="Times New Roman" w:hAnsi="Times New Roman" w:cs="Times New Roman" w:hint="default"/>
      </w:rPr>
    </w:lvl>
    <w:lvl w:ilvl="1" w:tplc="04190019" w:tentative="1">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26">
    <w:nsid w:val="24D065BB"/>
    <w:multiLevelType w:val="hybridMultilevel"/>
    <w:tmpl w:val="F92A441E"/>
    <w:lvl w:ilvl="0" w:tplc="6D1A0668">
      <w:start w:val="1"/>
      <w:numFmt w:val="bullet"/>
      <w:lvlText w:val=""/>
      <w:lvlJc w:val="left"/>
      <w:pPr>
        <w:ind w:left="1428" w:hanging="360"/>
      </w:pPr>
      <w:rPr>
        <w:rFonts w:ascii="Symbol" w:hAnsi="Symbol" w:hint="default"/>
        <w:color w:val="auto"/>
        <w:sz w:val="24"/>
        <w:szCs w:val="24"/>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27">
    <w:nsid w:val="26D207F5"/>
    <w:multiLevelType w:val="hybridMultilevel"/>
    <w:tmpl w:val="EFAC2082"/>
    <w:lvl w:ilvl="0" w:tplc="A5F2AC3A">
      <w:start w:val="1"/>
      <w:numFmt w:val="decimal"/>
      <w:lvlText w:val="%1."/>
      <w:lvlJc w:val="left"/>
      <w:pPr>
        <w:ind w:left="786" w:hanging="360"/>
      </w:pPr>
      <w:rPr>
        <w:b w:val="0"/>
        <w:i w:val="0"/>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8">
    <w:nsid w:val="2C310996"/>
    <w:multiLevelType w:val="multilevel"/>
    <w:tmpl w:val="CA522C2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nsid w:val="2EB04495"/>
    <w:multiLevelType w:val="hybridMultilevel"/>
    <w:tmpl w:val="AAF27622"/>
    <w:lvl w:ilvl="0" w:tplc="6548D058">
      <w:start w:val="1"/>
      <w:numFmt w:val="bullet"/>
      <w:lvlText w:val=""/>
      <w:lvlJc w:val="left"/>
      <w:pPr>
        <w:tabs>
          <w:tab w:val="num" w:pos="720"/>
        </w:tabs>
        <w:ind w:left="720" w:hanging="360"/>
      </w:pPr>
      <w:rPr>
        <w:rFonts w:ascii="Wingdings" w:hAnsi="Wingdings" w:hint="default"/>
      </w:rPr>
    </w:lvl>
    <w:lvl w:ilvl="1" w:tplc="615C8678" w:tentative="1">
      <w:start w:val="1"/>
      <w:numFmt w:val="bullet"/>
      <w:lvlText w:val=""/>
      <w:lvlJc w:val="left"/>
      <w:pPr>
        <w:tabs>
          <w:tab w:val="num" w:pos="1440"/>
        </w:tabs>
        <w:ind w:left="1440" w:hanging="360"/>
      </w:pPr>
      <w:rPr>
        <w:rFonts w:ascii="Wingdings" w:hAnsi="Wingdings" w:hint="default"/>
      </w:rPr>
    </w:lvl>
    <w:lvl w:ilvl="2" w:tplc="2AEE527C" w:tentative="1">
      <w:start w:val="1"/>
      <w:numFmt w:val="bullet"/>
      <w:lvlText w:val=""/>
      <w:lvlJc w:val="left"/>
      <w:pPr>
        <w:tabs>
          <w:tab w:val="num" w:pos="2160"/>
        </w:tabs>
        <w:ind w:left="2160" w:hanging="360"/>
      </w:pPr>
      <w:rPr>
        <w:rFonts w:ascii="Wingdings" w:hAnsi="Wingdings" w:hint="default"/>
      </w:rPr>
    </w:lvl>
    <w:lvl w:ilvl="3" w:tplc="E79AA852" w:tentative="1">
      <w:start w:val="1"/>
      <w:numFmt w:val="bullet"/>
      <w:lvlText w:val=""/>
      <w:lvlJc w:val="left"/>
      <w:pPr>
        <w:tabs>
          <w:tab w:val="num" w:pos="2880"/>
        </w:tabs>
        <w:ind w:left="2880" w:hanging="360"/>
      </w:pPr>
      <w:rPr>
        <w:rFonts w:ascii="Wingdings" w:hAnsi="Wingdings" w:hint="default"/>
      </w:rPr>
    </w:lvl>
    <w:lvl w:ilvl="4" w:tplc="FA320B0C" w:tentative="1">
      <w:start w:val="1"/>
      <w:numFmt w:val="bullet"/>
      <w:lvlText w:val=""/>
      <w:lvlJc w:val="left"/>
      <w:pPr>
        <w:tabs>
          <w:tab w:val="num" w:pos="3600"/>
        </w:tabs>
        <w:ind w:left="3600" w:hanging="360"/>
      </w:pPr>
      <w:rPr>
        <w:rFonts w:ascii="Wingdings" w:hAnsi="Wingdings" w:hint="default"/>
      </w:rPr>
    </w:lvl>
    <w:lvl w:ilvl="5" w:tplc="41C6CDA2" w:tentative="1">
      <w:start w:val="1"/>
      <w:numFmt w:val="bullet"/>
      <w:lvlText w:val=""/>
      <w:lvlJc w:val="left"/>
      <w:pPr>
        <w:tabs>
          <w:tab w:val="num" w:pos="4320"/>
        </w:tabs>
        <w:ind w:left="4320" w:hanging="360"/>
      </w:pPr>
      <w:rPr>
        <w:rFonts w:ascii="Wingdings" w:hAnsi="Wingdings" w:hint="default"/>
      </w:rPr>
    </w:lvl>
    <w:lvl w:ilvl="6" w:tplc="6548D732" w:tentative="1">
      <w:start w:val="1"/>
      <w:numFmt w:val="bullet"/>
      <w:lvlText w:val=""/>
      <w:lvlJc w:val="left"/>
      <w:pPr>
        <w:tabs>
          <w:tab w:val="num" w:pos="5040"/>
        </w:tabs>
        <w:ind w:left="5040" w:hanging="360"/>
      </w:pPr>
      <w:rPr>
        <w:rFonts w:ascii="Wingdings" w:hAnsi="Wingdings" w:hint="default"/>
      </w:rPr>
    </w:lvl>
    <w:lvl w:ilvl="7" w:tplc="21D2E0E4" w:tentative="1">
      <w:start w:val="1"/>
      <w:numFmt w:val="bullet"/>
      <w:lvlText w:val=""/>
      <w:lvlJc w:val="left"/>
      <w:pPr>
        <w:tabs>
          <w:tab w:val="num" w:pos="5760"/>
        </w:tabs>
        <w:ind w:left="5760" w:hanging="360"/>
      </w:pPr>
      <w:rPr>
        <w:rFonts w:ascii="Wingdings" w:hAnsi="Wingdings" w:hint="default"/>
      </w:rPr>
    </w:lvl>
    <w:lvl w:ilvl="8" w:tplc="25F808BC" w:tentative="1">
      <w:start w:val="1"/>
      <w:numFmt w:val="bullet"/>
      <w:lvlText w:val=""/>
      <w:lvlJc w:val="left"/>
      <w:pPr>
        <w:tabs>
          <w:tab w:val="num" w:pos="6480"/>
        </w:tabs>
        <w:ind w:left="6480" w:hanging="360"/>
      </w:pPr>
      <w:rPr>
        <w:rFonts w:ascii="Wingdings" w:hAnsi="Wingdings" w:hint="default"/>
      </w:rPr>
    </w:lvl>
  </w:abstractNum>
  <w:abstractNum w:abstractNumId="30">
    <w:nsid w:val="30BB2A2B"/>
    <w:multiLevelType w:val="hybridMultilevel"/>
    <w:tmpl w:val="9EE64FF4"/>
    <w:lvl w:ilvl="0" w:tplc="268C30DA">
      <w:start w:val="1"/>
      <w:numFmt w:val="decimal"/>
      <w:lvlText w:val="%1."/>
      <w:lvlJc w:val="left"/>
      <w:pPr>
        <w:ind w:left="1068" w:hanging="360"/>
      </w:pPr>
      <w:rPr>
        <w:rFonts w:eastAsiaTheme="minorHAnsi"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1">
    <w:nsid w:val="33E46AC2"/>
    <w:multiLevelType w:val="hybridMultilevel"/>
    <w:tmpl w:val="4C3CEEF8"/>
    <w:lvl w:ilvl="0" w:tplc="70C82596">
      <w:start w:val="1"/>
      <w:numFmt w:val="decimal"/>
      <w:lvlText w:val="%1."/>
      <w:lvlJc w:val="left"/>
      <w:pPr>
        <w:ind w:left="750" w:hanging="360"/>
      </w:pPr>
      <w:rPr>
        <w:rFonts w:hint="default"/>
      </w:rPr>
    </w:lvl>
    <w:lvl w:ilvl="1" w:tplc="04190019" w:tentative="1">
      <w:start w:val="1"/>
      <w:numFmt w:val="lowerLetter"/>
      <w:lvlText w:val="%2."/>
      <w:lvlJc w:val="left"/>
      <w:pPr>
        <w:ind w:left="1470" w:hanging="360"/>
      </w:pPr>
    </w:lvl>
    <w:lvl w:ilvl="2" w:tplc="0419001B" w:tentative="1">
      <w:start w:val="1"/>
      <w:numFmt w:val="lowerRoman"/>
      <w:lvlText w:val="%3."/>
      <w:lvlJc w:val="right"/>
      <w:pPr>
        <w:ind w:left="2190" w:hanging="180"/>
      </w:pPr>
    </w:lvl>
    <w:lvl w:ilvl="3" w:tplc="0419000F" w:tentative="1">
      <w:start w:val="1"/>
      <w:numFmt w:val="decimal"/>
      <w:lvlText w:val="%4."/>
      <w:lvlJc w:val="left"/>
      <w:pPr>
        <w:ind w:left="2910" w:hanging="360"/>
      </w:pPr>
    </w:lvl>
    <w:lvl w:ilvl="4" w:tplc="04190019" w:tentative="1">
      <w:start w:val="1"/>
      <w:numFmt w:val="lowerLetter"/>
      <w:lvlText w:val="%5."/>
      <w:lvlJc w:val="left"/>
      <w:pPr>
        <w:ind w:left="3630" w:hanging="360"/>
      </w:pPr>
    </w:lvl>
    <w:lvl w:ilvl="5" w:tplc="0419001B" w:tentative="1">
      <w:start w:val="1"/>
      <w:numFmt w:val="lowerRoman"/>
      <w:lvlText w:val="%6."/>
      <w:lvlJc w:val="right"/>
      <w:pPr>
        <w:ind w:left="4350" w:hanging="180"/>
      </w:pPr>
    </w:lvl>
    <w:lvl w:ilvl="6" w:tplc="0419000F" w:tentative="1">
      <w:start w:val="1"/>
      <w:numFmt w:val="decimal"/>
      <w:lvlText w:val="%7."/>
      <w:lvlJc w:val="left"/>
      <w:pPr>
        <w:ind w:left="5070" w:hanging="360"/>
      </w:pPr>
    </w:lvl>
    <w:lvl w:ilvl="7" w:tplc="04190019" w:tentative="1">
      <w:start w:val="1"/>
      <w:numFmt w:val="lowerLetter"/>
      <w:lvlText w:val="%8."/>
      <w:lvlJc w:val="left"/>
      <w:pPr>
        <w:ind w:left="5790" w:hanging="360"/>
      </w:pPr>
    </w:lvl>
    <w:lvl w:ilvl="8" w:tplc="0419001B" w:tentative="1">
      <w:start w:val="1"/>
      <w:numFmt w:val="lowerRoman"/>
      <w:lvlText w:val="%9."/>
      <w:lvlJc w:val="right"/>
      <w:pPr>
        <w:ind w:left="6510" w:hanging="180"/>
      </w:pPr>
    </w:lvl>
  </w:abstractNum>
  <w:abstractNum w:abstractNumId="32">
    <w:nsid w:val="342E73E9"/>
    <w:multiLevelType w:val="hybridMultilevel"/>
    <w:tmpl w:val="987686FA"/>
    <w:lvl w:ilvl="0" w:tplc="B964A3D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3">
    <w:nsid w:val="38E60078"/>
    <w:multiLevelType w:val="multilevel"/>
    <w:tmpl w:val="A096071A"/>
    <w:lvl w:ilvl="0">
      <w:start w:val="1"/>
      <w:numFmt w:val="bullet"/>
      <w:lvlText w:val="•"/>
      <w:lvlJc w:val="left"/>
      <w:rPr>
        <w:color w:va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nsid w:val="39FB06DC"/>
    <w:multiLevelType w:val="hybridMultilevel"/>
    <w:tmpl w:val="1148626A"/>
    <w:lvl w:ilvl="0" w:tplc="4038FFEA">
      <w:numFmt w:val="bullet"/>
      <w:lvlText w:val="–"/>
      <w:lvlJc w:val="left"/>
      <w:pPr>
        <w:ind w:left="720" w:hanging="360"/>
      </w:pPr>
      <w:rPr>
        <w:rFonts w:ascii="Times New Roman" w:hAnsi="Times New Roman" w:cs="Times New Roman" w:hint="default"/>
        <w:sz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nsid w:val="3C083D07"/>
    <w:multiLevelType w:val="hybridMultilevel"/>
    <w:tmpl w:val="9DBE3118"/>
    <w:lvl w:ilvl="0" w:tplc="941A1882">
      <w:start w:val="1"/>
      <w:numFmt w:val="decimal"/>
      <w:lvlText w:val="%1."/>
      <w:lvlJc w:val="left"/>
      <w:pPr>
        <w:ind w:left="621" w:hanging="360"/>
      </w:pPr>
      <w:rPr>
        <w:rFonts w:hint="default"/>
      </w:rPr>
    </w:lvl>
    <w:lvl w:ilvl="1" w:tplc="04190019" w:tentative="1">
      <w:start w:val="1"/>
      <w:numFmt w:val="lowerLetter"/>
      <w:lvlText w:val="%2."/>
      <w:lvlJc w:val="left"/>
      <w:pPr>
        <w:ind w:left="1341" w:hanging="360"/>
      </w:pPr>
    </w:lvl>
    <w:lvl w:ilvl="2" w:tplc="0419001B" w:tentative="1">
      <w:start w:val="1"/>
      <w:numFmt w:val="lowerRoman"/>
      <w:lvlText w:val="%3."/>
      <w:lvlJc w:val="right"/>
      <w:pPr>
        <w:ind w:left="2061" w:hanging="180"/>
      </w:pPr>
    </w:lvl>
    <w:lvl w:ilvl="3" w:tplc="0419000F" w:tentative="1">
      <w:start w:val="1"/>
      <w:numFmt w:val="decimal"/>
      <w:lvlText w:val="%4."/>
      <w:lvlJc w:val="left"/>
      <w:pPr>
        <w:ind w:left="2781" w:hanging="360"/>
      </w:pPr>
    </w:lvl>
    <w:lvl w:ilvl="4" w:tplc="04190019" w:tentative="1">
      <w:start w:val="1"/>
      <w:numFmt w:val="lowerLetter"/>
      <w:lvlText w:val="%5."/>
      <w:lvlJc w:val="left"/>
      <w:pPr>
        <w:ind w:left="3501" w:hanging="360"/>
      </w:pPr>
    </w:lvl>
    <w:lvl w:ilvl="5" w:tplc="0419001B" w:tentative="1">
      <w:start w:val="1"/>
      <w:numFmt w:val="lowerRoman"/>
      <w:lvlText w:val="%6."/>
      <w:lvlJc w:val="right"/>
      <w:pPr>
        <w:ind w:left="4221" w:hanging="180"/>
      </w:pPr>
    </w:lvl>
    <w:lvl w:ilvl="6" w:tplc="0419000F" w:tentative="1">
      <w:start w:val="1"/>
      <w:numFmt w:val="decimal"/>
      <w:lvlText w:val="%7."/>
      <w:lvlJc w:val="left"/>
      <w:pPr>
        <w:ind w:left="4941" w:hanging="360"/>
      </w:pPr>
    </w:lvl>
    <w:lvl w:ilvl="7" w:tplc="04190019" w:tentative="1">
      <w:start w:val="1"/>
      <w:numFmt w:val="lowerLetter"/>
      <w:lvlText w:val="%8."/>
      <w:lvlJc w:val="left"/>
      <w:pPr>
        <w:ind w:left="5661" w:hanging="360"/>
      </w:pPr>
    </w:lvl>
    <w:lvl w:ilvl="8" w:tplc="0419001B" w:tentative="1">
      <w:start w:val="1"/>
      <w:numFmt w:val="lowerRoman"/>
      <w:lvlText w:val="%9."/>
      <w:lvlJc w:val="right"/>
      <w:pPr>
        <w:ind w:left="6381" w:hanging="180"/>
      </w:pPr>
    </w:lvl>
  </w:abstractNum>
  <w:abstractNum w:abstractNumId="36">
    <w:nsid w:val="3C4F6D30"/>
    <w:multiLevelType w:val="hybridMultilevel"/>
    <w:tmpl w:val="2744BC44"/>
    <w:lvl w:ilvl="0" w:tplc="0234E494">
      <w:start w:val="1"/>
      <w:numFmt w:val="decimal"/>
      <w:lvlText w:val="%1."/>
      <w:lvlJc w:val="left"/>
      <w:pPr>
        <w:ind w:left="814" w:hanging="360"/>
      </w:pPr>
      <w:rPr>
        <w:b w:val="0"/>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37">
    <w:nsid w:val="3ECF4A04"/>
    <w:multiLevelType w:val="hybridMultilevel"/>
    <w:tmpl w:val="B9B04AF8"/>
    <w:lvl w:ilvl="0" w:tplc="04190001">
      <w:start w:val="1"/>
      <w:numFmt w:val="bullet"/>
      <w:lvlText w:val=""/>
      <w:lvlJc w:val="left"/>
      <w:pPr>
        <w:ind w:left="1499" w:hanging="360"/>
      </w:pPr>
      <w:rPr>
        <w:rFonts w:ascii="Symbol" w:hAnsi="Symbol" w:hint="default"/>
      </w:rPr>
    </w:lvl>
    <w:lvl w:ilvl="1" w:tplc="04190003" w:tentative="1">
      <w:start w:val="1"/>
      <w:numFmt w:val="bullet"/>
      <w:lvlText w:val="o"/>
      <w:lvlJc w:val="left"/>
      <w:pPr>
        <w:ind w:left="2219" w:hanging="360"/>
      </w:pPr>
      <w:rPr>
        <w:rFonts w:ascii="Courier New" w:hAnsi="Courier New" w:cs="Courier New" w:hint="default"/>
      </w:rPr>
    </w:lvl>
    <w:lvl w:ilvl="2" w:tplc="04190005" w:tentative="1">
      <w:start w:val="1"/>
      <w:numFmt w:val="bullet"/>
      <w:lvlText w:val=""/>
      <w:lvlJc w:val="left"/>
      <w:pPr>
        <w:ind w:left="2939" w:hanging="360"/>
      </w:pPr>
      <w:rPr>
        <w:rFonts w:ascii="Wingdings" w:hAnsi="Wingdings" w:hint="default"/>
      </w:rPr>
    </w:lvl>
    <w:lvl w:ilvl="3" w:tplc="04190001" w:tentative="1">
      <w:start w:val="1"/>
      <w:numFmt w:val="bullet"/>
      <w:lvlText w:val=""/>
      <w:lvlJc w:val="left"/>
      <w:pPr>
        <w:ind w:left="3659" w:hanging="360"/>
      </w:pPr>
      <w:rPr>
        <w:rFonts w:ascii="Symbol" w:hAnsi="Symbol" w:hint="default"/>
      </w:rPr>
    </w:lvl>
    <w:lvl w:ilvl="4" w:tplc="04190003" w:tentative="1">
      <w:start w:val="1"/>
      <w:numFmt w:val="bullet"/>
      <w:lvlText w:val="o"/>
      <w:lvlJc w:val="left"/>
      <w:pPr>
        <w:ind w:left="4379" w:hanging="360"/>
      </w:pPr>
      <w:rPr>
        <w:rFonts w:ascii="Courier New" w:hAnsi="Courier New" w:cs="Courier New" w:hint="default"/>
      </w:rPr>
    </w:lvl>
    <w:lvl w:ilvl="5" w:tplc="04190005" w:tentative="1">
      <w:start w:val="1"/>
      <w:numFmt w:val="bullet"/>
      <w:lvlText w:val=""/>
      <w:lvlJc w:val="left"/>
      <w:pPr>
        <w:ind w:left="5099" w:hanging="360"/>
      </w:pPr>
      <w:rPr>
        <w:rFonts w:ascii="Wingdings" w:hAnsi="Wingdings" w:hint="default"/>
      </w:rPr>
    </w:lvl>
    <w:lvl w:ilvl="6" w:tplc="04190001" w:tentative="1">
      <w:start w:val="1"/>
      <w:numFmt w:val="bullet"/>
      <w:lvlText w:val=""/>
      <w:lvlJc w:val="left"/>
      <w:pPr>
        <w:ind w:left="5819" w:hanging="360"/>
      </w:pPr>
      <w:rPr>
        <w:rFonts w:ascii="Symbol" w:hAnsi="Symbol" w:hint="default"/>
      </w:rPr>
    </w:lvl>
    <w:lvl w:ilvl="7" w:tplc="04190003" w:tentative="1">
      <w:start w:val="1"/>
      <w:numFmt w:val="bullet"/>
      <w:lvlText w:val="o"/>
      <w:lvlJc w:val="left"/>
      <w:pPr>
        <w:ind w:left="6539" w:hanging="360"/>
      </w:pPr>
      <w:rPr>
        <w:rFonts w:ascii="Courier New" w:hAnsi="Courier New" w:cs="Courier New" w:hint="default"/>
      </w:rPr>
    </w:lvl>
    <w:lvl w:ilvl="8" w:tplc="04190005" w:tentative="1">
      <w:start w:val="1"/>
      <w:numFmt w:val="bullet"/>
      <w:lvlText w:val=""/>
      <w:lvlJc w:val="left"/>
      <w:pPr>
        <w:ind w:left="7259" w:hanging="360"/>
      </w:pPr>
      <w:rPr>
        <w:rFonts w:ascii="Wingdings" w:hAnsi="Wingdings" w:hint="default"/>
      </w:rPr>
    </w:lvl>
  </w:abstractNum>
  <w:abstractNum w:abstractNumId="38">
    <w:nsid w:val="40664AEB"/>
    <w:multiLevelType w:val="hybridMultilevel"/>
    <w:tmpl w:val="9766D30E"/>
    <w:lvl w:ilvl="0" w:tplc="0419000B">
      <w:start w:val="1"/>
      <w:numFmt w:val="bullet"/>
      <w:lvlText w:val=""/>
      <w:lvlJc w:val="left"/>
      <w:pPr>
        <w:ind w:left="1070" w:hanging="360"/>
      </w:pPr>
      <w:rPr>
        <w:rFonts w:ascii="Wingdings" w:hAnsi="Wingdings" w:hint="default"/>
        <w:sz w:val="24"/>
      </w:rPr>
    </w:lvl>
    <w:lvl w:ilvl="1" w:tplc="04190003" w:tentative="1">
      <w:start w:val="1"/>
      <w:numFmt w:val="bullet"/>
      <w:lvlText w:val="o"/>
      <w:lvlJc w:val="left"/>
      <w:pPr>
        <w:ind w:left="1790" w:hanging="360"/>
      </w:pPr>
      <w:rPr>
        <w:rFonts w:ascii="Courier New" w:hAnsi="Courier New" w:cs="Courier New" w:hint="default"/>
      </w:rPr>
    </w:lvl>
    <w:lvl w:ilvl="2" w:tplc="04190005" w:tentative="1">
      <w:start w:val="1"/>
      <w:numFmt w:val="bullet"/>
      <w:lvlText w:val=""/>
      <w:lvlJc w:val="left"/>
      <w:pPr>
        <w:ind w:left="2510" w:hanging="360"/>
      </w:pPr>
      <w:rPr>
        <w:rFonts w:ascii="Wingdings" w:hAnsi="Wingdings" w:hint="default"/>
      </w:rPr>
    </w:lvl>
    <w:lvl w:ilvl="3" w:tplc="04190001" w:tentative="1">
      <w:start w:val="1"/>
      <w:numFmt w:val="bullet"/>
      <w:lvlText w:val=""/>
      <w:lvlJc w:val="left"/>
      <w:pPr>
        <w:ind w:left="3230" w:hanging="360"/>
      </w:pPr>
      <w:rPr>
        <w:rFonts w:ascii="Symbol" w:hAnsi="Symbol" w:hint="default"/>
      </w:rPr>
    </w:lvl>
    <w:lvl w:ilvl="4" w:tplc="04190003" w:tentative="1">
      <w:start w:val="1"/>
      <w:numFmt w:val="bullet"/>
      <w:lvlText w:val="o"/>
      <w:lvlJc w:val="left"/>
      <w:pPr>
        <w:ind w:left="3950" w:hanging="360"/>
      </w:pPr>
      <w:rPr>
        <w:rFonts w:ascii="Courier New" w:hAnsi="Courier New" w:cs="Courier New" w:hint="default"/>
      </w:rPr>
    </w:lvl>
    <w:lvl w:ilvl="5" w:tplc="04190005" w:tentative="1">
      <w:start w:val="1"/>
      <w:numFmt w:val="bullet"/>
      <w:lvlText w:val=""/>
      <w:lvlJc w:val="left"/>
      <w:pPr>
        <w:ind w:left="4670" w:hanging="360"/>
      </w:pPr>
      <w:rPr>
        <w:rFonts w:ascii="Wingdings" w:hAnsi="Wingdings" w:hint="default"/>
      </w:rPr>
    </w:lvl>
    <w:lvl w:ilvl="6" w:tplc="04190001" w:tentative="1">
      <w:start w:val="1"/>
      <w:numFmt w:val="bullet"/>
      <w:lvlText w:val=""/>
      <w:lvlJc w:val="left"/>
      <w:pPr>
        <w:ind w:left="5390" w:hanging="360"/>
      </w:pPr>
      <w:rPr>
        <w:rFonts w:ascii="Symbol" w:hAnsi="Symbol" w:hint="default"/>
      </w:rPr>
    </w:lvl>
    <w:lvl w:ilvl="7" w:tplc="04190003" w:tentative="1">
      <w:start w:val="1"/>
      <w:numFmt w:val="bullet"/>
      <w:lvlText w:val="o"/>
      <w:lvlJc w:val="left"/>
      <w:pPr>
        <w:ind w:left="6110" w:hanging="360"/>
      </w:pPr>
      <w:rPr>
        <w:rFonts w:ascii="Courier New" w:hAnsi="Courier New" w:cs="Courier New" w:hint="default"/>
      </w:rPr>
    </w:lvl>
    <w:lvl w:ilvl="8" w:tplc="04190005" w:tentative="1">
      <w:start w:val="1"/>
      <w:numFmt w:val="bullet"/>
      <w:lvlText w:val=""/>
      <w:lvlJc w:val="left"/>
      <w:pPr>
        <w:ind w:left="6830" w:hanging="360"/>
      </w:pPr>
      <w:rPr>
        <w:rFonts w:ascii="Wingdings" w:hAnsi="Wingdings" w:hint="default"/>
      </w:rPr>
    </w:lvl>
  </w:abstractNum>
  <w:abstractNum w:abstractNumId="39">
    <w:nsid w:val="41C8557F"/>
    <w:multiLevelType w:val="hybridMultilevel"/>
    <w:tmpl w:val="57C47F2A"/>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40">
    <w:nsid w:val="41FD58CC"/>
    <w:multiLevelType w:val="hybridMultilevel"/>
    <w:tmpl w:val="C08C4B9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nsid w:val="42771152"/>
    <w:multiLevelType w:val="hybridMultilevel"/>
    <w:tmpl w:val="8C48067A"/>
    <w:lvl w:ilvl="0" w:tplc="C644D1AC">
      <w:start w:val="1"/>
      <w:numFmt w:val="decimal"/>
      <w:lvlText w:val="%1."/>
      <w:lvlJc w:val="left"/>
      <w:pPr>
        <w:ind w:left="1080" w:hanging="360"/>
      </w:pPr>
      <w:rPr>
        <w:color w:val="auto"/>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42">
    <w:nsid w:val="436669DE"/>
    <w:multiLevelType w:val="hybridMultilevel"/>
    <w:tmpl w:val="CE52A9D2"/>
    <w:lvl w:ilvl="0" w:tplc="A876436A">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43">
    <w:nsid w:val="4372214D"/>
    <w:multiLevelType w:val="multilevel"/>
    <w:tmpl w:val="861C47A8"/>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4">
    <w:nsid w:val="45076969"/>
    <w:multiLevelType w:val="hybridMultilevel"/>
    <w:tmpl w:val="4F90D4BE"/>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nsid w:val="49E170F7"/>
    <w:multiLevelType w:val="hybridMultilevel"/>
    <w:tmpl w:val="F5181B8E"/>
    <w:lvl w:ilvl="0" w:tplc="91C4AB44">
      <w:start w:val="1"/>
      <w:numFmt w:val="decimal"/>
      <w:lvlText w:val="%1."/>
      <w:lvlJc w:val="left"/>
      <w:pPr>
        <w:ind w:left="814" w:hanging="360"/>
      </w:pPr>
      <w:rPr>
        <w:rFonts w:eastAsia="Times New Roman"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46">
    <w:nsid w:val="49F91985"/>
    <w:multiLevelType w:val="hybridMultilevel"/>
    <w:tmpl w:val="D8C8EE2A"/>
    <w:lvl w:ilvl="0" w:tplc="41745006">
      <w:start w:val="1"/>
      <w:numFmt w:val="decimal"/>
      <w:lvlText w:val="%1."/>
      <w:lvlJc w:val="left"/>
      <w:pPr>
        <w:ind w:left="1562" w:hanging="570"/>
      </w:pPr>
      <w:rPr>
        <w:rFonts w:ascii="Times New Roman" w:eastAsia="Times New Roman" w:hAnsi="Times New Roman" w:cs="Times New Roman" w:hint="default"/>
      </w:rPr>
    </w:lvl>
    <w:lvl w:ilvl="1" w:tplc="04190019" w:tentative="1">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47">
    <w:nsid w:val="4CAC2DDC"/>
    <w:multiLevelType w:val="hybridMultilevel"/>
    <w:tmpl w:val="24809AD8"/>
    <w:lvl w:ilvl="0" w:tplc="94B67A30">
      <w:start w:val="1"/>
      <w:numFmt w:val="decimal"/>
      <w:lvlText w:val="%1."/>
      <w:lvlJc w:val="left"/>
      <w:pPr>
        <w:ind w:left="809" w:hanging="360"/>
      </w:pPr>
      <w:rPr>
        <w:rFonts w:hint="default"/>
      </w:rPr>
    </w:lvl>
    <w:lvl w:ilvl="1" w:tplc="04190019" w:tentative="1">
      <w:start w:val="1"/>
      <w:numFmt w:val="lowerLetter"/>
      <w:lvlText w:val="%2."/>
      <w:lvlJc w:val="left"/>
      <w:pPr>
        <w:ind w:left="1529" w:hanging="360"/>
      </w:pPr>
    </w:lvl>
    <w:lvl w:ilvl="2" w:tplc="0419001B" w:tentative="1">
      <w:start w:val="1"/>
      <w:numFmt w:val="lowerRoman"/>
      <w:lvlText w:val="%3."/>
      <w:lvlJc w:val="right"/>
      <w:pPr>
        <w:ind w:left="2249" w:hanging="180"/>
      </w:pPr>
    </w:lvl>
    <w:lvl w:ilvl="3" w:tplc="0419000F" w:tentative="1">
      <w:start w:val="1"/>
      <w:numFmt w:val="decimal"/>
      <w:lvlText w:val="%4."/>
      <w:lvlJc w:val="left"/>
      <w:pPr>
        <w:ind w:left="2969" w:hanging="360"/>
      </w:pPr>
    </w:lvl>
    <w:lvl w:ilvl="4" w:tplc="04190019" w:tentative="1">
      <w:start w:val="1"/>
      <w:numFmt w:val="lowerLetter"/>
      <w:lvlText w:val="%5."/>
      <w:lvlJc w:val="left"/>
      <w:pPr>
        <w:ind w:left="3689" w:hanging="360"/>
      </w:pPr>
    </w:lvl>
    <w:lvl w:ilvl="5" w:tplc="0419001B" w:tentative="1">
      <w:start w:val="1"/>
      <w:numFmt w:val="lowerRoman"/>
      <w:lvlText w:val="%6."/>
      <w:lvlJc w:val="right"/>
      <w:pPr>
        <w:ind w:left="4409" w:hanging="180"/>
      </w:pPr>
    </w:lvl>
    <w:lvl w:ilvl="6" w:tplc="0419000F" w:tentative="1">
      <w:start w:val="1"/>
      <w:numFmt w:val="decimal"/>
      <w:lvlText w:val="%7."/>
      <w:lvlJc w:val="left"/>
      <w:pPr>
        <w:ind w:left="5129" w:hanging="360"/>
      </w:pPr>
    </w:lvl>
    <w:lvl w:ilvl="7" w:tplc="04190019" w:tentative="1">
      <w:start w:val="1"/>
      <w:numFmt w:val="lowerLetter"/>
      <w:lvlText w:val="%8."/>
      <w:lvlJc w:val="left"/>
      <w:pPr>
        <w:ind w:left="5849" w:hanging="360"/>
      </w:pPr>
    </w:lvl>
    <w:lvl w:ilvl="8" w:tplc="0419001B" w:tentative="1">
      <w:start w:val="1"/>
      <w:numFmt w:val="lowerRoman"/>
      <w:lvlText w:val="%9."/>
      <w:lvlJc w:val="right"/>
      <w:pPr>
        <w:ind w:left="6569" w:hanging="180"/>
      </w:pPr>
    </w:lvl>
  </w:abstractNum>
  <w:abstractNum w:abstractNumId="48">
    <w:nsid w:val="4DB55169"/>
    <w:multiLevelType w:val="hybridMultilevel"/>
    <w:tmpl w:val="C5FE4D0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9">
    <w:nsid w:val="506878B5"/>
    <w:multiLevelType w:val="multilevel"/>
    <w:tmpl w:val="9072F93A"/>
    <w:lvl w:ilvl="0">
      <w:start w:val="1"/>
      <w:numFmt w:val="decimal"/>
      <w:lvlText w:val="%1."/>
      <w:lvlJc w:val="left"/>
      <w:pPr>
        <w:ind w:left="1429" w:hanging="360"/>
      </w:pPr>
    </w:lvl>
    <w:lvl w:ilvl="1">
      <w:start w:val="1"/>
      <w:numFmt w:val="decimal"/>
      <w:isLgl/>
      <w:lvlText w:val="%1.%2"/>
      <w:lvlJc w:val="left"/>
      <w:pPr>
        <w:ind w:left="1226" w:hanging="375"/>
      </w:pPr>
      <w:rPr>
        <w:rFonts w:hint="default"/>
        <w:sz w:val="28"/>
      </w:rPr>
    </w:lvl>
    <w:lvl w:ilvl="2">
      <w:start w:val="1"/>
      <w:numFmt w:val="decimal"/>
      <w:isLgl/>
      <w:lvlText w:val="%1.%2.%3"/>
      <w:lvlJc w:val="left"/>
      <w:pPr>
        <w:ind w:left="1789" w:hanging="720"/>
      </w:pPr>
      <w:rPr>
        <w:rFonts w:hint="default"/>
      </w:rPr>
    </w:lvl>
    <w:lvl w:ilvl="3">
      <w:start w:val="1"/>
      <w:numFmt w:val="decimal"/>
      <w:isLgl/>
      <w:lvlText w:val="%1.%2.%3.%4"/>
      <w:lvlJc w:val="left"/>
      <w:pPr>
        <w:ind w:left="2149" w:hanging="1080"/>
      </w:pPr>
      <w:rPr>
        <w:rFonts w:hint="default"/>
      </w:rPr>
    </w:lvl>
    <w:lvl w:ilvl="4">
      <w:start w:val="1"/>
      <w:numFmt w:val="decimal"/>
      <w:isLgl/>
      <w:lvlText w:val="%1.%2.%3.%4.%5"/>
      <w:lvlJc w:val="left"/>
      <w:pPr>
        <w:ind w:left="2149" w:hanging="1080"/>
      </w:pPr>
      <w:rPr>
        <w:rFonts w:hint="default"/>
      </w:rPr>
    </w:lvl>
    <w:lvl w:ilvl="5">
      <w:start w:val="1"/>
      <w:numFmt w:val="decimal"/>
      <w:isLgl/>
      <w:lvlText w:val="%1.%2.%3.%4.%5.%6"/>
      <w:lvlJc w:val="left"/>
      <w:pPr>
        <w:ind w:left="2509" w:hanging="1440"/>
      </w:pPr>
      <w:rPr>
        <w:rFonts w:hint="default"/>
      </w:rPr>
    </w:lvl>
    <w:lvl w:ilvl="6">
      <w:start w:val="1"/>
      <w:numFmt w:val="decimal"/>
      <w:isLgl/>
      <w:lvlText w:val="%1.%2.%3.%4.%5.%6.%7"/>
      <w:lvlJc w:val="left"/>
      <w:pPr>
        <w:ind w:left="2509" w:hanging="1440"/>
      </w:pPr>
      <w:rPr>
        <w:rFonts w:hint="default"/>
      </w:rPr>
    </w:lvl>
    <w:lvl w:ilvl="7">
      <w:start w:val="1"/>
      <w:numFmt w:val="decimal"/>
      <w:isLgl/>
      <w:lvlText w:val="%1.%2.%3.%4.%5.%6.%7.%8"/>
      <w:lvlJc w:val="left"/>
      <w:pPr>
        <w:ind w:left="2869" w:hanging="1800"/>
      </w:pPr>
      <w:rPr>
        <w:rFonts w:hint="default"/>
      </w:rPr>
    </w:lvl>
    <w:lvl w:ilvl="8">
      <w:start w:val="1"/>
      <w:numFmt w:val="decimal"/>
      <w:isLgl/>
      <w:lvlText w:val="%1.%2.%3.%4.%5.%6.%7.%8.%9"/>
      <w:lvlJc w:val="left"/>
      <w:pPr>
        <w:ind w:left="3229" w:hanging="2160"/>
      </w:pPr>
      <w:rPr>
        <w:rFonts w:hint="default"/>
      </w:rPr>
    </w:lvl>
  </w:abstractNum>
  <w:abstractNum w:abstractNumId="50">
    <w:nsid w:val="50B75067"/>
    <w:multiLevelType w:val="hybridMultilevel"/>
    <w:tmpl w:val="65E45E52"/>
    <w:lvl w:ilvl="0" w:tplc="3E8016B8">
      <w:start w:val="1"/>
      <w:numFmt w:val="bullet"/>
      <w:lvlText w:val=""/>
      <w:lvlJc w:val="left"/>
      <w:pPr>
        <w:ind w:left="1849" w:hanging="360"/>
      </w:pPr>
      <w:rPr>
        <w:rFonts w:ascii="Symbol" w:hAnsi="Symbol" w:hint="default"/>
      </w:rPr>
    </w:lvl>
    <w:lvl w:ilvl="1" w:tplc="04190003" w:tentative="1">
      <w:start w:val="1"/>
      <w:numFmt w:val="bullet"/>
      <w:lvlText w:val="o"/>
      <w:lvlJc w:val="left"/>
      <w:pPr>
        <w:ind w:left="2569" w:hanging="360"/>
      </w:pPr>
      <w:rPr>
        <w:rFonts w:ascii="Courier New" w:hAnsi="Courier New" w:cs="Courier New" w:hint="default"/>
      </w:rPr>
    </w:lvl>
    <w:lvl w:ilvl="2" w:tplc="04190005" w:tentative="1">
      <w:start w:val="1"/>
      <w:numFmt w:val="bullet"/>
      <w:lvlText w:val=""/>
      <w:lvlJc w:val="left"/>
      <w:pPr>
        <w:ind w:left="3289" w:hanging="360"/>
      </w:pPr>
      <w:rPr>
        <w:rFonts w:ascii="Wingdings" w:hAnsi="Wingdings" w:hint="default"/>
      </w:rPr>
    </w:lvl>
    <w:lvl w:ilvl="3" w:tplc="04190001" w:tentative="1">
      <w:start w:val="1"/>
      <w:numFmt w:val="bullet"/>
      <w:lvlText w:val=""/>
      <w:lvlJc w:val="left"/>
      <w:pPr>
        <w:ind w:left="4009" w:hanging="360"/>
      </w:pPr>
      <w:rPr>
        <w:rFonts w:ascii="Symbol" w:hAnsi="Symbol" w:hint="default"/>
      </w:rPr>
    </w:lvl>
    <w:lvl w:ilvl="4" w:tplc="04190003" w:tentative="1">
      <w:start w:val="1"/>
      <w:numFmt w:val="bullet"/>
      <w:lvlText w:val="o"/>
      <w:lvlJc w:val="left"/>
      <w:pPr>
        <w:ind w:left="4729" w:hanging="360"/>
      </w:pPr>
      <w:rPr>
        <w:rFonts w:ascii="Courier New" w:hAnsi="Courier New" w:cs="Courier New" w:hint="default"/>
      </w:rPr>
    </w:lvl>
    <w:lvl w:ilvl="5" w:tplc="04190005" w:tentative="1">
      <w:start w:val="1"/>
      <w:numFmt w:val="bullet"/>
      <w:lvlText w:val=""/>
      <w:lvlJc w:val="left"/>
      <w:pPr>
        <w:ind w:left="5449" w:hanging="360"/>
      </w:pPr>
      <w:rPr>
        <w:rFonts w:ascii="Wingdings" w:hAnsi="Wingdings" w:hint="default"/>
      </w:rPr>
    </w:lvl>
    <w:lvl w:ilvl="6" w:tplc="04190001" w:tentative="1">
      <w:start w:val="1"/>
      <w:numFmt w:val="bullet"/>
      <w:lvlText w:val=""/>
      <w:lvlJc w:val="left"/>
      <w:pPr>
        <w:ind w:left="6169" w:hanging="360"/>
      </w:pPr>
      <w:rPr>
        <w:rFonts w:ascii="Symbol" w:hAnsi="Symbol" w:hint="default"/>
      </w:rPr>
    </w:lvl>
    <w:lvl w:ilvl="7" w:tplc="04190003" w:tentative="1">
      <w:start w:val="1"/>
      <w:numFmt w:val="bullet"/>
      <w:lvlText w:val="o"/>
      <w:lvlJc w:val="left"/>
      <w:pPr>
        <w:ind w:left="6889" w:hanging="360"/>
      </w:pPr>
      <w:rPr>
        <w:rFonts w:ascii="Courier New" w:hAnsi="Courier New" w:cs="Courier New" w:hint="default"/>
      </w:rPr>
    </w:lvl>
    <w:lvl w:ilvl="8" w:tplc="04190005" w:tentative="1">
      <w:start w:val="1"/>
      <w:numFmt w:val="bullet"/>
      <w:lvlText w:val=""/>
      <w:lvlJc w:val="left"/>
      <w:pPr>
        <w:ind w:left="7609" w:hanging="360"/>
      </w:pPr>
      <w:rPr>
        <w:rFonts w:ascii="Wingdings" w:hAnsi="Wingdings" w:hint="default"/>
      </w:rPr>
    </w:lvl>
  </w:abstractNum>
  <w:abstractNum w:abstractNumId="51">
    <w:nsid w:val="51D2337B"/>
    <w:multiLevelType w:val="hybridMultilevel"/>
    <w:tmpl w:val="22BC09E0"/>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52">
    <w:nsid w:val="51FB4829"/>
    <w:multiLevelType w:val="hybridMultilevel"/>
    <w:tmpl w:val="AFC6B768"/>
    <w:lvl w:ilvl="0" w:tplc="B96E3BD2">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3">
    <w:nsid w:val="52CA4B67"/>
    <w:multiLevelType w:val="hybridMultilevel"/>
    <w:tmpl w:val="26088B6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4">
    <w:nsid w:val="54214049"/>
    <w:multiLevelType w:val="hybridMultilevel"/>
    <w:tmpl w:val="E592D254"/>
    <w:lvl w:ilvl="0" w:tplc="80DE5FD8">
      <w:start w:val="1"/>
      <w:numFmt w:val="decimal"/>
      <w:lvlText w:val="%1."/>
      <w:lvlJc w:val="left"/>
      <w:pPr>
        <w:ind w:left="1429" w:hanging="360"/>
      </w:pPr>
      <w:rPr>
        <w:rFonts w:ascii="Times New Roman" w:eastAsia="Calibri" w:hAnsi="Times New Roman" w:cs="Times New Roman"/>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5">
    <w:nsid w:val="54422294"/>
    <w:multiLevelType w:val="hybridMultilevel"/>
    <w:tmpl w:val="2744BC44"/>
    <w:lvl w:ilvl="0" w:tplc="0234E494">
      <w:start w:val="1"/>
      <w:numFmt w:val="decimal"/>
      <w:lvlText w:val="%1."/>
      <w:lvlJc w:val="left"/>
      <w:pPr>
        <w:ind w:left="814" w:hanging="360"/>
      </w:pPr>
      <w:rPr>
        <w:b w:val="0"/>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56">
    <w:nsid w:val="54DD7745"/>
    <w:multiLevelType w:val="hybridMultilevel"/>
    <w:tmpl w:val="E984350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7">
    <w:nsid w:val="568F072E"/>
    <w:multiLevelType w:val="hybridMultilevel"/>
    <w:tmpl w:val="9A7E63E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nsid w:val="56A66F89"/>
    <w:multiLevelType w:val="hybridMultilevel"/>
    <w:tmpl w:val="91A27B6A"/>
    <w:lvl w:ilvl="0" w:tplc="0419000B">
      <w:start w:val="1"/>
      <w:numFmt w:val="bullet"/>
      <w:lvlText w:val=""/>
      <w:lvlJc w:val="left"/>
      <w:pPr>
        <w:ind w:left="720" w:hanging="360"/>
      </w:pPr>
      <w:rPr>
        <w:rFonts w:ascii="Wingdings" w:hAnsi="Wingdings" w:hint="default"/>
      </w:rPr>
    </w:lvl>
    <w:lvl w:ilvl="1" w:tplc="F6D286F2">
      <w:numFmt w:val="bullet"/>
      <w:lvlText w:val=""/>
      <w:lvlJc w:val="left"/>
      <w:pPr>
        <w:ind w:left="1440" w:hanging="360"/>
      </w:pPr>
      <w:rPr>
        <w:rFonts w:ascii="Times New Roman" w:eastAsia="Times New Roman" w:hAnsi="Times New Roman" w:cs="Times New Roman"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nsid w:val="56C626CB"/>
    <w:multiLevelType w:val="hybridMultilevel"/>
    <w:tmpl w:val="05C6FBC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0">
    <w:nsid w:val="56EE25CD"/>
    <w:multiLevelType w:val="hybridMultilevel"/>
    <w:tmpl w:val="5CBC0002"/>
    <w:lvl w:ilvl="0" w:tplc="8AE853DA">
      <w:start w:val="1"/>
      <w:numFmt w:val="decimal"/>
      <w:lvlText w:val="%1."/>
      <w:lvlJc w:val="left"/>
      <w:pPr>
        <w:ind w:left="1099" w:hanging="39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61">
    <w:nsid w:val="57965348"/>
    <w:multiLevelType w:val="hybridMultilevel"/>
    <w:tmpl w:val="91D6429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nsid w:val="57A345D0"/>
    <w:multiLevelType w:val="hybridMultilevel"/>
    <w:tmpl w:val="DC5093D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nsid w:val="57E420E2"/>
    <w:multiLevelType w:val="multilevel"/>
    <w:tmpl w:val="7B6C3988"/>
    <w:lvl w:ilvl="0">
      <w:start w:val="1"/>
      <w:numFmt w:val="decimal"/>
      <w:lvlText w:val="%1."/>
      <w:lvlJc w:val="left"/>
      <w:pPr>
        <w:ind w:left="1080" w:hanging="360"/>
      </w:pPr>
      <w:rPr>
        <w:rFonts w:hint="default"/>
      </w:rPr>
    </w:lvl>
    <w:lvl w:ilvl="1">
      <w:start w:val="1"/>
      <w:numFmt w:val="decimal"/>
      <w:isLgl/>
      <w:lvlText w:val="%1.%2"/>
      <w:lvlJc w:val="left"/>
      <w:pPr>
        <w:ind w:left="1440" w:hanging="720"/>
      </w:pPr>
      <w:rPr>
        <w:rFonts w:hint="default"/>
      </w:rPr>
    </w:lvl>
    <w:lvl w:ilvl="2">
      <w:start w:val="16"/>
      <w:numFmt w:val="decimal"/>
      <w:isLgl/>
      <w:lvlText w:val="%1.%2.%3"/>
      <w:lvlJc w:val="left"/>
      <w:pPr>
        <w:ind w:left="144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800" w:hanging="1080"/>
      </w:pPr>
      <w:rPr>
        <w:rFonts w:hint="default"/>
      </w:rPr>
    </w:lvl>
    <w:lvl w:ilvl="5">
      <w:start w:val="1"/>
      <w:numFmt w:val="decimal"/>
      <w:isLgl/>
      <w:lvlText w:val="%1.%2.%3.%4.%5.%6"/>
      <w:lvlJc w:val="left"/>
      <w:pPr>
        <w:ind w:left="2160" w:hanging="1440"/>
      </w:pPr>
      <w:rPr>
        <w:rFonts w:hint="default"/>
      </w:rPr>
    </w:lvl>
    <w:lvl w:ilvl="6">
      <w:start w:val="1"/>
      <w:numFmt w:val="decimal"/>
      <w:isLgl/>
      <w:lvlText w:val="%1.%2.%3.%4.%5.%6.%7"/>
      <w:lvlJc w:val="left"/>
      <w:pPr>
        <w:ind w:left="2160" w:hanging="1440"/>
      </w:pPr>
      <w:rPr>
        <w:rFonts w:hint="default"/>
      </w:rPr>
    </w:lvl>
    <w:lvl w:ilvl="7">
      <w:start w:val="1"/>
      <w:numFmt w:val="decimal"/>
      <w:isLgl/>
      <w:lvlText w:val="%1.%2.%3.%4.%5.%6.%7.%8"/>
      <w:lvlJc w:val="left"/>
      <w:pPr>
        <w:ind w:left="2520" w:hanging="1800"/>
      </w:pPr>
      <w:rPr>
        <w:rFonts w:hint="default"/>
      </w:rPr>
    </w:lvl>
    <w:lvl w:ilvl="8">
      <w:start w:val="1"/>
      <w:numFmt w:val="decimal"/>
      <w:isLgl/>
      <w:lvlText w:val="%1.%2.%3.%4.%5.%6.%7.%8.%9"/>
      <w:lvlJc w:val="left"/>
      <w:pPr>
        <w:ind w:left="2520" w:hanging="1800"/>
      </w:pPr>
      <w:rPr>
        <w:rFonts w:hint="default"/>
      </w:rPr>
    </w:lvl>
  </w:abstractNum>
  <w:abstractNum w:abstractNumId="64">
    <w:nsid w:val="58155C2D"/>
    <w:multiLevelType w:val="hybridMultilevel"/>
    <w:tmpl w:val="E4EA7868"/>
    <w:lvl w:ilvl="0" w:tplc="5DAAB660">
      <w:start w:val="1"/>
      <w:numFmt w:val="bullet"/>
      <w:lvlText w:val=""/>
      <w:lvlJc w:val="left"/>
      <w:pPr>
        <w:ind w:left="1265" w:hanging="360"/>
      </w:pPr>
      <w:rPr>
        <w:rFonts w:ascii="Symbol" w:hAnsi="Symbol" w:hint="default"/>
      </w:rPr>
    </w:lvl>
    <w:lvl w:ilvl="1" w:tplc="04190003" w:tentative="1">
      <w:start w:val="1"/>
      <w:numFmt w:val="bullet"/>
      <w:lvlText w:val="o"/>
      <w:lvlJc w:val="left"/>
      <w:pPr>
        <w:ind w:left="1985" w:hanging="360"/>
      </w:pPr>
      <w:rPr>
        <w:rFonts w:ascii="Courier New" w:hAnsi="Courier New" w:cs="Courier New" w:hint="default"/>
      </w:rPr>
    </w:lvl>
    <w:lvl w:ilvl="2" w:tplc="04190005" w:tentative="1">
      <w:start w:val="1"/>
      <w:numFmt w:val="bullet"/>
      <w:lvlText w:val=""/>
      <w:lvlJc w:val="left"/>
      <w:pPr>
        <w:ind w:left="2705" w:hanging="360"/>
      </w:pPr>
      <w:rPr>
        <w:rFonts w:ascii="Wingdings" w:hAnsi="Wingdings" w:hint="default"/>
      </w:rPr>
    </w:lvl>
    <w:lvl w:ilvl="3" w:tplc="04190001" w:tentative="1">
      <w:start w:val="1"/>
      <w:numFmt w:val="bullet"/>
      <w:lvlText w:val=""/>
      <w:lvlJc w:val="left"/>
      <w:pPr>
        <w:ind w:left="3425" w:hanging="360"/>
      </w:pPr>
      <w:rPr>
        <w:rFonts w:ascii="Symbol" w:hAnsi="Symbol" w:hint="default"/>
      </w:rPr>
    </w:lvl>
    <w:lvl w:ilvl="4" w:tplc="04190003" w:tentative="1">
      <w:start w:val="1"/>
      <w:numFmt w:val="bullet"/>
      <w:lvlText w:val="o"/>
      <w:lvlJc w:val="left"/>
      <w:pPr>
        <w:ind w:left="4145" w:hanging="360"/>
      </w:pPr>
      <w:rPr>
        <w:rFonts w:ascii="Courier New" w:hAnsi="Courier New" w:cs="Courier New" w:hint="default"/>
      </w:rPr>
    </w:lvl>
    <w:lvl w:ilvl="5" w:tplc="04190005" w:tentative="1">
      <w:start w:val="1"/>
      <w:numFmt w:val="bullet"/>
      <w:lvlText w:val=""/>
      <w:lvlJc w:val="left"/>
      <w:pPr>
        <w:ind w:left="4865" w:hanging="360"/>
      </w:pPr>
      <w:rPr>
        <w:rFonts w:ascii="Wingdings" w:hAnsi="Wingdings" w:hint="default"/>
      </w:rPr>
    </w:lvl>
    <w:lvl w:ilvl="6" w:tplc="04190001" w:tentative="1">
      <w:start w:val="1"/>
      <w:numFmt w:val="bullet"/>
      <w:lvlText w:val=""/>
      <w:lvlJc w:val="left"/>
      <w:pPr>
        <w:ind w:left="5585" w:hanging="360"/>
      </w:pPr>
      <w:rPr>
        <w:rFonts w:ascii="Symbol" w:hAnsi="Symbol" w:hint="default"/>
      </w:rPr>
    </w:lvl>
    <w:lvl w:ilvl="7" w:tplc="04190003" w:tentative="1">
      <w:start w:val="1"/>
      <w:numFmt w:val="bullet"/>
      <w:lvlText w:val="o"/>
      <w:lvlJc w:val="left"/>
      <w:pPr>
        <w:ind w:left="6305" w:hanging="360"/>
      </w:pPr>
      <w:rPr>
        <w:rFonts w:ascii="Courier New" w:hAnsi="Courier New" w:cs="Courier New" w:hint="default"/>
      </w:rPr>
    </w:lvl>
    <w:lvl w:ilvl="8" w:tplc="04190005" w:tentative="1">
      <w:start w:val="1"/>
      <w:numFmt w:val="bullet"/>
      <w:lvlText w:val=""/>
      <w:lvlJc w:val="left"/>
      <w:pPr>
        <w:ind w:left="7025" w:hanging="360"/>
      </w:pPr>
      <w:rPr>
        <w:rFonts w:ascii="Wingdings" w:hAnsi="Wingdings" w:hint="default"/>
      </w:rPr>
    </w:lvl>
  </w:abstractNum>
  <w:abstractNum w:abstractNumId="65">
    <w:nsid w:val="59C93F01"/>
    <w:multiLevelType w:val="hybridMultilevel"/>
    <w:tmpl w:val="B7305ABA"/>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6">
    <w:nsid w:val="5D1422C5"/>
    <w:multiLevelType w:val="hybridMultilevel"/>
    <w:tmpl w:val="54640564"/>
    <w:lvl w:ilvl="0" w:tplc="04190001">
      <w:start w:val="1"/>
      <w:numFmt w:val="bullet"/>
      <w:lvlText w:val=""/>
      <w:lvlJc w:val="left"/>
      <w:pPr>
        <w:ind w:left="1788" w:hanging="360"/>
      </w:pPr>
      <w:rPr>
        <w:rFonts w:ascii="Symbol" w:hAnsi="Symbol" w:hint="default"/>
      </w:rPr>
    </w:lvl>
    <w:lvl w:ilvl="1" w:tplc="04190003" w:tentative="1">
      <w:start w:val="1"/>
      <w:numFmt w:val="bullet"/>
      <w:lvlText w:val="o"/>
      <w:lvlJc w:val="left"/>
      <w:pPr>
        <w:ind w:left="2508" w:hanging="360"/>
      </w:pPr>
      <w:rPr>
        <w:rFonts w:ascii="Courier New" w:hAnsi="Courier New" w:hint="default"/>
      </w:rPr>
    </w:lvl>
    <w:lvl w:ilvl="2" w:tplc="04190005" w:tentative="1">
      <w:start w:val="1"/>
      <w:numFmt w:val="bullet"/>
      <w:lvlText w:val=""/>
      <w:lvlJc w:val="left"/>
      <w:pPr>
        <w:ind w:left="3228" w:hanging="360"/>
      </w:pPr>
      <w:rPr>
        <w:rFonts w:ascii="Wingdings" w:hAnsi="Wingdings" w:hint="default"/>
      </w:rPr>
    </w:lvl>
    <w:lvl w:ilvl="3" w:tplc="04190001" w:tentative="1">
      <w:start w:val="1"/>
      <w:numFmt w:val="bullet"/>
      <w:lvlText w:val=""/>
      <w:lvlJc w:val="left"/>
      <w:pPr>
        <w:ind w:left="3948" w:hanging="360"/>
      </w:pPr>
      <w:rPr>
        <w:rFonts w:ascii="Symbol" w:hAnsi="Symbol" w:hint="default"/>
      </w:rPr>
    </w:lvl>
    <w:lvl w:ilvl="4" w:tplc="04190003" w:tentative="1">
      <w:start w:val="1"/>
      <w:numFmt w:val="bullet"/>
      <w:lvlText w:val="o"/>
      <w:lvlJc w:val="left"/>
      <w:pPr>
        <w:ind w:left="4668" w:hanging="360"/>
      </w:pPr>
      <w:rPr>
        <w:rFonts w:ascii="Courier New" w:hAnsi="Courier New" w:hint="default"/>
      </w:rPr>
    </w:lvl>
    <w:lvl w:ilvl="5" w:tplc="04190005" w:tentative="1">
      <w:start w:val="1"/>
      <w:numFmt w:val="bullet"/>
      <w:lvlText w:val=""/>
      <w:lvlJc w:val="left"/>
      <w:pPr>
        <w:ind w:left="5388" w:hanging="360"/>
      </w:pPr>
      <w:rPr>
        <w:rFonts w:ascii="Wingdings" w:hAnsi="Wingdings" w:hint="default"/>
      </w:rPr>
    </w:lvl>
    <w:lvl w:ilvl="6" w:tplc="04190001" w:tentative="1">
      <w:start w:val="1"/>
      <w:numFmt w:val="bullet"/>
      <w:lvlText w:val=""/>
      <w:lvlJc w:val="left"/>
      <w:pPr>
        <w:ind w:left="6108" w:hanging="360"/>
      </w:pPr>
      <w:rPr>
        <w:rFonts w:ascii="Symbol" w:hAnsi="Symbol" w:hint="default"/>
      </w:rPr>
    </w:lvl>
    <w:lvl w:ilvl="7" w:tplc="04190003" w:tentative="1">
      <w:start w:val="1"/>
      <w:numFmt w:val="bullet"/>
      <w:lvlText w:val="o"/>
      <w:lvlJc w:val="left"/>
      <w:pPr>
        <w:ind w:left="6828" w:hanging="360"/>
      </w:pPr>
      <w:rPr>
        <w:rFonts w:ascii="Courier New" w:hAnsi="Courier New" w:hint="default"/>
      </w:rPr>
    </w:lvl>
    <w:lvl w:ilvl="8" w:tplc="04190005" w:tentative="1">
      <w:start w:val="1"/>
      <w:numFmt w:val="bullet"/>
      <w:lvlText w:val=""/>
      <w:lvlJc w:val="left"/>
      <w:pPr>
        <w:ind w:left="7548" w:hanging="360"/>
      </w:pPr>
      <w:rPr>
        <w:rFonts w:ascii="Wingdings" w:hAnsi="Wingdings" w:hint="default"/>
      </w:rPr>
    </w:lvl>
  </w:abstractNum>
  <w:abstractNum w:abstractNumId="67">
    <w:nsid w:val="5DBA6FC7"/>
    <w:multiLevelType w:val="hybridMultilevel"/>
    <w:tmpl w:val="AD08A428"/>
    <w:lvl w:ilvl="0" w:tplc="6D1A0668">
      <w:start w:val="1"/>
      <w:numFmt w:val="bullet"/>
      <w:lvlText w:val=""/>
      <w:lvlJc w:val="left"/>
      <w:pPr>
        <w:tabs>
          <w:tab w:val="num" w:pos="3056"/>
        </w:tabs>
        <w:ind w:left="3056" w:hanging="360"/>
      </w:pPr>
      <w:rPr>
        <w:rFonts w:ascii="Symbol" w:hAnsi="Symbol" w:hint="default"/>
        <w:color w:val="auto"/>
        <w:sz w:val="24"/>
        <w:szCs w:val="24"/>
      </w:rPr>
    </w:lvl>
    <w:lvl w:ilvl="1" w:tplc="22708B72">
      <w:start w:val="1"/>
      <w:numFmt w:val="bullet"/>
      <w:lvlText w:val=""/>
      <w:lvlJc w:val="left"/>
      <w:pPr>
        <w:tabs>
          <w:tab w:val="num" w:pos="1440"/>
        </w:tabs>
        <w:ind w:left="1440" w:hanging="360"/>
      </w:pPr>
      <w:rPr>
        <w:rFonts w:ascii="Symbol" w:hAnsi="Symbol" w:hint="default"/>
        <w:color w:val="auto"/>
        <w:sz w:val="24"/>
        <w:szCs w:val="24"/>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8">
    <w:nsid w:val="60AA1B4C"/>
    <w:multiLevelType w:val="hybridMultilevel"/>
    <w:tmpl w:val="B91A90AE"/>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9">
    <w:nsid w:val="60C93F32"/>
    <w:multiLevelType w:val="hybridMultilevel"/>
    <w:tmpl w:val="6A2A5F04"/>
    <w:lvl w:ilvl="0" w:tplc="297CD6BA">
      <w:start w:val="1"/>
      <w:numFmt w:val="bullet"/>
      <w:lvlText w:val=""/>
      <w:lvlJc w:val="left"/>
      <w:pPr>
        <w:ind w:left="1505" w:hanging="360"/>
      </w:pPr>
      <w:rPr>
        <w:rFonts w:ascii="Symbol" w:hAnsi="Symbol" w:hint="default"/>
      </w:rPr>
    </w:lvl>
    <w:lvl w:ilvl="1" w:tplc="04190003" w:tentative="1">
      <w:start w:val="1"/>
      <w:numFmt w:val="bullet"/>
      <w:lvlText w:val="o"/>
      <w:lvlJc w:val="left"/>
      <w:pPr>
        <w:ind w:left="2225" w:hanging="360"/>
      </w:pPr>
      <w:rPr>
        <w:rFonts w:ascii="Courier New" w:hAnsi="Courier New" w:cs="Courier New" w:hint="default"/>
      </w:rPr>
    </w:lvl>
    <w:lvl w:ilvl="2" w:tplc="04190005" w:tentative="1">
      <w:start w:val="1"/>
      <w:numFmt w:val="bullet"/>
      <w:lvlText w:val=""/>
      <w:lvlJc w:val="left"/>
      <w:pPr>
        <w:ind w:left="2945" w:hanging="360"/>
      </w:pPr>
      <w:rPr>
        <w:rFonts w:ascii="Wingdings" w:hAnsi="Wingdings" w:hint="default"/>
      </w:rPr>
    </w:lvl>
    <w:lvl w:ilvl="3" w:tplc="04190001" w:tentative="1">
      <w:start w:val="1"/>
      <w:numFmt w:val="bullet"/>
      <w:lvlText w:val=""/>
      <w:lvlJc w:val="left"/>
      <w:pPr>
        <w:ind w:left="3665" w:hanging="360"/>
      </w:pPr>
      <w:rPr>
        <w:rFonts w:ascii="Symbol" w:hAnsi="Symbol" w:hint="default"/>
      </w:rPr>
    </w:lvl>
    <w:lvl w:ilvl="4" w:tplc="04190003" w:tentative="1">
      <w:start w:val="1"/>
      <w:numFmt w:val="bullet"/>
      <w:lvlText w:val="o"/>
      <w:lvlJc w:val="left"/>
      <w:pPr>
        <w:ind w:left="4385" w:hanging="360"/>
      </w:pPr>
      <w:rPr>
        <w:rFonts w:ascii="Courier New" w:hAnsi="Courier New" w:cs="Courier New" w:hint="default"/>
      </w:rPr>
    </w:lvl>
    <w:lvl w:ilvl="5" w:tplc="04190005" w:tentative="1">
      <w:start w:val="1"/>
      <w:numFmt w:val="bullet"/>
      <w:lvlText w:val=""/>
      <w:lvlJc w:val="left"/>
      <w:pPr>
        <w:ind w:left="5105" w:hanging="360"/>
      </w:pPr>
      <w:rPr>
        <w:rFonts w:ascii="Wingdings" w:hAnsi="Wingdings" w:hint="default"/>
      </w:rPr>
    </w:lvl>
    <w:lvl w:ilvl="6" w:tplc="04190001" w:tentative="1">
      <w:start w:val="1"/>
      <w:numFmt w:val="bullet"/>
      <w:lvlText w:val=""/>
      <w:lvlJc w:val="left"/>
      <w:pPr>
        <w:ind w:left="5825" w:hanging="360"/>
      </w:pPr>
      <w:rPr>
        <w:rFonts w:ascii="Symbol" w:hAnsi="Symbol" w:hint="default"/>
      </w:rPr>
    </w:lvl>
    <w:lvl w:ilvl="7" w:tplc="04190003" w:tentative="1">
      <w:start w:val="1"/>
      <w:numFmt w:val="bullet"/>
      <w:lvlText w:val="o"/>
      <w:lvlJc w:val="left"/>
      <w:pPr>
        <w:ind w:left="6545" w:hanging="360"/>
      </w:pPr>
      <w:rPr>
        <w:rFonts w:ascii="Courier New" w:hAnsi="Courier New" w:cs="Courier New" w:hint="default"/>
      </w:rPr>
    </w:lvl>
    <w:lvl w:ilvl="8" w:tplc="04190005" w:tentative="1">
      <w:start w:val="1"/>
      <w:numFmt w:val="bullet"/>
      <w:lvlText w:val=""/>
      <w:lvlJc w:val="left"/>
      <w:pPr>
        <w:ind w:left="7265" w:hanging="360"/>
      </w:pPr>
      <w:rPr>
        <w:rFonts w:ascii="Wingdings" w:hAnsi="Wingdings" w:hint="default"/>
      </w:rPr>
    </w:lvl>
  </w:abstractNum>
  <w:abstractNum w:abstractNumId="70">
    <w:nsid w:val="651C3E97"/>
    <w:multiLevelType w:val="multilevel"/>
    <w:tmpl w:val="6988E64C"/>
    <w:lvl w:ilvl="0">
      <w:start w:val="1"/>
      <w:numFmt w:val="decimal"/>
      <w:lvlText w:val="%1."/>
      <w:lvlJc w:val="left"/>
      <w:pPr>
        <w:ind w:left="814" w:hanging="360"/>
      </w:pPr>
      <w:rPr>
        <w:color w:val="auto"/>
      </w:rPr>
    </w:lvl>
    <w:lvl w:ilvl="1">
      <w:start w:val="1"/>
      <w:numFmt w:val="decimal"/>
      <w:isLgl/>
      <w:lvlText w:val="%1.%2."/>
      <w:lvlJc w:val="left"/>
      <w:pPr>
        <w:ind w:left="1174" w:hanging="720"/>
      </w:pPr>
      <w:rPr>
        <w:rFonts w:hint="default"/>
      </w:rPr>
    </w:lvl>
    <w:lvl w:ilvl="2">
      <w:start w:val="1"/>
      <w:numFmt w:val="decimal"/>
      <w:isLgl/>
      <w:lvlText w:val="%1.%2.%3."/>
      <w:lvlJc w:val="left"/>
      <w:pPr>
        <w:ind w:left="1174" w:hanging="720"/>
      </w:pPr>
      <w:rPr>
        <w:rFonts w:hint="default"/>
      </w:rPr>
    </w:lvl>
    <w:lvl w:ilvl="3">
      <w:start w:val="1"/>
      <w:numFmt w:val="decimal"/>
      <w:isLgl/>
      <w:lvlText w:val="%1.%2.%3.%4."/>
      <w:lvlJc w:val="left"/>
      <w:pPr>
        <w:ind w:left="1534" w:hanging="1080"/>
      </w:pPr>
      <w:rPr>
        <w:rFonts w:hint="default"/>
      </w:rPr>
    </w:lvl>
    <w:lvl w:ilvl="4">
      <w:start w:val="1"/>
      <w:numFmt w:val="decimal"/>
      <w:isLgl/>
      <w:lvlText w:val="%1.%2.%3.%4.%5."/>
      <w:lvlJc w:val="left"/>
      <w:pPr>
        <w:ind w:left="1534" w:hanging="1080"/>
      </w:pPr>
      <w:rPr>
        <w:rFonts w:hint="default"/>
      </w:rPr>
    </w:lvl>
    <w:lvl w:ilvl="5">
      <w:start w:val="1"/>
      <w:numFmt w:val="decimal"/>
      <w:isLgl/>
      <w:lvlText w:val="%1.%2.%3.%4.%5.%6."/>
      <w:lvlJc w:val="left"/>
      <w:pPr>
        <w:ind w:left="1894" w:hanging="1440"/>
      </w:pPr>
      <w:rPr>
        <w:rFonts w:hint="default"/>
      </w:rPr>
    </w:lvl>
    <w:lvl w:ilvl="6">
      <w:start w:val="1"/>
      <w:numFmt w:val="decimal"/>
      <w:isLgl/>
      <w:lvlText w:val="%1.%2.%3.%4.%5.%6.%7."/>
      <w:lvlJc w:val="left"/>
      <w:pPr>
        <w:ind w:left="1894" w:hanging="1440"/>
      </w:pPr>
      <w:rPr>
        <w:rFonts w:hint="default"/>
      </w:rPr>
    </w:lvl>
    <w:lvl w:ilvl="7">
      <w:start w:val="1"/>
      <w:numFmt w:val="decimal"/>
      <w:isLgl/>
      <w:lvlText w:val="%1.%2.%3.%4.%5.%6.%7.%8."/>
      <w:lvlJc w:val="left"/>
      <w:pPr>
        <w:ind w:left="2254" w:hanging="1800"/>
      </w:pPr>
      <w:rPr>
        <w:rFonts w:hint="default"/>
      </w:rPr>
    </w:lvl>
    <w:lvl w:ilvl="8">
      <w:start w:val="1"/>
      <w:numFmt w:val="decimal"/>
      <w:isLgl/>
      <w:lvlText w:val="%1.%2.%3.%4.%5.%6.%7.%8.%9."/>
      <w:lvlJc w:val="left"/>
      <w:pPr>
        <w:ind w:left="2254" w:hanging="1800"/>
      </w:pPr>
      <w:rPr>
        <w:rFonts w:hint="default"/>
      </w:rPr>
    </w:lvl>
  </w:abstractNum>
  <w:abstractNum w:abstractNumId="71">
    <w:nsid w:val="66174159"/>
    <w:multiLevelType w:val="hybridMultilevel"/>
    <w:tmpl w:val="60A88F50"/>
    <w:lvl w:ilvl="0" w:tplc="FABA4700">
      <w:start w:val="1"/>
      <w:numFmt w:val="bullet"/>
      <w:lvlText w:val=""/>
      <w:lvlJc w:val="left"/>
      <w:pPr>
        <w:tabs>
          <w:tab w:val="num" w:pos="1418"/>
        </w:tabs>
        <w:ind w:left="709" w:firstLine="709"/>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72">
    <w:nsid w:val="666911AA"/>
    <w:multiLevelType w:val="hybridMultilevel"/>
    <w:tmpl w:val="E7AAFE6A"/>
    <w:lvl w:ilvl="0" w:tplc="705ACF34">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3">
    <w:nsid w:val="6C316901"/>
    <w:multiLevelType w:val="multilevel"/>
    <w:tmpl w:val="1A3CC7B0"/>
    <w:lvl w:ilvl="0">
      <w:start w:val="1"/>
      <w:numFmt w:val="decimal"/>
      <w:lvlText w:val="%1."/>
      <w:lvlJc w:val="left"/>
      <w:pPr>
        <w:ind w:left="1070" w:hanging="360"/>
      </w:pPr>
      <w:rPr>
        <w:rFonts w:ascii="Times New Roman" w:eastAsia="Times New Roman" w:hAnsi="Times New Roman" w:cs="Times New Roman"/>
      </w:rPr>
    </w:lvl>
    <w:lvl w:ilvl="1">
      <w:start w:val="1"/>
      <w:numFmt w:val="decimal"/>
      <w:isLgl/>
      <w:lvlText w:val="%1.%2."/>
      <w:lvlJc w:val="left"/>
      <w:pPr>
        <w:ind w:left="1543" w:hanging="720"/>
      </w:pPr>
      <w:rPr>
        <w:rFonts w:cs="Times New Roman"/>
      </w:rPr>
    </w:lvl>
    <w:lvl w:ilvl="2">
      <w:start w:val="1"/>
      <w:numFmt w:val="decimal"/>
      <w:isLgl/>
      <w:lvlText w:val="%1.%2.%3."/>
      <w:lvlJc w:val="left"/>
      <w:pPr>
        <w:ind w:left="1656" w:hanging="720"/>
      </w:pPr>
      <w:rPr>
        <w:rFonts w:cs="Times New Roman"/>
      </w:rPr>
    </w:lvl>
    <w:lvl w:ilvl="3">
      <w:start w:val="1"/>
      <w:numFmt w:val="decimal"/>
      <w:isLgl/>
      <w:lvlText w:val="%1.%2.%3.%4."/>
      <w:lvlJc w:val="left"/>
      <w:pPr>
        <w:ind w:left="2129" w:hanging="1080"/>
      </w:pPr>
      <w:rPr>
        <w:rFonts w:cs="Times New Roman"/>
      </w:rPr>
    </w:lvl>
    <w:lvl w:ilvl="4">
      <w:start w:val="1"/>
      <w:numFmt w:val="decimal"/>
      <w:isLgl/>
      <w:lvlText w:val="%1.%2.%3.%4.%5."/>
      <w:lvlJc w:val="left"/>
      <w:pPr>
        <w:ind w:left="2242" w:hanging="1080"/>
      </w:pPr>
      <w:rPr>
        <w:rFonts w:cs="Times New Roman"/>
      </w:rPr>
    </w:lvl>
    <w:lvl w:ilvl="5">
      <w:start w:val="1"/>
      <w:numFmt w:val="decimal"/>
      <w:isLgl/>
      <w:lvlText w:val="%1.%2.%3.%4.%5.%6."/>
      <w:lvlJc w:val="left"/>
      <w:pPr>
        <w:ind w:left="2715" w:hanging="1440"/>
      </w:pPr>
      <w:rPr>
        <w:rFonts w:cs="Times New Roman"/>
      </w:rPr>
    </w:lvl>
    <w:lvl w:ilvl="6">
      <w:start w:val="1"/>
      <w:numFmt w:val="decimal"/>
      <w:isLgl/>
      <w:lvlText w:val="%1.%2.%3.%4.%5.%6.%7."/>
      <w:lvlJc w:val="left"/>
      <w:pPr>
        <w:ind w:left="2828" w:hanging="1440"/>
      </w:pPr>
      <w:rPr>
        <w:rFonts w:cs="Times New Roman"/>
      </w:rPr>
    </w:lvl>
    <w:lvl w:ilvl="7">
      <w:start w:val="1"/>
      <w:numFmt w:val="decimal"/>
      <w:isLgl/>
      <w:lvlText w:val="%1.%2.%3.%4.%5.%6.%7.%8."/>
      <w:lvlJc w:val="left"/>
      <w:pPr>
        <w:ind w:left="3301" w:hanging="1800"/>
      </w:pPr>
      <w:rPr>
        <w:rFonts w:cs="Times New Roman"/>
      </w:rPr>
    </w:lvl>
    <w:lvl w:ilvl="8">
      <w:start w:val="1"/>
      <w:numFmt w:val="decimal"/>
      <w:isLgl/>
      <w:lvlText w:val="%1.%2.%3.%4.%5.%6.%7.%8.%9."/>
      <w:lvlJc w:val="left"/>
      <w:pPr>
        <w:ind w:left="3414" w:hanging="1800"/>
      </w:pPr>
      <w:rPr>
        <w:rFonts w:cs="Times New Roman"/>
      </w:rPr>
    </w:lvl>
  </w:abstractNum>
  <w:abstractNum w:abstractNumId="74">
    <w:nsid w:val="6C664BDC"/>
    <w:multiLevelType w:val="hybridMultilevel"/>
    <w:tmpl w:val="F32A4B5A"/>
    <w:lvl w:ilvl="0" w:tplc="6D1A0668">
      <w:start w:val="1"/>
      <w:numFmt w:val="bullet"/>
      <w:lvlText w:val=""/>
      <w:lvlJc w:val="left"/>
      <w:pPr>
        <w:ind w:left="720" w:hanging="360"/>
      </w:pPr>
      <w:rPr>
        <w:rFonts w:ascii="Symbol" w:hAnsi="Symbol"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nsid w:val="6D7C056B"/>
    <w:multiLevelType w:val="hybridMultilevel"/>
    <w:tmpl w:val="701C5C6A"/>
    <w:lvl w:ilvl="0" w:tplc="BBF2B312">
      <w:start w:val="1"/>
      <w:numFmt w:val="decimal"/>
      <w:lvlText w:val="%1."/>
      <w:lvlJc w:val="left"/>
      <w:pPr>
        <w:ind w:left="814" w:hanging="360"/>
      </w:pPr>
      <w:rPr>
        <w:rFonts w:hint="default"/>
      </w:rPr>
    </w:lvl>
    <w:lvl w:ilvl="1" w:tplc="04190019" w:tentative="1">
      <w:start w:val="1"/>
      <w:numFmt w:val="lowerLetter"/>
      <w:lvlText w:val="%2."/>
      <w:lvlJc w:val="left"/>
      <w:pPr>
        <w:ind w:left="1534" w:hanging="360"/>
      </w:pPr>
    </w:lvl>
    <w:lvl w:ilvl="2" w:tplc="0419001B" w:tentative="1">
      <w:start w:val="1"/>
      <w:numFmt w:val="lowerRoman"/>
      <w:lvlText w:val="%3."/>
      <w:lvlJc w:val="right"/>
      <w:pPr>
        <w:ind w:left="2254" w:hanging="180"/>
      </w:pPr>
    </w:lvl>
    <w:lvl w:ilvl="3" w:tplc="0419000F" w:tentative="1">
      <w:start w:val="1"/>
      <w:numFmt w:val="decimal"/>
      <w:lvlText w:val="%4."/>
      <w:lvlJc w:val="left"/>
      <w:pPr>
        <w:ind w:left="2974" w:hanging="360"/>
      </w:pPr>
    </w:lvl>
    <w:lvl w:ilvl="4" w:tplc="04190019" w:tentative="1">
      <w:start w:val="1"/>
      <w:numFmt w:val="lowerLetter"/>
      <w:lvlText w:val="%5."/>
      <w:lvlJc w:val="left"/>
      <w:pPr>
        <w:ind w:left="3694" w:hanging="360"/>
      </w:pPr>
    </w:lvl>
    <w:lvl w:ilvl="5" w:tplc="0419001B" w:tentative="1">
      <w:start w:val="1"/>
      <w:numFmt w:val="lowerRoman"/>
      <w:lvlText w:val="%6."/>
      <w:lvlJc w:val="right"/>
      <w:pPr>
        <w:ind w:left="4414" w:hanging="180"/>
      </w:pPr>
    </w:lvl>
    <w:lvl w:ilvl="6" w:tplc="0419000F" w:tentative="1">
      <w:start w:val="1"/>
      <w:numFmt w:val="decimal"/>
      <w:lvlText w:val="%7."/>
      <w:lvlJc w:val="left"/>
      <w:pPr>
        <w:ind w:left="5134" w:hanging="360"/>
      </w:pPr>
    </w:lvl>
    <w:lvl w:ilvl="7" w:tplc="04190019" w:tentative="1">
      <w:start w:val="1"/>
      <w:numFmt w:val="lowerLetter"/>
      <w:lvlText w:val="%8."/>
      <w:lvlJc w:val="left"/>
      <w:pPr>
        <w:ind w:left="5854" w:hanging="360"/>
      </w:pPr>
    </w:lvl>
    <w:lvl w:ilvl="8" w:tplc="0419001B" w:tentative="1">
      <w:start w:val="1"/>
      <w:numFmt w:val="lowerRoman"/>
      <w:lvlText w:val="%9."/>
      <w:lvlJc w:val="right"/>
      <w:pPr>
        <w:ind w:left="6574" w:hanging="180"/>
      </w:pPr>
    </w:lvl>
  </w:abstractNum>
  <w:abstractNum w:abstractNumId="76">
    <w:nsid w:val="71AF15DA"/>
    <w:multiLevelType w:val="hybridMultilevel"/>
    <w:tmpl w:val="2400A0F4"/>
    <w:lvl w:ilvl="0" w:tplc="6D1A0668">
      <w:start w:val="1"/>
      <w:numFmt w:val="bullet"/>
      <w:lvlText w:val=""/>
      <w:lvlJc w:val="left"/>
      <w:pPr>
        <w:ind w:left="720" w:hanging="360"/>
      </w:pPr>
      <w:rPr>
        <w:rFonts w:ascii="Symbol" w:hAnsi="Symbol" w:hint="default"/>
        <w:color w:val="auto"/>
        <w:sz w:val="24"/>
        <w:szCs w:val="24"/>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7">
    <w:nsid w:val="72527154"/>
    <w:multiLevelType w:val="hybridMultilevel"/>
    <w:tmpl w:val="D8C8EE2A"/>
    <w:lvl w:ilvl="0" w:tplc="41745006">
      <w:start w:val="1"/>
      <w:numFmt w:val="decimal"/>
      <w:lvlText w:val="%1."/>
      <w:lvlJc w:val="left"/>
      <w:pPr>
        <w:ind w:left="1562" w:hanging="570"/>
      </w:pPr>
      <w:rPr>
        <w:rFonts w:ascii="Times New Roman" w:eastAsia="Times New Roman" w:hAnsi="Times New Roman" w:cs="Times New Roman" w:hint="default"/>
      </w:rPr>
    </w:lvl>
    <w:lvl w:ilvl="1" w:tplc="04190019" w:tentative="1">
      <w:start w:val="1"/>
      <w:numFmt w:val="lowerLetter"/>
      <w:lvlText w:val="%2."/>
      <w:lvlJc w:val="left"/>
      <w:pPr>
        <w:ind w:left="2072" w:hanging="360"/>
      </w:pPr>
    </w:lvl>
    <w:lvl w:ilvl="2" w:tplc="0419001B" w:tentative="1">
      <w:start w:val="1"/>
      <w:numFmt w:val="lowerRoman"/>
      <w:lvlText w:val="%3."/>
      <w:lvlJc w:val="right"/>
      <w:pPr>
        <w:ind w:left="2792" w:hanging="180"/>
      </w:pPr>
    </w:lvl>
    <w:lvl w:ilvl="3" w:tplc="0419000F" w:tentative="1">
      <w:start w:val="1"/>
      <w:numFmt w:val="decimal"/>
      <w:lvlText w:val="%4."/>
      <w:lvlJc w:val="left"/>
      <w:pPr>
        <w:ind w:left="3512" w:hanging="360"/>
      </w:pPr>
    </w:lvl>
    <w:lvl w:ilvl="4" w:tplc="04190019" w:tentative="1">
      <w:start w:val="1"/>
      <w:numFmt w:val="lowerLetter"/>
      <w:lvlText w:val="%5."/>
      <w:lvlJc w:val="left"/>
      <w:pPr>
        <w:ind w:left="4232" w:hanging="360"/>
      </w:pPr>
    </w:lvl>
    <w:lvl w:ilvl="5" w:tplc="0419001B" w:tentative="1">
      <w:start w:val="1"/>
      <w:numFmt w:val="lowerRoman"/>
      <w:lvlText w:val="%6."/>
      <w:lvlJc w:val="right"/>
      <w:pPr>
        <w:ind w:left="4952" w:hanging="180"/>
      </w:pPr>
    </w:lvl>
    <w:lvl w:ilvl="6" w:tplc="0419000F" w:tentative="1">
      <w:start w:val="1"/>
      <w:numFmt w:val="decimal"/>
      <w:lvlText w:val="%7."/>
      <w:lvlJc w:val="left"/>
      <w:pPr>
        <w:ind w:left="5672" w:hanging="360"/>
      </w:pPr>
    </w:lvl>
    <w:lvl w:ilvl="7" w:tplc="04190019" w:tentative="1">
      <w:start w:val="1"/>
      <w:numFmt w:val="lowerLetter"/>
      <w:lvlText w:val="%8."/>
      <w:lvlJc w:val="left"/>
      <w:pPr>
        <w:ind w:left="6392" w:hanging="360"/>
      </w:pPr>
    </w:lvl>
    <w:lvl w:ilvl="8" w:tplc="0419001B" w:tentative="1">
      <w:start w:val="1"/>
      <w:numFmt w:val="lowerRoman"/>
      <w:lvlText w:val="%9."/>
      <w:lvlJc w:val="right"/>
      <w:pPr>
        <w:ind w:left="7112" w:hanging="180"/>
      </w:pPr>
    </w:lvl>
  </w:abstractNum>
  <w:abstractNum w:abstractNumId="78">
    <w:nsid w:val="72725D90"/>
    <w:multiLevelType w:val="hybridMultilevel"/>
    <w:tmpl w:val="069AAA4C"/>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79">
    <w:nsid w:val="73875676"/>
    <w:multiLevelType w:val="hybridMultilevel"/>
    <w:tmpl w:val="7E8A02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nsid w:val="73DF04D1"/>
    <w:multiLevelType w:val="hybridMultilevel"/>
    <w:tmpl w:val="636212AC"/>
    <w:lvl w:ilvl="0" w:tplc="9C76E30E">
      <w:start w:val="1"/>
      <w:numFmt w:val="decimal"/>
      <w:lvlText w:val="%1."/>
      <w:lvlJc w:val="left"/>
      <w:pPr>
        <w:ind w:left="720" w:hanging="360"/>
      </w:pPr>
      <w:rPr>
        <w:b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1">
    <w:nsid w:val="77414FCC"/>
    <w:multiLevelType w:val="multilevel"/>
    <w:tmpl w:val="18527DD2"/>
    <w:lvl w:ilvl="0">
      <w:start w:val="1"/>
      <w:numFmt w:val="bullet"/>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2">
    <w:nsid w:val="77CB7CB4"/>
    <w:multiLevelType w:val="hybridMultilevel"/>
    <w:tmpl w:val="A314B94C"/>
    <w:lvl w:ilvl="0" w:tplc="2822F154">
      <w:start w:val="1"/>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nsid w:val="78C01F45"/>
    <w:multiLevelType w:val="hybridMultilevel"/>
    <w:tmpl w:val="223CA7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4">
    <w:nsid w:val="7A55505E"/>
    <w:multiLevelType w:val="hybridMultilevel"/>
    <w:tmpl w:val="C9A0AF52"/>
    <w:lvl w:ilvl="0" w:tplc="0419000F">
      <w:start w:val="1"/>
      <w:numFmt w:val="decimal"/>
      <w:lvlText w:val="%1."/>
      <w:lvlJc w:val="left"/>
      <w:pPr>
        <w:ind w:left="1174" w:hanging="360"/>
      </w:pPr>
    </w:lvl>
    <w:lvl w:ilvl="1" w:tplc="04190019" w:tentative="1">
      <w:start w:val="1"/>
      <w:numFmt w:val="lowerLetter"/>
      <w:lvlText w:val="%2."/>
      <w:lvlJc w:val="left"/>
      <w:pPr>
        <w:ind w:left="1894" w:hanging="360"/>
      </w:pPr>
    </w:lvl>
    <w:lvl w:ilvl="2" w:tplc="0419001B" w:tentative="1">
      <w:start w:val="1"/>
      <w:numFmt w:val="lowerRoman"/>
      <w:lvlText w:val="%3."/>
      <w:lvlJc w:val="right"/>
      <w:pPr>
        <w:ind w:left="2614" w:hanging="180"/>
      </w:pPr>
    </w:lvl>
    <w:lvl w:ilvl="3" w:tplc="0419000F" w:tentative="1">
      <w:start w:val="1"/>
      <w:numFmt w:val="decimal"/>
      <w:lvlText w:val="%4."/>
      <w:lvlJc w:val="left"/>
      <w:pPr>
        <w:ind w:left="3334" w:hanging="360"/>
      </w:pPr>
    </w:lvl>
    <w:lvl w:ilvl="4" w:tplc="04190019" w:tentative="1">
      <w:start w:val="1"/>
      <w:numFmt w:val="lowerLetter"/>
      <w:lvlText w:val="%5."/>
      <w:lvlJc w:val="left"/>
      <w:pPr>
        <w:ind w:left="4054" w:hanging="360"/>
      </w:pPr>
    </w:lvl>
    <w:lvl w:ilvl="5" w:tplc="0419001B" w:tentative="1">
      <w:start w:val="1"/>
      <w:numFmt w:val="lowerRoman"/>
      <w:lvlText w:val="%6."/>
      <w:lvlJc w:val="right"/>
      <w:pPr>
        <w:ind w:left="4774" w:hanging="180"/>
      </w:pPr>
    </w:lvl>
    <w:lvl w:ilvl="6" w:tplc="0419000F" w:tentative="1">
      <w:start w:val="1"/>
      <w:numFmt w:val="decimal"/>
      <w:lvlText w:val="%7."/>
      <w:lvlJc w:val="left"/>
      <w:pPr>
        <w:ind w:left="5494" w:hanging="360"/>
      </w:pPr>
    </w:lvl>
    <w:lvl w:ilvl="7" w:tplc="04190019" w:tentative="1">
      <w:start w:val="1"/>
      <w:numFmt w:val="lowerLetter"/>
      <w:lvlText w:val="%8."/>
      <w:lvlJc w:val="left"/>
      <w:pPr>
        <w:ind w:left="6214" w:hanging="360"/>
      </w:pPr>
    </w:lvl>
    <w:lvl w:ilvl="8" w:tplc="0419001B" w:tentative="1">
      <w:start w:val="1"/>
      <w:numFmt w:val="lowerRoman"/>
      <w:lvlText w:val="%9."/>
      <w:lvlJc w:val="right"/>
      <w:pPr>
        <w:ind w:left="6934" w:hanging="180"/>
      </w:pPr>
    </w:lvl>
  </w:abstractNum>
  <w:abstractNum w:abstractNumId="85">
    <w:nsid w:val="7A7B0640"/>
    <w:multiLevelType w:val="hybridMultilevel"/>
    <w:tmpl w:val="CCB4B7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6">
    <w:nsid w:val="7AE570CC"/>
    <w:multiLevelType w:val="hybridMultilevel"/>
    <w:tmpl w:val="44FCC32C"/>
    <w:lvl w:ilvl="0" w:tplc="D2F0EFE8">
      <w:start w:val="1"/>
      <w:numFmt w:val="decimal"/>
      <w:lvlText w:val="4.%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7">
    <w:nsid w:val="7D130B48"/>
    <w:multiLevelType w:val="hybridMultilevel"/>
    <w:tmpl w:val="4CFE0E1E"/>
    <w:lvl w:ilvl="0" w:tplc="BF7A21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8">
    <w:nsid w:val="7D3F22D8"/>
    <w:multiLevelType w:val="hybridMultilevel"/>
    <w:tmpl w:val="D9E60E6E"/>
    <w:lvl w:ilvl="0" w:tplc="0419000F">
      <w:start w:val="1"/>
      <w:numFmt w:val="decimal"/>
      <w:lvlText w:val="%1."/>
      <w:lvlJc w:val="left"/>
      <w:pPr>
        <w:ind w:left="1080" w:hanging="360"/>
      </w:p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9">
    <w:nsid w:val="7F0E0023"/>
    <w:multiLevelType w:val="hybridMultilevel"/>
    <w:tmpl w:val="D5827634"/>
    <w:lvl w:ilvl="0" w:tplc="04190001">
      <w:start w:val="1"/>
      <w:numFmt w:val="bullet"/>
      <w:lvlText w:val=""/>
      <w:lvlJc w:val="left"/>
      <w:pPr>
        <w:ind w:left="1494" w:hanging="360"/>
      </w:pPr>
      <w:rPr>
        <w:rFonts w:ascii="Symbol" w:hAnsi="Symbol" w:hint="default"/>
      </w:rPr>
    </w:lvl>
    <w:lvl w:ilvl="1" w:tplc="04190003" w:tentative="1">
      <w:start w:val="1"/>
      <w:numFmt w:val="bullet"/>
      <w:lvlText w:val="o"/>
      <w:lvlJc w:val="left"/>
      <w:pPr>
        <w:ind w:left="2214" w:hanging="360"/>
      </w:pPr>
      <w:rPr>
        <w:rFonts w:ascii="Courier New" w:hAnsi="Courier New" w:cs="Courier New" w:hint="default"/>
      </w:rPr>
    </w:lvl>
    <w:lvl w:ilvl="2" w:tplc="04190005" w:tentative="1">
      <w:start w:val="1"/>
      <w:numFmt w:val="bullet"/>
      <w:lvlText w:val=""/>
      <w:lvlJc w:val="left"/>
      <w:pPr>
        <w:ind w:left="2934" w:hanging="360"/>
      </w:pPr>
      <w:rPr>
        <w:rFonts w:ascii="Wingdings" w:hAnsi="Wingdings" w:hint="default"/>
      </w:rPr>
    </w:lvl>
    <w:lvl w:ilvl="3" w:tplc="04190001" w:tentative="1">
      <w:start w:val="1"/>
      <w:numFmt w:val="bullet"/>
      <w:lvlText w:val=""/>
      <w:lvlJc w:val="left"/>
      <w:pPr>
        <w:ind w:left="3654" w:hanging="360"/>
      </w:pPr>
      <w:rPr>
        <w:rFonts w:ascii="Symbol" w:hAnsi="Symbol" w:hint="default"/>
      </w:rPr>
    </w:lvl>
    <w:lvl w:ilvl="4" w:tplc="04190003" w:tentative="1">
      <w:start w:val="1"/>
      <w:numFmt w:val="bullet"/>
      <w:lvlText w:val="o"/>
      <w:lvlJc w:val="left"/>
      <w:pPr>
        <w:ind w:left="4374" w:hanging="360"/>
      </w:pPr>
      <w:rPr>
        <w:rFonts w:ascii="Courier New" w:hAnsi="Courier New" w:cs="Courier New" w:hint="default"/>
      </w:rPr>
    </w:lvl>
    <w:lvl w:ilvl="5" w:tplc="04190005" w:tentative="1">
      <w:start w:val="1"/>
      <w:numFmt w:val="bullet"/>
      <w:lvlText w:val=""/>
      <w:lvlJc w:val="left"/>
      <w:pPr>
        <w:ind w:left="5094" w:hanging="360"/>
      </w:pPr>
      <w:rPr>
        <w:rFonts w:ascii="Wingdings" w:hAnsi="Wingdings" w:hint="default"/>
      </w:rPr>
    </w:lvl>
    <w:lvl w:ilvl="6" w:tplc="04190001" w:tentative="1">
      <w:start w:val="1"/>
      <w:numFmt w:val="bullet"/>
      <w:lvlText w:val=""/>
      <w:lvlJc w:val="left"/>
      <w:pPr>
        <w:ind w:left="5814" w:hanging="360"/>
      </w:pPr>
      <w:rPr>
        <w:rFonts w:ascii="Symbol" w:hAnsi="Symbol" w:hint="default"/>
      </w:rPr>
    </w:lvl>
    <w:lvl w:ilvl="7" w:tplc="04190003" w:tentative="1">
      <w:start w:val="1"/>
      <w:numFmt w:val="bullet"/>
      <w:lvlText w:val="o"/>
      <w:lvlJc w:val="left"/>
      <w:pPr>
        <w:ind w:left="6534" w:hanging="360"/>
      </w:pPr>
      <w:rPr>
        <w:rFonts w:ascii="Courier New" w:hAnsi="Courier New" w:cs="Courier New" w:hint="default"/>
      </w:rPr>
    </w:lvl>
    <w:lvl w:ilvl="8" w:tplc="04190005" w:tentative="1">
      <w:start w:val="1"/>
      <w:numFmt w:val="bullet"/>
      <w:lvlText w:val=""/>
      <w:lvlJc w:val="left"/>
      <w:pPr>
        <w:ind w:left="7254" w:hanging="360"/>
      </w:pPr>
      <w:rPr>
        <w:rFonts w:ascii="Wingdings" w:hAnsi="Wingdings" w:hint="default"/>
      </w:rPr>
    </w:lvl>
  </w:abstractNum>
  <w:num w:numId="1">
    <w:abstractNumId w:val="58"/>
  </w:num>
  <w:num w:numId="2">
    <w:abstractNumId w:val="38"/>
  </w:num>
  <w:num w:numId="3">
    <w:abstractNumId w:val="20"/>
  </w:num>
  <w:num w:numId="4">
    <w:abstractNumId w:val="44"/>
  </w:num>
  <w:num w:numId="5">
    <w:abstractNumId w:val="33"/>
  </w:num>
  <w:num w:numId="6">
    <w:abstractNumId w:val="81"/>
  </w:num>
  <w:num w:numId="7">
    <w:abstractNumId w:val="43"/>
  </w:num>
  <w:num w:numId="8">
    <w:abstractNumId w:val="28"/>
  </w:num>
  <w:num w:numId="9">
    <w:abstractNumId w:val="18"/>
  </w:num>
  <w:num w:numId="10">
    <w:abstractNumId w:val="71"/>
  </w:num>
  <w:num w:numId="11">
    <w:abstractNumId w:val="57"/>
  </w:num>
  <w:num w:numId="12">
    <w:abstractNumId w:val="72"/>
  </w:num>
  <w:num w:numId="13">
    <w:abstractNumId w:val="63"/>
  </w:num>
  <w:num w:numId="14">
    <w:abstractNumId w:val="69"/>
  </w:num>
  <w:num w:numId="15">
    <w:abstractNumId w:val="34"/>
  </w:num>
  <w:num w:numId="16">
    <w:abstractNumId w:val="59"/>
  </w:num>
  <w:num w:numId="17">
    <w:abstractNumId w:val="19"/>
  </w:num>
  <w:num w:numId="18">
    <w:abstractNumId w:val="10"/>
  </w:num>
  <w:num w:numId="19">
    <w:abstractNumId w:val="29"/>
  </w:num>
  <w:num w:numId="20">
    <w:abstractNumId w:val="48"/>
  </w:num>
  <w:num w:numId="21">
    <w:abstractNumId w:val="37"/>
  </w:num>
  <w:num w:numId="22">
    <w:abstractNumId w:val="65"/>
  </w:num>
  <w:num w:numId="23">
    <w:abstractNumId w:val="66"/>
  </w:num>
  <w:num w:numId="24">
    <w:abstractNumId w:val="68"/>
  </w:num>
  <w:num w:numId="25">
    <w:abstractNumId w:val="79"/>
  </w:num>
  <w:num w:numId="26">
    <w:abstractNumId w:val="67"/>
  </w:num>
  <w:num w:numId="27">
    <w:abstractNumId w:val="31"/>
  </w:num>
  <w:num w:numId="28">
    <w:abstractNumId w:val="24"/>
  </w:num>
  <w:num w:numId="29">
    <w:abstractNumId w:val="13"/>
  </w:num>
  <w:num w:numId="30">
    <w:abstractNumId w:val="87"/>
  </w:num>
  <w:num w:numId="31">
    <w:abstractNumId w:val="32"/>
  </w:num>
  <w:num w:numId="32">
    <w:abstractNumId w:val="26"/>
  </w:num>
  <w:num w:numId="33">
    <w:abstractNumId w:val="74"/>
  </w:num>
  <w:num w:numId="34">
    <w:abstractNumId w:val="76"/>
  </w:num>
  <w:num w:numId="35">
    <w:abstractNumId w:val="6"/>
  </w:num>
  <w:num w:numId="36">
    <w:abstractNumId w:val="15"/>
  </w:num>
  <w:num w:numId="37">
    <w:abstractNumId w:val="12"/>
  </w:num>
  <w:num w:numId="38">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49"/>
  </w:num>
  <w:num w:numId="40">
    <w:abstractNumId w:val="54"/>
  </w:num>
  <w:num w:numId="41">
    <w:abstractNumId w:val="60"/>
  </w:num>
  <w:num w:numId="42">
    <w:abstractNumId w:val="40"/>
  </w:num>
  <w:num w:numId="43">
    <w:abstractNumId w:val="0"/>
  </w:num>
  <w:num w:numId="44">
    <w:abstractNumId w:val="89"/>
  </w:num>
  <w:num w:numId="45">
    <w:abstractNumId w:val="3"/>
  </w:num>
  <w:num w:numId="46">
    <w:abstractNumId w:val="30"/>
  </w:num>
  <w:num w:numId="47">
    <w:abstractNumId w:val="9"/>
  </w:num>
  <w:num w:numId="48">
    <w:abstractNumId w:val="50"/>
  </w:num>
  <w:num w:numId="49">
    <w:abstractNumId w:val="1"/>
  </w:num>
  <w:num w:numId="50">
    <w:abstractNumId w:val="80"/>
  </w:num>
  <w:num w:numId="51">
    <w:abstractNumId w:val="52"/>
  </w:num>
  <w:num w:numId="52">
    <w:abstractNumId w:val="36"/>
  </w:num>
  <w:num w:numId="53">
    <w:abstractNumId w:val="35"/>
  </w:num>
  <w:num w:numId="54">
    <w:abstractNumId w:val="8"/>
  </w:num>
  <w:num w:numId="55">
    <w:abstractNumId w:val="25"/>
  </w:num>
  <w:num w:numId="56">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1"/>
  </w:num>
  <w:num w:numId="61">
    <w:abstractNumId w:val="83"/>
  </w:num>
  <w:num w:numId="62">
    <w:abstractNumId w:val="61"/>
  </w:num>
  <w:num w:numId="63">
    <w:abstractNumId w:val="41"/>
  </w:num>
  <w:num w:numId="64">
    <w:abstractNumId w:val="39"/>
  </w:num>
  <w:num w:numId="65">
    <w:abstractNumId w:val="5"/>
  </w:num>
  <w:num w:numId="66">
    <w:abstractNumId w:val="22"/>
  </w:num>
  <w:num w:numId="67">
    <w:abstractNumId w:val="70"/>
  </w:num>
  <w:num w:numId="68">
    <w:abstractNumId w:val="88"/>
  </w:num>
  <w:num w:numId="69">
    <w:abstractNumId w:val="27"/>
  </w:num>
  <w:num w:numId="70">
    <w:abstractNumId w:val="62"/>
  </w:num>
  <w:num w:numId="71">
    <w:abstractNumId w:val="64"/>
  </w:num>
  <w:num w:numId="72">
    <w:abstractNumId w:val="75"/>
  </w:num>
  <w:num w:numId="73">
    <w:abstractNumId w:val="4"/>
  </w:num>
  <w:num w:numId="74">
    <w:abstractNumId w:val="45"/>
  </w:num>
  <w:num w:numId="75">
    <w:abstractNumId w:val="56"/>
  </w:num>
  <w:num w:numId="76">
    <w:abstractNumId w:val="84"/>
  </w:num>
  <w:num w:numId="77">
    <w:abstractNumId w:val="7"/>
  </w:num>
  <w:num w:numId="78">
    <w:abstractNumId w:val="85"/>
  </w:num>
  <w:num w:numId="79">
    <w:abstractNumId w:val="82"/>
  </w:num>
  <w:num w:numId="80">
    <w:abstractNumId w:val="47"/>
  </w:num>
  <w:num w:numId="81">
    <w:abstractNumId w:val="16"/>
  </w:num>
  <w:num w:numId="82">
    <w:abstractNumId w:val="21"/>
  </w:num>
  <w:num w:numId="83">
    <w:abstractNumId w:val="42"/>
  </w:num>
  <w:num w:numId="84">
    <w:abstractNumId w:val="17"/>
  </w:num>
  <w:num w:numId="85">
    <w:abstractNumId w:val="53"/>
  </w:num>
  <w:num w:numId="86">
    <w:abstractNumId w:val="14"/>
  </w:num>
  <w:num w:numId="87">
    <w:abstractNumId w:val="86"/>
  </w:num>
  <w:num w:numId="88">
    <w:abstractNumId w:val="55"/>
  </w:num>
  <w:num w:numId="89">
    <w:abstractNumId w:val="46"/>
  </w:num>
  <w:num w:numId="90">
    <w:abstractNumId w:val="77"/>
  </w:num>
  <w:numIdMacAtCleanup w:val="9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C6608"/>
    <w:rsid w:val="0000200B"/>
    <w:rsid w:val="00002B0F"/>
    <w:rsid w:val="0000393E"/>
    <w:rsid w:val="00004453"/>
    <w:rsid w:val="00004F18"/>
    <w:rsid w:val="000064A6"/>
    <w:rsid w:val="000066E9"/>
    <w:rsid w:val="000072A7"/>
    <w:rsid w:val="000078B1"/>
    <w:rsid w:val="00013E55"/>
    <w:rsid w:val="000145FE"/>
    <w:rsid w:val="00016B51"/>
    <w:rsid w:val="00016D9F"/>
    <w:rsid w:val="000203B6"/>
    <w:rsid w:val="0002097C"/>
    <w:rsid w:val="000222CA"/>
    <w:rsid w:val="00023210"/>
    <w:rsid w:val="000235F7"/>
    <w:rsid w:val="00024AD3"/>
    <w:rsid w:val="000253B3"/>
    <w:rsid w:val="000265FA"/>
    <w:rsid w:val="00026950"/>
    <w:rsid w:val="0003171F"/>
    <w:rsid w:val="0003283C"/>
    <w:rsid w:val="00034C1D"/>
    <w:rsid w:val="00035268"/>
    <w:rsid w:val="00035FD4"/>
    <w:rsid w:val="00036B0E"/>
    <w:rsid w:val="00036D6B"/>
    <w:rsid w:val="00037585"/>
    <w:rsid w:val="00037FAA"/>
    <w:rsid w:val="00040F62"/>
    <w:rsid w:val="00041422"/>
    <w:rsid w:val="00042D4C"/>
    <w:rsid w:val="000434CA"/>
    <w:rsid w:val="000450CE"/>
    <w:rsid w:val="000469FB"/>
    <w:rsid w:val="000475C5"/>
    <w:rsid w:val="00047E77"/>
    <w:rsid w:val="00050F5D"/>
    <w:rsid w:val="000514A7"/>
    <w:rsid w:val="0005216C"/>
    <w:rsid w:val="00053A10"/>
    <w:rsid w:val="00055D36"/>
    <w:rsid w:val="00056E32"/>
    <w:rsid w:val="000577D7"/>
    <w:rsid w:val="000616CE"/>
    <w:rsid w:val="00061B00"/>
    <w:rsid w:val="00062C8B"/>
    <w:rsid w:val="000630CC"/>
    <w:rsid w:val="00063A5B"/>
    <w:rsid w:val="00063AD9"/>
    <w:rsid w:val="00063E53"/>
    <w:rsid w:val="000644CB"/>
    <w:rsid w:val="00064650"/>
    <w:rsid w:val="0006573F"/>
    <w:rsid w:val="000672DB"/>
    <w:rsid w:val="00070102"/>
    <w:rsid w:val="0007040C"/>
    <w:rsid w:val="0007284E"/>
    <w:rsid w:val="0007309A"/>
    <w:rsid w:val="000737E9"/>
    <w:rsid w:val="000742A6"/>
    <w:rsid w:val="00075A57"/>
    <w:rsid w:val="000769A4"/>
    <w:rsid w:val="0007791A"/>
    <w:rsid w:val="00082378"/>
    <w:rsid w:val="00084518"/>
    <w:rsid w:val="00085BFB"/>
    <w:rsid w:val="00086E90"/>
    <w:rsid w:val="00090580"/>
    <w:rsid w:val="00091647"/>
    <w:rsid w:val="00091919"/>
    <w:rsid w:val="00093F50"/>
    <w:rsid w:val="0009489E"/>
    <w:rsid w:val="00095935"/>
    <w:rsid w:val="00096BED"/>
    <w:rsid w:val="000971FC"/>
    <w:rsid w:val="00097470"/>
    <w:rsid w:val="00097A32"/>
    <w:rsid w:val="000A02D4"/>
    <w:rsid w:val="000A0A4C"/>
    <w:rsid w:val="000A0E92"/>
    <w:rsid w:val="000A2158"/>
    <w:rsid w:val="000A272F"/>
    <w:rsid w:val="000A35C6"/>
    <w:rsid w:val="000A3E0A"/>
    <w:rsid w:val="000A54A1"/>
    <w:rsid w:val="000A62B6"/>
    <w:rsid w:val="000A6851"/>
    <w:rsid w:val="000A7580"/>
    <w:rsid w:val="000A7BB6"/>
    <w:rsid w:val="000A7D3F"/>
    <w:rsid w:val="000B28A7"/>
    <w:rsid w:val="000B358E"/>
    <w:rsid w:val="000B419F"/>
    <w:rsid w:val="000B4712"/>
    <w:rsid w:val="000B4C8A"/>
    <w:rsid w:val="000B738E"/>
    <w:rsid w:val="000C0C4E"/>
    <w:rsid w:val="000C0F93"/>
    <w:rsid w:val="000C32BF"/>
    <w:rsid w:val="000C3496"/>
    <w:rsid w:val="000C3607"/>
    <w:rsid w:val="000C3C6C"/>
    <w:rsid w:val="000C457B"/>
    <w:rsid w:val="000C58D0"/>
    <w:rsid w:val="000C5A31"/>
    <w:rsid w:val="000D1139"/>
    <w:rsid w:val="000D148D"/>
    <w:rsid w:val="000D6D61"/>
    <w:rsid w:val="000E4170"/>
    <w:rsid w:val="000E7526"/>
    <w:rsid w:val="000E7AB0"/>
    <w:rsid w:val="000E7E97"/>
    <w:rsid w:val="000F0723"/>
    <w:rsid w:val="000F12F1"/>
    <w:rsid w:val="000F1C2A"/>
    <w:rsid w:val="000F22C5"/>
    <w:rsid w:val="000F25FA"/>
    <w:rsid w:val="000F2B14"/>
    <w:rsid w:val="000F2C47"/>
    <w:rsid w:val="000F3E83"/>
    <w:rsid w:val="000F4182"/>
    <w:rsid w:val="000F5BAE"/>
    <w:rsid w:val="000F5E0A"/>
    <w:rsid w:val="000F645F"/>
    <w:rsid w:val="000F6FA2"/>
    <w:rsid w:val="00100753"/>
    <w:rsid w:val="0010285F"/>
    <w:rsid w:val="0010458F"/>
    <w:rsid w:val="001058B1"/>
    <w:rsid w:val="00107EFA"/>
    <w:rsid w:val="001105A3"/>
    <w:rsid w:val="001106BD"/>
    <w:rsid w:val="00110A52"/>
    <w:rsid w:val="00114312"/>
    <w:rsid w:val="00114E1F"/>
    <w:rsid w:val="00114FE8"/>
    <w:rsid w:val="00116B69"/>
    <w:rsid w:val="00116E0B"/>
    <w:rsid w:val="00117143"/>
    <w:rsid w:val="00117478"/>
    <w:rsid w:val="0012104A"/>
    <w:rsid w:val="00121554"/>
    <w:rsid w:val="0012234D"/>
    <w:rsid w:val="00123E72"/>
    <w:rsid w:val="001256D6"/>
    <w:rsid w:val="00126C1C"/>
    <w:rsid w:val="001278F3"/>
    <w:rsid w:val="00130393"/>
    <w:rsid w:val="00130B58"/>
    <w:rsid w:val="00130E26"/>
    <w:rsid w:val="0013105C"/>
    <w:rsid w:val="0013131E"/>
    <w:rsid w:val="00131E7C"/>
    <w:rsid w:val="0013284B"/>
    <w:rsid w:val="0013388E"/>
    <w:rsid w:val="00133A09"/>
    <w:rsid w:val="00136020"/>
    <w:rsid w:val="0013744F"/>
    <w:rsid w:val="001405A1"/>
    <w:rsid w:val="00140808"/>
    <w:rsid w:val="00141DD0"/>
    <w:rsid w:val="00143D4E"/>
    <w:rsid w:val="00144C54"/>
    <w:rsid w:val="00146230"/>
    <w:rsid w:val="00150CAB"/>
    <w:rsid w:val="001518D0"/>
    <w:rsid w:val="00151D78"/>
    <w:rsid w:val="00152EC3"/>
    <w:rsid w:val="00153F01"/>
    <w:rsid w:val="001544F3"/>
    <w:rsid w:val="00154C75"/>
    <w:rsid w:val="00156373"/>
    <w:rsid w:val="00156E66"/>
    <w:rsid w:val="001577D6"/>
    <w:rsid w:val="00160B3F"/>
    <w:rsid w:val="001618B1"/>
    <w:rsid w:val="00161FC4"/>
    <w:rsid w:val="001630B1"/>
    <w:rsid w:val="00163AD7"/>
    <w:rsid w:val="00170F6F"/>
    <w:rsid w:val="00171D47"/>
    <w:rsid w:val="00172532"/>
    <w:rsid w:val="001725DB"/>
    <w:rsid w:val="00174BE5"/>
    <w:rsid w:val="00176A29"/>
    <w:rsid w:val="0017788D"/>
    <w:rsid w:val="00181CA2"/>
    <w:rsid w:val="001831B0"/>
    <w:rsid w:val="0018514D"/>
    <w:rsid w:val="001875EC"/>
    <w:rsid w:val="0018793C"/>
    <w:rsid w:val="00187EB1"/>
    <w:rsid w:val="0019228A"/>
    <w:rsid w:val="00192ECD"/>
    <w:rsid w:val="00193023"/>
    <w:rsid w:val="00195F00"/>
    <w:rsid w:val="00197054"/>
    <w:rsid w:val="00197082"/>
    <w:rsid w:val="001970F3"/>
    <w:rsid w:val="001A0E03"/>
    <w:rsid w:val="001A11F5"/>
    <w:rsid w:val="001A1FC8"/>
    <w:rsid w:val="001A2A17"/>
    <w:rsid w:val="001A47D7"/>
    <w:rsid w:val="001A5909"/>
    <w:rsid w:val="001A5928"/>
    <w:rsid w:val="001B0367"/>
    <w:rsid w:val="001B0930"/>
    <w:rsid w:val="001B1745"/>
    <w:rsid w:val="001B1E77"/>
    <w:rsid w:val="001B3115"/>
    <w:rsid w:val="001B48E7"/>
    <w:rsid w:val="001B4D17"/>
    <w:rsid w:val="001B618B"/>
    <w:rsid w:val="001B761C"/>
    <w:rsid w:val="001C0386"/>
    <w:rsid w:val="001C1491"/>
    <w:rsid w:val="001C4D9E"/>
    <w:rsid w:val="001C5A51"/>
    <w:rsid w:val="001C6FE8"/>
    <w:rsid w:val="001C74C8"/>
    <w:rsid w:val="001D0DF8"/>
    <w:rsid w:val="001D5190"/>
    <w:rsid w:val="001D542F"/>
    <w:rsid w:val="001D7F21"/>
    <w:rsid w:val="001E2BB1"/>
    <w:rsid w:val="001E538D"/>
    <w:rsid w:val="001E5525"/>
    <w:rsid w:val="001E5706"/>
    <w:rsid w:val="001E5B5C"/>
    <w:rsid w:val="001E5E0F"/>
    <w:rsid w:val="001E6094"/>
    <w:rsid w:val="001E6D1D"/>
    <w:rsid w:val="001F071A"/>
    <w:rsid w:val="001F148F"/>
    <w:rsid w:val="001F19A8"/>
    <w:rsid w:val="001F426A"/>
    <w:rsid w:val="001F5A35"/>
    <w:rsid w:val="00204CDA"/>
    <w:rsid w:val="002050C6"/>
    <w:rsid w:val="0020699B"/>
    <w:rsid w:val="00206B2B"/>
    <w:rsid w:val="002130B9"/>
    <w:rsid w:val="00214396"/>
    <w:rsid w:val="00215C2C"/>
    <w:rsid w:val="00217DF8"/>
    <w:rsid w:val="00222F84"/>
    <w:rsid w:val="0022319F"/>
    <w:rsid w:val="002231BE"/>
    <w:rsid w:val="00223AA4"/>
    <w:rsid w:val="00224EAE"/>
    <w:rsid w:val="002272B2"/>
    <w:rsid w:val="00227870"/>
    <w:rsid w:val="00227C88"/>
    <w:rsid w:val="00227CC0"/>
    <w:rsid w:val="00227CF4"/>
    <w:rsid w:val="00230815"/>
    <w:rsid w:val="00231C5A"/>
    <w:rsid w:val="0023530A"/>
    <w:rsid w:val="00235427"/>
    <w:rsid w:val="00235E0B"/>
    <w:rsid w:val="00237A9A"/>
    <w:rsid w:val="002416CF"/>
    <w:rsid w:val="002419DE"/>
    <w:rsid w:val="00242ABD"/>
    <w:rsid w:val="002435F0"/>
    <w:rsid w:val="00243ECB"/>
    <w:rsid w:val="00244C75"/>
    <w:rsid w:val="00244EA4"/>
    <w:rsid w:val="00245AA4"/>
    <w:rsid w:val="0024607F"/>
    <w:rsid w:val="0024713D"/>
    <w:rsid w:val="0025275D"/>
    <w:rsid w:val="002528B1"/>
    <w:rsid w:val="00252B77"/>
    <w:rsid w:val="00252F71"/>
    <w:rsid w:val="00253D4E"/>
    <w:rsid w:val="00253D5B"/>
    <w:rsid w:val="00253FB2"/>
    <w:rsid w:val="002544BC"/>
    <w:rsid w:val="00254E23"/>
    <w:rsid w:val="0025539A"/>
    <w:rsid w:val="002558FA"/>
    <w:rsid w:val="00255E88"/>
    <w:rsid w:val="00256318"/>
    <w:rsid w:val="0025745E"/>
    <w:rsid w:val="00260ED6"/>
    <w:rsid w:val="002613C9"/>
    <w:rsid w:val="002615B9"/>
    <w:rsid w:val="00262E0F"/>
    <w:rsid w:val="00263243"/>
    <w:rsid w:val="00266B26"/>
    <w:rsid w:val="00266E61"/>
    <w:rsid w:val="002701CE"/>
    <w:rsid w:val="002723F1"/>
    <w:rsid w:val="00276D31"/>
    <w:rsid w:val="0027720A"/>
    <w:rsid w:val="00277E60"/>
    <w:rsid w:val="00280007"/>
    <w:rsid w:val="00280B59"/>
    <w:rsid w:val="00280DF6"/>
    <w:rsid w:val="00282529"/>
    <w:rsid w:val="0028289E"/>
    <w:rsid w:val="00283BA8"/>
    <w:rsid w:val="00284AB5"/>
    <w:rsid w:val="00285F17"/>
    <w:rsid w:val="0028603C"/>
    <w:rsid w:val="002874C3"/>
    <w:rsid w:val="00287B03"/>
    <w:rsid w:val="00290125"/>
    <w:rsid w:val="00292179"/>
    <w:rsid w:val="0029751F"/>
    <w:rsid w:val="002979F9"/>
    <w:rsid w:val="002A02F2"/>
    <w:rsid w:val="002A0B3B"/>
    <w:rsid w:val="002A0EC6"/>
    <w:rsid w:val="002A1632"/>
    <w:rsid w:val="002A16DB"/>
    <w:rsid w:val="002A2200"/>
    <w:rsid w:val="002A40B5"/>
    <w:rsid w:val="002A4805"/>
    <w:rsid w:val="002A7469"/>
    <w:rsid w:val="002A76F2"/>
    <w:rsid w:val="002B02A4"/>
    <w:rsid w:val="002B1231"/>
    <w:rsid w:val="002B2B59"/>
    <w:rsid w:val="002B2C41"/>
    <w:rsid w:val="002B2DFB"/>
    <w:rsid w:val="002B4B1E"/>
    <w:rsid w:val="002B5B86"/>
    <w:rsid w:val="002B72E2"/>
    <w:rsid w:val="002B7AB9"/>
    <w:rsid w:val="002B7EE9"/>
    <w:rsid w:val="002C02D1"/>
    <w:rsid w:val="002C096C"/>
    <w:rsid w:val="002C0B85"/>
    <w:rsid w:val="002C12F0"/>
    <w:rsid w:val="002C1423"/>
    <w:rsid w:val="002C2700"/>
    <w:rsid w:val="002C35F9"/>
    <w:rsid w:val="002C4865"/>
    <w:rsid w:val="002C574D"/>
    <w:rsid w:val="002C7619"/>
    <w:rsid w:val="002C7620"/>
    <w:rsid w:val="002D0C33"/>
    <w:rsid w:val="002D480E"/>
    <w:rsid w:val="002D54D0"/>
    <w:rsid w:val="002D596D"/>
    <w:rsid w:val="002D63AC"/>
    <w:rsid w:val="002E0170"/>
    <w:rsid w:val="002E0338"/>
    <w:rsid w:val="002E0D23"/>
    <w:rsid w:val="002E1426"/>
    <w:rsid w:val="002E202F"/>
    <w:rsid w:val="002E2305"/>
    <w:rsid w:val="002E23E3"/>
    <w:rsid w:val="002E241B"/>
    <w:rsid w:val="002E2F94"/>
    <w:rsid w:val="002E3A7C"/>
    <w:rsid w:val="002E40C7"/>
    <w:rsid w:val="002E5C45"/>
    <w:rsid w:val="002E6028"/>
    <w:rsid w:val="002E70BB"/>
    <w:rsid w:val="002E7CB2"/>
    <w:rsid w:val="002F009A"/>
    <w:rsid w:val="002F0EE1"/>
    <w:rsid w:val="002F1CA7"/>
    <w:rsid w:val="002F1DF1"/>
    <w:rsid w:val="002F4695"/>
    <w:rsid w:val="002F512C"/>
    <w:rsid w:val="003007A9"/>
    <w:rsid w:val="00302455"/>
    <w:rsid w:val="00302C36"/>
    <w:rsid w:val="003064DD"/>
    <w:rsid w:val="00306BD6"/>
    <w:rsid w:val="00312E2A"/>
    <w:rsid w:val="003137D9"/>
    <w:rsid w:val="00313A9B"/>
    <w:rsid w:val="00315766"/>
    <w:rsid w:val="00315A33"/>
    <w:rsid w:val="00315EEE"/>
    <w:rsid w:val="003169D0"/>
    <w:rsid w:val="00316F45"/>
    <w:rsid w:val="00317DFA"/>
    <w:rsid w:val="0032275E"/>
    <w:rsid w:val="003240C8"/>
    <w:rsid w:val="00324D8B"/>
    <w:rsid w:val="00326951"/>
    <w:rsid w:val="0032769C"/>
    <w:rsid w:val="00327A46"/>
    <w:rsid w:val="00327B57"/>
    <w:rsid w:val="00327C01"/>
    <w:rsid w:val="00330BB7"/>
    <w:rsid w:val="00332A73"/>
    <w:rsid w:val="00335910"/>
    <w:rsid w:val="00335C38"/>
    <w:rsid w:val="00336375"/>
    <w:rsid w:val="003366BE"/>
    <w:rsid w:val="00336862"/>
    <w:rsid w:val="003408F8"/>
    <w:rsid w:val="00341634"/>
    <w:rsid w:val="00342575"/>
    <w:rsid w:val="00342E15"/>
    <w:rsid w:val="003433CD"/>
    <w:rsid w:val="00345265"/>
    <w:rsid w:val="0034607F"/>
    <w:rsid w:val="00347122"/>
    <w:rsid w:val="003471E9"/>
    <w:rsid w:val="00347450"/>
    <w:rsid w:val="00347460"/>
    <w:rsid w:val="00347E42"/>
    <w:rsid w:val="00351A40"/>
    <w:rsid w:val="00351DE9"/>
    <w:rsid w:val="00352C1D"/>
    <w:rsid w:val="00352D8E"/>
    <w:rsid w:val="00352EFE"/>
    <w:rsid w:val="00353668"/>
    <w:rsid w:val="003541F5"/>
    <w:rsid w:val="00354461"/>
    <w:rsid w:val="003575D3"/>
    <w:rsid w:val="00361D32"/>
    <w:rsid w:val="0036432E"/>
    <w:rsid w:val="00366BFA"/>
    <w:rsid w:val="0036739F"/>
    <w:rsid w:val="00370193"/>
    <w:rsid w:val="003702D3"/>
    <w:rsid w:val="003717FC"/>
    <w:rsid w:val="00372D99"/>
    <w:rsid w:val="00373777"/>
    <w:rsid w:val="003755A4"/>
    <w:rsid w:val="003769A8"/>
    <w:rsid w:val="0037782B"/>
    <w:rsid w:val="003805E9"/>
    <w:rsid w:val="003806BF"/>
    <w:rsid w:val="00380A0A"/>
    <w:rsid w:val="003812C7"/>
    <w:rsid w:val="003817F1"/>
    <w:rsid w:val="00382CB0"/>
    <w:rsid w:val="00386278"/>
    <w:rsid w:val="0038630B"/>
    <w:rsid w:val="003866EF"/>
    <w:rsid w:val="0038723B"/>
    <w:rsid w:val="00387245"/>
    <w:rsid w:val="0038786C"/>
    <w:rsid w:val="003918D7"/>
    <w:rsid w:val="0039268E"/>
    <w:rsid w:val="00392AC9"/>
    <w:rsid w:val="00393322"/>
    <w:rsid w:val="00393936"/>
    <w:rsid w:val="00393DFF"/>
    <w:rsid w:val="00394D80"/>
    <w:rsid w:val="0039620A"/>
    <w:rsid w:val="0039773C"/>
    <w:rsid w:val="003A76CB"/>
    <w:rsid w:val="003B031B"/>
    <w:rsid w:val="003B0657"/>
    <w:rsid w:val="003B0F9A"/>
    <w:rsid w:val="003B1403"/>
    <w:rsid w:val="003B1A51"/>
    <w:rsid w:val="003B4088"/>
    <w:rsid w:val="003B4BD9"/>
    <w:rsid w:val="003B549A"/>
    <w:rsid w:val="003B592C"/>
    <w:rsid w:val="003B65D1"/>
    <w:rsid w:val="003B7D92"/>
    <w:rsid w:val="003C055D"/>
    <w:rsid w:val="003C1B97"/>
    <w:rsid w:val="003C1C65"/>
    <w:rsid w:val="003C1DA9"/>
    <w:rsid w:val="003C41E4"/>
    <w:rsid w:val="003C4972"/>
    <w:rsid w:val="003C717D"/>
    <w:rsid w:val="003D2950"/>
    <w:rsid w:val="003D3075"/>
    <w:rsid w:val="003D620F"/>
    <w:rsid w:val="003E13A2"/>
    <w:rsid w:val="003E1510"/>
    <w:rsid w:val="003E41D9"/>
    <w:rsid w:val="003E4259"/>
    <w:rsid w:val="003E60BA"/>
    <w:rsid w:val="003F21D1"/>
    <w:rsid w:val="003F236B"/>
    <w:rsid w:val="003F2CA3"/>
    <w:rsid w:val="003F326D"/>
    <w:rsid w:val="003F3277"/>
    <w:rsid w:val="003F436B"/>
    <w:rsid w:val="003F6571"/>
    <w:rsid w:val="003F6C86"/>
    <w:rsid w:val="003F7724"/>
    <w:rsid w:val="003F7947"/>
    <w:rsid w:val="004004BB"/>
    <w:rsid w:val="0040091A"/>
    <w:rsid w:val="00401099"/>
    <w:rsid w:val="00401922"/>
    <w:rsid w:val="00402BF7"/>
    <w:rsid w:val="004046FC"/>
    <w:rsid w:val="004059D3"/>
    <w:rsid w:val="00406BEA"/>
    <w:rsid w:val="0040738A"/>
    <w:rsid w:val="00412004"/>
    <w:rsid w:val="004135B4"/>
    <w:rsid w:val="00415D1B"/>
    <w:rsid w:val="0041614C"/>
    <w:rsid w:val="0041659F"/>
    <w:rsid w:val="00416F55"/>
    <w:rsid w:val="004172C2"/>
    <w:rsid w:val="004176AD"/>
    <w:rsid w:val="00420655"/>
    <w:rsid w:val="004207DF"/>
    <w:rsid w:val="00420C3F"/>
    <w:rsid w:val="0042104E"/>
    <w:rsid w:val="0042346F"/>
    <w:rsid w:val="00423F1C"/>
    <w:rsid w:val="00424747"/>
    <w:rsid w:val="00424DBD"/>
    <w:rsid w:val="0042651E"/>
    <w:rsid w:val="00426B0F"/>
    <w:rsid w:val="004278DE"/>
    <w:rsid w:val="00430F89"/>
    <w:rsid w:val="00431D46"/>
    <w:rsid w:val="004321E6"/>
    <w:rsid w:val="00432706"/>
    <w:rsid w:val="00432876"/>
    <w:rsid w:val="00433043"/>
    <w:rsid w:val="00433352"/>
    <w:rsid w:val="0043340F"/>
    <w:rsid w:val="0043356C"/>
    <w:rsid w:val="004340FD"/>
    <w:rsid w:val="0043752A"/>
    <w:rsid w:val="00437BF8"/>
    <w:rsid w:val="0044083B"/>
    <w:rsid w:val="00440B18"/>
    <w:rsid w:val="00440CC8"/>
    <w:rsid w:val="004414C6"/>
    <w:rsid w:val="00441B58"/>
    <w:rsid w:val="00442306"/>
    <w:rsid w:val="0044262A"/>
    <w:rsid w:val="00451ACB"/>
    <w:rsid w:val="004525C8"/>
    <w:rsid w:val="00452940"/>
    <w:rsid w:val="00452EF0"/>
    <w:rsid w:val="00453555"/>
    <w:rsid w:val="004539BF"/>
    <w:rsid w:val="0045441D"/>
    <w:rsid w:val="00454642"/>
    <w:rsid w:val="00454DCE"/>
    <w:rsid w:val="00460796"/>
    <w:rsid w:val="00460805"/>
    <w:rsid w:val="004624D9"/>
    <w:rsid w:val="00462A1A"/>
    <w:rsid w:val="004631C8"/>
    <w:rsid w:val="00463C76"/>
    <w:rsid w:val="00465CDF"/>
    <w:rsid w:val="00466011"/>
    <w:rsid w:val="00466B3F"/>
    <w:rsid w:val="0046729C"/>
    <w:rsid w:val="00471B1E"/>
    <w:rsid w:val="004737D6"/>
    <w:rsid w:val="00474285"/>
    <w:rsid w:val="0047584C"/>
    <w:rsid w:val="0048026F"/>
    <w:rsid w:val="0048051F"/>
    <w:rsid w:val="004810C7"/>
    <w:rsid w:val="004816BC"/>
    <w:rsid w:val="00482A37"/>
    <w:rsid w:val="00485441"/>
    <w:rsid w:val="00485D94"/>
    <w:rsid w:val="00487BB9"/>
    <w:rsid w:val="0049022A"/>
    <w:rsid w:val="0049088C"/>
    <w:rsid w:val="00490D19"/>
    <w:rsid w:val="00494A12"/>
    <w:rsid w:val="00495C52"/>
    <w:rsid w:val="00496D7A"/>
    <w:rsid w:val="0049727E"/>
    <w:rsid w:val="004975C5"/>
    <w:rsid w:val="004A0D9A"/>
    <w:rsid w:val="004A1074"/>
    <w:rsid w:val="004A3BFD"/>
    <w:rsid w:val="004A4747"/>
    <w:rsid w:val="004A4D6E"/>
    <w:rsid w:val="004A69FC"/>
    <w:rsid w:val="004A70BD"/>
    <w:rsid w:val="004B12EA"/>
    <w:rsid w:val="004B2298"/>
    <w:rsid w:val="004B2BCC"/>
    <w:rsid w:val="004B461E"/>
    <w:rsid w:val="004B5006"/>
    <w:rsid w:val="004B595F"/>
    <w:rsid w:val="004B5A91"/>
    <w:rsid w:val="004B5DE5"/>
    <w:rsid w:val="004B68D9"/>
    <w:rsid w:val="004C0997"/>
    <w:rsid w:val="004C1026"/>
    <w:rsid w:val="004C1C73"/>
    <w:rsid w:val="004C1E06"/>
    <w:rsid w:val="004C20D5"/>
    <w:rsid w:val="004C252E"/>
    <w:rsid w:val="004C36E8"/>
    <w:rsid w:val="004C3915"/>
    <w:rsid w:val="004C3D2D"/>
    <w:rsid w:val="004C3F0F"/>
    <w:rsid w:val="004C57E8"/>
    <w:rsid w:val="004C6E99"/>
    <w:rsid w:val="004C6F57"/>
    <w:rsid w:val="004C72E8"/>
    <w:rsid w:val="004C7B1F"/>
    <w:rsid w:val="004D00A9"/>
    <w:rsid w:val="004D13C5"/>
    <w:rsid w:val="004D1515"/>
    <w:rsid w:val="004D1CED"/>
    <w:rsid w:val="004D27A8"/>
    <w:rsid w:val="004D2996"/>
    <w:rsid w:val="004D53C2"/>
    <w:rsid w:val="004D674E"/>
    <w:rsid w:val="004D7AC7"/>
    <w:rsid w:val="004E0229"/>
    <w:rsid w:val="004E03EA"/>
    <w:rsid w:val="004E1440"/>
    <w:rsid w:val="004E18A1"/>
    <w:rsid w:val="004E2818"/>
    <w:rsid w:val="004E3A95"/>
    <w:rsid w:val="004E40D6"/>
    <w:rsid w:val="004E49B2"/>
    <w:rsid w:val="004E559F"/>
    <w:rsid w:val="004E5B03"/>
    <w:rsid w:val="004E6EEA"/>
    <w:rsid w:val="004F2A43"/>
    <w:rsid w:val="004F5635"/>
    <w:rsid w:val="004F71AB"/>
    <w:rsid w:val="004F79C7"/>
    <w:rsid w:val="00500620"/>
    <w:rsid w:val="0050299A"/>
    <w:rsid w:val="00504164"/>
    <w:rsid w:val="005047D9"/>
    <w:rsid w:val="00506CB6"/>
    <w:rsid w:val="0051251E"/>
    <w:rsid w:val="0051404E"/>
    <w:rsid w:val="005159B8"/>
    <w:rsid w:val="00517745"/>
    <w:rsid w:val="00520EB6"/>
    <w:rsid w:val="005218B1"/>
    <w:rsid w:val="00521A53"/>
    <w:rsid w:val="00521F91"/>
    <w:rsid w:val="00522356"/>
    <w:rsid w:val="005237CB"/>
    <w:rsid w:val="00525FA5"/>
    <w:rsid w:val="00526BE4"/>
    <w:rsid w:val="00527392"/>
    <w:rsid w:val="00527434"/>
    <w:rsid w:val="00527A2F"/>
    <w:rsid w:val="005310FA"/>
    <w:rsid w:val="005314AD"/>
    <w:rsid w:val="0053156E"/>
    <w:rsid w:val="0053194C"/>
    <w:rsid w:val="00531A8C"/>
    <w:rsid w:val="005335B4"/>
    <w:rsid w:val="005341FD"/>
    <w:rsid w:val="005368A9"/>
    <w:rsid w:val="00536AA1"/>
    <w:rsid w:val="005400CC"/>
    <w:rsid w:val="005409BC"/>
    <w:rsid w:val="00543A19"/>
    <w:rsid w:val="005449B2"/>
    <w:rsid w:val="00545065"/>
    <w:rsid w:val="005463E5"/>
    <w:rsid w:val="00546C02"/>
    <w:rsid w:val="00546C30"/>
    <w:rsid w:val="0054714E"/>
    <w:rsid w:val="00547B9F"/>
    <w:rsid w:val="00551270"/>
    <w:rsid w:val="005548DE"/>
    <w:rsid w:val="00555240"/>
    <w:rsid w:val="0055607A"/>
    <w:rsid w:val="00557A7F"/>
    <w:rsid w:val="00562879"/>
    <w:rsid w:val="005643CF"/>
    <w:rsid w:val="00564D55"/>
    <w:rsid w:val="00567609"/>
    <w:rsid w:val="0057012A"/>
    <w:rsid w:val="005721B7"/>
    <w:rsid w:val="005723C6"/>
    <w:rsid w:val="00572CE7"/>
    <w:rsid w:val="005747A3"/>
    <w:rsid w:val="005747F5"/>
    <w:rsid w:val="00574EE7"/>
    <w:rsid w:val="0057615B"/>
    <w:rsid w:val="00576B95"/>
    <w:rsid w:val="00576B9B"/>
    <w:rsid w:val="00582CAE"/>
    <w:rsid w:val="00582F28"/>
    <w:rsid w:val="00583BAE"/>
    <w:rsid w:val="005847D2"/>
    <w:rsid w:val="00586823"/>
    <w:rsid w:val="00587987"/>
    <w:rsid w:val="00587B08"/>
    <w:rsid w:val="00587B8B"/>
    <w:rsid w:val="00592371"/>
    <w:rsid w:val="00594637"/>
    <w:rsid w:val="00594B85"/>
    <w:rsid w:val="00595550"/>
    <w:rsid w:val="0059588E"/>
    <w:rsid w:val="005961A2"/>
    <w:rsid w:val="00597893"/>
    <w:rsid w:val="005A0862"/>
    <w:rsid w:val="005A1082"/>
    <w:rsid w:val="005A23C0"/>
    <w:rsid w:val="005A2EF7"/>
    <w:rsid w:val="005A3985"/>
    <w:rsid w:val="005A5C0C"/>
    <w:rsid w:val="005A71BC"/>
    <w:rsid w:val="005A7B8C"/>
    <w:rsid w:val="005B1507"/>
    <w:rsid w:val="005B21D8"/>
    <w:rsid w:val="005B2320"/>
    <w:rsid w:val="005B257D"/>
    <w:rsid w:val="005B3F26"/>
    <w:rsid w:val="005B4D60"/>
    <w:rsid w:val="005B561F"/>
    <w:rsid w:val="005B5B23"/>
    <w:rsid w:val="005B6206"/>
    <w:rsid w:val="005C04E7"/>
    <w:rsid w:val="005C08E2"/>
    <w:rsid w:val="005C0A4F"/>
    <w:rsid w:val="005C34FB"/>
    <w:rsid w:val="005C4CC9"/>
    <w:rsid w:val="005C6608"/>
    <w:rsid w:val="005C6830"/>
    <w:rsid w:val="005C6E62"/>
    <w:rsid w:val="005C7992"/>
    <w:rsid w:val="005D0D7F"/>
    <w:rsid w:val="005D1252"/>
    <w:rsid w:val="005D21D7"/>
    <w:rsid w:val="005D22F5"/>
    <w:rsid w:val="005D50CF"/>
    <w:rsid w:val="005D5AE2"/>
    <w:rsid w:val="005D60BC"/>
    <w:rsid w:val="005D70BF"/>
    <w:rsid w:val="005D73D9"/>
    <w:rsid w:val="005D744A"/>
    <w:rsid w:val="005E018A"/>
    <w:rsid w:val="005E032A"/>
    <w:rsid w:val="005E0E0C"/>
    <w:rsid w:val="005E2065"/>
    <w:rsid w:val="005E30CF"/>
    <w:rsid w:val="005E52C1"/>
    <w:rsid w:val="005E65DF"/>
    <w:rsid w:val="005E717D"/>
    <w:rsid w:val="005F3004"/>
    <w:rsid w:val="005F50B4"/>
    <w:rsid w:val="005F649D"/>
    <w:rsid w:val="005F6FA5"/>
    <w:rsid w:val="00600F75"/>
    <w:rsid w:val="0060544D"/>
    <w:rsid w:val="006057E5"/>
    <w:rsid w:val="00605A4B"/>
    <w:rsid w:val="006064DF"/>
    <w:rsid w:val="00606EEF"/>
    <w:rsid w:val="0060745D"/>
    <w:rsid w:val="0061113D"/>
    <w:rsid w:val="00613C50"/>
    <w:rsid w:val="00614005"/>
    <w:rsid w:val="00614D63"/>
    <w:rsid w:val="00616922"/>
    <w:rsid w:val="006178CB"/>
    <w:rsid w:val="00617AAB"/>
    <w:rsid w:val="0062019E"/>
    <w:rsid w:val="00620665"/>
    <w:rsid w:val="006209EF"/>
    <w:rsid w:val="00620FA4"/>
    <w:rsid w:val="006235AF"/>
    <w:rsid w:val="006242F4"/>
    <w:rsid w:val="0062498E"/>
    <w:rsid w:val="0062704B"/>
    <w:rsid w:val="00627359"/>
    <w:rsid w:val="00630DDE"/>
    <w:rsid w:val="00632657"/>
    <w:rsid w:val="00636290"/>
    <w:rsid w:val="00636B96"/>
    <w:rsid w:val="00637065"/>
    <w:rsid w:val="00640123"/>
    <w:rsid w:val="0064193F"/>
    <w:rsid w:val="00641E73"/>
    <w:rsid w:val="00642780"/>
    <w:rsid w:val="00643219"/>
    <w:rsid w:val="006434F8"/>
    <w:rsid w:val="0064350E"/>
    <w:rsid w:val="00643F2E"/>
    <w:rsid w:val="00644CA0"/>
    <w:rsid w:val="0064574E"/>
    <w:rsid w:val="00645A00"/>
    <w:rsid w:val="00646171"/>
    <w:rsid w:val="0064628A"/>
    <w:rsid w:val="00647561"/>
    <w:rsid w:val="00650B07"/>
    <w:rsid w:val="00650E7F"/>
    <w:rsid w:val="0065111A"/>
    <w:rsid w:val="00652EEF"/>
    <w:rsid w:val="00653BBB"/>
    <w:rsid w:val="00653D0C"/>
    <w:rsid w:val="00653EBE"/>
    <w:rsid w:val="00654FD2"/>
    <w:rsid w:val="00656DC0"/>
    <w:rsid w:val="006605A2"/>
    <w:rsid w:val="00661E8A"/>
    <w:rsid w:val="00662409"/>
    <w:rsid w:val="00663831"/>
    <w:rsid w:val="00666890"/>
    <w:rsid w:val="00666893"/>
    <w:rsid w:val="00667D2B"/>
    <w:rsid w:val="00670533"/>
    <w:rsid w:val="006722C4"/>
    <w:rsid w:val="00673EDC"/>
    <w:rsid w:val="00673FB3"/>
    <w:rsid w:val="00675BA0"/>
    <w:rsid w:val="0067678D"/>
    <w:rsid w:val="00676A31"/>
    <w:rsid w:val="0067750F"/>
    <w:rsid w:val="00677A22"/>
    <w:rsid w:val="006802BF"/>
    <w:rsid w:val="00680DA3"/>
    <w:rsid w:val="006832E0"/>
    <w:rsid w:val="00683732"/>
    <w:rsid w:val="006840D7"/>
    <w:rsid w:val="00684732"/>
    <w:rsid w:val="00685162"/>
    <w:rsid w:val="00685CF1"/>
    <w:rsid w:val="006862BB"/>
    <w:rsid w:val="0068645D"/>
    <w:rsid w:val="006865F3"/>
    <w:rsid w:val="00687D81"/>
    <w:rsid w:val="00690E0D"/>
    <w:rsid w:val="006913B3"/>
    <w:rsid w:val="00692481"/>
    <w:rsid w:val="0069258E"/>
    <w:rsid w:val="00692AA8"/>
    <w:rsid w:val="0069335B"/>
    <w:rsid w:val="00694189"/>
    <w:rsid w:val="006950B0"/>
    <w:rsid w:val="00695901"/>
    <w:rsid w:val="006968B0"/>
    <w:rsid w:val="00697BDC"/>
    <w:rsid w:val="006A0452"/>
    <w:rsid w:val="006A0BFB"/>
    <w:rsid w:val="006A26A1"/>
    <w:rsid w:val="006A346D"/>
    <w:rsid w:val="006A3624"/>
    <w:rsid w:val="006A3EE9"/>
    <w:rsid w:val="006A432B"/>
    <w:rsid w:val="006A7082"/>
    <w:rsid w:val="006A726A"/>
    <w:rsid w:val="006B127D"/>
    <w:rsid w:val="006B14BA"/>
    <w:rsid w:val="006B38FE"/>
    <w:rsid w:val="006B3A07"/>
    <w:rsid w:val="006B54E8"/>
    <w:rsid w:val="006B5C6A"/>
    <w:rsid w:val="006B6386"/>
    <w:rsid w:val="006B63F0"/>
    <w:rsid w:val="006B6A42"/>
    <w:rsid w:val="006C01DD"/>
    <w:rsid w:val="006C296A"/>
    <w:rsid w:val="006C2C00"/>
    <w:rsid w:val="006C33A2"/>
    <w:rsid w:val="006C6EA7"/>
    <w:rsid w:val="006C71C9"/>
    <w:rsid w:val="006C7A57"/>
    <w:rsid w:val="006C7FA8"/>
    <w:rsid w:val="006D0D9A"/>
    <w:rsid w:val="006D0F4D"/>
    <w:rsid w:val="006D4C5E"/>
    <w:rsid w:val="006D518C"/>
    <w:rsid w:val="006D63BD"/>
    <w:rsid w:val="006D6A10"/>
    <w:rsid w:val="006E4CEE"/>
    <w:rsid w:val="006E4D7B"/>
    <w:rsid w:val="006E4F0C"/>
    <w:rsid w:val="006E6ABA"/>
    <w:rsid w:val="006E6D87"/>
    <w:rsid w:val="006E7060"/>
    <w:rsid w:val="006E7512"/>
    <w:rsid w:val="006E76C0"/>
    <w:rsid w:val="006E7E37"/>
    <w:rsid w:val="006F0EB2"/>
    <w:rsid w:val="006F0FDF"/>
    <w:rsid w:val="006F3626"/>
    <w:rsid w:val="006F4439"/>
    <w:rsid w:val="006F6553"/>
    <w:rsid w:val="006F7BE5"/>
    <w:rsid w:val="00700602"/>
    <w:rsid w:val="00701F13"/>
    <w:rsid w:val="00701F3C"/>
    <w:rsid w:val="00704ACC"/>
    <w:rsid w:val="00705B25"/>
    <w:rsid w:val="00706F1D"/>
    <w:rsid w:val="00707505"/>
    <w:rsid w:val="007102AD"/>
    <w:rsid w:val="00710595"/>
    <w:rsid w:val="00712B26"/>
    <w:rsid w:val="00712B6E"/>
    <w:rsid w:val="00714D62"/>
    <w:rsid w:val="00716BDF"/>
    <w:rsid w:val="00716CC1"/>
    <w:rsid w:val="00717E5A"/>
    <w:rsid w:val="007203DB"/>
    <w:rsid w:val="007207AA"/>
    <w:rsid w:val="00721FDB"/>
    <w:rsid w:val="00723E5E"/>
    <w:rsid w:val="00724938"/>
    <w:rsid w:val="00730319"/>
    <w:rsid w:val="0073099A"/>
    <w:rsid w:val="00730C4B"/>
    <w:rsid w:val="007337B8"/>
    <w:rsid w:val="00735B6E"/>
    <w:rsid w:val="00736205"/>
    <w:rsid w:val="00736B3F"/>
    <w:rsid w:val="0073752F"/>
    <w:rsid w:val="00741732"/>
    <w:rsid w:val="00742E48"/>
    <w:rsid w:val="0074327E"/>
    <w:rsid w:val="00744342"/>
    <w:rsid w:val="0074465D"/>
    <w:rsid w:val="00745034"/>
    <w:rsid w:val="00746043"/>
    <w:rsid w:val="00747F17"/>
    <w:rsid w:val="00751904"/>
    <w:rsid w:val="007538BB"/>
    <w:rsid w:val="007541F7"/>
    <w:rsid w:val="00754537"/>
    <w:rsid w:val="0075614C"/>
    <w:rsid w:val="00757602"/>
    <w:rsid w:val="00757BC0"/>
    <w:rsid w:val="00760881"/>
    <w:rsid w:val="00760C10"/>
    <w:rsid w:val="00761420"/>
    <w:rsid w:val="007615F9"/>
    <w:rsid w:val="0076276B"/>
    <w:rsid w:val="00763466"/>
    <w:rsid w:val="00764641"/>
    <w:rsid w:val="007652A8"/>
    <w:rsid w:val="007652B5"/>
    <w:rsid w:val="0077330D"/>
    <w:rsid w:val="007733F7"/>
    <w:rsid w:val="0077368F"/>
    <w:rsid w:val="00773E36"/>
    <w:rsid w:val="00774729"/>
    <w:rsid w:val="007760C0"/>
    <w:rsid w:val="00780CB4"/>
    <w:rsid w:val="00780DE2"/>
    <w:rsid w:val="00782C3F"/>
    <w:rsid w:val="00783161"/>
    <w:rsid w:val="007854BB"/>
    <w:rsid w:val="00785C32"/>
    <w:rsid w:val="007860B6"/>
    <w:rsid w:val="0079273F"/>
    <w:rsid w:val="00792B69"/>
    <w:rsid w:val="007930FA"/>
    <w:rsid w:val="00794BD4"/>
    <w:rsid w:val="00796301"/>
    <w:rsid w:val="00796A0F"/>
    <w:rsid w:val="00796C29"/>
    <w:rsid w:val="007A1128"/>
    <w:rsid w:val="007A1327"/>
    <w:rsid w:val="007A42F4"/>
    <w:rsid w:val="007A536B"/>
    <w:rsid w:val="007A69E3"/>
    <w:rsid w:val="007A735A"/>
    <w:rsid w:val="007A7E92"/>
    <w:rsid w:val="007B0916"/>
    <w:rsid w:val="007B14BD"/>
    <w:rsid w:val="007B183B"/>
    <w:rsid w:val="007B20F5"/>
    <w:rsid w:val="007B253C"/>
    <w:rsid w:val="007B2B5E"/>
    <w:rsid w:val="007B4E76"/>
    <w:rsid w:val="007B4EE3"/>
    <w:rsid w:val="007B5959"/>
    <w:rsid w:val="007B6CB3"/>
    <w:rsid w:val="007C07CB"/>
    <w:rsid w:val="007C0E54"/>
    <w:rsid w:val="007C10D5"/>
    <w:rsid w:val="007C22C2"/>
    <w:rsid w:val="007C2886"/>
    <w:rsid w:val="007C3490"/>
    <w:rsid w:val="007C3570"/>
    <w:rsid w:val="007C530B"/>
    <w:rsid w:val="007C7B92"/>
    <w:rsid w:val="007D0013"/>
    <w:rsid w:val="007D011F"/>
    <w:rsid w:val="007D2A7E"/>
    <w:rsid w:val="007D443E"/>
    <w:rsid w:val="007D5236"/>
    <w:rsid w:val="007E05D9"/>
    <w:rsid w:val="007E185E"/>
    <w:rsid w:val="007E27F7"/>
    <w:rsid w:val="007E4ABF"/>
    <w:rsid w:val="007E4C96"/>
    <w:rsid w:val="007E56F4"/>
    <w:rsid w:val="007E5A6D"/>
    <w:rsid w:val="007F0C66"/>
    <w:rsid w:val="007F1AFF"/>
    <w:rsid w:val="007F23DF"/>
    <w:rsid w:val="007F2F90"/>
    <w:rsid w:val="007F3384"/>
    <w:rsid w:val="007F387A"/>
    <w:rsid w:val="007F39C6"/>
    <w:rsid w:val="007F4518"/>
    <w:rsid w:val="007F716F"/>
    <w:rsid w:val="007F7DF7"/>
    <w:rsid w:val="00801962"/>
    <w:rsid w:val="00803319"/>
    <w:rsid w:val="008057AD"/>
    <w:rsid w:val="00805CB7"/>
    <w:rsid w:val="00806935"/>
    <w:rsid w:val="0080791A"/>
    <w:rsid w:val="00807F3A"/>
    <w:rsid w:val="00812047"/>
    <w:rsid w:val="00812370"/>
    <w:rsid w:val="00813962"/>
    <w:rsid w:val="00816405"/>
    <w:rsid w:val="008168BC"/>
    <w:rsid w:val="00821908"/>
    <w:rsid w:val="0082198D"/>
    <w:rsid w:val="008224A0"/>
    <w:rsid w:val="00823918"/>
    <w:rsid w:val="00823E9C"/>
    <w:rsid w:val="008240A1"/>
    <w:rsid w:val="00824D19"/>
    <w:rsid w:val="00826AA6"/>
    <w:rsid w:val="00827B23"/>
    <w:rsid w:val="00827D62"/>
    <w:rsid w:val="008303A0"/>
    <w:rsid w:val="00830BAE"/>
    <w:rsid w:val="008310F8"/>
    <w:rsid w:val="008312B4"/>
    <w:rsid w:val="008313FC"/>
    <w:rsid w:val="008321FD"/>
    <w:rsid w:val="00833382"/>
    <w:rsid w:val="00835961"/>
    <w:rsid w:val="00840002"/>
    <w:rsid w:val="00842A9A"/>
    <w:rsid w:val="008432B3"/>
    <w:rsid w:val="008436B5"/>
    <w:rsid w:val="00843728"/>
    <w:rsid w:val="00844233"/>
    <w:rsid w:val="00845682"/>
    <w:rsid w:val="00850151"/>
    <w:rsid w:val="00850BCF"/>
    <w:rsid w:val="00851EFC"/>
    <w:rsid w:val="00852A8A"/>
    <w:rsid w:val="0085337B"/>
    <w:rsid w:val="00853EC1"/>
    <w:rsid w:val="00854B96"/>
    <w:rsid w:val="00855F0F"/>
    <w:rsid w:val="008568D0"/>
    <w:rsid w:val="00860BC4"/>
    <w:rsid w:val="00861793"/>
    <w:rsid w:val="0086354C"/>
    <w:rsid w:val="00864DE9"/>
    <w:rsid w:val="0086534E"/>
    <w:rsid w:val="0086642F"/>
    <w:rsid w:val="0086736D"/>
    <w:rsid w:val="00870D19"/>
    <w:rsid w:val="0087133B"/>
    <w:rsid w:val="00873495"/>
    <w:rsid w:val="00873903"/>
    <w:rsid w:val="008742E4"/>
    <w:rsid w:val="00874B2A"/>
    <w:rsid w:val="00876797"/>
    <w:rsid w:val="00877459"/>
    <w:rsid w:val="0088062B"/>
    <w:rsid w:val="00880BAD"/>
    <w:rsid w:val="0088151E"/>
    <w:rsid w:val="00882B39"/>
    <w:rsid w:val="00884A1B"/>
    <w:rsid w:val="008860D7"/>
    <w:rsid w:val="00886FC5"/>
    <w:rsid w:val="00887A05"/>
    <w:rsid w:val="00887FCE"/>
    <w:rsid w:val="00890D47"/>
    <w:rsid w:val="00896E32"/>
    <w:rsid w:val="00897960"/>
    <w:rsid w:val="00897A0C"/>
    <w:rsid w:val="008A007E"/>
    <w:rsid w:val="008A0681"/>
    <w:rsid w:val="008A0A39"/>
    <w:rsid w:val="008A2706"/>
    <w:rsid w:val="008A5B75"/>
    <w:rsid w:val="008A637F"/>
    <w:rsid w:val="008B176F"/>
    <w:rsid w:val="008B1F08"/>
    <w:rsid w:val="008B2884"/>
    <w:rsid w:val="008B32A9"/>
    <w:rsid w:val="008B4906"/>
    <w:rsid w:val="008B539C"/>
    <w:rsid w:val="008C0385"/>
    <w:rsid w:val="008C1A5B"/>
    <w:rsid w:val="008C398C"/>
    <w:rsid w:val="008C3BB1"/>
    <w:rsid w:val="008C4380"/>
    <w:rsid w:val="008C459E"/>
    <w:rsid w:val="008C5110"/>
    <w:rsid w:val="008D05C6"/>
    <w:rsid w:val="008D0EA3"/>
    <w:rsid w:val="008D1CC4"/>
    <w:rsid w:val="008D2097"/>
    <w:rsid w:val="008D209C"/>
    <w:rsid w:val="008D4087"/>
    <w:rsid w:val="008D4974"/>
    <w:rsid w:val="008D6FC6"/>
    <w:rsid w:val="008E2237"/>
    <w:rsid w:val="008E3AD4"/>
    <w:rsid w:val="008E474E"/>
    <w:rsid w:val="008E64BE"/>
    <w:rsid w:val="008F08EC"/>
    <w:rsid w:val="008F1095"/>
    <w:rsid w:val="008F5A84"/>
    <w:rsid w:val="008F7043"/>
    <w:rsid w:val="008F7787"/>
    <w:rsid w:val="009016E1"/>
    <w:rsid w:val="00901C81"/>
    <w:rsid w:val="00902CB1"/>
    <w:rsid w:val="0090392E"/>
    <w:rsid w:val="00904969"/>
    <w:rsid w:val="00905C7B"/>
    <w:rsid w:val="00906E66"/>
    <w:rsid w:val="00907D32"/>
    <w:rsid w:val="00907D5E"/>
    <w:rsid w:val="00907FC4"/>
    <w:rsid w:val="009102C2"/>
    <w:rsid w:val="009108B4"/>
    <w:rsid w:val="00912E6E"/>
    <w:rsid w:val="00913C3F"/>
    <w:rsid w:val="00914A3D"/>
    <w:rsid w:val="00916899"/>
    <w:rsid w:val="00916DC6"/>
    <w:rsid w:val="0091726E"/>
    <w:rsid w:val="00917F6F"/>
    <w:rsid w:val="009214C9"/>
    <w:rsid w:val="00921B0B"/>
    <w:rsid w:val="00922A10"/>
    <w:rsid w:val="009272EE"/>
    <w:rsid w:val="0093009D"/>
    <w:rsid w:val="00930475"/>
    <w:rsid w:val="0093047B"/>
    <w:rsid w:val="00932148"/>
    <w:rsid w:val="00932F6B"/>
    <w:rsid w:val="009331EF"/>
    <w:rsid w:val="009338F4"/>
    <w:rsid w:val="00934B1D"/>
    <w:rsid w:val="00935754"/>
    <w:rsid w:val="00937F8C"/>
    <w:rsid w:val="00942855"/>
    <w:rsid w:val="00943010"/>
    <w:rsid w:val="009435ED"/>
    <w:rsid w:val="00945727"/>
    <w:rsid w:val="00945CCB"/>
    <w:rsid w:val="00946699"/>
    <w:rsid w:val="009522B9"/>
    <w:rsid w:val="00952BC3"/>
    <w:rsid w:val="0095336F"/>
    <w:rsid w:val="0095383D"/>
    <w:rsid w:val="009549E4"/>
    <w:rsid w:val="00954C18"/>
    <w:rsid w:val="009566CA"/>
    <w:rsid w:val="0095705F"/>
    <w:rsid w:val="0095738B"/>
    <w:rsid w:val="0095780B"/>
    <w:rsid w:val="009629F4"/>
    <w:rsid w:val="00963237"/>
    <w:rsid w:val="00964D28"/>
    <w:rsid w:val="0097013B"/>
    <w:rsid w:val="0097084B"/>
    <w:rsid w:val="009710CE"/>
    <w:rsid w:val="009724AB"/>
    <w:rsid w:val="00974F57"/>
    <w:rsid w:val="00982089"/>
    <w:rsid w:val="00982694"/>
    <w:rsid w:val="009833D8"/>
    <w:rsid w:val="00983B68"/>
    <w:rsid w:val="00984317"/>
    <w:rsid w:val="0098450F"/>
    <w:rsid w:val="00986453"/>
    <w:rsid w:val="009877C8"/>
    <w:rsid w:val="0099021F"/>
    <w:rsid w:val="009922E4"/>
    <w:rsid w:val="00992F01"/>
    <w:rsid w:val="00993865"/>
    <w:rsid w:val="00993BFC"/>
    <w:rsid w:val="00994D4F"/>
    <w:rsid w:val="00997033"/>
    <w:rsid w:val="00997E4B"/>
    <w:rsid w:val="009A0550"/>
    <w:rsid w:val="009A2152"/>
    <w:rsid w:val="009A248B"/>
    <w:rsid w:val="009A35D0"/>
    <w:rsid w:val="009A365E"/>
    <w:rsid w:val="009A5005"/>
    <w:rsid w:val="009A7076"/>
    <w:rsid w:val="009B1C6B"/>
    <w:rsid w:val="009B20CF"/>
    <w:rsid w:val="009B2242"/>
    <w:rsid w:val="009B2620"/>
    <w:rsid w:val="009B2A7C"/>
    <w:rsid w:val="009B4A6B"/>
    <w:rsid w:val="009B50A8"/>
    <w:rsid w:val="009B541C"/>
    <w:rsid w:val="009B62E8"/>
    <w:rsid w:val="009B650B"/>
    <w:rsid w:val="009B7471"/>
    <w:rsid w:val="009C2FB6"/>
    <w:rsid w:val="009C61A0"/>
    <w:rsid w:val="009C6AFC"/>
    <w:rsid w:val="009C72CD"/>
    <w:rsid w:val="009C78B2"/>
    <w:rsid w:val="009C7A7B"/>
    <w:rsid w:val="009D0A93"/>
    <w:rsid w:val="009D227C"/>
    <w:rsid w:val="009D51BB"/>
    <w:rsid w:val="009D633E"/>
    <w:rsid w:val="009D7743"/>
    <w:rsid w:val="009E34A3"/>
    <w:rsid w:val="009E35A1"/>
    <w:rsid w:val="009E37EB"/>
    <w:rsid w:val="009E4075"/>
    <w:rsid w:val="009E4618"/>
    <w:rsid w:val="009E5711"/>
    <w:rsid w:val="009E57DF"/>
    <w:rsid w:val="009E5E12"/>
    <w:rsid w:val="009E606D"/>
    <w:rsid w:val="009E6244"/>
    <w:rsid w:val="009F0175"/>
    <w:rsid w:val="009F166E"/>
    <w:rsid w:val="009F526F"/>
    <w:rsid w:val="009F54F7"/>
    <w:rsid w:val="009F7054"/>
    <w:rsid w:val="009F7857"/>
    <w:rsid w:val="00A01891"/>
    <w:rsid w:val="00A018CA"/>
    <w:rsid w:val="00A01AFC"/>
    <w:rsid w:val="00A01D72"/>
    <w:rsid w:val="00A02659"/>
    <w:rsid w:val="00A03F12"/>
    <w:rsid w:val="00A05E75"/>
    <w:rsid w:val="00A06249"/>
    <w:rsid w:val="00A065CE"/>
    <w:rsid w:val="00A07F5F"/>
    <w:rsid w:val="00A10363"/>
    <w:rsid w:val="00A12BC2"/>
    <w:rsid w:val="00A156CD"/>
    <w:rsid w:val="00A1606E"/>
    <w:rsid w:val="00A165C9"/>
    <w:rsid w:val="00A16984"/>
    <w:rsid w:val="00A1703F"/>
    <w:rsid w:val="00A17E70"/>
    <w:rsid w:val="00A2061A"/>
    <w:rsid w:val="00A21714"/>
    <w:rsid w:val="00A219A1"/>
    <w:rsid w:val="00A227A9"/>
    <w:rsid w:val="00A22C8F"/>
    <w:rsid w:val="00A24990"/>
    <w:rsid w:val="00A2509F"/>
    <w:rsid w:val="00A25444"/>
    <w:rsid w:val="00A255AD"/>
    <w:rsid w:val="00A26395"/>
    <w:rsid w:val="00A263C5"/>
    <w:rsid w:val="00A35739"/>
    <w:rsid w:val="00A35D52"/>
    <w:rsid w:val="00A377CB"/>
    <w:rsid w:val="00A41A6C"/>
    <w:rsid w:val="00A44232"/>
    <w:rsid w:val="00A449EE"/>
    <w:rsid w:val="00A465C1"/>
    <w:rsid w:val="00A4713B"/>
    <w:rsid w:val="00A47149"/>
    <w:rsid w:val="00A47BEA"/>
    <w:rsid w:val="00A50165"/>
    <w:rsid w:val="00A5031D"/>
    <w:rsid w:val="00A50BBE"/>
    <w:rsid w:val="00A5100A"/>
    <w:rsid w:val="00A52125"/>
    <w:rsid w:val="00A5243F"/>
    <w:rsid w:val="00A52518"/>
    <w:rsid w:val="00A5389E"/>
    <w:rsid w:val="00A55E84"/>
    <w:rsid w:val="00A566DA"/>
    <w:rsid w:val="00A61963"/>
    <w:rsid w:val="00A61A99"/>
    <w:rsid w:val="00A634DE"/>
    <w:rsid w:val="00A63E2E"/>
    <w:rsid w:val="00A64342"/>
    <w:rsid w:val="00A65B61"/>
    <w:rsid w:val="00A71655"/>
    <w:rsid w:val="00A74358"/>
    <w:rsid w:val="00A75D69"/>
    <w:rsid w:val="00A8052F"/>
    <w:rsid w:val="00A821E4"/>
    <w:rsid w:val="00A83D80"/>
    <w:rsid w:val="00A84456"/>
    <w:rsid w:val="00A865FE"/>
    <w:rsid w:val="00A90BBF"/>
    <w:rsid w:val="00A91065"/>
    <w:rsid w:val="00A92052"/>
    <w:rsid w:val="00A9238C"/>
    <w:rsid w:val="00A9281C"/>
    <w:rsid w:val="00A95275"/>
    <w:rsid w:val="00A9749B"/>
    <w:rsid w:val="00AA0571"/>
    <w:rsid w:val="00AA0665"/>
    <w:rsid w:val="00AA191A"/>
    <w:rsid w:val="00AA1F09"/>
    <w:rsid w:val="00AA3AE8"/>
    <w:rsid w:val="00AA402C"/>
    <w:rsid w:val="00AA5294"/>
    <w:rsid w:val="00AA6164"/>
    <w:rsid w:val="00AA7B94"/>
    <w:rsid w:val="00AB0D61"/>
    <w:rsid w:val="00AB13CC"/>
    <w:rsid w:val="00AB4210"/>
    <w:rsid w:val="00AB54C2"/>
    <w:rsid w:val="00AB56DF"/>
    <w:rsid w:val="00AB62D7"/>
    <w:rsid w:val="00AB760E"/>
    <w:rsid w:val="00AB7792"/>
    <w:rsid w:val="00AC1235"/>
    <w:rsid w:val="00AC1269"/>
    <w:rsid w:val="00AC33AA"/>
    <w:rsid w:val="00AC3B59"/>
    <w:rsid w:val="00AC3C30"/>
    <w:rsid w:val="00AC3F9C"/>
    <w:rsid w:val="00AC4615"/>
    <w:rsid w:val="00AC7E82"/>
    <w:rsid w:val="00AD219F"/>
    <w:rsid w:val="00AD3E59"/>
    <w:rsid w:val="00AD4357"/>
    <w:rsid w:val="00AE0811"/>
    <w:rsid w:val="00AE27C1"/>
    <w:rsid w:val="00AE3A69"/>
    <w:rsid w:val="00AE3F26"/>
    <w:rsid w:val="00AE4724"/>
    <w:rsid w:val="00AE5076"/>
    <w:rsid w:val="00AE5B23"/>
    <w:rsid w:val="00AE6E74"/>
    <w:rsid w:val="00AE6FD1"/>
    <w:rsid w:val="00AE7861"/>
    <w:rsid w:val="00AF0836"/>
    <w:rsid w:val="00AF1428"/>
    <w:rsid w:val="00AF22AF"/>
    <w:rsid w:val="00AF3E99"/>
    <w:rsid w:val="00AF4713"/>
    <w:rsid w:val="00AF58FE"/>
    <w:rsid w:val="00AF7B42"/>
    <w:rsid w:val="00AF7CE8"/>
    <w:rsid w:val="00B00A3B"/>
    <w:rsid w:val="00B01E8F"/>
    <w:rsid w:val="00B0330C"/>
    <w:rsid w:val="00B078FA"/>
    <w:rsid w:val="00B0793A"/>
    <w:rsid w:val="00B10471"/>
    <w:rsid w:val="00B11963"/>
    <w:rsid w:val="00B12823"/>
    <w:rsid w:val="00B12E5A"/>
    <w:rsid w:val="00B1305B"/>
    <w:rsid w:val="00B13FD7"/>
    <w:rsid w:val="00B1412A"/>
    <w:rsid w:val="00B16771"/>
    <w:rsid w:val="00B16AD2"/>
    <w:rsid w:val="00B1705A"/>
    <w:rsid w:val="00B207B3"/>
    <w:rsid w:val="00B20C9F"/>
    <w:rsid w:val="00B21E8E"/>
    <w:rsid w:val="00B21F52"/>
    <w:rsid w:val="00B248E1"/>
    <w:rsid w:val="00B24A9A"/>
    <w:rsid w:val="00B25912"/>
    <w:rsid w:val="00B27003"/>
    <w:rsid w:val="00B30CF8"/>
    <w:rsid w:val="00B32561"/>
    <w:rsid w:val="00B326AB"/>
    <w:rsid w:val="00B3386C"/>
    <w:rsid w:val="00B33998"/>
    <w:rsid w:val="00B33E89"/>
    <w:rsid w:val="00B34A96"/>
    <w:rsid w:val="00B35EAC"/>
    <w:rsid w:val="00B36788"/>
    <w:rsid w:val="00B3748E"/>
    <w:rsid w:val="00B42635"/>
    <w:rsid w:val="00B42E6B"/>
    <w:rsid w:val="00B4383E"/>
    <w:rsid w:val="00B43944"/>
    <w:rsid w:val="00B448F1"/>
    <w:rsid w:val="00B449EA"/>
    <w:rsid w:val="00B44CD9"/>
    <w:rsid w:val="00B44F50"/>
    <w:rsid w:val="00B46590"/>
    <w:rsid w:val="00B51B9C"/>
    <w:rsid w:val="00B51CC0"/>
    <w:rsid w:val="00B5246A"/>
    <w:rsid w:val="00B52803"/>
    <w:rsid w:val="00B54D96"/>
    <w:rsid w:val="00B54ED9"/>
    <w:rsid w:val="00B562F3"/>
    <w:rsid w:val="00B5682E"/>
    <w:rsid w:val="00B56B23"/>
    <w:rsid w:val="00B57004"/>
    <w:rsid w:val="00B6168F"/>
    <w:rsid w:val="00B61F69"/>
    <w:rsid w:val="00B6226D"/>
    <w:rsid w:val="00B646AD"/>
    <w:rsid w:val="00B646DB"/>
    <w:rsid w:val="00B6611A"/>
    <w:rsid w:val="00B6735A"/>
    <w:rsid w:val="00B71B15"/>
    <w:rsid w:val="00B7234B"/>
    <w:rsid w:val="00B72C15"/>
    <w:rsid w:val="00B731EB"/>
    <w:rsid w:val="00B732E2"/>
    <w:rsid w:val="00B73525"/>
    <w:rsid w:val="00B737CD"/>
    <w:rsid w:val="00B73F4A"/>
    <w:rsid w:val="00B7529E"/>
    <w:rsid w:val="00B771BC"/>
    <w:rsid w:val="00B77FC0"/>
    <w:rsid w:val="00B819D8"/>
    <w:rsid w:val="00B86B30"/>
    <w:rsid w:val="00B86C14"/>
    <w:rsid w:val="00B87945"/>
    <w:rsid w:val="00B90B77"/>
    <w:rsid w:val="00B90C68"/>
    <w:rsid w:val="00B9261E"/>
    <w:rsid w:val="00B951B3"/>
    <w:rsid w:val="00B95414"/>
    <w:rsid w:val="00B960B2"/>
    <w:rsid w:val="00B96CD4"/>
    <w:rsid w:val="00BA055B"/>
    <w:rsid w:val="00BA0E42"/>
    <w:rsid w:val="00BA11C2"/>
    <w:rsid w:val="00BA3B8E"/>
    <w:rsid w:val="00BA4E49"/>
    <w:rsid w:val="00BA5188"/>
    <w:rsid w:val="00BA5FCB"/>
    <w:rsid w:val="00BA7106"/>
    <w:rsid w:val="00BA7B47"/>
    <w:rsid w:val="00BA7CFC"/>
    <w:rsid w:val="00BA7E31"/>
    <w:rsid w:val="00BB34DB"/>
    <w:rsid w:val="00BB363C"/>
    <w:rsid w:val="00BB5179"/>
    <w:rsid w:val="00BB5FAD"/>
    <w:rsid w:val="00BB6621"/>
    <w:rsid w:val="00BB6AE0"/>
    <w:rsid w:val="00BB6BC6"/>
    <w:rsid w:val="00BC1EAB"/>
    <w:rsid w:val="00BC3E46"/>
    <w:rsid w:val="00BC5B45"/>
    <w:rsid w:val="00BC6115"/>
    <w:rsid w:val="00BC62CB"/>
    <w:rsid w:val="00BC63D2"/>
    <w:rsid w:val="00BC73D6"/>
    <w:rsid w:val="00BC75BA"/>
    <w:rsid w:val="00BD0349"/>
    <w:rsid w:val="00BD0393"/>
    <w:rsid w:val="00BD0BF0"/>
    <w:rsid w:val="00BD4248"/>
    <w:rsid w:val="00BD4863"/>
    <w:rsid w:val="00BD65CB"/>
    <w:rsid w:val="00BD66F6"/>
    <w:rsid w:val="00BD6B87"/>
    <w:rsid w:val="00BD6F30"/>
    <w:rsid w:val="00BD75ED"/>
    <w:rsid w:val="00BE0BE4"/>
    <w:rsid w:val="00BE16AA"/>
    <w:rsid w:val="00BE1804"/>
    <w:rsid w:val="00BE1892"/>
    <w:rsid w:val="00BE212F"/>
    <w:rsid w:val="00BE2632"/>
    <w:rsid w:val="00BE34AC"/>
    <w:rsid w:val="00BE3EB6"/>
    <w:rsid w:val="00BE5419"/>
    <w:rsid w:val="00BE5C78"/>
    <w:rsid w:val="00BE6C03"/>
    <w:rsid w:val="00BF0703"/>
    <w:rsid w:val="00BF0FB9"/>
    <w:rsid w:val="00BF456B"/>
    <w:rsid w:val="00C003B4"/>
    <w:rsid w:val="00C011F3"/>
    <w:rsid w:val="00C0135B"/>
    <w:rsid w:val="00C01E7C"/>
    <w:rsid w:val="00C02FD2"/>
    <w:rsid w:val="00C035B0"/>
    <w:rsid w:val="00C05B18"/>
    <w:rsid w:val="00C05C55"/>
    <w:rsid w:val="00C06398"/>
    <w:rsid w:val="00C0651C"/>
    <w:rsid w:val="00C07FCA"/>
    <w:rsid w:val="00C10252"/>
    <w:rsid w:val="00C10361"/>
    <w:rsid w:val="00C10C65"/>
    <w:rsid w:val="00C11C0B"/>
    <w:rsid w:val="00C12B09"/>
    <w:rsid w:val="00C131FF"/>
    <w:rsid w:val="00C13406"/>
    <w:rsid w:val="00C143DB"/>
    <w:rsid w:val="00C14B6D"/>
    <w:rsid w:val="00C210AF"/>
    <w:rsid w:val="00C2599D"/>
    <w:rsid w:val="00C27FA2"/>
    <w:rsid w:val="00C304E5"/>
    <w:rsid w:val="00C3213D"/>
    <w:rsid w:val="00C3239F"/>
    <w:rsid w:val="00C34F83"/>
    <w:rsid w:val="00C365DA"/>
    <w:rsid w:val="00C36E67"/>
    <w:rsid w:val="00C406FD"/>
    <w:rsid w:val="00C41010"/>
    <w:rsid w:val="00C423C1"/>
    <w:rsid w:val="00C42894"/>
    <w:rsid w:val="00C43564"/>
    <w:rsid w:val="00C43D5A"/>
    <w:rsid w:val="00C441CE"/>
    <w:rsid w:val="00C442C2"/>
    <w:rsid w:val="00C45646"/>
    <w:rsid w:val="00C4705E"/>
    <w:rsid w:val="00C511A0"/>
    <w:rsid w:val="00C514F1"/>
    <w:rsid w:val="00C517F0"/>
    <w:rsid w:val="00C53B02"/>
    <w:rsid w:val="00C53B4C"/>
    <w:rsid w:val="00C53E0D"/>
    <w:rsid w:val="00C54047"/>
    <w:rsid w:val="00C54B6C"/>
    <w:rsid w:val="00C57129"/>
    <w:rsid w:val="00C65DC3"/>
    <w:rsid w:val="00C66350"/>
    <w:rsid w:val="00C6737B"/>
    <w:rsid w:val="00C720B0"/>
    <w:rsid w:val="00C722F0"/>
    <w:rsid w:val="00C724C8"/>
    <w:rsid w:val="00C74CA0"/>
    <w:rsid w:val="00C74E81"/>
    <w:rsid w:val="00C75754"/>
    <w:rsid w:val="00C77BC4"/>
    <w:rsid w:val="00C80A3F"/>
    <w:rsid w:val="00C81329"/>
    <w:rsid w:val="00C813EB"/>
    <w:rsid w:val="00C81861"/>
    <w:rsid w:val="00C81A2A"/>
    <w:rsid w:val="00C81F56"/>
    <w:rsid w:val="00C82B59"/>
    <w:rsid w:val="00C82B9B"/>
    <w:rsid w:val="00C839EC"/>
    <w:rsid w:val="00C867BC"/>
    <w:rsid w:val="00C87B4C"/>
    <w:rsid w:val="00C87CC1"/>
    <w:rsid w:val="00C87DF3"/>
    <w:rsid w:val="00C9042D"/>
    <w:rsid w:val="00C91470"/>
    <w:rsid w:val="00C91578"/>
    <w:rsid w:val="00C91B35"/>
    <w:rsid w:val="00C93FF3"/>
    <w:rsid w:val="00C96032"/>
    <w:rsid w:val="00CA3423"/>
    <w:rsid w:val="00CA38CD"/>
    <w:rsid w:val="00CA5FCD"/>
    <w:rsid w:val="00CA6ADA"/>
    <w:rsid w:val="00CA7560"/>
    <w:rsid w:val="00CA7589"/>
    <w:rsid w:val="00CA77EC"/>
    <w:rsid w:val="00CB04A0"/>
    <w:rsid w:val="00CB0E60"/>
    <w:rsid w:val="00CB17A5"/>
    <w:rsid w:val="00CB2B91"/>
    <w:rsid w:val="00CB3866"/>
    <w:rsid w:val="00CB3C58"/>
    <w:rsid w:val="00CB4AB8"/>
    <w:rsid w:val="00CB4DCF"/>
    <w:rsid w:val="00CB6129"/>
    <w:rsid w:val="00CC02A0"/>
    <w:rsid w:val="00CC089B"/>
    <w:rsid w:val="00CC1CE6"/>
    <w:rsid w:val="00CC2E14"/>
    <w:rsid w:val="00CC38B2"/>
    <w:rsid w:val="00CC38E4"/>
    <w:rsid w:val="00CC4B9C"/>
    <w:rsid w:val="00CC556B"/>
    <w:rsid w:val="00CC6684"/>
    <w:rsid w:val="00CC676E"/>
    <w:rsid w:val="00CC6967"/>
    <w:rsid w:val="00CC730A"/>
    <w:rsid w:val="00CD075F"/>
    <w:rsid w:val="00CD106A"/>
    <w:rsid w:val="00CD2BF6"/>
    <w:rsid w:val="00CD38ED"/>
    <w:rsid w:val="00CD7083"/>
    <w:rsid w:val="00CD78D6"/>
    <w:rsid w:val="00CD7DEB"/>
    <w:rsid w:val="00CD7F8C"/>
    <w:rsid w:val="00CE0DEB"/>
    <w:rsid w:val="00CE3550"/>
    <w:rsid w:val="00CE4003"/>
    <w:rsid w:val="00CE481B"/>
    <w:rsid w:val="00CE494C"/>
    <w:rsid w:val="00CE4AE5"/>
    <w:rsid w:val="00CE4CCB"/>
    <w:rsid w:val="00CF0131"/>
    <w:rsid w:val="00CF1A46"/>
    <w:rsid w:val="00CF77BA"/>
    <w:rsid w:val="00D00D26"/>
    <w:rsid w:val="00D00F95"/>
    <w:rsid w:val="00D01188"/>
    <w:rsid w:val="00D047AC"/>
    <w:rsid w:val="00D04A1F"/>
    <w:rsid w:val="00D04F90"/>
    <w:rsid w:val="00D0573D"/>
    <w:rsid w:val="00D06606"/>
    <w:rsid w:val="00D07D10"/>
    <w:rsid w:val="00D1188C"/>
    <w:rsid w:val="00D12BAB"/>
    <w:rsid w:val="00D131BC"/>
    <w:rsid w:val="00D1397B"/>
    <w:rsid w:val="00D14FFE"/>
    <w:rsid w:val="00D158A8"/>
    <w:rsid w:val="00D15901"/>
    <w:rsid w:val="00D2217E"/>
    <w:rsid w:val="00D225D1"/>
    <w:rsid w:val="00D23ADB"/>
    <w:rsid w:val="00D24398"/>
    <w:rsid w:val="00D2501D"/>
    <w:rsid w:val="00D253DB"/>
    <w:rsid w:val="00D30B0E"/>
    <w:rsid w:val="00D32407"/>
    <w:rsid w:val="00D32452"/>
    <w:rsid w:val="00D3433B"/>
    <w:rsid w:val="00D34F73"/>
    <w:rsid w:val="00D34FAE"/>
    <w:rsid w:val="00D37591"/>
    <w:rsid w:val="00D37B30"/>
    <w:rsid w:val="00D40511"/>
    <w:rsid w:val="00D40CB3"/>
    <w:rsid w:val="00D44698"/>
    <w:rsid w:val="00D468CB"/>
    <w:rsid w:val="00D50627"/>
    <w:rsid w:val="00D51DA1"/>
    <w:rsid w:val="00D51EDA"/>
    <w:rsid w:val="00D52600"/>
    <w:rsid w:val="00D527B9"/>
    <w:rsid w:val="00D5396B"/>
    <w:rsid w:val="00D543C2"/>
    <w:rsid w:val="00D54AAB"/>
    <w:rsid w:val="00D554FA"/>
    <w:rsid w:val="00D575A3"/>
    <w:rsid w:val="00D57A0D"/>
    <w:rsid w:val="00D60382"/>
    <w:rsid w:val="00D6133D"/>
    <w:rsid w:val="00D614C9"/>
    <w:rsid w:val="00D61B7D"/>
    <w:rsid w:val="00D62394"/>
    <w:rsid w:val="00D62885"/>
    <w:rsid w:val="00D62FF8"/>
    <w:rsid w:val="00D63669"/>
    <w:rsid w:val="00D64092"/>
    <w:rsid w:val="00D71804"/>
    <w:rsid w:val="00D71CAF"/>
    <w:rsid w:val="00D71F82"/>
    <w:rsid w:val="00D7244E"/>
    <w:rsid w:val="00D730E1"/>
    <w:rsid w:val="00D74D61"/>
    <w:rsid w:val="00D7549D"/>
    <w:rsid w:val="00D77F51"/>
    <w:rsid w:val="00D83CE7"/>
    <w:rsid w:val="00D843AC"/>
    <w:rsid w:val="00D926BB"/>
    <w:rsid w:val="00D93756"/>
    <w:rsid w:val="00D9403A"/>
    <w:rsid w:val="00D94570"/>
    <w:rsid w:val="00D96655"/>
    <w:rsid w:val="00DA0078"/>
    <w:rsid w:val="00DA0C3F"/>
    <w:rsid w:val="00DA1671"/>
    <w:rsid w:val="00DA168E"/>
    <w:rsid w:val="00DA30FF"/>
    <w:rsid w:val="00DA4277"/>
    <w:rsid w:val="00DA588C"/>
    <w:rsid w:val="00DA5F08"/>
    <w:rsid w:val="00DA6CA0"/>
    <w:rsid w:val="00DB060B"/>
    <w:rsid w:val="00DB0D87"/>
    <w:rsid w:val="00DB0DB3"/>
    <w:rsid w:val="00DB1482"/>
    <w:rsid w:val="00DB2A47"/>
    <w:rsid w:val="00DB4C33"/>
    <w:rsid w:val="00DB578B"/>
    <w:rsid w:val="00DB70F5"/>
    <w:rsid w:val="00DB7C93"/>
    <w:rsid w:val="00DC26BB"/>
    <w:rsid w:val="00DC4DD4"/>
    <w:rsid w:val="00DC6766"/>
    <w:rsid w:val="00DD261C"/>
    <w:rsid w:val="00DD4692"/>
    <w:rsid w:val="00DD4E97"/>
    <w:rsid w:val="00DE1B36"/>
    <w:rsid w:val="00DE314A"/>
    <w:rsid w:val="00DE3280"/>
    <w:rsid w:val="00DE38B0"/>
    <w:rsid w:val="00DE4164"/>
    <w:rsid w:val="00DE442D"/>
    <w:rsid w:val="00DE5E62"/>
    <w:rsid w:val="00DE5E97"/>
    <w:rsid w:val="00DE6BCD"/>
    <w:rsid w:val="00DE6BF2"/>
    <w:rsid w:val="00DE751C"/>
    <w:rsid w:val="00DF0061"/>
    <w:rsid w:val="00DF0EE6"/>
    <w:rsid w:val="00DF1154"/>
    <w:rsid w:val="00DF39D9"/>
    <w:rsid w:val="00DF614E"/>
    <w:rsid w:val="00DF7081"/>
    <w:rsid w:val="00E001BD"/>
    <w:rsid w:val="00E012DC"/>
    <w:rsid w:val="00E01C1A"/>
    <w:rsid w:val="00E0325C"/>
    <w:rsid w:val="00E04B57"/>
    <w:rsid w:val="00E055E9"/>
    <w:rsid w:val="00E06A56"/>
    <w:rsid w:val="00E075D7"/>
    <w:rsid w:val="00E07F1B"/>
    <w:rsid w:val="00E120FF"/>
    <w:rsid w:val="00E12C20"/>
    <w:rsid w:val="00E13535"/>
    <w:rsid w:val="00E14777"/>
    <w:rsid w:val="00E14AA6"/>
    <w:rsid w:val="00E14B90"/>
    <w:rsid w:val="00E14EBD"/>
    <w:rsid w:val="00E15954"/>
    <w:rsid w:val="00E15BF5"/>
    <w:rsid w:val="00E16AA7"/>
    <w:rsid w:val="00E20CFC"/>
    <w:rsid w:val="00E23253"/>
    <w:rsid w:val="00E235F6"/>
    <w:rsid w:val="00E23649"/>
    <w:rsid w:val="00E24403"/>
    <w:rsid w:val="00E25C9F"/>
    <w:rsid w:val="00E26906"/>
    <w:rsid w:val="00E275AD"/>
    <w:rsid w:val="00E311E3"/>
    <w:rsid w:val="00E31EBA"/>
    <w:rsid w:val="00E3263D"/>
    <w:rsid w:val="00E34401"/>
    <w:rsid w:val="00E35A91"/>
    <w:rsid w:val="00E36A31"/>
    <w:rsid w:val="00E42E01"/>
    <w:rsid w:val="00E44518"/>
    <w:rsid w:val="00E453CF"/>
    <w:rsid w:val="00E4587C"/>
    <w:rsid w:val="00E47EAB"/>
    <w:rsid w:val="00E47EF7"/>
    <w:rsid w:val="00E50172"/>
    <w:rsid w:val="00E5125A"/>
    <w:rsid w:val="00E53359"/>
    <w:rsid w:val="00E53439"/>
    <w:rsid w:val="00E53A71"/>
    <w:rsid w:val="00E54012"/>
    <w:rsid w:val="00E54FE2"/>
    <w:rsid w:val="00E559FE"/>
    <w:rsid w:val="00E570E5"/>
    <w:rsid w:val="00E574EC"/>
    <w:rsid w:val="00E60458"/>
    <w:rsid w:val="00E61B53"/>
    <w:rsid w:val="00E63683"/>
    <w:rsid w:val="00E63CCA"/>
    <w:rsid w:val="00E64704"/>
    <w:rsid w:val="00E655A6"/>
    <w:rsid w:val="00E66865"/>
    <w:rsid w:val="00E674DB"/>
    <w:rsid w:val="00E73C54"/>
    <w:rsid w:val="00E742FC"/>
    <w:rsid w:val="00E750E2"/>
    <w:rsid w:val="00E750FA"/>
    <w:rsid w:val="00E75D59"/>
    <w:rsid w:val="00E765EF"/>
    <w:rsid w:val="00E81F96"/>
    <w:rsid w:val="00E8586D"/>
    <w:rsid w:val="00E85B4B"/>
    <w:rsid w:val="00E871C8"/>
    <w:rsid w:val="00E871E5"/>
    <w:rsid w:val="00E8749F"/>
    <w:rsid w:val="00E90BBB"/>
    <w:rsid w:val="00E90BC2"/>
    <w:rsid w:val="00E919F2"/>
    <w:rsid w:val="00E91F34"/>
    <w:rsid w:val="00E925AC"/>
    <w:rsid w:val="00E944B9"/>
    <w:rsid w:val="00E95AB5"/>
    <w:rsid w:val="00E972E1"/>
    <w:rsid w:val="00EA25F5"/>
    <w:rsid w:val="00EA62E3"/>
    <w:rsid w:val="00EA7071"/>
    <w:rsid w:val="00EA76F7"/>
    <w:rsid w:val="00EA7932"/>
    <w:rsid w:val="00EB1D77"/>
    <w:rsid w:val="00EB3228"/>
    <w:rsid w:val="00EB3D1B"/>
    <w:rsid w:val="00EB4B12"/>
    <w:rsid w:val="00EB6192"/>
    <w:rsid w:val="00EB643A"/>
    <w:rsid w:val="00EB73D9"/>
    <w:rsid w:val="00EB7736"/>
    <w:rsid w:val="00EC0F18"/>
    <w:rsid w:val="00EC5BB7"/>
    <w:rsid w:val="00ED0580"/>
    <w:rsid w:val="00ED1447"/>
    <w:rsid w:val="00ED17AA"/>
    <w:rsid w:val="00ED22B9"/>
    <w:rsid w:val="00ED23BD"/>
    <w:rsid w:val="00ED2FE3"/>
    <w:rsid w:val="00ED3DC2"/>
    <w:rsid w:val="00ED53E8"/>
    <w:rsid w:val="00EE08C8"/>
    <w:rsid w:val="00EE109F"/>
    <w:rsid w:val="00EE3E67"/>
    <w:rsid w:val="00EE4487"/>
    <w:rsid w:val="00EE459E"/>
    <w:rsid w:val="00EE565A"/>
    <w:rsid w:val="00EE5AFB"/>
    <w:rsid w:val="00EF0157"/>
    <w:rsid w:val="00EF0BD0"/>
    <w:rsid w:val="00EF290A"/>
    <w:rsid w:val="00EF2E3A"/>
    <w:rsid w:val="00EF3239"/>
    <w:rsid w:val="00EF36FA"/>
    <w:rsid w:val="00EF54E3"/>
    <w:rsid w:val="00EF5BB1"/>
    <w:rsid w:val="00EF7F73"/>
    <w:rsid w:val="00F01C6F"/>
    <w:rsid w:val="00F01E53"/>
    <w:rsid w:val="00F023BC"/>
    <w:rsid w:val="00F02F13"/>
    <w:rsid w:val="00F03608"/>
    <w:rsid w:val="00F03782"/>
    <w:rsid w:val="00F03E4E"/>
    <w:rsid w:val="00F052F8"/>
    <w:rsid w:val="00F071D6"/>
    <w:rsid w:val="00F0762D"/>
    <w:rsid w:val="00F078C9"/>
    <w:rsid w:val="00F10F54"/>
    <w:rsid w:val="00F12643"/>
    <w:rsid w:val="00F12A63"/>
    <w:rsid w:val="00F12EAE"/>
    <w:rsid w:val="00F13B38"/>
    <w:rsid w:val="00F14730"/>
    <w:rsid w:val="00F15265"/>
    <w:rsid w:val="00F157DE"/>
    <w:rsid w:val="00F2023B"/>
    <w:rsid w:val="00F2138E"/>
    <w:rsid w:val="00F21C96"/>
    <w:rsid w:val="00F2202A"/>
    <w:rsid w:val="00F223B8"/>
    <w:rsid w:val="00F22401"/>
    <w:rsid w:val="00F25A5A"/>
    <w:rsid w:val="00F275BF"/>
    <w:rsid w:val="00F30C14"/>
    <w:rsid w:val="00F31AFF"/>
    <w:rsid w:val="00F31FE0"/>
    <w:rsid w:val="00F32C10"/>
    <w:rsid w:val="00F34712"/>
    <w:rsid w:val="00F36523"/>
    <w:rsid w:val="00F40C8E"/>
    <w:rsid w:val="00F40E38"/>
    <w:rsid w:val="00F410F5"/>
    <w:rsid w:val="00F41A7B"/>
    <w:rsid w:val="00F425EE"/>
    <w:rsid w:val="00F4323A"/>
    <w:rsid w:val="00F4333A"/>
    <w:rsid w:val="00F44358"/>
    <w:rsid w:val="00F44523"/>
    <w:rsid w:val="00F45DF5"/>
    <w:rsid w:val="00F4605F"/>
    <w:rsid w:val="00F465CB"/>
    <w:rsid w:val="00F527A1"/>
    <w:rsid w:val="00F52A37"/>
    <w:rsid w:val="00F52EEF"/>
    <w:rsid w:val="00F5388D"/>
    <w:rsid w:val="00F53A72"/>
    <w:rsid w:val="00F55650"/>
    <w:rsid w:val="00F55FE0"/>
    <w:rsid w:val="00F56505"/>
    <w:rsid w:val="00F60FA6"/>
    <w:rsid w:val="00F613F1"/>
    <w:rsid w:val="00F61AEC"/>
    <w:rsid w:val="00F63172"/>
    <w:rsid w:val="00F64568"/>
    <w:rsid w:val="00F657DB"/>
    <w:rsid w:val="00F67881"/>
    <w:rsid w:val="00F703FC"/>
    <w:rsid w:val="00F70529"/>
    <w:rsid w:val="00F718A1"/>
    <w:rsid w:val="00F72CF9"/>
    <w:rsid w:val="00F7422B"/>
    <w:rsid w:val="00F74B8B"/>
    <w:rsid w:val="00F74C7E"/>
    <w:rsid w:val="00F77D24"/>
    <w:rsid w:val="00F80E23"/>
    <w:rsid w:val="00F8256C"/>
    <w:rsid w:val="00F828AE"/>
    <w:rsid w:val="00F8382D"/>
    <w:rsid w:val="00F84902"/>
    <w:rsid w:val="00F850A5"/>
    <w:rsid w:val="00F8561A"/>
    <w:rsid w:val="00F91047"/>
    <w:rsid w:val="00F912D4"/>
    <w:rsid w:val="00F912E9"/>
    <w:rsid w:val="00F9273F"/>
    <w:rsid w:val="00F936BB"/>
    <w:rsid w:val="00F93710"/>
    <w:rsid w:val="00F94166"/>
    <w:rsid w:val="00F95433"/>
    <w:rsid w:val="00F973A4"/>
    <w:rsid w:val="00FA04AA"/>
    <w:rsid w:val="00FA31A1"/>
    <w:rsid w:val="00FA3772"/>
    <w:rsid w:val="00FA41E1"/>
    <w:rsid w:val="00FA4442"/>
    <w:rsid w:val="00FA536E"/>
    <w:rsid w:val="00FA6A93"/>
    <w:rsid w:val="00FB2162"/>
    <w:rsid w:val="00FB355F"/>
    <w:rsid w:val="00FB4AD1"/>
    <w:rsid w:val="00FB4E00"/>
    <w:rsid w:val="00FB59EE"/>
    <w:rsid w:val="00FB5BC0"/>
    <w:rsid w:val="00FC14A0"/>
    <w:rsid w:val="00FC1D34"/>
    <w:rsid w:val="00FC4250"/>
    <w:rsid w:val="00FC4B7E"/>
    <w:rsid w:val="00FC5D60"/>
    <w:rsid w:val="00FD06B2"/>
    <w:rsid w:val="00FD15C4"/>
    <w:rsid w:val="00FD2087"/>
    <w:rsid w:val="00FD20DF"/>
    <w:rsid w:val="00FD2124"/>
    <w:rsid w:val="00FD279A"/>
    <w:rsid w:val="00FD2832"/>
    <w:rsid w:val="00FD302C"/>
    <w:rsid w:val="00FD3418"/>
    <w:rsid w:val="00FD425D"/>
    <w:rsid w:val="00FE06D1"/>
    <w:rsid w:val="00FE19A7"/>
    <w:rsid w:val="00FE25F9"/>
    <w:rsid w:val="00FE2766"/>
    <w:rsid w:val="00FE5794"/>
    <w:rsid w:val="00FE61C2"/>
    <w:rsid w:val="00FE7A82"/>
    <w:rsid w:val="00FE7C75"/>
    <w:rsid w:val="00FF31D2"/>
    <w:rsid w:val="00FF3B79"/>
    <w:rsid w:val="00FF4716"/>
    <w:rsid w:val="00FF52FC"/>
    <w:rsid w:val="00FF5600"/>
    <w:rsid w:val="00FF5863"/>
    <w:rsid w:val="00FF6CCB"/>
    <w:rsid w:val="00FF70B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PersonName"/>
  <w:smartTagType w:namespaceuri="urn:schemas-microsoft-com:office:smarttags" w:name="metricconverter"/>
  <w:shapeDefaults>
    <o:shapedefaults v:ext="edit" spidmax="2049"/>
    <o:shapelayout v:ext="edit">
      <o:idmap v:ext="edit" data="1"/>
    </o:shapelayout>
  </w:shapeDefaults>
  <w:decimalSymbol w:val=","/>
  <w:listSeparator w:val=";"/>
  <w14:docId w14:val="2659A3C7"/>
  <w15:chartTrackingRefBased/>
  <w15:docId w15:val="{38A95053-A248-4202-9D28-501FCA3AA4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qFormat/>
    <w:rsid w:val="008D1CC4"/>
    <w:pPr>
      <w:keepNext/>
      <w:keepLines/>
      <w:spacing w:before="480" w:after="0" w:line="276" w:lineRule="auto"/>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nhideWhenUsed/>
    <w:qFormat/>
    <w:rsid w:val="008D1CC4"/>
    <w:pPr>
      <w:keepNext/>
      <w:keepLines/>
      <w:spacing w:before="200" w:after="0" w:line="276" w:lineRule="auto"/>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D1CC4"/>
    <w:pPr>
      <w:keepNext/>
      <w:keepLines/>
      <w:spacing w:before="40" w:after="0" w:line="276" w:lineRule="auto"/>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aliases w:val="Абзац списка основной,List Paragraph2,ПАРАГРАФ,Нумерация,список 1,Абзац списка3,Абзац списка2,List Paragraph,List Paragraph1"/>
    <w:basedOn w:val="a"/>
    <w:link w:val="a4"/>
    <w:uiPriority w:val="34"/>
    <w:qFormat/>
    <w:rsid w:val="00A9238C"/>
    <w:pPr>
      <w:ind w:left="720"/>
      <w:contextualSpacing/>
    </w:pPr>
  </w:style>
  <w:style w:type="character" w:customStyle="1" w:styleId="a4">
    <w:name w:val="Абзац списка Знак"/>
    <w:aliases w:val="Абзац списка основной Знак,List Paragraph2 Знак,ПАРАГРАФ Знак,Нумерация Знак,список 1 Знак,Абзац списка3 Знак,Абзац списка2 Знак,List Paragraph Знак,List Paragraph1 Знак"/>
    <w:link w:val="a3"/>
    <w:uiPriority w:val="34"/>
    <w:locked/>
    <w:rsid w:val="0007791A"/>
  </w:style>
  <w:style w:type="paragraph" w:styleId="a5">
    <w:name w:val="Body Text Indent"/>
    <w:basedOn w:val="a"/>
    <w:link w:val="a6"/>
    <w:uiPriority w:val="99"/>
    <w:unhideWhenUsed/>
    <w:rsid w:val="0007791A"/>
    <w:pPr>
      <w:spacing w:after="120" w:line="240" w:lineRule="auto"/>
      <w:ind w:left="283"/>
    </w:pPr>
    <w:rPr>
      <w:rFonts w:ascii="Times New Roman" w:eastAsia="Times New Roman" w:hAnsi="Times New Roman" w:cs="Times New Roman"/>
      <w:sz w:val="24"/>
      <w:szCs w:val="24"/>
      <w:lang w:eastAsia="ru-RU"/>
    </w:rPr>
  </w:style>
  <w:style w:type="character" w:customStyle="1" w:styleId="a6">
    <w:name w:val="Основной текст с отступом Знак"/>
    <w:basedOn w:val="a0"/>
    <w:link w:val="a5"/>
    <w:uiPriority w:val="99"/>
    <w:rsid w:val="0007791A"/>
    <w:rPr>
      <w:rFonts w:ascii="Times New Roman" w:eastAsia="Times New Roman" w:hAnsi="Times New Roman" w:cs="Times New Roman"/>
      <w:sz w:val="24"/>
      <w:szCs w:val="24"/>
      <w:lang w:eastAsia="ru-RU"/>
    </w:rPr>
  </w:style>
  <w:style w:type="paragraph" w:styleId="a7">
    <w:name w:val="Normal (Web)"/>
    <w:aliases w:val="Обычный (Web)"/>
    <w:basedOn w:val="a"/>
    <w:link w:val="a8"/>
    <w:uiPriority w:val="99"/>
    <w:rsid w:val="0007791A"/>
    <w:pPr>
      <w:spacing w:before="100" w:beforeAutospacing="1" w:after="100" w:afterAutospacing="1" w:line="240" w:lineRule="auto"/>
    </w:pPr>
    <w:rPr>
      <w:rFonts w:ascii="Arial Unicode MS" w:eastAsia="Arial Unicode MS" w:hAnsi="Arial Unicode MS" w:cs="Times New Roman"/>
      <w:sz w:val="24"/>
      <w:szCs w:val="24"/>
      <w:lang w:eastAsia="ru-RU"/>
    </w:rPr>
  </w:style>
  <w:style w:type="character" w:customStyle="1" w:styleId="a8">
    <w:name w:val="Обычный (веб) Знак"/>
    <w:aliases w:val="Обычный (Web) Знак"/>
    <w:basedOn w:val="a0"/>
    <w:link w:val="a7"/>
    <w:uiPriority w:val="99"/>
    <w:rsid w:val="0007791A"/>
    <w:rPr>
      <w:rFonts w:ascii="Arial Unicode MS" w:eastAsia="Arial Unicode MS" w:hAnsi="Arial Unicode MS" w:cs="Times New Roman"/>
      <w:sz w:val="24"/>
      <w:szCs w:val="24"/>
      <w:lang w:eastAsia="ru-RU"/>
    </w:rPr>
  </w:style>
  <w:style w:type="table" w:styleId="a9">
    <w:name w:val="Table Grid"/>
    <w:basedOn w:val="a1"/>
    <w:uiPriority w:val="39"/>
    <w:rsid w:val="0007791A"/>
    <w:pPr>
      <w:spacing w:after="0" w:line="240" w:lineRule="auto"/>
    </w:pPr>
    <w:rPr>
      <w:rFonts w:ascii="Calibri" w:eastAsia="Calibri" w:hAnsi="Calibri"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Pa4">
    <w:name w:val="Pa4"/>
    <w:basedOn w:val="a"/>
    <w:next w:val="a"/>
    <w:uiPriority w:val="99"/>
    <w:rsid w:val="0007791A"/>
    <w:pPr>
      <w:autoSpaceDE w:val="0"/>
      <w:autoSpaceDN w:val="0"/>
      <w:adjustRightInd w:val="0"/>
      <w:spacing w:after="0" w:line="171" w:lineRule="atLeast"/>
    </w:pPr>
    <w:rPr>
      <w:rFonts w:ascii="Ekibastuz" w:eastAsia="Calibri" w:hAnsi="Ekibastuz" w:cs="Times New Roman"/>
      <w:sz w:val="24"/>
      <w:szCs w:val="24"/>
    </w:rPr>
  </w:style>
  <w:style w:type="character" w:customStyle="1" w:styleId="A90">
    <w:name w:val="A9"/>
    <w:uiPriority w:val="99"/>
    <w:rsid w:val="0007791A"/>
    <w:rPr>
      <w:rFonts w:cs="Ekibastuz"/>
      <w:color w:val="000000"/>
      <w:sz w:val="16"/>
      <w:szCs w:val="16"/>
    </w:rPr>
  </w:style>
  <w:style w:type="paragraph" w:customStyle="1" w:styleId="ConsPlusNormal">
    <w:name w:val="ConsPlusNormal"/>
    <w:rsid w:val="0007791A"/>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21">
    <w:name w:val="Body Text 2"/>
    <w:basedOn w:val="a"/>
    <w:link w:val="22"/>
    <w:unhideWhenUsed/>
    <w:rsid w:val="00620665"/>
    <w:pPr>
      <w:spacing w:after="120" w:line="480" w:lineRule="auto"/>
    </w:pPr>
  </w:style>
  <w:style w:type="character" w:customStyle="1" w:styleId="22">
    <w:name w:val="Основной текст 2 Знак"/>
    <w:basedOn w:val="a0"/>
    <w:link w:val="21"/>
    <w:rsid w:val="00620665"/>
  </w:style>
  <w:style w:type="paragraph" w:styleId="23">
    <w:name w:val="Body Text Indent 2"/>
    <w:basedOn w:val="a"/>
    <w:link w:val="24"/>
    <w:unhideWhenUsed/>
    <w:rsid w:val="00620665"/>
    <w:pPr>
      <w:spacing w:after="120" w:line="480" w:lineRule="auto"/>
      <w:ind w:left="283"/>
    </w:pPr>
  </w:style>
  <w:style w:type="character" w:customStyle="1" w:styleId="24">
    <w:name w:val="Основной текст с отступом 2 Знак"/>
    <w:basedOn w:val="a0"/>
    <w:link w:val="23"/>
    <w:rsid w:val="00620665"/>
  </w:style>
  <w:style w:type="paragraph" w:styleId="aa">
    <w:name w:val="caption"/>
    <w:aliases w:val="Знак,Знак1, Знак, Знак1"/>
    <w:basedOn w:val="a"/>
    <w:next w:val="a"/>
    <w:link w:val="ab"/>
    <w:qFormat/>
    <w:rsid w:val="00620665"/>
    <w:pPr>
      <w:spacing w:after="0" w:line="240" w:lineRule="auto"/>
    </w:pPr>
    <w:rPr>
      <w:rFonts w:ascii="Times New Roman" w:eastAsia="Times New Roman" w:hAnsi="Times New Roman" w:cs="Times New Roman"/>
      <w:b/>
      <w:bCs/>
      <w:sz w:val="20"/>
      <w:szCs w:val="20"/>
      <w:lang w:eastAsia="ru-RU"/>
    </w:rPr>
  </w:style>
  <w:style w:type="character" w:customStyle="1" w:styleId="ab">
    <w:name w:val="Название объекта Знак"/>
    <w:aliases w:val="Знак Знак,Знак1 Знак, Знак Знак1, Знак1 Знак"/>
    <w:basedOn w:val="a0"/>
    <w:link w:val="aa"/>
    <w:locked/>
    <w:rsid w:val="00620665"/>
    <w:rPr>
      <w:rFonts w:ascii="Times New Roman" w:eastAsia="Times New Roman" w:hAnsi="Times New Roman" w:cs="Times New Roman"/>
      <w:b/>
      <w:bCs/>
      <w:sz w:val="20"/>
      <w:szCs w:val="20"/>
      <w:lang w:eastAsia="ru-RU"/>
    </w:rPr>
  </w:style>
  <w:style w:type="paragraph" w:styleId="ac">
    <w:name w:val="header"/>
    <w:basedOn w:val="a"/>
    <w:link w:val="ad"/>
    <w:uiPriority w:val="99"/>
    <w:unhideWhenUsed/>
    <w:rsid w:val="00B57004"/>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B57004"/>
  </w:style>
  <w:style w:type="paragraph" w:styleId="ae">
    <w:name w:val="footer"/>
    <w:basedOn w:val="a"/>
    <w:link w:val="af"/>
    <w:uiPriority w:val="99"/>
    <w:unhideWhenUsed/>
    <w:rsid w:val="00B57004"/>
    <w:pPr>
      <w:tabs>
        <w:tab w:val="center" w:pos="4677"/>
        <w:tab w:val="right" w:pos="9355"/>
      </w:tabs>
      <w:spacing w:after="0" w:line="240" w:lineRule="auto"/>
    </w:pPr>
  </w:style>
  <w:style w:type="character" w:customStyle="1" w:styleId="af">
    <w:name w:val="Нижний колонтитул Знак"/>
    <w:basedOn w:val="a0"/>
    <w:link w:val="ae"/>
    <w:uiPriority w:val="99"/>
    <w:rsid w:val="00B57004"/>
  </w:style>
  <w:style w:type="paragraph" w:styleId="af0">
    <w:name w:val="No Spacing"/>
    <w:link w:val="af1"/>
    <w:uiPriority w:val="1"/>
    <w:qFormat/>
    <w:rsid w:val="00B57004"/>
    <w:pPr>
      <w:spacing w:after="0" w:line="240" w:lineRule="auto"/>
    </w:pPr>
    <w:rPr>
      <w:rFonts w:ascii="Calibri" w:eastAsia="Calibri" w:hAnsi="Calibri" w:cs="Times New Roman"/>
    </w:rPr>
  </w:style>
  <w:style w:type="character" w:customStyle="1" w:styleId="af1">
    <w:name w:val="Без интервала Знак"/>
    <w:basedOn w:val="a0"/>
    <w:link w:val="af0"/>
    <w:uiPriority w:val="1"/>
    <w:rsid w:val="00B57004"/>
    <w:rPr>
      <w:rFonts w:ascii="Calibri" w:eastAsia="Calibri" w:hAnsi="Calibri" w:cs="Times New Roman"/>
    </w:rPr>
  </w:style>
  <w:style w:type="paragraph" w:styleId="af2">
    <w:name w:val="Title"/>
    <w:aliases w:val=" Знак Знак"/>
    <w:basedOn w:val="a"/>
    <w:link w:val="11"/>
    <w:qFormat/>
    <w:rsid w:val="00EA25F5"/>
    <w:pPr>
      <w:spacing w:after="0" w:line="240" w:lineRule="auto"/>
      <w:jc w:val="center"/>
    </w:pPr>
    <w:rPr>
      <w:rFonts w:ascii="Times New Roman" w:eastAsia="Times New Roman" w:hAnsi="Times New Roman" w:cs="Times New Roman"/>
      <w:b/>
      <w:sz w:val="28"/>
      <w:szCs w:val="20"/>
      <w:lang w:eastAsia="ru-RU"/>
    </w:rPr>
  </w:style>
  <w:style w:type="character" w:customStyle="1" w:styleId="af3">
    <w:name w:val="Название Знак"/>
    <w:basedOn w:val="a0"/>
    <w:uiPriority w:val="10"/>
    <w:rsid w:val="00EA25F5"/>
    <w:rPr>
      <w:rFonts w:asciiTheme="majorHAnsi" w:eastAsiaTheme="majorEastAsia" w:hAnsiTheme="majorHAnsi" w:cstheme="majorBidi"/>
      <w:spacing w:val="-10"/>
      <w:kern w:val="28"/>
      <w:sz w:val="56"/>
      <w:szCs w:val="56"/>
    </w:rPr>
  </w:style>
  <w:style w:type="character" w:customStyle="1" w:styleId="11">
    <w:name w:val="Название Знак1"/>
    <w:aliases w:val=" Знак Знак Знак"/>
    <w:link w:val="af2"/>
    <w:rsid w:val="00EA25F5"/>
    <w:rPr>
      <w:rFonts w:ascii="Times New Roman" w:eastAsia="Times New Roman" w:hAnsi="Times New Roman" w:cs="Times New Roman"/>
      <w:b/>
      <w:sz w:val="28"/>
      <w:szCs w:val="20"/>
      <w:lang w:eastAsia="ru-RU"/>
    </w:rPr>
  </w:style>
  <w:style w:type="character" w:customStyle="1" w:styleId="10">
    <w:name w:val="Заголовок 1 Знак"/>
    <w:basedOn w:val="a0"/>
    <w:link w:val="1"/>
    <w:rsid w:val="008D1CC4"/>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rsid w:val="008D1CC4"/>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D1CC4"/>
    <w:rPr>
      <w:rFonts w:asciiTheme="majorHAnsi" w:eastAsiaTheme="majorEastAsia" w:hAnsiTheme="majorHAnsi" w:cstheme="majorBidi"/>
      <w:color w:val="1F4D78" w:themeColor="accent1" w:themeShade="7F"/>
      <w:sz w:val="24"/>
      <w:szCs w:val="24"/>
    </w:rPr>
  </w:style>
  <w:style w:type="paragraph" w:styleId="af4">
    <w:name w:val="Body Text"/>
    <w:basedOn w:val="a"/>
    <w:link w:val="af5"/>
    <w:rsid w:val="008D1CC4"/>
    <w:pPr>
      <w:spacing w:after="0" w:line="240" w:lineRule="auto"/>
    </w:pPr>
    <w:rPr>
      <w:rFonts w:ascii="Times New Roman" w:eastAsia="Times New Roman" w:hAnsi="Times New Roman" w:cs="Times New Roman"/>
      <w:b/>
      <w:sz w:val="72"/>
      <w:szCs w:val="20"/>
      <w:lang w:eastAsia="ru-RU"/>
    </w:rPr>
  </w:style>
  <w:style w:type="character" w:customStyle="1" w:styleId="af5">
    <w:name w:val="Основной текст Знак"/>
    <w:basedOn w:val="a0"/>
    <w:link w:val="af4"/>
    <w:rsid w:val="008D1CC4"/>
    <w:rPr>
      <w:rFonts w:ascii="Times New Roman" w:eastAsia="Times New Roman" w:hAnsi="Times New Roman" w:cs="Times New Roman"/>
      <w:b/>
      <w:sz w:val="72"/>
      <w:szCs w:val="20"/>
      <w:lang w:eastAsia="ru-RU"/>
    </w:rPr>
  </w:style>
  <w:style w:type="paragraph" w:styleId="af6">
    <w:name w:val="TOC Heading"/>
    <w:basedOn w:val="1"/>
    <w:next w:val="a"/>
    <w:uiPriority w:val="39"/>
    <w:unhideWhenUsed/>
    <w:qFormat/>
    <w:rsid w:val="008D1CC4"/>
    <w:pPr>
      <w:outlineLvl w:val="9"/>
    </w:pPr>
  </w:style>
  <w:style w:type="paragraph" w:styleId="12">
    <w:name w:val="toc 1"/>
    <w:basedOn w:val="a"/>
    <w:next w:val="a"/>
    <w:autoRedefine/>
    <w:uiPriority w:val="39"/>
    <w:unhideWhenUsed/>
    <w:rsid w:val="008D1CC4"/>
    <w:pPr>
      <w:spacing w:after="100" w:line="276" w:lineRule="auto"/>
    </w:pPr>
  </w:style>
  <w:style w:type="paragraph" w:styleId="25">
    <w:name w:val="toc 2"/>
    <w:basedOn w:val="a"/>
    <w:next w:val="a"/>
    <w:autoRedefine/>
    <w:uiPriority w:val="39"/>
    <w:unhideWhenUsed/>
    <w:rsid w:val="0013131E"/>
    <w:pPr>
      <w:tabs>
        <w:tab w:val="left" w:pos="880"/>
        <w:tab w:val="right" w:leader="dot" w:pos="10064"/>
      </w:tabs>
      <w:spacing w:after="100" w:line="276" w:lineRule="auto"/>
      <w:ind w:left="220"/>
    </w:pPr>
    <w:rPr>
      <w:rFonts w:ascii="Times New Roman" w:hAnsi="Times New Roman" w:cs="Times New Roman"/>
      <w:b/>
      <w:i/>
      <w:noProof/>
      <w:lang w:eastAsia="ru-RU"/>
    </w:rPr>
  </w:style>
  <w:style w:type="character" w:styleId="af7">
    <w:name w:val="Hyperlink"/>
    <w:basedOn w:val="a0"/>
    <w:uiPriority w:val="99"/>
    <w:unhideWhenUsed/>
    <w:rsid w:val="008D1CC4"/>
    <w:rPr>
      <w:color w:val="0563C1" w:themeColor="hyperlink"/>
      <w:u w:val="single"/>
    </w:rPr>
  </w:style>
  <w:style w:type="paragraph" w:styleId="af8">
    <w:name w:val="Balloon Text"/>
    <w:basedOn w:val="a"/>
    <w:link w:val="af9"/>
    <w:uiPriority w:val="99"/>
    <w:semiHidden/>
    <w:unhideWhenUsed/>
    <w:rsid w:val="008D1CC4"/>
    <w:pPr>
      <w:spacing w:after="0" w:line="240" w:lineRule="auto"/>
    </w:pPr>
    <w:rPr>
      <w:rFonts w:ascii="Tahoma" w:hAnsi="Tahoma" w:cs="Tahoma"/>
      <w:sz w:val="16"/>
      <w:szCs w:val="16"/>
    </w:rPr>
  </w:style>
  <w:style w:type="character" w:customStyle="1" w:styleId="af9">
    <w:name w:val="Текст выноски Знак"/>
    <w:basedOn w:val="a0"/>
    <w:link w:val="af8"/>
    <w:uiPriority w:val="99"/>
    <w:semiHidden/>
    <w:rsid w:val="008D1CC4"/>
    <w:rPr>
      <w:rFonts w:ascii="Tahoma" w:hAnsi="Tahoma" w:cs="Tahoma"/>
      <w:sz w:val="16"/>
      <w:szCs w:val="16"/>
    </w:rPr>
  </w:style>
  <w:style w:type="table" w:styleId="-3">
    <w:name w:val="Light List Accent 3"/>
    <w:basedOn w:val="a1"/>
    <w:uiPriority w:val="61"/>
    <w:rsid w:val="008D1CC4"/>
    <w:pPr>
      <w:spacing w:after="0" w:line="240" w:lineRule="auto"/>
    </w:pPr>
    <w:tblPr>
      <w:tblStyleRowBandSize w:val="1"/>
      <w:tblStyleColBandSize w:val="1"/>
      <w:tblInd w:w="0" w:type="dxa"/>
      <w:tblBorders>
        <w:top w:val="single" w:sz="8" w:space="0" w:color="A5A5A5" w:themeColor="accent3"/>
        <w:left w:val="single" w:sz="8" w:space="0" w:color="A5A5A5" w:themeColor="accent3"/>
        <w:bottom w:val="single" w:sz="8" w:space="0" w:color="A5A5A5" w:themeColor="accent3"/>
        <w:right w:val="single" w:sz="8" w:space="0" w:color="A5A5A5"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1-6">
    <w:name w:val="Medium Grid 1 Accent 6"/>
    <w:basedOn w:val="a1"/>
    <w:uiPriority w:val="67"/>
    <w:rsid w:val="008D1CC4"/>
    <w:pPr>
      <w:spacing w:after="0" w:line="240" w:lineRule="auto"/>
    </w:pPr>
    <w:tblPr>
      <w:tblStyleRowBandSize w:val="1"/>
      <w:tblStyleColBandSize w:val="1"/>
      <w:tblInd w:w="0" w:type="dxa"/>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CellMar>
        <w:top w:w="0" w:type="dxa"/>
        <w:left w:w="108" w:type="dxa"/>
        <w:bottom w:w="0" w:type="dxa"/>
        <w:right w:w="108" w:type="dxa"/>
      </w:tblCellMar>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styleId="31">
    <w:name w:val="toc 3"/>
    <w:basedOn w:val="a"/>
    <w:next w:val="a"/>
    <w:autoRedefine/>
    <w:uiPriority w:val="39"/>
    <w:unhideWhenUsed/>
    <w:rsid w:val="008D1CC4"/>
    <w:pPr>
      <w:spacing w:after="100" w:line="276" w:lineRule="auto"/>
      <w:ind w:left="440"/>
    </w:pPr>
  </w:style>
  <w:style w:type="paragraph" w:customStyle="1" w:styleId="13">
    <w:name w:val="Абзац списка1"/>
    <w:basedOn w:val="a"/>
    <w:rsid w:val="008D1CC4"/>
    <w:pPr>
      <w:spacing w:after="200" w:line="276" w:lineRule="auto"/>
      <w:ind w:left="720"/>
    </w:pPr>
    <w:rPr>
      <w:rFonts w:ascii="Calibri" w:eastAsia="Times New Roman" w:hAnsi="Calibri" w:cs="Times New Roman"/>
      <w:lang w:eastAsia="ru-RU"/>
    </w:rPr>
  </w:style>
  <w:style w:type="paragraph" w:customStyle="1" w:styleId="hovered">
    <w:name w:val="hovered"/>
    <w:basedOn w:val="a"/>
    <w:rsid w:val="008D1CC4"/>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Nonformat">
    <w:name w:val="ConsPlusNonformat"/>
    <w:uiPriority w:val="99"/>
    <w:rsid w:val="008D1CC4"/>
    <w:pPr>
      <w:autoSpaceDE w:val="0"/>
      <w:autoSpaceDN w:val="0"/>
      <w:adjustRightInd w:val="0"/>
      <w:spacing w:after="0" w:line="240" w:lineRule="auto"/>
    </w:pPr>
    <w:rPr>
      <w:rFonts w:ascii="Courier New" w:eastAsia="Calibri" w:hAnsi="Courier New" w:cs="Courier New"/>
      <w:sz w:val="20"/>
      <w:szCs w:val="20"/>
    </w:rPr>
  </w:style>
  <w:style w:type="paragraph" w:customStyle="1" w:styleId="310">
    <w:name w:val="Основной текст 31"/>
    <w:basedOn w:val="a"/>
    <w:uiPriority w:val="99"/>
    <w:rsid w:val="008D1CC4"/>
    <w:pPr>
      <w:suppressAutoHyphens/>
      <w:spacing w:after="0" w:line="240" w:lineRule="auto"/>
      <w:ind w:right="-5"/>
      <w:jc w:val="both"/>
    </w:pPr>
    <w:rPr>
      <w:rFonts w:ascii="Times New Roman" w:eastAsia="Times New Roman" w:hAnsi="Times New Roman" w:cs="Times New Roman"/>
      <w:sz w:val="28"/>
      <w:szCs w:val="28"/>
      <w:lang w:eastAsia="ar-SA"/>
    </w:rPr>
  </w:style>
  <w:style w:type="paragraph" w:styleId="32">
    <w:name w:val="Body Text 3"/>
    <w:basedOn w:val="a"/>
    <w:link w:val="33"/>
    <w:rsid w:val="000434CA"/>
    <w:pPr>
      <w:spacing w:after="120" w:line="240" w:lineRule="auto"/>
    </w:pPr>
    <w:rPr>
      <w:rFonts w:ascii="Times New Roman" w:eastAsia="Times New Roman" w:hAnsi="Times New Roman" w:cs="Times New Roman"/>
      <w:sz w:val="16"/>
      <w:szCs w:val="16"/>
      <w:lang w:val="x-none" w:eastAsia="x-none"/>
    </w:rPr>
  </w:style>
  <w:style w:type="character" w:customStyle="1" w:styleId="33">
    <w:name w:val="Основной текст 3 Знак"/>
    <w:basedOn w:val="a0"/>
    <w:link w:val="32"/>
    <w:rsid w:val="000434CA"/>
    <w:rPr>
      <w:rFonts w:ascii="Times New Roman" w:eastAsia="Times New Roman" w:hAnsi="Times New Roman" w:cs="Times New Roman"/>
      <w:sz w:val="16"/>
      <w:szCs w:val="16"/>
      <w:lang w:val="x-none" w:eastAsia="x-none"/>
    </w:rPr>
  </w:style>
  <w:style w:type="paragraph" w:customStyle="1" w:styleId="s16">
    <w:name w:val="s_16"/>
    <w:basedOn w:val="a"/>
    <w:rsid w:val="00A22C8F"/>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ConsPlusCell">
    <w:name w:val="ConsPlusCell"/>
    <w:rsid w:val="0086642F"/>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210">
    <w:name w:val="Основной текст 21"/>
    <w:basedOn w:val="a"/>
    <w:rsid w:val="00A61963"/>
    <w:pPr>
      <w:widowControl w:val="0"/>
      <w:snapToGrid w:val="0"/>
      <w:spacing w:after="0" w:line="240" w:lineRule="auto"/>
      <w:jc w:val="both"/>
    </w:pPr>
    <w:rPr>
      <w:rFonts w:ascii="Times New Roman" w:eastAsia="Times New Roman" w:hAnsi="Times New Roman" w:cs="Times New Roman"/>
      <w:sz w:val="24"/>
      <w:szCs w:val="20"/>
      <w:lang w:val="en-US" w:eastAsia="ru-RU"/>
    </w:rPr>
  </w:style>
  <w:style w:type="paragraph" w:styleId="34">
    <w:name w:val="Body Text Indent 3"/>
    <w:basedOn w:val="a"/>
    <w:link w:val="35"/>
    <w:rsid w:val="00A61963"/>
    <w:pPr>
      <w:spacing w:after="0" w:line="240" w:lineRule="auto"/>
      <w:ind w:firstLine="902"/>
    </w:pPr>
    <w:rPr>
      <w:rFonts w:ascii="Times New Roman" w:eastAsia="Times New Roman" w:hAnsi="Times New Roman" w:cs="Times New Roman"/>
      <w:sz w:val="24"/>
      <w:szCs w:val="24"/>
      <w:lang w:eastAsia="ru-RU"/>
    </w:rPr>
  </w:style>
  <w:style w:type="character" w:customStyle="1" w:styleId="35">
    <w:name w:val="Основной текст с отступом 3 Знак"/>
    <w:basedOn w:val="a0"/>
    <w:link w:val="34"/>
    <w:rsid w:val="00A61963"/>
    <w:rPr>
      <w:rFonts w:ascii="Times New Roman" w:eastAsia="Times New Roman" w:hAnsi="Times New Roman" w:cs="Times New Roman"/>
      <w:sz w:val="24"/>
      <w:szCs w:val="24"/>
      <w:lang w:eastAsia="ru-RU"/>
    </w:rPr>
  </w:style>
  <w:style w:type="paragraph" w:customStyle="1" w:styleId="ConsPlusTitle">
    <w:name w:val="ConsPlusTitle"/>
    <w:uiPriority w:val="99"/>
    <w:rsid w:val="00A61963"/>
    <w:pPr>
      <w:widowControl w:val="0"/>
      <w:autoSpaceDE w:val="0"/>
      <w:autoSpaceDN w:val="0"/>
      <w:adjustRightInd w:val="0"/>
      <w:spacing w:after="0" w:line="240" w:lineRule="auto"/>
    </w:pPr>
    <w:rPr>
      <w:rFonts w:ascii="Arial" w:eastAsia="Times New Roman" w:hAnsi="Arial" w:cs="Arial"/>
      <w:b/>
      <w:bCs/>
      <w:sz w:val="20"/>
      <w:szCs w:val="20"/>
      <w:lang w:eastAsia="ru-RU"/>
    </w:rPr>
  </w:style>
  <w:style w:type="character" w:styleId="afa">
    <w:name w:val="annotation reference"/>
    <w:rsid w:val="00A61963"/>
    <w:rPr>
      <w:sz w:val="16"/>
      <w:szCs w:val="16"/>
    </w:rPr>
  </w:style>
  <w:style w:type="paragraph" w:styleId="afb">
    <w:name w:val="annotation text"/>
    <w:basedOn w:val="a"/>
    <w:link w:val="afc"/>
    <w:rsid w:val="00A61963"/>
    <w:pPr>
      <w:spacing w:after="0" w:line="240" w:lineRule="auto"/>
    </w:pPr>
    <w:rPr>
      <w:rFonts w:ascii="Times New Roman" w:eastAsia="Times New Roman" w:hAnsi="Times New Roman" w:cs="Times New Roman"/>
      <w:sz w:val="20"/>
      <w:szCs w:val="20"/>
      <w:lang w:eastAsia="ru-RU"/>
    </w:rPr>
  </w:style>
  <w:style w:type="character" w:customStyle="1" w:styleId="afc">
    <w:name w:val="Текст примечания Знак"/>
    <w:basedOn w:val="a0"/>
    <w:link w:val="afb"/>
    <w:rsid w:val="00A61963"/>
    <w:rPr>
      <w:rFonts w:ascii="Times New Roman" w:eastAsia="Times New Roman" w:hAnsi="Times New Roman" w:cs="Times New Roman"/>
      <w:sz w:val="20"/>
      <w:szCs w:val="20"/>
      <w:lang w:eastAsia="ru-RU"/>
    </w:rPr>
  </w:style>
  <w:style w:type="table" w:customStyle="1" w:styleId="52">
    <w:name w:val="Сетка таблицы52"/>
    <w:basedOn w:val="a1"/>
    <w:next w:val="a9"/>
    <w:uiPriority w:val="59"/>
    <w:rsid w:val="00A619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4">
    <w:name w:val="Сетка таблицы1"/>
    <w:basedOn w:val="a1"/>
    <w:next w:val="a9"/>
    <w:uiPriority w:val="39"/>
    <w:rsid w:val="00A61963"/>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Default">
    <w:name w:val="Default"/>
    <w:rsid w:val="001B761C"/>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4">
    <w:name w:val="Абзац списка4"/>
    <w:basedOn w:val="a"/>
    <w:uiPriority w:val="99"/>
    <w:rsid w:val="00474285"/>
    <w:pPr>
      <w:spacing w:after="200" w:line="276" w:lineRule="auto"/>
      <w:ind w:left="720"/>
      <w:contextualSpacing/>
    </w:pPr>
    <w:rPr>
      <w:rFonts w:ascii="Calibri" w:eastAsia="Calibri" w:hAnsi="Calibri" w:cs="Times New Roman"/>
    </w:rPr>
  </w:style>
  <w:style w:type="character" w:styleId="afd">
    <w:name w:val="Strong"/>
    <w:basedOn w:val="a0"/>
    <w:uiPriority w:val="22"/>
    <w:qFormat/>
    <w:rsid w:val="00474285"/>
    <w:rPr>
      <w:b/>
      <w:bCs/>
    </w:rPr>
  </w:style>
  <w:style w:type="character" w:customStyle="1" w:styleId="apple-converted-space">
    <w:name w:val="apple-converted-space"/>
    <w:basedOn w:val="a0"/>
    <w:rsid w:val="00474285"/>
  </w:style>
  <w:style w:type="paragraph" w:styleId="afe">
    <w:name w:val="annotation subject"/>
    <w:basedOn w:val="afb"/>
    <w:next w:val="afb"/>
    <w:link w:val="aff"/>
    <w:uiPriority w:val="99"/>
    <w:semiHidden/>
    <w:unhideWhenUsed/>
    <w:rsid w:val="00D00F95"/>
    <w:pPr>
      <w:spacing w:after="160"/>
    </w:pPr>
    <w:rPr>
      <w:rFonts w:asciiTheme="minorHAnsi" w:eastAsiaTheme="minorHAnsi" w:hAnsiTheme="minorHAnsi" w:cstheme="minorBidi"/>
      <w:b/>
      <w:bCs/>
      <w:lang w:eastAsia="en-US"/>
    </w:rPr>
  </w:style>
  <w:style w:type="character" w:customStyle="1" w:styleId="aff">
    <w:name w:val="Тема примечания Знак"/>
    <w:basedOn w:val="afc"/>
    <w:link w:val="afe"/>
    <w:uiPriority w:val="99"/>
    <w:semiHidden/>
    <w:rsid w:val="00D00F95"/>
    <w:rPr>
      <w:rFonts w:ascii="Times New Roman" w:eastAsia="Times New Roman" w:hAnsi="Times New Roman" w:cs="Times New Roman"/>
      <w:b/>
      <w:bCs/>
      <w:sz w:val="20"/>
      <w:szCs w:val="20"/>
      <w:lang w:eastAsia="ru-RU"/>
    </w:rPr>
  </w:style>
  <w:style w:type="paragraph" w:styleId="aff0">
    <w:name w:val="Revision"/>
    <w:hidden/>
    <w:uiPriority w:val="99"/>
    <w:semiHidden/>
    <w:rsid w:val="00D00F95"/>
    <w:pPr>
      <w:spacing w:after="0" w:line="240" w:lineRule="auto"/>
    </w:pPr>
  </w:style>
  <w:style w:type="paragraph" w:styleId="aff1">
    <w:name w:val="footnote text"/>
    <w:basedOn w:val="a"/>
    <w:link w:val="aff2"/>
    <w:uiPriority w:val="99"/>
    <w:semiHidden/>
    <w:unhideWhenUsed/>
    <w:rsid w:val="00F67881"/>
    <w:pPr>
      <w:spacing w:after="0" w:line="240" w:lineRule="auto"/>
    </w:pPr>
    <w:rPr>
      <w:sz w:val="20"/>
      <w:szCs w:val="20"/>
    </w:rPr>
  </w:style>
  <w:style w:type="character" w:customStyle="1" w:styleId="aff2">
    <w:name w:val="Текст сноски Знак"/>
    <w:basedOn w:val="a0"/>
    <w:link w:val="aff1"/>
    <w:uiPriority w:val="99"/>
    <w:semiHidden/>
    <w:rsid w:val="00F67881"/>
    <w:rPr>
      <w:sz w:val="20"/>
      <w:szCs w:val="20"/>
    </w:rPr>
  </w:style>
  <w:style w:type="character" w:styleId="aff3">
    <w:name w:val="footnote reference"/>
    <w:basedOn w:val="a0"/>
    <w:uiPriority w:val="99"/>
    <w:semiHidden/>
    <w:unhideWhenUsed/>
    <w:rsid w:val="00F67881"/>
    <w:rPr>
      <w:vertAlign w:val="superscript"/>
    </w:rPr>
  </w:style>
  <w:style w:type="character" w:customStyle="1" w:styleId="26">
    <w:name w:val="Основной текст (2)_"/>
    <w:basedOn w:val="a0"/>
    <w:link w:val="27"/>
    <w:locked/>
    <w:rsid w:val="004539BF"/>
    <w:rPr>
      <w:rFonts w:ascii="Arial" w:hAnsi="Arial" w:cs="Arial"/>
      <w:shd w:val="clear" w:color="auto" w:fill="FFFFFF"/>
    </w:rPr>
  </w:style>
  <w:style w:type="paragraph" w:customStyle="1" w:styleId="27">
    <w:name w:val="Основной текст (2)"/>
    <w:basedOn w:val="a"/>
    <w:link w:val="26"/>
    <w:rsid w:val="004539BF"/>
    <w:pPr>
      <w:shd w:val="clear" w:color="auto" w:fill="FFFFFF"/>
      <w:spacing w:before="120" w:after="0" w:line="245" w:lineRule="exact"/>
      <w:ind w:hanging="320"/>
      <w:jc w:val="both"/>
    </w:pPr>
    <w:rPr>
      <w:rFonts w:ascii="Arial" w:hAnsi="Arial" w:cs="Arial"/>
    </w:rPr>
  </w:style>
  <w:style w:type="character" w:styleId="aff4">
    <w:name w:val="Emphasis"/>
    <w:basedOn w:val="a0"/>
    <w:uiPriority w:val="20"/>
    <w:qFormat/>
    <w:rsid w:val="000A02D4"/>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1951607">
      <w:bodyDiv w:val="1"/>
      <w:marLeft w:val="0"/>
      <w:marRight w:val="0"/>
      <w:marTop w:val="0"/>
      <w:marBottom w:val="0"/>
      <w:divBdr>
        <w:top w:val="none" w:sz="0" w:space="0" w:color="auto"/>
        <w:left w:val="none" w:sz="0" w:space="0" w:color="auto"/>
        <w:bottom w:val="none" w:sz="0" w:space="0" w:color="auto"/>
        <w:right w:val="none" w:sz="0" w:space="0" w:color="auto"/>
      </w:divBdr>
    </w:div>
    <w:div w:id="233668525">
      <w:bodyDiv w:val="1"/>
      <w:marLeft w:val="0"/>
      <w:marRight w:val="0"/>
      <w:marTop w:val="0"/>
      <w:marBottom w:val="0"/>
      <w:divBdr>
        <w:top w:val="none" w:sz="0" w:space="0" w:color="auto"/>
        <w:left w:val="none" w:sz="0" w:space="0" w:color="auto"/>
        <w:bottom w:val="none" w:sz="0" w:space="0" w:color="auto"/>
        <w:right w:val="none" w:sz="0" w:space="0" w:color="auto"/>
      </w:divBdr>
    </w:div>
    <w:div w:id="563488787">
      <w:bodyDiv w:val="1"/>
      <w:marLeft w:val="0"/>
      <w:marRight w:val="0"/>
      <w:marTop w:val="0"/>
      <w:marBottom w:val="0"/>
      <w:divBdr>
        <w:top w:val="none" w:sz="0" w:space="0" w:color="auto"/>
        <w:left w:val="none" w:sz="0" w:space="0" w:color="auto"/>
        <w:bottom w:val="none" w:sz="0" w:space="0" w:color="auto"/>
        <w:right w:val="none" w:sz="0" w:space="0" w:color="auto"/>
      </w:divBdr>
    </w:div>
    <w:div w:id="686099503">
      <w:bodyDiv w:val="1"/>
      <w:marLeft w:val="0"/>
      <w:marRight w:val="0"/>
      <w:marTop w:val="0"/>
      <w:marBottom w:val="0"/>
      <w:divBdr>
        <w:top w:val="none" w:sz="0" w:space="0" w:color="auto"/>
        <w:left w:val="none" w:sz="0" w:space="0" w:color="auto"/>
        <w:bottom w:val="none" w:sz="0" w:space="0" w:color="auto"/>
        <w:right w:val="none" w:sz="0" w:space="0" w:color="auto"/>
      </w:divBdr>
    </w:div>
    <w:div w:id="714352948">
      <w:bodyDiv w:val="1"/>
      <w:marLeft w:val="0"/>
      <w:marRight w:val="0"/>
      <w:marTop w:val="0"/>
      <w:marBottom w:val="0"/>
      <w:divBdr>
        <w:top w:val="none" w:sz="0" w:space="0" w:color="auto"/>
        <w:left w:val="none" w:sz="0" w:space="0" w:color="auto"/>
        <w:bottom w:val="none" w:sz="0" w:space="0" w:color="auto"/>
        <w:right w:val="none" w:sz="0" w:space="0" w:color="auto"/>
      </w:divBdr>
    </w:div>
    <w:div w:id="730882697">
      <w:bodyDiv w:val="1"/>
      <w:marLeft w:val="0"/>
      <w:marRight w:val="0"/>
      <w:marTop w:val="0"/>
      <w:marBottom w:val="0"/>
      <w:divBdr>
        <w:top w:val="none" w:sz="0" w:space="0" w:color="auto"/>
        <w:left w:val="none" w:sz="0" w:space="0" w:color="auto"/>
        <w:bottom w:val="none" w:sz="0" w:space="0" w:color="auto"/>
        <w:right w:val="none" w:sz="0" w:space="0" w:color="auto"/>
      </w:divBdr>
    </w:div>
    <w:div w:id="827861864">
      <w:bodyDiv w:val="1"/>
      <w:marLeft w:val="0"/>
      <w:marRight w:val="0"/>
      <w:marTop w:val="0"/>
      <w:marBottom w:val="0"/>
      <w:divBdr>
        <w:top w:val="none" w:sz="0" w:space="0" w:color="auto"/>
        <w:left w:val="none" w:sz="0" w:space="0" w:color="auto"/>
        <w:bottom w:val="none" w:sz="0" w:space="0" w:color="auto"/>
        <w:right w:val="none" w:sz="0" w:space="0" w:color="auto"/>
      </w:divBdr>
    </w:div>
    <w:div w:id="1002901278">
      <w:bodyDiv w:val="1"/>
      <w:marLeft w:val="0"/>
      <w:marRight w:val="0"/>
      <w:marTop w:val="0"/>
      <w:marBottom w:val="0"/>
      <w:divBdr>
        <w:top w:val="none" w:sz="0" w:space="0" w:color="auto"/>
        <w:left w:val="none" w:sz="0" w:space="0" w:color="auto"/>
        <w:bottom w:val="none" w:sz="0" w:space="0" w:color="auto"/>
        <w:right w:val="none" w:sz="0" w:space="0" w:color="auto"/>
      </w:divBdr>
    </w:div>
    <w:div w:id="1060593032">
      <w:bodyDiv w:val="1"/>
      <w:marLeft w:val="0"/>
      <w:marRight w:val="0"/>
      <w:marTop w:val="0"/>
      <w:marBottom w:val="0"/>
      <w:divBdr>
        <w:top w:val="none" w:sz="0" w:space="0" w:color="auto"/>
        <w:left w:val="none" w:sz="0" w:space="0" w:color="auto"/>
        <w:bottom w:val="none" w:sz="0" w:space="0" w:color="auto"/>
        <w:right w:val="none" w:sz="0" w:space="0" w:color="auto"/>
      </w:divBdr>
    </w:div>
    <w:div w:id="1178927165">
      <w:bodyDiv w:val="1"/>
      <w:marLeft w:val="0"/>
      <w:marRight w:val="0"/>
      <w:marTop w:val="0"/>
      <w:marBottom w:val="0"/>
      <w:divBdr>
        <w:top w:val="none" w:sz="0" w:space="0" w:color="auto"/>
        <w:left w:val="none" w:sz="0" w:space="0" w:color="auto"/>
        <w:bottom w:val="none" w:sz="0" w:space="0" w:color="auto"/>
        <w:right w:val="none" w:sz="0" w:space="0" w:color="auto"/>
      </w:divBdr>
    </w:div>
    <w:div w:id="1370379132">
      <w:bodyDiv w:val="1"/>
      <w:marLeft w:val="0"/>
      <w:marRight w:val="0"/>
      <w:marTop w:val="0"/>
      <w:marBottom w:val="0"/>
      <w:divBdr>
        <w:top w:val="none" w:sz="0" w:space="0" w:color="auto"/>
        <w:left w:val="none" w:sz="0" w:space="0" w:color="auto"/>
        <w:bottom w:val="none" w:sz="0" w:space="0" w:color="auto"/>
        <w:right w:val="none" w:sz="0" w:space="0" w:color="auto"/>
      </w:divBdr>
    </w:div>
    <w:div w:id="1374188775">
      <w:bodyDiv w:val="1"/>
      <w:marLeft w:val="0"/>
      <w:marRight w:val="0"/>
      <w:marTop w:val="0"/>
      <w:marBottom w:val="0"/>
      <w:divBdr>
        <w:top w:val="none" w:sz="0" w:space="0" w:color="auto"/>
        <w:left w:val="none" w:sz="0" w:space="0" w:color="auto"/>
        <w:bottom w:val="none" w:sz="0" w:space="0" w:color="auto"/>
        <w:right w:val="none" w:sz="0" w:space="0" w:color="auto"/>
      </w:divBdr>
    </w:div>
    <w:div w:id="1461800018">
      <w:bodyDiv w:val="1"/>
      <w:marLeft w:val="0"/>
      <w:marRight w:val="0"/>
      <w:marTop w:val="0"/>
      <w:marBottom w:val="0"/>
      <w:divBdr>
        <w:top w:val="none" w:sz="0" w:space="0" w:color="auto"/>
        <w:left w:val="none" w:sz="0" w:space="0" w:color="auto"/>
        <w:bottom w:val="none" w:sz="0" w:space="0" w:color="auto"/>
        <w:right w:val="none" w:sz="0" w:space="0" w:color="auto"/>
      </w:divBdr>
    </w:div>
    <w:div w:id="1491822107">
      <w:bodyDiv w:val="1"/>
      <w:marLeft w:val="0"/>
      <w:marRight w:val="0"/>
      <w:marTop w:val="0"/>
      <w:marBottom w:val="0"/>
      <w:divBdr>
        <w:top w:val="none" w:sz="0" w:space="0" w:color="auto"/>
        <w:left w:val="none" w:sz="0" w:space="0" w:color="auto"/>
        <w:bottom w:val="none" w:sz="0" w:space="0" w:color="auto"/>
        <w:right w:val="none" w:sz="0" w:space="0" w:color="auto"/>
      </w:divBdr>
    </w:div>
    <w:div w:id="1498612852">
      <w:bodyDiv w:val="1"/>
      <w:marLeft w:val="0"/>
      <w:marRight w:val="0"/>
      <w:marTop w:val="0"/>
      <w:marBottom w:val="0"/>
      <w:divBdr>
        <w:top w:val="none" w:sz="0" w:space="0" w:color="auto"/>
        <w:left w:val="none" w:sz="0" w:space="0" w:color="auto"/>
        <w:bottom w:val="none" w:sz="0" w:space="0" w:color="auto"/>
        <w:right w:val="none" w:sz="0" w:space="0" w:color="auto"/>
      </w:divBdr>
    </w:div>
    <w:div w:id="1539587587">
      <w:bodyDiv w:val="1"/>
      <w:marLeft w:val="0"/>
      <w:marRight w:val="0"/>
      <w:marTop w:val="0"/>
      <w:marBottom w:val="0"/>
      <w:divBdr>
        <w:top w:val="none" w:sz="0" w:space="0" w:color="auto"/>
        <w:left w:val="none" w:sz="0" w:space="0" w:color="auto"/>
        <w:bottom w:val="none" w:sz="0" w:space="0" w:color="auto"/>
        <w:right w:val="none" w:sz="0" w:space="0" w:color="auto"/>
      </w:divBdr>
    </w:div>
    <w:div w:id="1575041056">
      <w:bodyDiv w:val="1"/>
      <w:marLeft w:val="0"/>
      <w:marRight w:val="0"/>
      <w:marTop w:val="0"/>
      <w:marBottom w:val="0"/>
      <w:divBdr>
        <w:top w:val="none" w:sz="0" w:space="0" w:color="auto"/>
        <w:left w:val="none" w:sz="0" w:space="0" w:color="auto"/>
        <w:bottom w:val="none" w:sz="0" w:space="0" w:color="auto"/>
        <w:right w:val="none" w:sz="0" w:space="0" w:color="auto"/>
      </w:divBdr>
    </w:div>
    <w:div w:id="1583441743">
      <w:bodyDiv w:val="1"/>
      <w:marLeft w:val="0"/>
      <w:marRight w:val="0"/>
      <w:marTop w:val="0"/>
      <w:marBottom w:val="0"/>
      <w:divBdr>
        <w:top w:val="none" w:sz="0" w:space="0" w:color="auto"/>
        <w:left w:val="none" w:sz="0" w:space="0" w:color="auto"/>
        <w:bottom w:val="none" w:sz="0" w:space="0" w:color="auto"/>
        <w:right w:val="none" w:sz="0" w:space="0" w:color="auto"/>
      </w:divBdr>
    </w:div>
    <w:div w:id="1613514807">
      <w:bodyDiv w:val="1"/>
      <w:marLeft w:val="0"/>
      <w:marRight w:val="0"/>
      <w:marTop w:val="0"/>
      <w:marBottom w:val="0"/>
      <w:divBdr>
        <w:top w:val="none" w:sz="0" w:space="0" w:color="auto"/>
        <w:left w:val="none" w:sz="0" w:space="0" w:color="auto"/>
        <w:bottom w:val="none" w:sz="0" w:space="0" w:color="auto"/>
        <w:right w:val="none" w:sz="0" w:space="0" w:color="auto"/>
      </w:divBdr>
    </w:div>
    <w:div w:id="1641839009">
      <w:bodyDiv w:val="1"/>
      <w:marLeft w:val="0"/>
      <w:marRight w:val="0"/>
      <w:marTop w:val="0"/>
      <w:marBottom w:val="0"/>
      <w:divBdr>
        <w:top w:val="none" w:sz="0" w:space="0" w:color="auto"/>
        <w:left w:val="none" w:sz="0" w:space="0" w:color="auto"/>
        <w:bottom w:val="none" w:sz="0" w:space="0" w:color="auto"/>
        <w:right w:val="none" w:sz="0" w:space="0" w:color="auto"/>
      </w:divBdr>
    </w:div>
    <w:div w:id="1668633437">
      <w:bodyDiv w:val="1"/>
      <w:marLeft w:val="0"/>
      <w:marRight w:val="0"/>
      <w:marTop w:val="0"/>
      <w:marBottom w:val="0"/>
      <w:divBdr>
        <w:top w:val="none" w:sz="0" w:space="0" w:color="auto"/>
        <w:left w:val="none" w:sz="0" w:space="0" w:color="auto"/>
        <w:bottom w:val="none" w:sz="0" w:space="0" w:color="auto"/>
        <w:right w:val="none" w:sz="0" w:space="0" w:color="auto"/>
      </w:divBdr>
    </w:div>
    <w:div w:id="1692148418">
      <w:bodyDiv w:val="1"/>
      <w:marLeft w:val="0"/>
      <w:marRight w:val="0"/>
      <w:marTop w:val="0"/>
      <w:marBottom w:val="0"/>
      <w:divBdr>
        <w:top w:val="none" w:sz="0" w:space="0" w:color="auto"/>
        <w:left w:val="none" w:sz="0" w:space="0" w:color="auto"/>
        <w:bottom w:val="none" w:sz="0" w:space="0" w:color="auto"/>
        <w:right w:val="none" w:sz="0" w:space="0" w:color="auto"/>
      </w:divBdr>
    </w:div>
    <w:div w:id="1725904298">
      <w:bodyDiv w:val="1"/>
      <w:marLeft w:val="0"/>
      <w:marRight w:val="0"/>
      <w:marTop w:val="0"/>
      <w:marBottom w:val="0"/>
      <w:divBdr>
        <w:top w:val="none" w:sz="0" w:space="0" w:color="auto"/>
        <w:left w:val="none" w:sz="0" w:space="0" w:color="auto"/>
        <w:bottom w:val="none" w:sz="0" w:space="0" w:color="auto"/>
        <w:right w:val="none" w:sz="0" w:space="0" w:color="auto"/>
      </w:divBdr>
    </w:div>
    <w:div w:id="1804153089">
      <w:bodyDiv w:val="1"/>
      <w:marLeft w:val="0"/>
      <w:marRight w:val="0"/>
      <w:marTop w:val="0"/>
      <w:marBottom w:val="0"/>
      <w:divBdr>
        <w:top w:val="none" w:sz="0" w:space="0" w:color="auto"/>
        <w:left w:val="none" w:sz="0" w:space="0" w:color="auto"/>
        <w:bottom w:val="none" w:sz="0" w:space="0" w:color="auto"/>
        <w:right w:val="none" w:sz="0" w:space="0" w:color="auto"/>
      </w:divBdr>
    </w:div>
    <w:div w:id="1832061544">
      <w:bodyDiv w:val="1"/>
      <w:marLeft w:val="0"/>
      <w:marRight w:val="0"/>
      <w:marTop w:val="0"/>
      <w:marBottom w:val="0"/>
      <w:divBdr>
        <w:top w:val="none" w:sz="0" w:space="0" w:color="auto"/>
        <w:left w:val="none" w:sz="0" w:space="0" w:color="auto"/>
        <w:bottom w:val="none" w:sz="0" w:space="0" w:color="auto"/>
        <w:right w:val="none" w:sz="0" w:space="0" w:color="auto"/>
      </w:divBdr>
    </w:div>
    <w:div w:id="1832138076">
      <w:bodyDiv w:val="1"/>
      <w:marLeft w:val="0"/>
      <w:marRight w:val="0"/>
      <w:marTop w:val="0"/>
      <w:marBottom w:val="0"/>
      <w:divBdr>
        <w:top w:val="none" w:sz="0" w:space="0" w:color="auto"/>
        <w:left w:val="none" w:sz="0" w:space="0" w:color="auto"/>
        <w:bottom w:val="none" w:sz="0" w:space="0" w:color="auto"/>
        <w:right w:val="none" w:sz="0" w:space="0" w:color="auto"/>
      </w:divBdr>
    </w:div>
    <w:div w:id="1869174546">
      <w:bodyDiv w:val="1"/>
      <w:marLeft w:val="0"/>
      <w:marRight w:val="0"/>
      <w:marTop w:val="0"/>
      <w:marBottom w:val="0"/>
      <w:divBdr>
        <w:top w:val="none" w:sz="0" w:space="0" w:color="auto"/>
        <w:left w:val="none" w:sz="0" w:space="0" w:color="auto"/>
        <w:bottom w:val="none" w:sz="0" w:space="0" w:color="auto"/>
        <w:right w:val="none" w:sz="0" w:space="0" w:color="auto"/>
      </w:divBdr>
    </w:div>
    <w:div w:id="1889023635">
      <w:bodyDiv w:val="1"/>
      <w:marLeft w:val="0"/>
      <w:marRight w:val="0"/>
      <w:marTop w:val="0"/>
      <w:marBottom w:val="0"/>
      <w:divBdr>
        <w:top w:val="none" w:sz="0" w:space="0" w:color="auto"/>
        <w:left w:val="none" w:sz="0" w:space="0" w:color="auto"/>
        <w:bottom w:val="none" w:sz="0" w:space="0" w:color="auto"/>
        <w:right w:val="none" w:sz="0" w:space="0" w:color="auto"/>
      </w:divBdr>
    </w:div>
    <w:div w:id="2121414024">
      <w:bodyDiv w:val="1"/>
      <w:marLeft w:val="0"/>
      <w:marRight w:val="0"/>
      <w:marTop w:val="0"/>
      <w:marBottom w:val="0"/>
      <w:divBdr>
        <w:top w:val="none" w:sz="0" w:space="0" w:color="auto"/>
        <w:left w:val="none" w:sz="0" w:space="0" w:color="auto"/>
        <w:bottom w:val="none" w:sz="0" w:space="0" w:color="auto"/>
        <w:right w:val="none" w:sz="0" w:space="0" w:color="auto"/>
      </w:divBdr>
    </w:div>
    <w:div w:id="21397173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hart" Target="charts/chart9.xml"/><Relationship Id="rId21" Type="http://schemas.openxmlformats.org/officeDocument/2006/relationships/hyperlink" Target="http://www.nornik" TargetMode="External"/><Relationship Id="rId42" Type="http://schemas.openxmlformats.org/officeDocument/2006/relationships/chart" Target="charts/chart21.xml"/><Relationship Id="rId47" Type="http://schemas.openxmlformats.org/officeDocument/2006/relationships/chart" Target="charts/chart25.xml"/><Relationship Id="rId63" Type="http://schemas.openxmlformats.org/officeDocument/2006/relationships/chart" Target="charts/chart30.xml"/><Relationship Id="rId68" Type="http://schemas.openxmlformats.org/officeDocument/2006/relationships/hyperlink" Target="https://ru.wikipedia.org/wiki/%D0%9F%D1%83%D1%82%D0%BE%D1%80%D0%B0%D0%BD%D1%81%D0%BA%D0%B8%D0%B9_%D0%B3%D0%BE%D1%81%D1%83%D0%B4%D0%B0%D1%80%D1%81%D1%82%D0%B2%D0%B5%D0%BD%D0%BD%D1%8B%D0%B9_%D0%BF%D1%80%D0%B8%D1%80%D0%BE%D0%B4%D0%BD%D1%8B%D0%B9_%D0%B7%D0%B0%D0%BF%D0%BE%D0%B2%D0%B5%D0%B4%D0%BD%D0%B8%D0%BA" TargetMode="External"/><Relationship Id="rId2" Type="http://schemas.openxmlformats.org/officeDocument/2006/relationships/numbering" Target="numbering.xml"/><Relationship Id="rId16" Type="http://schemas.openxmlformats.org/officeDocument/2006/relationships/chart" Target="charts/chart3.xml"/><Relationship Id="rId29" Type="http://schemas.openxmlformats.org/officeDocument/2006/relationships/image" Target="media/image3.png"/><Relationship Id="rId11" Type="http://schemas.openxmlformats.org/officeDocument/2006/relationships/hyperlink" Target="consultantplus://offline/ref=BB28BF5E0FE8F9AB0F85C941E65C0CB08E02FFE6338B592CD2CE31FF4ECF7086049424D5987BBD1B2BDDBBC7PE33L" TargetMode="External"/><Relationship Id="rId24" Type="http://schemas.openxmlformats.org/officeDocument/2006/relationships/chart" Target="charts/chart7.xml"/><Relationship Id="rId32" Type="http://schemas.openxmlformats.org/officeDocument/2006/relationships/chart" Target="charts/chart13.xml"/><Relationship Id="rId37" Type="http://schemas.openxmlformats.org/officeDocument/2006/relationships/chart" Target="charts/chart18.xml"/><Relationship Id="rId40" Type="http://schemas.openxmlformats.org/officeDocument/2006/relationships/chart" Target="charts/chart19.xml"/><Relationship Id="rId45" Type="http://schemas.openxmlformats.org/officeDocument/2006/relationships/chart" Target="charts/chart23.xml"/><Relationship Id="rId53" Type="http://schemas.openxmlformats.org/officeDocument/2006/relationships/chart" Target="charts/chart27.xml"/><Relationship Id="rId58" Type="http://schemas.openxmlformats.org/officeDocument/2006/relationships/image" Target="media/image8.png"/><Relationship Id="rId66" Type="http://schemas.openxmlformats.org/officeDocument/2006/relationships/hyperlink" Target="http://www.nornik.ru" TargetMode="External"/><Relationship Id="rId5" Type="http://schemas.openxmlformats.org/officeDocument/2006/relationships/webSettings" Target="webSettings.xml"/><Relationship Id="rId61" Type="http://schemas.openxmlformats.org/officeDocument/2006/relationships/image" Target="media/image11.png"/><Relationship Id="rId19" Type="http://schemas.openxmlformats.org/officeDocument/2006/relationships/hyperlink" Target="http://www.nornik" TargetMode="External"/><Relationship Id="rId14" Type="http://schemas.openxmlformats.org/officeDocument/2006/relationships/chart" Target="charts/chart1.xml"/><Relationship Id="rId22" Type="http://schemas.openxmlformats.org/officeDocument/2006/relationships/image" Target="media/image2.png"/><Relationship Id="rId27" Type="http://schemas.openxmlformats.org/officeDocument/2006/relationships/chart" Target="charts/chart10.xml"/><Relationship Id="rId30" Type="http://schemas.openxmlformats.org/officeDocument/2006/relationships/image" Target="media/image4.png"/><Relationship Id="rId35" Type="http://schemas.openxmlformats.org/officeDocument/2006/relationships/chart" Target="charts/chart16.xml"/><Relationship Id="rId43" Type="http://schemas.openxmlformats.org/officeDocument/2006/relationships/hyperlink" Target="consultantplus://offline/ref=5390680DA3A75E12800A586BAACC423AE67512F36F4E4E73445541C3A1FEBA9CE1B4FA7B602CDBDCD02Bv7v0H" TargetMode="External"/><Relationship Id="rId48" Type="http://schemas.openxmlformats.org/officeDocument/2006/relationships/chart" Target="charts/chart26.xml"/><Relationship Id="rId56" Type="http://schemas.openxmlformats.org/officeDocument/2006/relationships/image" Target="media/image6.png"/><Relationship Id="rId64" Type="http://schemas.openxmlformats.org/officeDocument/2006/relationships/chart" Target="charts/chart31.xml"/><Relationship Id="rId69" Type="http://schemas.openxmlformats.org/officeDocument/2006/relationships/hyperlink" Target="https://ru.wikipedia.org/wiki/%D0%AE%D0%9D%D0%95%D0%A1%D0%9A%D0%9E" TargetMode="External"/><Relationship Id="rId8" Type="http://schemas.openxmlformats.org/officeDocument/2006/relationships/footer" Target="footer1.xml"/><Relationship Id="rId51" Type="http://schemas.openxmlformats.org/officeDocument/2006/relationships/hyperlink" Target="consultantplus://offline/ref=8113B151510CCE296D287580F2D67999D2A48CD9401A65C11C3EC3E6A0FB97CAA091AA7FD7D0CB75C129p2BDE" TargetMode="External"/><Relationship Id="rId72"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consultantplus://offline/ref=C242C80DE6FE1EA58654FB4B03D143C0FB635EB5392F7CC6848034D630979E3A65F01B81F164EC0BK9Z0L" TargetMode="External"/><Relationship Id="rId17" Type="http://schemas.openxmlformats.org/officeDocument/2006/relationships/chart" Target="charts/chart4.xml"/><Relationship Id="rId25" Type="http://schemas.openxmlformats.org/officeDocument/2006/relationships/chart" Target="charts/chart8.xml"/><Relationship Id="rId33" Type="http://schemas.openxmlformats.org/officeDocument/2006/relationships/chart" Target="charts/chart14.xml"/><Relationship Id="rId38" Type="http://schemas.openxmlformats.org/officeDocument/2006/relationships/image" Target="media/image5.emf"/><Relationship Id="rId46" Type="http://schemas.openxmlformats.org/officeDocument/2006/relationships/chart" Target="charts/chart24.xml"/><Relationship Id="rId59" Type="http://schemas.openxmlformats.org/officeDocument/2006/relationships/image" Target="media/image9.png"/><Relationship Id="rId67" Type="http://schemas.openxmlformats.org/officeDocument/2006/relationships/image" Target="media/image12.jpeg"/><Relationship Id="rId20" Type="http://schemas.openxmlformats.org/officeDocument/2006/relationships/image" Target="media/image1.png"/><Relationship Id="rId41" Type="http://schemas.openxmlformats.org/officeDocument/2006/relationships/chart" Target="charts/chart20.xml"/><Relationship Id="rId54" Type="http://schemas.openxmlformats.org/officeDocument/2006/relationships/hyperlink" Target="consultantplus://offline/ref=6EA3FF3EA4D0BB601A9C12D46B3B9287AEA74788BC7751DE44C16C45EB324E7D85DA281D57F5814Aw1O8B" TargetMode="External"/><Relationship Id="rId62" Type="http://schemas.openxmlformats.org/officeDocument/2006/relationships/chart" Target="charts/chart29.xml"/><Relationship Id="rId70" Type="http://schemas.openxmlformats.org/officeDocument/2006/relationships/hyperlink" Target="https://ru.wikipedia.org/wiki/%D0%92%D1%81%D0%B5%D0%BC%D0%B8%D1%80%D0%BD%D0%BE%D0%B5_%D0%BD%D0%B0%D1%81%D0%BB%D0%B5%D0%B4%D0%B8%D0%B5"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chart" Target="charts/chart2.xml"/><Relationship Id="rId23" Type="http://schemas.openxmlformats.org/officeDocument/2006/relationships/chart" Target="charts/chart6.xml"/><Relationship Id="rId28" Type="http://schemas.openxmlformats.org/officeDocument/2006/relationships/chart" Target="charts/chart11.xml"/><Relationship Id="rId36" Type="http://schemas.openxmlformats.org/officeDocument/2006/relationships/chart" Target="charts/chart17.xml"/><Relationship Id="rId49" Type="http://schemas.openxmlformats.org/officeDocument/2006/relationships/footer" Target="footer4.xml"/><Relationship Id="rId57" Type="http://schemas.openxmlformats.org/officeDocument/2006/relationships/image" Target="media/image7.png"/><Relationship Id="rId10" Type="http://schemas.openxmlformats.org/officeDocument/2006/relationships/hyperlink" Target="consultantplus://offline/ref=3925C40B07BAD91E6D50D25A0B763B99AE6276EF0AD06894A109FE8112r4b8F" TargetMode="External"/><Relationship Id="rId31" Type="http://schemas.openxmlformats.org/officeDocument/2006/relationships/chart" Target="charts/chart12.xml"/><Relationship Id="rId44" Type="http://schemas.openxmlformats.org/officeDocument/2006/relationships/chart" Target="charts/chart22.xml"/><Relationship Id="rId52" Type="http://schemas.openxmlformats.org/officeDocument/2006/relationships/hyperlink" Target="consultantplus://offline/ref=9F8AA4E7973F324B921DA3BC8CF54EEA1CFAA8C067ECF8BD93C535447D30FFE68352DC311BB182C8q670H" TargetMode="External"/><Relationship Id="rId60" Type="http://schemas.openxmlformats.org/officeDocument/2006/relationships/image" Target="media/image10.png"/><Relationship Id="rId65" Type="http://schemas.openxmlformats.org/officeDocument/2006/relationships/hyperlink" Target="http://www.nornik" TargetMode="External"/><Relationship Id="rId73"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2.xml"/><Relationship Id="rId13" Type="http://schemas.openxmlformats.org/officeDocument/2006/relationships/footer" Target="footer3.xml"/><Relationship Id="rId18" Type="http://schemas.openxmlformats.org/officeDocument/2006/relationships/chart" Target="charts/chart5.xml"/><Relationship Id="rId39" Type="http://schemas.openxmlformats.org/officeDocument/2006/relationships/oleObject" Target="embeddings/oleObject1.bin"/><Relationship Id="rId34" Type="http://schemas.openxmlformats.org/officeDocument/2006/relationships/chart" Target="charts/chart15.xml"/><Relationship Id="rId50" Type="http://schemas.openxmlformats.org/officeDocument/2006/relationships/hyperlink" Target="consultantplus://offline/ref=DC7EE7A43397B7B064C93FB6A0FE2E72E8A9188FCDC18370529A5C6E688EC7D110C4CAF24FC40373121Em93ED" TargetMode="External"/><Relationship Id="rId55" Type="http://schemas.openxmlformats.org/officeDocument/2006/relationships/chart" Target="charts/chart28.xml"/><Relationship Id="rId7" Type="http://schemas.openxmlformats.org/officeDocument/2006/relationships/endnotes" Target="endnotes.xml"/><Relationship Id="rId71" Type="http://schemas.openxmlformats.org/officeDocument/2006/relationships/footer" Target="footer5.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ZarubinAI\Desktop\&#1060;&#1080;&#1085;&#1059;%20&#1041;&#1102;&#1076;&#1078;&#1077;&#1090;\&#1051;&#1080;&#1089;&#1090;%20Microsoft%20Excel.xlsx" TargetMode="External"/></Relationships>
</file>

<file path=word/charts/_rels/chart10.xml.rels><?xml version="1.0" encoding="UTF-8" standalone="yes"?>
<Relationships xmlns="http://schemas.openxmlformats.org/package/2006/relationships"><Relationship Id="rId3" Type="http://schemas.openxmlformats.org/officeDocument/2006/relationships/oleObject" Target="file:///C:\Users\MuzykaAA\Desktop\&#1080;&#1085;&#1074;&#1077;&#1089;&#1090;&#1080;&#1094;&#1080;&#1080;\&#1048;&#1085;&#1074;&#1077;&#1089;&#1090;&#1080;&#1094;&#1080;&#1080;%20&#1085;&#1072;%20&#1076;&#1091;&#1096;&#1091;%202015%20&#1075;%20&#1086;&#1090;%2001.06.2016\&#1048;&#1085;&#1074;&#1077;&#1089;&#1090;&#1080;&#1094;&#1080;&#1080;%20&#1085;&#1072;%20&#1076;&#1091;&#1096;&#1091;.xlsx" TargetMode="External"/><Relationship Id="rId2" Type="http://schemas.microsoft.com/office/2011/relationships/chartColorStyle" Target="colors6.xml"/><Relationship Id="rId1" Type="http://schemas.microsoft.com/office/2011/relationships/chartStyle" Target="style6.xml"/></Relationships>
</file>

<file path=word/charts/_rels/chart11.xml.rels><?xml version="1.0" encoding="UTF-8" standalone="yes"?>
<Relationships xmlns="http://schemas.openxmlformats.org/package/2006/relationships"><Relationship Id="rId2" Type="http://schemas.openxmlformats.org/officeDocument/2006/relationships/package" Target="../embeddings/_____Microsoft_Excel2.xlsx"/><Relationship Id="rId1" Type="http://schemas.openxmlformats.org/officeDocument/2006/relationships/themeOverride" Target="../theme/themeOverride2.xml"/></Relationships>
</file>

<file path=word/charts/_rels/chart12.xml.rels><?xml version="1.0" encoding="UTF-8" standalone="yes"?>
<Relationships xmlns="http://schemas.openxmlformats.org/package/2006/relationships"><Relationship Id="rId1" Type="http://schemas.openxmlformats.org/officeDocument/2006/relationships/oleObject" Target="file:///C:\Users\Kotov\Desktop\&#1057;&#1058;&#1056;&#1040;&#1058;&#1045;&#1043;&#1048;&#1071;\&#1044;&#1077;&#1084;&#1086;&#1075;&#1088;&#1072;&#1092;&#1080;&#1103;\&#1076;&#1080;&#1072;.xlsx" TargetMode="External"/></Relationships>
</file>

<file path=word/charts/_rels/chart13.xml.rels><?xml version="1.0" encoding="UTF-8" standalone="yes"?>
<Relationships xmlns="http://schemas.openxmlformats.org/package/2006/relationships"><Relationship Id="rId3" Type="http://schemas.openxmlformats.org/officeDocument/2006/relationships/oleObject" Target="file:///C:\Users\ZarubinAI\Desktop\&#1057;&#1058;&#1056;&#1040;&#1058;&#1045;&#1043;&#1048;&#1071;\&#1044;&#1077;&#1084;&#1086;&#1075;&#1088;&#1072;&#1092;&#1080;&#1103;\&#1076;&#1080;&#1072;.xlsx" TargetMode="External"/><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oleObject" Target="file:///C:\Users\ZarubinAI\Desktop\&#1057;&#1058;&#1056;&#1040;&#1058;&#1045;&#1043;&#1048;&#1071;\&#1044;&#1077;&#1084;&#1086;&#1075;&#1088;&#1072;&#1092;&#1080;&#1103;\&#1076;&#1080;&#1072;.xlsx" TargetMode="External"/><Relationship Id="rId2" Type="http://schemas.microsoft.com/office/2011/relationships/chartColorStyle" Target="colors8.xml"/><Relationship Id="rId1" Type="http://schemas.microsoft.com/office/2011/relationships/chartStyle" Target="style8.xml"/><Relationship Id="rId4" Type="http://schemas.openxmlformats.org/officeDocument/2006/relationships/chartUserShapes" Target="../drawings/drawing1.xml"/></Relationships>
</file>

<file path=word/charts/_rels/chart15.xml.rels><?xml version="1.0" encoding="UTF-8" standalone="yes"?>
<Relationships xmlns="http://schemas.openxmlformats.org/package/2006/relationships"><Relationship Id="rId3" Type="http://schemas.openxmlformats.org/officeDocument/2006/relationships/oleObject" Target="file:///C:\Users\ZarubinAI\Desktop\&#1057;&#1058;&#1056;&#1040;&#1058;&#1045;&#1043;&#1048;&#1071;\&#1059;&#1088;&#1086;&#1074;&#1077;&#1085;&#1100;%20&#1078;&#1080;&#1079;&#1085;&#1080;\&#1076;&#1080;&#1072;.xlsx" TargetMode="External"/><Relationship Id="rId2" Type="http://schemas.microsoft.com/office/2011/relationships/chartColorStyle" Target="colors9.xml"/><Relationship Id="rId1" Type="http://schemas.microsoft.com/office/2011/relationships/chartStyle" Target="style9.xml"/></Relationships>
</file>

<file path=word/charts/_rels/chart16.xml.rels><?xml version="1.0" encoding="UTF-8" standalone="yes"?>
<Relationships xmlns="http://schemas.openxmlformats.org/package/2006/relationships"><Relationship Id="rId1" Type="http://schemas.openxmlformats.org/officeDocument/2006/relationships/package" Target="../embeddings/_____Microsoft_Excel3.xlsx"/></Relationships>
</file>

<file path=word/charts/_rels/chart17.xml.rels><?xml version="1.0" encoding="UTF-8" standalone="yes"?>
<Relationships xmlns="http://schemas.openxmlformats.org/package/2006/relationships"><Relationship Id="rId1" Type="http://schemas.openxmlformats.org/officeDocument/2006/relationships/package" Target="../embeddings/_____Microsoft_Excel4.xlsx"/></Relationships>
</file>

<file path=word/charts/_rels/chart18.xml.rels><?xml version="1.0" encoding="UTF-8" standalone="yes"?>
<Relationships xmlns="http://schemas.openxmlformats.org/package/2006/relationships"><Relationship Id="rId1" Type="http://schemas.openxmlformats.org/officeDocument/2006/relationships/package" Target="../embeddings/_____Microsoft_Excel5.xlsx"/></Relationships>
</file>

<file path=word/charts/_rels/chart19.xml.rels><?xml version="1.0" encoding="UTF-8" standalone="yes"?>
<Relationships xmlns="http://schemas.openxmlformats.org/package/2006/relationships"><Relationship Id="rId1" Type="http://schemas.openxmlformats.org/officeDocument/2006/relationships/package" Target="../embeddings/_____Microsoft_Excel6.xlsx"/></Relationships>
</file>

<file path=word/charts/_rels/chart2.xml.rels><?xml version="1.0" encoding="UTF-8" standalone="yes"?>
<Relationships xmlns="http://schemas.openxmlformats.org/package/2006/relationships"><Relationship Id="rId3" Type="http://schemas.openxmlformats.org/officeDocument/2006/relationships/oleObject" Target="file:///D:\&#1044;&#1054;&#1050;&#1059;&#1052;&#1045;&#1053;&#1058;&#1067;%20&#1048;&#1085;&#1075;&#1072;\&#1057;&#1058;&#1056;&#1040;&#1058;&#1045;&#1043;&#1048;&#1048;%20&#1080;%20&#1087;&#1088;&#1086;&#1075;&#1088;&#1072;&#1084;&#1084;&#1099;\1%20&#1076;&#1083;&#1103;%20&#1057;&#1058;&#1056;&#1040;&#1058;&#1045;&#1043;&#1048;&#1048;_%20&#1088;&#1072;&#1079;&#1088;&#1072;&#1073;&#1086;&#1090;&#1082;&#1072;\&#1055;&#1088;&#1080;&#1083;&#1086;&#1078;&#1077;&#1085;&#1080;&#1077;%201\&#1086;&#1090;&#1075;&#1088;&#1091;&#1079;&#1082;&#1072;.xlsx" TargetMode="External"/><Relationship Id="rId2" Type="http://schemas.microsoft.com/office/2011/relationships/chartColorStyle" Target="colors2.xml"/><Relationship Id="rId1" Type="http://schemas.microsoft.com/office/2011/relationships/chartStyle" Target="style2.xml"/></Relationships>
</file>

<file path=word/charts/_rels/chart20.xml.rels><?xml version="1.0" encoding="UTF-8" standalone="yes"?>
<Relationships xmlns="http://schemas.openxmlformats.org/package/2006/relationships"><Relationship Id="rId3" Type="http://schemas.openxmlformats.org/officeDocument/2006/relationships/oleObject" Target="file:///C:\Users\Sarmukov\Desktop\&#1051;&#1080;&#1089;&#1090;%20Microsoft%20Excel%20(2).xlsx" TargetMode="External"/><Relationship Id="rId2" Type="http://schemas.microsoft.com/office/2011/relationships/chartColorStyle" Target="colors10.xml"/><Relationship Id="rId1" Type="http://schemas.microsoft.com/office/2011/relationships/chartStyle" Target="style10.xml"/></Relationships>
</file>

<file path=word/charts/_rels/chart21.xml.rels><?xml version="1.0" encoding="UTF-8" standalone="yes"?>
<Relationships xmlns="http://schemas.openxmlformats.org/package/2006/relationships"><Relationship Id="rId1" Type="http://schemas.openxmlformats.org/officeDocument/2006/relationships/package" Target="../embeddings/_____Microsoft_Excel7.xlsx"/></Relationships>
</file>

<file path=word/charts/_rels/chart22.xml.rels><?xml version="1.0" encoding="UTF-8" standalone="yes"?>
<Relationships xmlns="http://schemas.openxmlformats.org/package/2006/relationships"><Relationship Id="rId1" Type="http://schemas.openxmlformats.org/officeDocument/2006/relationships/package" Target="../embeddings/_____Microsoft_Excel8.xlsx"/></Relationships>
</file>

<file path=word/charts/_rels/chart23.xml.rels><?xml version="1.0" encoding="UTF-8" standalone="yes"?>
<Relationships xmlns="http://schemas.openxmlformats.org/package/2006/relationships"><Relationship Id="rId1" Type="http://schemas.openxmlformats.org/officeDocument/2006/relationships/package" Target="../embeddings/_____Microsoft_Excel9.xlsx"/></Relationships>
</file>

<file path=word/charts/_rels/chart24.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package" Target="../embeddings/_____Microsoft_Excel10.xlsx"/></Relationships>
</file>

<file path=word/charts/_rels/chart25.xml.rels><?xml version="1.0" encoding="UTF-8" standalone="yes"?>
<Relationships xmlns="http://schemas.openxmlformats.org/package/2006/relationships"><Relationship Id="rId2" Type="http://schemas.openxmlformats.org/officeDocument/2006/relationships/chartUserShapes" Target="../drawings/drawing3.xml"/><Relationship Id="rId1" Type="http://schemas.openxmlformats.org/officeDocument/2006/relationships/package" Target="../embeddings/_____Microsoft_Excel11.xlsx"/></Relationships>
</file>

<file path=word/charts/_rels/chart26.xml.rels><?xml version="1.0" encoding="UTF-8" standalone="yes"?>
<Relationships xmlns="http://schemas.openxmlformats.org/package/2006/relationships"><Relationship Id="rId3" Type="http://schemas.openxmlformats.org/officeDocument/2006/relationships/package" Target="../embeddings/_____Microsoft_Excel12.xlsx"/><Relationship Id="rId2" Type="http://schemas.microsoft.com/office/2011/relationships/chartColorStyle" Target="colors11.xml"/><Relationship Id="rId1" Type="http://schemas.microsoft.com/office/2011/relationships/chartStyle" Target="style11.xml"/></Relationships>
</file>

<file path=word/charts/_rels/chart27.xml.rels><?xml version="1.0" encoding="UTF-8" standalone="yes"?>
<Relationships xmlns="http://schemas.openxmlformats.org/package/2006/relationships"><Relationship Id="rId1" Type="http://schemas.openxmlformats.org/officeDocument/2006/relationships/oleObject" Target="../embeddings/oleObject2.bin"/></Relationships>
</file>

<file path=word/charts/_rels/chart28.xml.rels><?xml version="1.0" encoding="UTF-8" standalone="yes"?>
<Relationships xmlns="http://schemas.openxmlformats.org/package/2006/relationships"><Relationship Id="rId3" Type="http://schemas.openxmlformats.org/officeDocument/2006/relationships/package" Target="../embeddings/_____Microsoft_Excel13.xlsx"/><Relationship Id="rId2" Type="http://schemas.microsoft.com/office/2011/relationships/chartColorStyle" Target="colors12.xml"/><Relationship Id="rId1" Type="http://schemas.microsoft.com/office/2011/relationships/chartStyle" Target="style12.xml"/></Relationships>
</file>

<file path=word/charts/_rels/chart29.xml.rels><?xml version="1.0" encoding="UTF-8" standalone="yes"?>
<Relationships xmlns="http://schemas.openxmlformats.org/package/2006/relationships"><Relationship Id="rId3" Type="http://schemas.openxmlformats.org/officeDocument/2006/relationships/oleObject" Target="file:///\\Ec37\&#1086;&#1073;&#1084;&#1077;&#1085;\&#1086;&#1090;%20&#1040;&#1085;&#1080;\&#1086;&#1090;&#1075;&#1088;&#1091;&#1078;&#1077;&#1085;&#1086;%20&#1055;&#1057;&#1069;&#1056;%20&#1080;%20&#1092;&#1072;&#1082;&#1090;\&#1054;&#1090;&#1075;&#1088;&#1091;&#1078;&#1077;&#1085;&#1086;%20&#1055;&#1057;&#1069;&#1056;%20&#1080;%20&#1092;&#1072;&#1082;&#1090;.xlsx" TargetMode="External"/><Relationship Id="rId2" Type="http://schemas.microsoft.com/office/2011/relationships/chartColorStyle" Target="colors13.xml"/><Relationship Id="rId1" Type="http://schemas.microsoft.com/office/2011/relationships/chartStyle" Target="style13.xml"/></Relationships>
</file>

<file path=word/charts/_rels/chart3.xml.rels><?xml version="1.0" encoding="UTF-8" standalone="yes"?>
<Relationships xmlns="http://schemas.openxmlformats.org/package/2006/relationships"><Relationship Id="rId3" Type="http://schemas.openxmlformats.org/officeDocument/2006/relationships/oleObject" Target="file:///D:\&#1044;&#1054;&#1050;&#1059;&#1052;&#1045;&#1053;&#1058;&#1067;%20&#1048;&#1085;&#1075;&#1072;\&#1057;&#1058;&#1056;&#1040;&#1058;&#1045;&#1043;&#1048;&#1048;%20&#1080;%20&#1087;&#1088;&#1086;&#1075;&#1088;&#1072;&#1084;&#1084;&#1099;\1%20&#1076;&#1083;&#1103;%20&#1057;&#1058;&#1056;&#1040;&#1058;&#1045;&#1043;&#1048;&#1048;_%20&#1088;&#1072;&#1079;&#1088;&#1072;&#1073;&#1086;&#1090;&#1082;&#1072;\&#1055;&#1088;&#1080;&#1083;&#1086;&#1078;&#1077;&#1085;&#1080;&#1077;%201\&#1086;&#1090;&#1075;&#1088;&#1091;&#1079;&#1082;&#1072;.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1" Type="http://schemas.openxmlformats.org/officeDocument/2006/relationships/package" Target="../embeddings/_____Microsoft_Excel14.xlsx"/></Relationships>
</file>

<file path=word/charts/_rels/chart31.xml.rels><?xml version="1.0" encoding="UTF-8" standalone="yes"?>
<Relationships xmlns="http://schemas.openxmlformats.org/package/2006/relationships"><Relationship Id="rId3" Type="http://schemas.openxmlformats.org/officeDocument/2006/relationships/oleObject" Target="file:///C:\Users\MuzykaAA\Desktop\&#1080;&#1085;&#1074;&#1077;&#1089;&#1090;&#1080;&#1094;&#1080;&#1080;\&#1048;&#1085;&#1074;&#1077;&#1089;&#1090;&#1080;&#1094;&#1080;&#1080;%20%20&#1055;&#1057;&#1069;&#1056;%20&#1080;%20&#1092;&#1072;&#1082;&#1090;\&#1048;&#1085;&#1074;&#1077;&#1089;&#1090;&#1080;&#1094;&#1080;&#1080;%20&#1055;&#1057;&#1069;&#1056;%20&#1080;%20&#1092;&#1072;&#1082;&#1090;.xlsx" TargetMode="External"/><Relationship Id="rId2" Type="http://schemas.microsoft.com/office/2011/relationships/chartColorStyle" Target="colors14.xml"/><Relationship Id="rId1" Type="http://schemas.microsoft.com/office/2011/relationships/chartStyle" Target="style14.xml"/></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Excel1.xlsx"/></Relationships>
</file>

<file path=word/charts/_rels/chart5.xml.rels><?xml version="1.0" encoding="UTF-8" standalone="yes"?>
<Relationships xmlns="http://schemas.openxmlformats.org/package/2006/relationships"><Relationship Id="rId1" Type="http://schemas.openxmlformats.org/officeDocument/2006/relationships/oleObject" Target="file:///D:\&#1044;&#1054;&#1050;&#1059;&#1052;&#1045;&#1053;&#1058;&#1067;%20&#1048;&#1085;&#1075;&#1072;\&#1057;&#1058;&#1056;&#1040;&#1058;&#1045;&#1043;&#1048;&#1048;%20&#1080;%20&#1087;&#1088;&#1086;&#1075;&#1088;&#1072;&#1084;&#1084;&#1099;\1%20&#1076;&#1083;&#1103;%20&#1057;&#1058;&#1056;&#1040;&#1058;&#1045;&#1043;&#1048;&#1048;_%20&#1088;&#1072;&#1079;&#1088;&#1072;&#1073;&#1086;&#1090;&#1082;&#1072;\&#1055;&#1088;&#1080;&#1083;&#1086;&#1078;&#1077;&#1085;&#1080;&#1077;%201\&#1086;&#1090;&#1075;&#1088;&#1091;&#1079;&#1082;&#1072;.xlsx" TargetMode="External"/></Relationships>
</file>

<file path=word/charts/_rels/chart6.xml.rels><?xml version="1.0" encoding="UTF-8" standalone="yes"?>
<Relationships xmlns="http://schemas.openxmlformats.org/package/2006/relationships"><Relationship Id="rId1" Type="http://schemas.openxmlformats.org/officeDocument/2006/relationships/oleObject" Target="file:///C:\Users\MuzykaAA\Desktop\&#1080;&#1085;&#1074;&#1077;&#1089;&#1090;&#1080;&#1094;&#1080;&#1080;\&#1048;&#1085;&#1074;&#1077;&#1089;&#1090;&#1080;&#1094;&#1080;&#1080;%20&#1087;&#1086;%20&#1054;&#1050;&#1042;&#1069;&#1044;%20&#1079;&#1072;%205%20&#1083;&#1077;&#1090;\&#1080;&#1085;&#1074;&#1077;&#1089;&#1090;%20&#1087;&#1086;%20&#1054;&#1050;&#1042;&#1069;&#1044;.xls"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MuzykaAA\Desktop\&#1080;&#1085;&#1074;&#1077;&#1089;&#1090;&#1080;&#1094;&#1080;&#1080;\&#1048;&#1085;&#1074;&#1077;&#1089;&#1090;&#1080;&#1094;&#1080;&#1080;%20(&#1080;&#1079;%20&#1085;&#1080;&#1093;%20&#1073;&#1102;&#1076;&#1078;&#1077;&#1090;)\&#1048;&#1085;&#1074;&#1077;&#1089;&#1090;&#1080;&#1094;&#1080;&#1080;%20(&#1080;&#1079;%20&#1085;&#1080;&#1093;%20&#1073;&#1102;&#1076;&#1078;&#1077;&#1090;).xlsx" TargetMode="External"/><Relationship Id="rId2" Type="http://schemas.microsoft.com/office/2011/relationships/chartColorStyle" Target="colors4.xml"/><Relationship Id="rId1" Type="http://schemas.microsoft.com/office/2011/relationships/chartStyle" Target="style4.xml"/></Relationships>
</file>

<file path=word/charts/_rels/chart8.xml.rels><?xml version="1.0" encoding="UTF-8" standalone="yes"?>
<Relationships xmlns="http://schemas.openxmlformats.org/package/2006/relationships"><Relationship Id="rId1" Type="http://schemas.openxmlformats.org/officeDocument/2006/relationships/oleObject" Target="file:///C:\Users\MuzykaAA\Desktop\&#1080;&#1085;&#1074;&#1077;&#1089;&#1090;&#1080;&#1094;&#1080;&#1080;\&#1048;&#1085;&#1074;&#1077;&#1089;&#1090;&#1080;&#1094;&#1080;&#1080;%20&#1056;&#1060;,%20&#1082;&#1088;&#1072;&#1081;,%20&#1053;&#1086;&#1088;&#1080;&#1083;&#1100;&#1089;&#1082;%20&#1080;%20&#1090;&#1077;&#1084;&#1087;&#1099;\&#1048;&#1085;&#1074;&#1077;&#1089;&#1090;&#1080;&#1094;&#1080;&#1080;%20&#1056;&#1060;,%20&#1082;&#1088;&#1072;&#1081;,%20&#1053;&#1086;&#1088;&#1080;&#1083;&#1100;&#1089;&#1082;%20&#1080;%20&#1090;&#1077;&#1084;&#1087;&#1099;.xls" TargetMode="External"/></Relationships>
</file>

<file path=word/charts/_rels/chart9.xml.rels><?xml version="1.0" encoding="UTF-8" standalone="yes"?>
<Relationships xmlns="http://schemas.openxmlformats.org/package/2006/relationships"><Relationship Id="rId3" Type="http://schemas.openxmlformats.org/officeDocument/2006/relationships/oleObject" Target="file:///C:\Users\MuzykaAA\Desktop\&#1080;&#1085;&#1074;&#1077;&#1089;&#1090;&#1080;&#1094;&#1080;&#1080;\&#1053;&#1086;&#1088;&#1080;&#1083;&#1100;&#1089;&#1082;%20&#1080;%20&#1075;&#1086;&#1088;&#1086;&#1076;&#1072;%202011-2015\&#1053;&#1086;&#1088;&#1080;&#1083;&#1100;&#1089;&#1082;%20&#1080;%20&#1075;&#1086;&#1088;&#1086;&#1076;&#1072;%202011-2015.xlsx"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3.6438027192634774E-2"/>
          <c:y val="1.1287409987349213E-2"/>
          <c:w val="0.92712394561473044"/>
          <c:h val="0.87858053087088861"/>
        </c:manualLayout>
      </c:layout>
      <c:barChart>
        <c:barDir val="col"/>
        <c:grouping val="clustered"/>
        <c:varyColors val="0"/>
        <c:ser>
          <c:idx val="0"/>
          <c:order val="0"/>
          <c:tx>
            <c:strRef>
              <c:f>Лист1!$A$2</c:f>
              <c:strCache>
                <c:ptCount val="1"/>
                <c:pt idx="0">
                  <c:v>Объем отгруженной продукции</c:v>
                </c:pt>
              </c:strCache>
            </c:strRef>
          </c:tx>
          <c:spPr>
            <a:solidFill>
              <a:srgbClr val="92D050"/>
            </a:solidFill>
            <a:ln>
              <a:noFill/>
            </a:ln>
            <a:effectLst/>
            <a:scene3d>
              <a:camera prst="orthographicFront"/>
              <a:lightRig rig="threePt" dir="t"/>
            </a:scene3d>
            <a:sp3d>
              <a:bevelT/>
            </a:sp3d>
          </c:spPr>
          <c:invertIfNegative val="0"/>
          <c:dLbls>
            <c:dLbl>
              <c:idx val="0"/>
              <c:layout>
                <c:manualLayout>
                  <c:x val="-1.3703324534432371E-3"/>
                  <c:y val="5.847953216374268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0"/>
                  <c:y val="6.315789473684210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5.614035087719298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5.146198830409352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3703324534433251E-3"/>
                  <c:y val="5.6140350877192984E-2"/>
                </c:manualLayout>
              </c:layout>
              <c:tx>
                <c:rich>
                  <a:bodyPr/>
                  <a:lstStyle/>
                  <a:p>
                    <a:r>
                      <a:rPr lang="en-US"/>
                      <a:t>497,8</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2011</c:v>
                </c:pt>
                <c:pt idx="1">
                  <c:v>2012</c:v>
                </c:pt>
                <c:pt idx="2">
                  <c:v>2013</c:v>
                </c:pt>
                <c:pt idx="3">
                  <c:v>2014</c:v>
                </c:pt>
                <c:pt idx="4">
                  <c:v>2015</c:v>
                </c:pt>
              </c:numCache>
            </c:numRef>
          </c:cat>
          <c:val>
            <c:numRef>
              <c:f>Лист1!$B$2:$F$2</c:f>
              <c:numCache>
                <c:formatCode>0.0</c:formatCode>
                <c:ptCount val="5"/>
                <c:pt idx="0">
                  <c:v>378.32510000000002</c:v>
                </c:pt>
                <c:pt idx="1">
                  <c:v>357.87299999999999</c:v>
                </c:pt>
                <c:pt idx="2">
                  <c:v>349.22547100000003</c:v>
                </c:pt>
                <c:pt idx="3" formatCode="General">
                  <c:v>428.5</c:v>
                </c:pt>
                <c:pt idx="4" formatCode="General">
                  <c:v>496.5</c:v>
                </c:pt>
              </c:numCache>
            </c:numRef>
          </c:val>
        </c:ser>
        <c:ser>
          <c:idx val="1"/>
          <c:order val="1"/>
          <c:tx>
            <c:strRef>
              <c:f>Лист1!$A$3</c:f>
              <c:strCache>
                <c:ptCount val="1"/>
                <c:pt idx="0">
                  <c:v>в том числе промышленной продукции</c:v>
                </c:pt>
              </c:strCache>
            </c:strRef>
          </c:tx>
          <c:spPr>
            <a:solidFill>
              <a:srgbClr val="9966FF"/>
            </a:solidFill>
            <a:ln>
              <a:noFill/>
            </a:ln>
            <a:effectLst/>
            <a:scene3d>
              <a:camera prst="orthographicFront"/>
              <a:lightRig rig="threePt" dir="t"/>
            </a:scene3d>
            <a:sp3d>
              <a:bevelT/>
            </a:sp3d>
          </c:spPr>
          <c:invertIfNegative val="0"/>
          <c:dLbls>
            <c:dLbl>
              <c:idx val="0"/>
              <c:layout>
                <c:manualLayout>
                  <c:x val="-1.3703324534432247E-3"/>
                  <c:y val="7.251461988304093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3703324534432748E-3"/>
                  <c:y val="7.0175438596491224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6.315789473684210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0048988571810153E-16"/>
                  <c:y val="7.017543859649122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0048988571810153E-16"/>
                  <c:y val="7.2514619883040934E-2"/>
                </c:manualLayout>
              </c:layout>
              <c:tx>
                <c:rich>
                  <a:bodyPr/>
                  <a:lstStyle/>
                  <a:p>
                    <a:r>
                      <a:rPr lang="en-US"/>
                      <a:t>435,2</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0">
                <a:spAutoFit/>
              </a:bodyPr>
              <a:lstStyle/>
              <a:p>
                <a:pPr algn="ctr">
                  <a:defRPr lang="ru-RU" sz="14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2011</c:v>
                </c:pt>
                <c:pt idx="1">
                  <c:v>2012</c:v>
                </c:pt>
                <c:pt idx="2">
                  <c:v>2013</c:v>
                </c:pt>
                <c:pt idx="3">
                  <c:v>2014</c:v>
                </c:pt>
                <c:pt idx="4">
                  <c:v>2015</c:v>
                </c:pt>
              </c:numCache>
            </c:numRef>
          </c:cat>
          <c:val>
            <c:numRef>
              <c:f>Лист1!$B$3:$F$3</c:f>
              <c:numCache>
                <c:formatCode>0.0</c:formatCode>
                <c:ptCount val="5"/>
                <c:pt idx="0">
                  <c:v>338.85092600000002</c:v>
                </c:pt>
                <c:pt idx="1">
                  <c:v>306.41276099999999</c:v>
                </c:pt>
                <c:pt idx="2">
                  <c:v>297.660144</c:v>
                </c:pt>
                <c:pt idx="3">
                  <c:v>374</c:v>
                </c:pt>
                <c:pt idx="4" formatCode="General">
                  <c:v>433.8</c:v>
                </c:pt>
              </c:numCache>
            </c:numRef>
          </c:val>
        </c:ser>
        <c:dLbls>
          <c:showLegendKey val="0"/>
          <c:showVal val="0"/>
          <c:showCatName val="0"/>
          <c:showSerName val="0"/>
          <c:showPercent val="0"/>
          <c:showBubbleSize val="0"/>
        </c:dLbls>
        <c:gapWidth val="150"/>
        <c:axId val="382180528"/>
        <c:axId val="382181088"/>
      </c:barChart>
      <c:lineChart>
        <c:grouping val="standard"/>
        <c:varyColors val="0"/>
        <c:ser>
          <c:idx val="2"/>
          <c:order val="2"/>
          <c:tx>
            <c:strRef>
              <c:f>Лист1!$A$4</c:f>
              <c:strCache>
                <c:ptCount val="1"/>
                <c:pt idx="0">
                  <c:v>Темп роста объема отгруженной продукции, %</c:v>
                </c:pt>
              </c:strCache>
            </c:strRef>
          </c:tx>
          <c:spPr>
            <a:ln w="34925" cap="rnd">
              <a:solidFill>
                <a:srgbClr val="92D050"/>
              </a:solidFill>
              <a:round/>
            </a:ln>
            <a:effectLst/>
          </c:spPr>
          <c:marker>
            <c:symbol val="circle"/>
            <c:size val="5"/>
            <c:spPr>
              <a:solidFill>
                <a:srgbClr val="92D050"/>
              </a:solidFill>
              <a:ln w="9525">
                <a:noFill/>
              </a:ln>
              <a:effectLst/>
              <a:scene3d>
                <a:camera prst="orthographicFront"/>
                <a:lightRig rig="threePt" dir="t"/>
              </a:scene3d>
              <a:sp3d>
                <a:bevelT/>
              </a:sp3d>
            </c:spPr>
          </c:marker>
          <c:dLbls>
            <c:dLbl>
              <c:idx val="0"/>
              <c:layout>
                <c:manualLayout>
                  <c:x val="-2.1925319255091596E-2"/>
                  <c:y val="-2.573099415204678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3295651708534818E-2"/>
                  <c:y val="-2.807017543859649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4665984161978044E-2"/>
                  <c:y val="-2.573099415204678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055498680164837E-2"/>
                  <c:y val="2.807017543859649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295651708534919E-2"/>
                  <c:y val="2.1052631578947368E-2"/>
                </c:manualLayout>
              </c:layout>
              <c:tx>
                <c:rich>
                  <a:bodyPr/>
                  <a:lstStyle/>
                  <a:p>
                    <a:r>
                      <a:rPr lang="en-US"/>
                      <a:t>116,2</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92D05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Лист1!$B$1:$F$1</c:f>
              <c:numCache>
                <c:formatCode>General</c:formatCode>
                <c:ptCount val="5"/>
                <c:pt idx="0">
                  <c:v>2011</c:v>
                </c:pt>
                <c:pt idx="1">
                  <c:v>2012</c:v>
                </c:pt>
                <c:pt idx="2">
                  <c:v>2013</c:v>
                </c:pt>
                <c:pt idx="3">
                  <c:v>2014</c:v>
                </c:pt>
                <c:pt idx="4">
                  <c:v>2015</c:v>
                </c:pt>
              </c:numCache>
            </c:numRef>
          </c:cat>
          <c:val>
            <c:numRef>
              <c:f>Лист1!$B$4:$F$4</c:f>
              <c:numCache>
                <c:formatCode>0.0</c:formatCode>
                <c:ptCount val="5"/>
                <c:pt idx="0">
                  <c:v>105.50290985216908</c:v>
                </c:pt>
                <c:pt idx="1">
                  <c:v>94.594040945208221</c:v>
                </c:pt>
                <c:pt idx="2">
                  <c:v>97.58363190293764</c:v>
                </c:pt>
                <c:pt idx="3">
                  <c:v>122.70009938650779</c:v>
                </c:pt>
                <c:pt idx="4">
                  <c:v>115.86931155192532</c:v>
                </c:pt>
              </c:numCache>
            </c:numRef>
          </c:val>
          <c:smooth val="1"/>
        </c:ser>
        <c:ser>
          <c:idx val="3"/>
          <c:order val="3"/>
          <c:tx>
            <c:strRef>
              <c:f>Лист1!$A$5</c:f>
              <c:strCache>
                <c:ptCount val="1"/>
                <c:pt idx="0">
                  <c:v>Темп роста объема промышленной продукции, %</c:v>
                </c:pt>
              </c:strCache>
            </c:strRef>
          </c:tx>
          <c:spPr>
            <a:ln w="34925" cap="rnd">
              <a:solidFill>
                <a:srgbClr val="9966FF"/>
              </a:solidFill>
              <a:round/>
            </a:ln>
            <a:effectLst/>
          </c:spPr>
          <c:marker>
            <c:symbol val="circle"/>
            <c:size val="5"/>
            <c:spPr>
              <a:solidFill>
                <a:srgbClr val="9966FF"/>
              </a:solidFill>
              <a:ln w="9525">
                <a:noFill/>
              </a:ln>
              <a:effectLst/>
              <a:scene3d>
                <a:camera prst="orthographicFront"/>
                <a:lightRig rig="threePt" dir="t"/>
              </a:scene3d>
              <a:sp3d>
                <a:bevelT/>
              </a:sp3d>
            </c:spPr>
          </c:marker>
          <c:dLbls>
            <c:dLbl>
              <c:idx val="0"/>
              <c:layout>
                <c:manualLayout>
                  <c:x val="-2.4665984161978044E-2"/>
                  <c:y val="2.57309941520467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55498680164837E-2"/>
                  <c:y val="2.1052631578947368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1925319255091696E-2"/>
                  <c:y val="2.339181286549707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4665984161978044E-2"/>
                  <c:y val="-2.105263157894736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3295651708534919E-2"/>
                  <c:y val="-2.3391812865497075E-2"/>
                </c:manualLayout>
              </c:layout>
              <c:tx>
                <c:rich>
                  <a:bodyPr/>
                  <a:lstStyle/>
                  <a:p>
                    <a:r>
                      <a:rPr lang="en-US"/>
                      <a:t>116,4</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rgbClr val="7030A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Лист1!$B$1:$F$1</c:f>
              <c:numCache>
                <c:formatCode>General</c:formatCode>
                <c:ptCount val="5"/>
                <c:pt idx="0">
                  <c:v>2011</c:v>
                </c:pt>
                <c:pt idx="1">
                  <c:v>2012</c:v>
                </c:pt>
                <c:pt idx="2">
                  <c:v>2013</c:v>
                </c:pt>
                <c:pt idx="3">
                  <c:v>2014</c:v>
                </c:pt>
                <c:pt idx="4">
                  <c:v>2015</c:v>
                </c:pt>
              </c:numCache>
            </c:numRef>
          </c:cat>
          <c:val>
            <c:numRef>
              <c:f>Лист1!$B$5:$F$5</c:f>
              <c:numCache>
                <c:formatCode>0.0</c:formatCode>
                <c:ptCount val="5"/>
                <c:pt idx="0">
                  <c:v>103.29826196462149</c:v>
                </c:pt>
                <c:pt idx="1">
                  <c:v>90.427010076991792</c:v>
                </c:pt>
                <c:pt idx="2">
                  <c:v>97.143520729542985</c:v>
                </c:pt>
                <c:pt idx="3">
                  <c:v>125.64665022805337</c:v>
                </c:pt>
                <c:pt idx="4">
                  <c:v>115.98930481283422</c:v>
                </c:pt>
              </c:numCache>
            </c:numRef>
          </c:val>
          <c:smooth val="1"/>
        </c:ser>
        <c:dLbls>
          <c:showLegendKey val="0"/>
          <c:showVal val="0"/>
          <c:showCatName val="0"/>
          <c:showSerName val="0"/>
          <c:showPercent val="0"/>
          <c:showBubbleSize val="0"/>
        </c:dLbls>
        <c:marker val="1"/>
        <c:smooth val="0"/>
        <c:axId val="382182208"/>
        <c:axId val="382181648"/>
      </c:lineChart>
      <c:catAx>
        <c:axId val="38218052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82181088"/>
        <c:crosses val="autoZero"/>
        <c:auto val="1"/>
        <c:lblAlgn val="ctr"/>
        <c:lblOffset val="100"/>
        <c:noMultiLvlLbl val="0"/>
      </c:catAx>
      <c:valAx>
        <c:axId val="38218108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82180528"/>
        <c:crosses val="autoZero"/>
        <c:crossBetween val="between"/>
      </c:valAx>
      <c:valAx>
        <c:axId val="382181648"/>
        <c:scaling>
          <c:orientation val="minMax"/>
          <c:max val="130"/>
          <c:min val="0"/>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82182208"/>
        <c:crosses val="max"/>
        <c:crossBetween val="between"/>
      </c:valAx>
      <c:catAx>
        <c:axId val="382182208"/>
        <c:scaling>
          <c:orientation val="minMax"/>
        </c:scaling>
        <c:delete val="1"/>
        <c:axPos val="b"/>
        <c:numFmt formatCode="General" sourceLinked="1"/>
        <c:majorTickMark val="out"/>
        <c:minorTickMark val="none"/>
        <c:tickLblPos val="nextTo"/>
        <c:crossAx val="382181648"/>
        <c:crosses val="autoZero"/>
        <c:auto val="1"/>
        <c:lblAlgn val="ctr"/>
        <c:lblOffset val="100"/>
        <c:noMultiLvlLbl val="0"/>
      </c:catAx>
      <c:spPr>
        <a:noFill/>
        <a:ln>
          <a:noFill/>
        </a:ln>
        <a:effectLst/>
      </c:spPr>
    </c:plotArea>
    <c:legend>
      <c:legendPos val="b"/>
      <c:layout>
        <c:manualLayout>
          <c:xMode val="edge"/>
          <c:yMode val="edge"/>
          <c:x val="2.1285367246059169E-2"/>
          <c:y val="0.94891700408933455"/>
          <c:w val="0.97871463275394099"/>
          <c:h val="5.1082995910665417E-2"/>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4">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rPr>
              <a:t>Объем инвестиций в основной капитал на душу населения </a:t>
            </a:r>
            <a:endParaRPr lang="en-US" sz="1300">
              <a:solidFill>
                <a:sysClr val="windowText" lastClr="000000"/>
              </a:solidFill>
            </a:endParaRPr>
          </a:p>
          <a:p>
            <a:pPr>
              <a:defRPr sz="1300">
                <a:solidFill>
                  <a:sysClr val="windowText" lastClr="000000"/>
                </a:solidFill>
              </a:defRPr>
            </a:pPr>
            <a:r>
              <a:rPr lang="ru-RU" sz="1300">
                <a:solidFill>
                  <a:sysClr val="windowText" lastClr="000000"/>
                </a:solidFill>
              </a:rPr>
              <a:t>в 2015 году,</a:t>
            </a:r>
            <a:r>
              <a:rPr lang="en-US" sz="1300">
                <a:solidFill>
                  <a:sysClr val="windowText" lastClr="000000"/>
                </a:solidFill>
              </a:rPr>
              <a:t> </a:t>
            </a:r>
            <a:r>
              <a:rPr lang="ru-RU" sz="1300">
                <a:solidFill>
                  <a:sysClr val="windowText" lastClr="000000"/>
                </a:solidFill>
              </a:rPr>
              <a:t>тыс. руб.</a:t>
            </a:r>
          </a:p>
        </c:rich>
      </c:tx>
      <c:overlay val="0"/>
      <c:spPr>
        <a:noFill/>
        <a:ln>
          <a:noFill/>
        </a:ln>
        <a:effectLst/>
      </c:spPr>
      <c:txPr>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'[Инвестиции на душу.xlsx]Лист1'!$E$4</c:f>
              <c:strCache>
                <c:ptCount val="1"/>
                <c:pt idx="0">
                  <c:v>Норильск</c:v>
                </c:pt>
              </c:strCache>
            </c:strRef>
          </c:tx>
          <c:spPr>
            <a:solidFill>
              <a:schemeClr val="accent1"/>
            </a:solidFill>
            <a:ln>
              <a:noFill/>
            </a:ln>
            <a:effectLst/>
            <a:sp3d/>
          </c:spPr>
          <c:invertIfNegative val="0"/>
          <c:dLbls>
            <c:dLbl>
              <c:idx val="0"/>
              <c:layout>
                <c:manualLayout>
                  <c:x val="0"/>
                  <c:y val="0.24096385542168666"/>
                </c:manualLayout>
              </c:layout>
              <c:tx>
                <c:rich>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r>
                      <a:rPr lang="en-US"/>
                      <a:t>419,3</a:t>
                    </a:r>
                  </a:p>
                </c:rich>
              </c:tx>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душу.xlsx]Лист1'!$E$10</c:f>
              <c:numCache>
                <c:formatCode>_-* #\ ##0.0_р_._-;\-* #\ ##0.0_р_._-;_-* "-"?_р_._-;_-@_-</c:formatCode>
                <c:ptCount val="1"/>
                <c:pt idx="0">
                  <c:v>419.02855710576267</c:v>
                </c:pt>
              </c:numCache>
            </c:numRef>
          </c:val>
        </c:ser>
        <c:ser>
          <c:idx val="1"/>
          <c:order val="1"/>
          <c:tx>
            <c:strRef>
              <c:f>'[Инвестиции на душу.xlsx]Лист1'!$F$4</c:f>
              <c:strCache>
                <c:ptCount val="1"/>
                <c:pt idx="0">
                  <c:v>Красноярск</c:v>
                </c:pt>
              </c:strCache>
            </c:strRef>
          </c:tx>
          <c:spPr>
            <a:solidFill>
              <a:schemeClr val="accent2"/>
            </a:solidFill>
            <a:ln>
              <a:noFill/>
            </a:ln>
            <a:effectLst/>
            <a:sp3d/>
          </c:spPr>
          <c:invertIfNegative val="0"/>
          <c:dLbls>
            <c:dLbl>
              <c:idx val="0"/>
              <c:layout>
                <c:manualLayout>
                  <c:x val="-3.6896965224610277E-3"/>
                  <c:y val="8.576679599754952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душу.xlsx]Лист1'!$F$10</c:f>
              <c:numCache>
                <c:formatCode>_-* #\ ##0.0_р_._-;\-* #\ ##0.0_р_._-;_-* "-"?_р_._-;_-@_-</c:formatCode>
                <c:ptCount val="1"/>
                <c:pt idx="0">
                  <c:v>63.462971326952335</c:v>
                </c:pt>
              </c:numCache>
            </c:numRef>
          </c:val>
        </c:ser>
        <c:ser>
          <c:idx val="2"/>
          <c:order val="2"/>
          <c:tx>
            <c:strRef>
              <c:f>'[Инвестиции на душу.xlsx]Лист1'!$G$4</c:f>
              <c:strCache>
                <c:ptCount val="1"/>
                <c:pt idx="0">
                  <c:v>Ноябрьск</c:v>
                </c:pt>
              </c:strCache>
            </c:strRef>
          </c:tx>
          <c:spPr>
            <a:solidFill>
              <a:schemeClr val="accent3"/>
            </a:solidFill>
            <a:ln>
              <a:noFill/>
            </a:ln>
            <a:effectLst/>
            <a:sp3d/>
          </c:spPr>
          <c:invertIfNegative val="0"/>
          <c:dLbls>
            <c:dLbl>
              <c:idx val="0"/>
              <c:layout>
                <c:manualLayout>
                  <c:x val="-1.8448482612305138E-3"/>
                  <c:y val="8.985092914028981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душу.xlsx]Лист1'!$G$10</c:f>
              <c:numCache>
                <c:formatCode>_-* #\ ##0.0_р_._-;\-* #\ ##0.0_р_._-;_-* "-"?_р_._-;_-@_-</c:formatCode>
                <c:ptCount val="1"/>
                <c:pt idx="0">
                  <c:v>73.297155688622752</c:v>
                </c:pt>
              </c:numCache>
            </c:numRef>
          </c:val>
        </c:ser>
        <c:ser>
          <c:idx val="3"/>
          <c:order val="3"/>
          <c:tx>
            <c:strRef>
              <c:f>'[Инвестиции на душу.xlsx]Лист1'!$H$4</c:f>
              <c:strCache>
                <c:ptCount val="1"/>
                <c:pt idx="0">
                  <c:v>Мурманск</c:v>
                </c:pt>
              </c:strCache>
            </c:strRef>
          </c:tx>
          <c:spPr>
            <a:solidFill>
              <a:schemeClr val="accent4"/>
            </a:solidFill>
            <a:ln>
              <a:noFill/>
            </a:ln>
            <a:effectLst/>
            <a:sp3d/>
          </c:spPr>
          <c:invertIfNegative val="0"/>
          <c:dLbls>
            <c:dLbl>
              <c:idx val="0"/>
              <c:layout>
                <c:manualLayout>
                  <c:x val="0"/>
                  <c:y val="0.1266081274249540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душу.xlsx]Лист1'!$H$10</c:f>
              <c:numCache>
                <c:formatCode>_-* #\ ##0.0_р_._-;\-* #\ ##0.0_р_._-;_-* "-"?_р_._-;_-@_-</c:formatCode>
                <c:ptCount val="1"/>
                <c:pt idx="0">
                  <c:v>149.27687176174339</c:v>
                </c:pt>
              </c:numCache>
            </c:numRef>
          </c:val>
        </c:ser>
        <c:ser>
          <c:idx val="4"/>
          <c:order val="4"/>
          <c:tx>
            <c:strRef>
              <c:f>'[Инвестиции на душу.xlsx]Лист1'!$I$4</c:f>
              <c:strCache>
                <c:ptCount val="1"/>
                <c:pt idx="0">
                  <c:v>Северодвинск</c:v>
                </c:pt>
              </c:strCache>
            </c:strRef>
          </c:tx>
          <c:spPr>
            <a:solidFill>
              <a:schemeClr val="accent5"/>
            </a:solidFill>
            <a:ln>
              <a:noFill/>
            </a:ln>
            <a:effectLst/>
            <a:sp3d/>
          </c:spPr>
          <c:invertIfNegative val="0"/>
          <c:dLbls>
            <c:dLbl>
              <c:idx val="0"/>
              <c:layout>
                <c:manualLayout>
                  <c:x val="-1.8448482612305138E-3"/>
                  <c:y val="6.943026342658770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душу.xlsx]Лист1'!$I$10</c:f>
              <c:numCache>
                <c:formatCode>_-* #\ ##0.0_р_._-;\-* #\ ##0.0_р_._-;_-* "-"?_р_._-;_-@_-</c:formatCode>
                <c:ptCount val="1"/>
                <c:pt idx="0">
                  <c:v>39.111444371543719</c:v>
                </c:pt>
              </c:numCache>
            </c:numRef>
          </c:val>
        </c:ser>
        <c:ser>
          <c:idx val="5"/>
          <c:order val="5"/>
          <c:tx>
            <c:strRef>
              <c:f>'[Инвестиции на душу.xlsx]Лист1'!$J$4</c:f>
              <c:strCache>
                <c:ptCount val="1"/>
                <c:pt idx="0">
                  <c:v>Архангельск</c:v>
                </c:pt>
              </c:strCache>
            </c:strRef>
          </c:tx>
          <c:spPr>
            <a:solidFill>
              <a:schemeClr val="accent6"/>
            </a:solidFill>
            <a:ln>
              <a:noFill/>
            </a:ln>
            <a:effectLst/>
            <a:sp3d/>
          </c:spPr>
          <c:invertIfNegative val="0"/>
          <c:dLbls>
            <c:dLbl>
              <c:idx val="0"/>
              <c:layout>
                <c:manualLayout>
                  <c:x val="-5.5345447836915411E-3"/>
                  <c:y val="5.717786399836634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душу.xlsx]Лист1'!$J$10</c:f>
              <c:numCache>
                <c:formatCode>_-* #\ ##0.0_р_._-;\-* #\ ##0.0_р_._-;_-* "-"?_р_._-;_-@_-</c:formatCode>
                <c:ptCount val="1"/>
                <c:pt idx="0">
                  <c:v>25.913178822645875</c:v>
                </c:pt>
              </c:numCache>
            </c:numRef>
          </c:val>
        </c:ser>
        <c:ser>
          <c:idx val="6"/>
          <c:order val="6"/>
          <c:tx>
            <c:strRef>
              <c:f>'[Инвестиции на душу.xlsx]Лист1'!$K$4</c:f>
              <c:strCache>
                <c:ptCount val="1"/>
                <c:pt idx="0">
                  <c:v>Новый Уренгой</c:v>
                </c:pt>
              </c:strCache>
            </c:strRef>
          </c:tx>
          <c:spPr>
            <a:solidFill>
              <a:schemeClr val="accent1">
                <a:lumMod val="60000"/>
              </a:schemeClr>
            </a:solidFill>
            <a:ln>
              <a:noFill/>
            </a:ln>
            <a:effectLst/>
            <a:sp3d/>
          </c:spPr>
          <c:invertIfNegative val="0"/>
          <c:dLbls>
            <c:dLbl>
              <c:idx val="0"/>
              <c:layout>
                <c:manualLayout>
                  <c:x val="1.8448482612305138E-3"/>
                  <c:y val="0.17153359199509896"/>
                </c:manualLayout>
              </c:layout>
              <c:spPr>
                <a:noFill/>
                <a:ln>
                  <a:noFill/>
                </a:ln>
                <a:effectLst/>
              </c:spPr>
              <c:txPr>
                <a:bodyPr rot="0" spcFirstLastPara="1" vertOverflow="ellipsis" vert="horz" wrap="square" anchor="ctr" anchorCtr="1"/>
                <a:lstStyle/>
                <a:p>
                  <a:pPr>
                    <a:defRPr sz="13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'[Инвестиции на душу.xlsx]Лист1'!$K$10</c:f>
              <c:numCache>
                <c:formatCode>_-* #\ ##0.0_р_._-;\-* #\ ##0.0_р_._-;_-* "-"?_р_._-;_-@_-</c:formatCode>
                <c:ptCount val="1"/>
                <c:pt idx="0">
                  <c:v>359.05320103423128</c:v>
                </c:pt>
              </c:numCache>
            </c:numRef>
          </c:val>
        </c:ser>
        <c:dLbls>
          <c:showLegendKey val="0"/>
          <c:showVal val="0"/>
          <c:showCatName val="0"/>
          <c:showSerName val="0"/>
          <c:showPercent val="0"/>
          <c:showBubbleSize val="0"/>
        </c:dLbls>
        <c:gapWidth val="150"/>
        <c:shape val="box"/>
        <c:axId val="374347568"/>
        <c:axId val="374348128"/>
        <c:axId val="0"/>
      </c:bar3DChart>
      <c:catAx>
        <c:axId val="374347568"/>
        <c:scaling>
          <c:orientation val="minMax"/>
        </c:scaling>
        <c:delete val="1"/>
        <c:axPos val="b"/>
        <c:numFmt formatCode="General" sourceLinked="1"/>
        <c:majorTickMark val="none"/>
        <c:minorTickMark val="none"/>
        <c:tickLblPos val="nextTo"/>
        <c:crossAx val="374348128"/>
        <c:crosses val="autoZero"/>
        <c:auto val="1"/>
        <c:lblAlgn val="ctr"/>
        <c:lblOffset val="100"/>
        <c:noMultiLvlLbl val="0"/>
      </c:catAx>
      <c:valAx>
        <c:axId val="374348128"/>
        <c:scaling>
          <c:orientation val="minMax"/>
        </c:scaling>
        <c:delete val="0"/>
        <c:axPos val="l"/>
        <c:majorGridlines>
          <c:spPr>
            <a:ln w="9525" cap="flat" cmpd="sng" algn="ctr">
              <a:solidFill>
                <a:schemeClr val="tx1">
                  <a:lumMod val="15000"/>
                  <a:lumOff val="85000"/>
                </a:schemeClr>
              </a:solidFill>
              <a:round/>
            </a:ln>
            <a:effectLst/>
          </c:spPr>
        </c:majorGridlines>
        <c:numFmt formatCode="_-* #\ ##0.0_р_._-;\-* #\ ##0.0_р_._-;_-* &quot;-&quot;?_р_._-;_-@_-"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4756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3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manualLayout>
          <c:layoutTarget val="inner"/>
          <c:xMode val="edge"/>
          <c:yMode val="edge"/>
          <c:x val="0.10782150369154861"/>
          <c:y val="3.4096057210799925E-2"/>
          <c:w val="0.82630494089222595"/>
          <c:h val="0.82379733212987005"/>
        </c:manualLayout>
      </c:layout>
      <c:barChart>
        <c:barDir val="col"/>
        <c:grouping val="clustered"/>
        <c:varyColors val="0"/>
        <c:ser>
          <c:idx val="0"/>
          <c:order val="0"/>
          <c:tx>
            <c:strRef>
              <c:f>Лист1!$A$2</c:f>
              <c:strCache>
                <c:ptCount val="1"/>
                <c:pt idx="0">
                  <c:v>Ni (никель)</c:v>
                </c:pt>
              </c:strCache>
            </c:strRef>
          </c:tx>
          <c:spPr>
            <a:solidFill>
              <a:srgbClr val="6699FF"/>
            </a:solidFill>
            <a:scene3d>
              <a:camera prst="orthographicFront"/>
              <a:lightRig rig="threePt" dir="t"/>
            </a:scene3d>
            <a:sp3d>
              <a:bevelT w="190500" h="38100"/>
            </a:sp3d>
          </c:spPr>
          <c:invertIfNegative val="0"/>
          <c:dLbls>
            <c:dLbl>
              <c:idx val="0"/>
              <c:layout>
                <c:manualLayout>
                  <c:x val="-2.0745129848718661E-3"/>
                  <c:y val="0.13283032535537018"/>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2044008444973916E-4"/>
                  <c:y val="0.1515804037333385"/>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0468882367154525E-3"/>
                  <c:y val="0.14908461233190071"/>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4682539682539894"/>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8.1967160088020768E-3"/>
                  <c:y val="0.16314165783821766"/>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2.0745129848718661E-3"/>
                  <c:y val="0.12295597177828012"/>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2.014098690835851E-3"/>
                  <c:y val="0.14682539682539875"/>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8"/>
              <c:layout>
                <c:manualLayout>
                  <c:x val="0"/>
                  <c:y val="0.14682539682539894"/>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 val="0"/>
                  <c:y val="0.14814814814814894"/>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11990">
                <a:noFill/>
              </a:ln>
            </c:spPr>
            <c:txPr>
              <a:bodyPr rot="-5400000" vert="horz" wrap="square" lIns="38100" tIns="19050" rIns="38100" bIns="19050" anchor="ctr">
                <a:spAutoFit/>
              </a:bodyPr>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Лист1!$B$1:$F$1</c:f>
              <c:strCache>
                <c:ptCount val="5"/>
                <c:pt idx="0">
                  <c:v>2011</c:v>
                </c:pt>
                <c:pt idx="1">
                  <c:v>2012</c:v>
                </c:pt>
                <c:pt idx="2">
                  <c:v>2013</c:v>
                </c:pt>
                <c:pt idx="3">
                  <c:v>2014</c:v>
                </c:pt>
                <c:pt idx="4">
                  <c:v>2015</c:v>
                </c:pt>
              </c:strCache>
            </c:strRef>
          </c:cat>
          <c:val>
            <c:numRef>
              <c:f>Лист1!$B$2:$F$2</c:f>
              <c:numCache>
                <c:formatCode>0</c:formatCode>
                <c:ptCount val="5"/>
                <c:pt idx="0">
                  <c:v>22831</c:v>
                </c:pt>
                <c:pt idx="1">
                  <c:v>17526</c:v>
                </c:pt>
                <c:pt idx="2">
                  <c:v>15004</c:v>
                </c:pt>
                <c:pt idx="3">
                  <c:v>16867</c:v>
                </c:pt>
                <c:pt idx="4">
                  <c:v>11807</c:v>
                </c:pt>
              </c:numCache>
            </c:numRef>
          </c:val>
        </c:ser>
        <c:ser>
          <c:idx val="1"/>
          <c:order val="1"/>
          <c:tx>
            <c:strRef>
              <c:f>Лист1!$A$3</c:f>
              <c:strCache>
                <c:ptCount val="1"/>
                <c:pt idx="0">
                  <c:v>Cu (медь)</c:v>
                </c:pt>
              </c:strCache>
            </c:strRef>
          </c:tx>
          <c:spPr>
            <a:solidFill>
              <a:srgbClr val="CC0000"/>
            </a:solidFill>
            <a:ln>
              <a:solidFill>
                <a:schemeClr val="accent4"/>
              </a:solidFill>
            </a:ln>
            <a:scene3d>
              <a:camera prst="orthographicFront"/>
              <a:lightRig rig="threePt" dir="t"/>
            </a:scene3d>
            <a:sp3d>
              <a:bevelT w="190500" h="38100"/>
            </a:sp3d>
          </c:spPr>
          <c:invertIfNegative val="0"/>
          <c:dLbls>
            <c:dLbl>
              <c:idx val="0"/>
              <c:layout>
                <c:manualLayout>
                  <c:x val="-2.0539905154157651E-3"/>
                  <c:y val="0.14280178145618591"/>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0745304205699979E-3"/>
                  <c:y val="0.14871635024614513"/>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0334506102615319E-3"/>
                  <c:y val="0.15243439884866045"/>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3460119080730826"/>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093776473430905E-3"/>
                  <c:y val="0.13302403461725759"/>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5"/>
              <c:layout>
                <c:manualLayout>
                  <c:x val="1.0469011725293131E-3"/>
                  <c:y val="0.10572051791793345"/>
                </c:manualLayout>
              </c:layout>
              <c:numFmt formatCode="#,##0" sourceLinked="0"/>
              <c:spPr>
                <a:noFill/>
                <a:ln w="11990">
                  <a:noFill/>
                </a:ln>
              </c:spPr>
              <c:txPr>
                <a:bodyPr rot="-5400000" vert="horz"/>
                <a:lstStyle/>
                <a:p>
                  <a:pPr algn="ctr">
                    <a:defRPr sz="10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w="11990">
                <a:noFill/>
              </a:ln>
            </c:spPr>
            <c:txPr>
              <a:bodyPr rot="-5400000" vert="horz" wrap="square" lIns="38100" tIns="19050" rIns="38100" bIns="19050" anchor="ctr">
                <a:spAutoFit/>
              </a:bodyPr>
              <a:lstStyle/>
              <a:p>
                <a:pPr algn="ct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Лист1!$B$1:$F$1</c:f>
              <c:strCache>
                <c:ptCount val="5"/>
                <c:pt idx="0">
                  <c:v>2011</c:v>
                </c:pt>
                <c:pt idx="1">
                  <c:v>2012</c:v>
                </c:pt>
                <c:pt idx="2">
                  <c:v>2013</c:v>
                </c:pt>
                <c:pt idx="3">
                  <c:v>2014</c:v>
                </c:pt>
                <c:pt idx="4">
                  <c:v>2015</c:v>
                </c:pt>
              </c:strCache>
            </c:strRef>
          </c:cat>
          <c:val>
            <c:numRef>
              <c:f>Лист1!$B$3:$F$3</c:f>
              <c:numCache>
                <c:formatCode>0</c:formatCode>
                <c:ptCount val="5"/>
                <c:pt idx="0">
                  <c:v>8811</c:v>
                </c:pt>
                <c:pt idx="1">
                  <c:v>7950</c:v>
                </c:pt>
                <c:pt idx="2">
                  <c:v>7322</c:v>
                </c:pt>
                <c:pt idx="3">
                  <c:v>6862</c:v>
                </c:pt>
                <c:pt idx="4">
                  <c:v>5495</c:v>
                </c:pt>
              </c:numCache>
            </c:numRef>
          </c:val>
        </c:ser>
        <c:dLbls>
          <c:showLegendKey val="0"/>
          <c:showVal val="0"/>
          <c:showCatName val="0"/>
          <c:showSerName val="0"/>
          <c:showPercent val="0"/>
          <c:showBubbleSize val="0"/>
        </c:dLbls>
        <c:gapWidth val="48"/>
        <c:axId val="374351488"/>
        <c:axId val="374352048"/>
      </c:barChart>
      <c:lineChart>
        <c:grouping val="standard"/>
        <c:varyColors val="0"/>
        <c:ser>
          <c:idx val="2"/>
          <c:order val="2"/>
          <c:tx>
            <c:strRef>
              <c:f>Лист1!$A$4</c:f>
              <c:strCache>
                <c:ptCount val="1"/>
                <c:pt idx="0">
                  <c:v>курс руб./$</c:v>
                </c:pt>
              </c:strCache>
            </c:strRef>
          </c:tx>
          <c:spPr>
            <a:ln w="16966">
              <a:solidFill>
                <a:srgbClr val="92D050"/>
              </a:solidFill>
              <a:prstDash val="sysDash"/>
              <a:headEnd w="med" len="med"/>
              <a:tailEnd type="none" w="med" len="med"/>
            </a:ln>
            <a:effectLst>
              <a:outerShdw blurRad="50800" dist="38100" dir="2700000" algn="tl" rotWithShape="0">
                <a:prstClr val="black">
                  <a:alpha val="40000"/>
                </a:prstClr>
              </a:outerShdw>
            </a:effectLst>
          </c:spPr>
          <c:marker>
            <c:symbol val="circle"/>
            <c:size val="2"/>
            <c:spPr>
              <a:effectLst>
                <a:outerShdw blurRad="50800" dist="38100" dir="2700000" algn="tl" rotWithShape="0">
                  <a:prstClr val="black">
                    <a:alpha val="40000"/>
                  </a:prstClr>
                </a:outerShdw>
              </a:effectLst>
              <a:scene3d>
                <a:camera prst="orthographicFront"/>
                <a:lightRig rig="threePt" dir="t"/>
              </a:scene3d>
              <a:sp3d>
                <a:bevelT w="190500" h="38100"/>
              </a:sp3d>
            </c:spPr>
          </c:marker>
          <c:dPt>
            <c:idx val="4"/>
            <c:bubble3D val="0"/>
            <c:spPr>
              <a:ln w="16966" cap="rnd">
                <a:solidFill>
                  <a:srgbClr val="92D050"/>
                </a:solidFill>
                <a:prstDash val="sysDash"/>
                <a:headEnd w="med" len="med"/>
                <a:tailEnd type="none" w="med" len="med"/>
              </a:ln>
              <a:effectLst>
                <a:outerShdw blurRad="50800" dist="38100" dir="2700000" algn="tl" rotWithShape="0">
                  <a:prstClr val="black">
                    <a:alpha val="40000"/>
                  </a:prstClr>
                </a:outerShdw>
              </a:effectLst>
            </c:spPr>
          </c:dPt>
          <c:dLbls>
            <c:dLbl>
              <c:idx val="0"/>
              <c:layout>
                <c:manualLayout>
                  <c:x val="-4.7808761656049272E-3"/>
                  <c:y val="-3.7592578155453339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3.3974828209288295E-3"/>
                  <c:y val="-2.9401847665081467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2.2126709663805354E-3"/>
                  <c:y val="-2.9537628959746445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4.173673485537926E-3"/>
                  <c:y val="-4.796263090876017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3.6837319801105266E-2"/>
                  <c:y val="-3.770001754112421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5"/>
              <c:layout>
                <c:manualLayout>
                  <c:x val="-1.8635994935306453E-2"/>
                  <c:y val="-3.1602933915438787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6665210857842731E-2"/>
                  <c:y val="-3.9682539682539875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4.0739123175380483E-2"/>
                  <c:y val="-4.3650793650793794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4.7037542255083532E-2"/>
                  <c:y val="-3.9846737524833968E-2"/>
                </c:manualLayout>
              </c:layout>
              <c:numFmt formatCode="#,##0.0" sourceLinked="0"/>
              <c:spPr>
                <a:noFill/>
              </c:spPr>
              <c:txPr>
                <a:bodyPr/>
                <a:lstStyle/>
                <a:p>
                  <a:pPr>
                    <a:defRPr sz="1000" b="1" i="0" u="none" strike="noStrike" baseline="0">
                      <a:solidFill>
                        <a:srgbClr val="000000"/>
                      </a:solidFill>
                      <a:latin typeface="Times New Roman"/>
                      <a:ea typeface="Times New Roman"/>
                      <a:cs typeface="Times New Roman"/>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c:spPr>
            <c:txPr>
              <a:bodyPr wrap="square" lIns="38100" tIns="19050" rIns="38100" bIns="19050" anchor="ctr">
                <a:spAutoFit/>
              </a:bodyPr>
              <a:lstStyle/>
              <a:p>
                <a:pPr>
                  <a:defRPr sz="10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Лист1!$B$1:$F$1</c:f>
              <c:strCache>
                <c:ptCount val="5"/>
                <c:pt idx="0">
                  <c:v>2011</c:v>
                </c:pt>
                <c:pt idx="1">
                  <c:v>2012</c:v>
                </c:pt>
                <c:pt idx="2">
                  <c:v>2013</c:v>
                </c:pt>
                <c:pt idx="3">
                  <c:v>2014</c:v>
                </c:pt>
                <c:pt idx="4">
                  <c:v>2015</c:v>
                </c:pt>
              </c:strCache>
            </c:strRef>
          </c:cat>
          <c:val>
            <c:numRef>
              <c:f>Лист1!$B$4:$F$4</c:f>
              <c:numCache>
                <c:formatCode>General</c:formatCode>
                <c:ptCount val="5"/>
                <c:pt idx="0">
                  <c:v>29.4</c:v>
                </c:pt>
                <c:pt idx="1">
                  <c:v>31.3</c:v>
                </c:pt>
                <c:pt idx="2" formatCode="0.0">
                  <c:v>32</c:v>
                </c:pt>
                <c:pt idx="3" formatCode="0.0">
                  <c:v>38.380000000000003</c:v>
                </c:pt>
                <c:pt idx="4">
                  <c:v>61</c:v>
                </c:pt>
              </c:numCache>
            </c:numRef>
          </c:val>
          <c:smooth val="1"/>
        </c:ser>
        <c:dLbls>
          <c:showLegendKey val="0"/>
          <c:showVal val="0"/>
          <c:showCatName val="0"/>
          <c:showSerName val="0"/>
          <c:showPercent val="0"/>
          <c:showBubbleSize val="0"/>
        </c:dLbls>
        <c:marker val="1"/>
        <c:smooth val="0"/>
        <c:axId val="374352608"/>
        <c:axId val="374353168"/>
      </c:lineChart>
      <c:catAx>
        <c:axId val="374351488"/>
        <c:scaling>
          <c:orientation val="minMax"/>
        </c:scaling>
        <c:delete val="0"/>
        <c:axPos val="b"/>
        <c:numFmt formatCode="General" sourceLinked="1"/>
        <c:majorTickMark val="none"/>
        <c:minorTickMark val="none"/>
        <c:tickLblPos val="low"/>
        <c:txPr>
          <a:bodyPr rot="0" vert="horz"/>
          <a:lstStyle/>
          <a:p>
            <a:pPr>
              <a:defRPr sz="945" b="1" i="0" u="none" strike="noStrike" baseline="0">
                <a:solidFill>
                  <a:srgbClr val="000000"/>
                </a:solidFill>
                <a:latin typeface="Times New Roman"/>
                <a:ea typeface="Times New Roman"/>
                <a:cs typeface="Times New Roman"/>
              </a:defRPr>
            </a:pPr>
            <a:endParaRPr lang="ru-RU"/>
          </a:p>
        </c:txPr>
        <c:crossAx val="374352048"/>
        <c:crosses val="autoZero"/>
        <c:auto val="1"/>
        <c:lblAlgn val="ctr"/>
        <c:lblOffset val="100"/>
        <c:noMultiLvlLbl val="0"/>
      </c:catAx>
      <c:valAx>
        <c:axId val="374352048"/>
        <c:scaling>
          <c:orientation val="minMax"/>
        </c:scaling>
        <c:delete val="0"/>
        <c:axPos val="l"/>
        <c:majorGridlines>
          <c:spPr>
            <a:ln>
              <a:solidFill>
                <a:srgbClr val="EEECE1">
                  <a:lumMod val="75000"/>
                  <a:alpha val="21000"/>
                </a:srgbClr>
              </a:solidFill>
            </a:ln>
          </c:spPr>
        </c:majorGridlines>
        <c:title>
          <c:tx>
            <c:rich>
              <a:bodyPr/>
              <a:lstStyle/>
              <a:p>
                <a:pPr>
                  <a:defRPr sz="1000" b="1" i="0" u="none" strike="noStrike" baseline="0">
                    <a:solidFill>
                      <a:srgbClr val="000000"/>
                    </a:solidFill>
                    <a:latin typeface="Times New Roman"/>
                    <a:ea typeface="Times New Roman"/>
                    <a:cs typeface="Times New Roman"/>
                  </a:defRPr>
                </a:pPr>
                <a:r>
                  <a:rPr lang="ru-RU"/>
                  <a:t>$ за тонну</a:t>
                </a:r>
              </a:p>
            </c:rich>
          </c:tx>
          <c:layout>
            <c:manualLayout>
              <c:xMode val="edge"/>
              <c:yMode val="edge"/>
              <c:x val="1.192952887578016E-3"/>
              <c:y val="3.5409726118387538E-2"/>
            </c:manualLayout>
          </c:layout>
          <c:overlay val="0"/>
        </c:title>
        <c:numFmt formatCode="#,##0" sourceLinked="0"/>
        <c:majorTickMark val="none"/>
        <c:minorTickMark val="none"/>
        <c:tickLblPos val="nextTo"/>
        <c:txPr>
          <a:bodyPr rot="0" vert="horz"/>
          <a:lstStyle/>
          <a:p>
            <a:pPr>
              <a:defRPr sz="900" b="1" i="0" u="none" strike="noStrike" baseline="0">
                <a:solidFill>
                  <a:srgbClr val="000000"/>
                </a:solidFill>
                <a:latin typeface="Times New Roman"/>
                <a:ea typeface="Times New Roman"/>
                <a:cs typeface="Times New Roman"/>
              </a:defRPr>
            </a:pPr>
            <a:endParaRPr lang="ru-RU"/>
          </a:p>
        </c:txPr>
        <c:crossAx val="374351488"/>
        <c:crosses val="autoZero"/>
        <c:crossBetween val="between"/>
      </c:valAx>
      <c:catAx>
        <c:axId val="374352608"/>
        <c:scaling>
          <c:orientation val="minMax"/>
        </c:scaling>
        <c:delete val="1"/>
        <c:axPos val="b"/>
        <c:numFmt formatCode="General" sourceLinked="1"/>
        <c:majorTickMark val="out"/>
        <c:minorTickMark val="none"/>
        <c:tickLblPos val="nextTo"/>
        <c:crossAx val="374353168"/>
        <c:crosses val="autoZero"/>
        <c:auto val="1"/>
        <c:lblAlgn val="ctr"/>
        <c:lblOffset val="100"/>
        <c:noMultiLvlLbl val="0"/>
      </c:catAx>
      <c:valAx>
        <c:axId val="374353168"/>
        <c:scaling>
          <c:orientation val="minMax"/>
          <c:min val="10"/>
        </c:scaling>
        <c:delete val="0"/>
        <c:axPos val="r"/>
        <c:title>
          <c:tx>
            <c:rich>
              <a:bodyPr/>
              <a:lstStyle/>
              <a:p>
                <a:pPr>
                  <a:defRPr sz="1000" b="1" i="0" u="none" strike="noStrike" baseline="0">
                    <a:solidFill>
                      <a:srgbClr val="000000"/>
                    </a:solidFill>
                    <a:latin typeface="Times New Roman" panose="02020603050405020304" pitchFamily="18" charset="0"/>
                    <a:ea typeface="Times New Roman"/>
                    <a:cs typeface="Times New Roman" panose="02020603050405020304" pitchFamily="18" charset="0"/>
                  </a:defRPr>
                </a:pPr>
                <a:r>
                  <a:rPr lang="ru-RU" sz="1000" b="1" dirty="0">
                    <a:latin typeface="Times New Roman" panose="02020603050405020304" pitchFamily="18" charset="0"/>
                    <a:cs typeface="Times New Roman" panose="02020603050405020304" pitchFamily="18" charset="0"/>
                  </a:rPr>
                  <a:t>руб. за $</a:t>
                </a:r>
              </a:p>
            </c:rich>
          </c:tx>
          <c:layout>
            <c:manualLayout>
              <c:xMode val="edge"/>
              <c:yMode val="edge"/>
              <c:x val="0.967670011148272"/>
              <c:y val="4.4692681228114303E-2"/>
            </c:manualLayout>
          </c:layout>
          <c:overlay val="0"/>
        </c:title>
        <c:numFmt formatCode="General" sourceLinked="1"/>
        <c:majorTickMark val="out"/>
        <c:minorTickMark val="none"/>
        <c:tickLblPos val="nextTo"/>
        <c:txPr>
          <a:bodyPr rot="0" vert="horz"/>
          <a:lstStyle/>
          <a:p>
            <a:pPr>
              <a:defRPr sz="1000" b="1" i="0" u="none" strike="noStrike" baseline="0">
                <a:solidFill>
                  <a:srgbClr val="000000"/>
                </a:solidFill>
                <a:latin typeface="Times New Roman"/>
                <a:ea typeface="Times New Roman"/>
                <a:cs typeface="Times New Roman"/>
              </a:defRPr>
            </a:pPr>
            <a:endParaRPr lang="ru-RU"/>
          </a:p>
        </c:txPr>
        <c:crossAx val="374352608"/>
        <c:crosses val="max"/>
        <c:crossBetween val="between"/>
      </c:valAx>
      <c:spPr>
        <a:noFill/>
        <a:ln w="25400">
          <a:noFill/>
        </a:ln>
      </c:spPr>
    </c:plotArea>
    <c:legend>
      <c:legendPos val="b"/>
      <c:layout>
        <c:manualLayout>
          <c:xMode val="edge"/>
          <c:yMode val="edge"/>
          <c:x val="9.2610187940554256E-2"/>
          <c:y val="0.91332856120257699"/>
          <c:w val="0.8176019803544623"/>
          <c:h val="8.667132435783656E-2"/>
        </c:manualLayout>
      </c:layout>
      <c:overlay val="0"/>
      <c:spPr>
        <a:ln w="1500"/>
      </c:spPr>
      <c:txPr>
        <a:bodyPr/>
        <a:lstStyle/>
        <a:p>
          <a:pPr>
            <a:defRPr sz="850"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ln>
      <a:noFill/>
    </a:ln>
  </c:spPr>
  <c:txPr>
    <a:bodyPr/>
    <a:lstStyle/>
    <a:p>
      <a:pPr>
        <a:defRPr sz="445" b="0" i="0" u="none" strike="noStrike" baseline="0">
          <a:solidFill>
            <a:srgbClr val="000000"/>
          </a:solidFill>
          <a:latin typeface="Times New Roman"/>
          <a:ea typeface="Times New Roman"/>
          <a:cs typeface="Times New Roman"/>
        </a:defRPr>
      </a:pPr>
      <a:endParaRPr lang="ru-RU"/>
    </a:p>
  </c:txPr>
  <c:externalData r:id="rId2">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barChart>
        <c:barDir val="col"/>
        <c:grouping val="clustered"/>
        <c:varyColors val="0"/>
        <c:ser>
          <c:idx val="0"/>
          <c:order val="0"/>
          <c:tx>
            <c:strRef>
              <c:f>Лист1!$B$1</c:f>
              <c:strCache>
                <c:ptCount val="1"/>
                <c:pt idx="0">
                  <c:v>Норильск</c:v>
                </c:pt>
              </c:strCache>
            </c:strRef>
          </c:tx>
          <c:spPr>
            <a:scene3d>
              <a:camera prst="orthographicFront"/>
              <a:lightRig rig="threePt" dir="t"/>
            </a:scene3d>
            <a:sp3d>
              <a:bevelT/>
              <a:bevelB/>
            </a:sp3d>
          </c:spPr>
          <c:invertIfNegative val="0"/>
          <c:dLbls>
            <c:dLbl>
              <c:idx val="0"/>
              <c:layout>
                <c:manualLayout>
                  <c:x val="-5.0125313283208017E-3"/>
                  <c:y val="2.9048656499636887E-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5400000" vert="horz"/>
              <a:lstStyle/>
              <a:p>
                <a:pPr>
                  <a:defRPr sz="1000" b="1">
                    <a:latin typeface="Times New Roman" pitchFamily="18" charset="0"/>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Лист1!$B$2:$B$4</c:f>
              <c:numCache>
                <c:formatCode>General</c:formatCode>
                <c:ptCount val="3"/>
                <c:pt idx="0">
                  <c:v>21.4</c:v>
                </c:pt>
                <c:pt idx="1">
                  <c:v>70.2</c:v>
                </c:pt>
                <c:pt idx="2">
                  <c:v>8.4</c:v>
                </c:pt>
              </c:numCache>
            </c:numRef>
          </c:val>
        </c:ser>
        <c:ser>
          <c:idx val="1"/>
          <c:order val="1"/>
          <c:tx>
            <c:strRef>
              <c:f>Лист1!$C$1</c:f>
              <c:strCache>
                <c:ptCount val="1"/>
                <c:pt idx="0">
                  <c:v>Красноярск</c:v>
                </c:pt>
              </c:strCache>
            </c:strRef>
          </c:tx>
          <c:spPr>
            <a:scene3d>
              <a:camera prst="orthographicFront"/>
              <a:lightRig rig="threePt" dir="t"/>
            </a:scene3d>
            <a:sp3d>
              <a:bevelT/>
              <a:bevelB/>
            </a:sp3d>
          </c:spPr>
          <c:invertIfNegative val="0"/>
          <c:dLbls>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Лист1!$C$2:$C$4</c:f>
              <c:numCache>
                <c:formatCode>General</c:formatCode>
                <c:ptCount val="3"/>
                <c:pt idx="0">
                  <c:v>16.2</c:v>
                </c:pt>
                <c:pt idx="1">
                  <c:v>64.099999999999994</c:v>
                </c:pt>
                <c:pt idx="2">
                  <c:v>19.7</c:v>
                </c:pt>
              </c:numCache>
            </c:numRef>
          </c:val>
        </c:ser>
        <c:ser>
          <c:idx val="2"/>
          <c:order val="2"/>
          <c:tx>
            <c:strRef>
              <c:f>Лист1!$D$1</c:f>
              <c:strCache>
                <c:ptCount val="1"/>
                <c:pt idx="0">
                  <c:v>Новый Уренгой</c:v>
                </c:pt>
              </c:strCache>
            </c:strRef>
          </c:tx>
          <c:spPr>
            <a:scene3d>
              <a:camera prst="orthographicFront"/>
              <a:lightRig rig="threePt" dir="t"/>
            </a:scene3d>
            <a:sp3d>
              <a:bevelT/>
              <a:bevelB/>
            </a:sp3d>
          </c:spPr>
          <c:invertIfNegative val="0"/>
          <c:dLbls>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Лист1!$D$2:$D$4</c:f>
              <c:numCache>
                <c:formatCode>0.0</c:formatCode>
                <c:ptCount val="3"/>
                <c:pt idx="0" formatCode="General">
                  <c:v>21.2</c:v>
                </c:pt>
                <c:pt idx="1">
                  <c:v>72</c:v>
                </c:pt>
                <c:pt idx="2" formatCode="General">
                  <c:v>6.8</c:v>
                </c:pt>
              </c:numCache>
            </c:numRef>
          </c:val>
        </c:ser>
        <c:ser>
          <c:idx val="3"/>
          <c:order val="3"/>
          <c:tx>
            <c:strRef>
              <c:f>Лист1!$E$1</c:f>
              <c:strCache>
                <c:ptCount val="1"/>
                <c:pt idx="0">
                  <c:v>Ноябрьск</c:v>
                </c:pt>
              </c:strCache>
            </c:strRef>
          </c:tx>
          <c:spPr>
            <a:scene3d>
              <a:camera prst="orthographicFront"/>
              <a:lightRig rig="threePt" dir="t"/>
            </a:scene3d>
            <a:sp3d>
              <a:bevelT/>
              <a:bevelB/>
            </a:sp3d>
          </c:spPr>
          <c:invertIfNegative val="0"/>
          <c:dLbls>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Лист1!$E$2:$E$4</c:f>
              <c:numCache>
                <c:formatCode>General</c:formatCode>
                <c:ptCount val="3"/>
                <c:pt idx="0" formatCode="0.0">
                  <c:v>22</c:v>
                </c:pt>
                <c:pt idx="1">
                  <c:v>67.400000000000006</c:v>
                </c:pt>
                <c:pt idx="2">
                  <c:v>10.6</c:v>
                </c:pt>
              </c:numCache>
            </c:numRef>
          </c:val>
        </c:ser>
        <c:ser>
          <c:idx val="4"/>
          <c:order val="4"/>
          <c:tx>
            <c:strRef>
              <c:f>Лист1!$F$1</c:f>
              <c:strCache>
                <c:ptCount val="1"/>
                <c:pt idx="0">
                  <c:v>Мурманск</c:v>
                </c:pt>
              </c:strCache>
            </c:strRef>
          </c:tx>
          <c:spPr>
            <a:scene3d>
              <a:camera prst="orthographicFront"/>
              <a:lightRig rig="threePt" dir="t"/>
            </a:scene3d>
            <a:sp3d>
              <a:bevelT/>
              <a:bevelB/>
            </a:sp3d>
          </c:spPr>
          <c:invertIfNegative val="0"/>
          <c:dLbls>
            <c:dLbl>
              <c:idx val="2"/>
              <c:tx>
                <c:rich>
                  <a:bodyPr/>
                  <a:lstStyle/>
                  <a:p>
                    <a:fld id="{6ED7FB53-8656-4524-A4E4-0D69E37400FB}" type="VALUE">
                      <a:rPr lang="en-US"/>
                      <a:pPr/>
                      <a:t>[ЗНАЧЕНИЕ]</a:t>
                    </a:fld>
                    <a:r>
                      <a:rPr lang="en-US"/>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Лист1!$F$2:$F$4</c:f>
              <c:numCache>
                <c:formatCode>General</c:formatCode>
                <c:ptCount val="3"/>
                <c:pt idx="0">
                  <c:v>22.3</c:v>
                </c:pt>
                <c:pt idx="1">
                  <c:v>61.7</c:v>
                </c:pt>
                <c:pt idx="2">
                  <c:v>16</c:v>
                </c:pt>
              </c:numCache>
            </c:numRef>
          </c:val>
        </c:ser>
        <c:ser>
          <c:idx val="5"/>
          <c:order val="5"/>
          <c:tx>
            <c:strRef>
              <c:f>Лист1!$G$1</c:f>
              <c:strCache>
                <c:ptCount val="1"/>
                <c:pt idx="0">
                  <c:v>Северодвинск</c:v>
                </c:pt>
              </c:strCache>
            </c:strRef>
          </c:tx>
          <c:spPr>
            <a:scene3d>
              <a:camera prst="orthographicFront"/>
              <a:lightRig rig="threePt" dir="t"/>
            </a:scene3d>
            <a:sp3d>
              <a:bevelT/>
              <a:bevelB/>
            </a:sp3d>
          </c:spPr>
          <c:invertIfNegative val="0"/>
          <c:dLbls>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Лист1!$G$2:$G$4</c:f>
              <c:numCache>
                <c:formatCode>General</c:formatCode>
                <c:ptCount val="3"/>
                <c:pt idx="0">
                  <c:v>16.8</c:v>
                </c:pt>
                <c:pt idx="1">
                  <c:v>58.7</c:v>
                </c:pt>
                <c:pt idx="2">
                  <c:v>24.6</c:v>
                </c:pt>
              </c:numCache>
            </c:numRef>
          </c:val>
        </c:ser>
        <c:ser>
          <c:idx val="6"/>
          <c:order val="6"/>
          <c:tx>
            <c:strRef>
              <c:f>Лист1!$H$1</c:f>
              <c:strCache>
                <c:ptCount val="1"/>
                <c:pt idx="0">
                  <c:v>Архангельск</c:v>
                </c:pt>
              </c:strCache>
            </c:strRef>
          </c:tx>
          <c:spPr>
            <a:solidFill>
              <a:schemeClr val="bg2">
                <a:lumMod val="25000"/>
              </a:schemeClr>
            </a:solidFill>
            <a:scene3d>
              <a:camera prst="orthographicFront"/>
              <a:lightRig rig="threePt" dir="t"/>
            </a:scene3d>
            <a:sp3d>
              <a:bevelT/>
              <a:bevelB/>
            </a:sp3d>
          </c:spPr>
          <c:invertIfNegative val="0"/>
          <c:dLbls>
            <c:spPr>
              <a:noFill/>
              <a:ln>
                <a:noFill/>
              </a:ln>
              <a:effectLst/>
            </c:spPr>
            <c:txPr>
              <a:bodyPr rot="-5400000" vert="horz"/>
              <a:lstStyle/>
              <a:p>
                <a:pPr algn="ctr">
                  <a:defRPr lang="ru-RU" sz="1000" b="1" i="0" u="none" strike="noStrike" kern="1200" baseline="0">
                    <a:solidFill>
                      <a:sysClr val="windowText" lastClr="000000"/>
                    </a:solidFill>
                    <a:latin typeface="Times New Roman" pitchFamily="18" charset="0"/>
                    <a:ea typeface="+mn-ea"/>
                    <a:cs typeface="Times New Roman"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Лист1!$A$2:$A$4</c:f>
              <c:strCache>
                <c:ptCount val="3"/>
                <c:pt idx="0">
                  <c:v>Доля населения в возрасте моложе трудоспособного </c:v>
                </c:pt>
                <c:pt idx="1">
                  <c:v>Доля населения в трудоспособном возрасте </c:v>
                </c:pt>
                <c:pt idx="2">
                  <c:v>Доля населения в возрасте старше трудоспособного</c:v>
                </c:pt>
              </c:strCache>
            </c:strRef>
          </c:cat>
          <c:val>
            <c:numRef>
              <c:f>Лист1!$H$2:$H$4</c:f>
              <c:numCache>
                <c:formatCode>0.0</c:formatCode>
                <c:ptCount val="3"/>
                <c:pt idx="0" formatCode="General">
                  <c:v>16.5</c:v>
                </c:pt>
                <c:pt idx="1">
                  <c:v>60</c:v>
                </c:pt>
                <c:pt idx="2" formatCode="General">
                  <c:v>23.5</c:v>
                </c:pt>
              </c:numCache>
            </c:numRef>
          </c:val>
        </c:ser>
        <c:dLbls>
          <c:showLegendKey val="0"/>
          <c:showVal val="0"/>
          <c:showCatName val="0"/>
          <c:showSerName val="0"/>
          <c:showPercent val="0"/>
          <c:showBubbleSize val="0"/>
        </c:dLbls>
        <c:gapWidth val="150"/>
        <c:axId val="374358768"/>
        <c:axId val="374359328"/>
      </c:barChart>
      <c:catAx>
        <c:axId val="374358768"/>
        <c:scaling>
          <c:orientation val="minMax"/>
        </c:scaling>
        <c:delete val="0"/>
        <c:axPos val="b"/>
        <c:numFmt formatCode="General" sourceLinked="0"/>
        <c:majorTickMark val="out"/>
        <c:minorTickMark val="none"/>
        <c:tickLblPos val="nextTo"/>
        <c:txPr>
          <a:bodyPr/>
          <a:lstStyle/>
          <a:p>
            <a:pPr>
              <a:defRPr b="1">
                <a:latin typeface="Times New Roman" pitchFamily="18" charset="0"/>
                <a:cs typeface="Times New Roman" pitchFamily="18" charset="0"/>
              </a:defRPr>
            </a:pPr>
            <a:endParaRPr lang="ru-RU"/>
          </a:p>
        </c:txPr>
        <c:crossAx val="374359328"/>
        <c:crosses val="autoZero"/>
        <c:auto val="1"/>
        <c:lblAlgn val="ctr"/>
        <c:lblOffset val="100"/>
        <c:noMultiLvlLbl val="0"/>
      </c:catAx>
      <c:valAx>
        <c:axId val="374359328"/>
        <c:scaling>
          <c:orientation val="minMax"/>
          <c:max val="100"/>
        </c:scaling>
        <c:delete val="0"/>
        <c:axPos val="l"/>
        <c:majorGridlines/>
        <c:numFmt formatCode="General" sourceLinked="1"/>
        <c:majorTickMark val="out"/>
        <c:minorTickMark val="none"/>
        <c:tickLblPos val="nextTo"/>
        <c:txPr>
          <a:bodyPr/>
          <a:lstStyle/>
          <a:p>
            <a:pPr>
              <a:defRPr b="1">
                <a:latin typeface="Times New Roman" pitchFamily="18" charset="0"/>
                <a:cs typeface="Times New Roman" pitchFamily="18" charset="0"/>
              </a:defRPr>
            </a:pPr>
            <a:endParaRPr lang="ru-RU"/>
          </a:p>
        </c:txPr>
        <c:crossAx val="374358768"/>
        <c:crosses val="autoZero"/>
        <c:crossBetween val="between"/>
      </c:valAx>
    </c:plotArea>
    <c:legend>
      <c:legendPos val="r"/>
      <c:overlay val="0"/>
      <c:txPr>
        <a:bodyPr/>
        <a:lstStyle/>
        <a:p>
          <a:pPr>
            <a:defRPr b="1">
              <a:latin typeface="Times New Roman" pitchFamily="18" charset="0"/>
              <a:cs typeface="Times New Roman" pitchFamily="18" charset="0"/>
            </a:defRPr>
          </a:pPr>
          <a:endParaRPr lang="ru-RU"/>
        </a:p>
      </c:txPr>
    </c:legend>
    <c:plotVisOnly val="1"/>
    <c:dispBlanksAs val="gap"/>
    <c:showDLblsOverMax val="0"/>
  </c:chart>
  <c:spPr>
    <a:ln>
      <a:noFill/>
    </a:ln>
  </c:spPr>
  <c:externalData r:id="rId1">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clustered"/>
        <c:varyColors val="0"/>
        <c:ser>
          <c:idx val="0"/>
          <c:order val="0"/>
          <c:tx>
            <c:strRef>
              <c:f>Лист1!$A$8</c:f>
              <c:strCache>
                <c:ptCount val="1"/>
                <c:pt idx="0">
                  <c:v>Смертность на 1000 чел. населения</c:v>
                </c:pt>
              </c:strCache>
            </c:strRef>
          </c:tx>
          <c:spPr>
            <a:solidFill>
              <a:srgbClr val="F06262"/>
            </a:solidFill>
            <a:ln>
              <a:noFill/>
            </a:ln>
            <a:effectLst/>
            <a:scene3d>
              <a:camera prst="orthographicFront"/>
              <a:lightRig rig="threePt" dir="t"/>
            </a:scene3d>
            <a:sp3d>
              <a:bevelT/>
              <a:bevelB/>
            </a:sp3d>
          </c:spPr>
          <c:invertIfNegative val="0"/>
          <c:dLbls>
            <c:dLbl>
              <c:idx val="0"/>
              <c:layout>
                <c:manualLayout>
                  <c:x val="6.5007413575117684E-3"/>
                  <c:y val="1.309622182593643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3338275716744328E-3"/>
                  <c:y val="6.548110912968216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8.730814550624367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6.5007413575116895E-3"/>
                  <c:y val="8.7308145506242874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3343346844891472E-3"/>
                  <c:y val="1.053933315210474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6.548110912968216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336521389697596E-3"/>
                  <c:y val="1.0539333152104721E-2"/>
                </c:manualLayout>
              </c:layout>
              <c:showLegendKey val="0"/>
              <c:showVal val="1"/>
              <c:showCatName val="0"/>
              <c:showSerName val="0"/>
              <c:showPercent val="0"/>
              <c:showBubbleSize val="0"/>
              <c:extLst>
                <c:ext xmlns:c15="http://schemas.microsoft.com/office/drawing/2012/chart" uri="{CE6537A1-D6FC-4f65-9D91-7224C49458BB}"/>
              </c:extLst>
            </c:dLbl>
            <c:spPr>
              <a:solidFill>
                <a:srgbClr val="F06262"/>
              </a:solidFill>
              <a:ln>
                <a:noFill/>
              </a:ln>
              <a:effectLst/>
            </c:spPr>
            <c:txPr>
              <a:bodyPr rot="0" spcFirstLastPara="1" vertOverflow="ellipsis" vert="horz" wrap="square" lIns="38100" tIns="19050" rIns="38100" bIns="19050" anchor="ctr" anchorCtr="0">
                <a:spAutoFit/>
              </a:bodyPr>
              <a:lstStyle/>
              <a:p>
                <a:pPr algn="ctr">
                  <a:defRPr lang="ru-RU"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Лист1!$B$7:$H$7</c:f>
              <c:strCache>
                <c:ptCount val="7"/>
                <c:pt idx="0">
                  <c:v>Норильск</c:v>
                </c:pt>
                <c:pt idx="1">
                  <c:v>Красноярск</c:v>
                </c:pt>
                <c:pt idx="2">
                  <c:v>Новый Уренгой</c:v>
                </c:pt>
                <c:pt idx="3">
                  <c:v>Ноябрьск</c:v>
                </c:pt>
                <c:pt idx="4">
                  <c:v>Мурманск</c:v>
                </c:pt>
                <c:pt idx="5">
                  <c:v>Северодвинск</c:v>
                </c:pt>
                <c:pt idx="6">
                  <c:v>Архангельск</c:v>
                </c:pt>
              </c:strCache>
            </c:strRef>
          </c:cat>
          <c:val>
            <c:numRef>
              <c:f>Лист1!$B$8:$H$8</c:f>
              <c:numCache>
                <c:formatCode>General</c:formatCode>
                <c:ptCount val="7"/>
                <c:pt idx="0" formatCode="0.0">
                  <c:v>6</c:v>
                </c:pt>
                <c:pt idx="1">
                  <c:v>10.4</c:v>
                </c:pt>
                <c:pt idx="2">
                  <c:v>3.3</c:v>
                </c:pt>
                <c:pt idx="3">
                  <c:v>4.8</c:v>
                </c:pt>
                <c:pt idx="4">
                  <c:v>11.9</c:v>
                </c:pt>
                <c:pt idx="5">
                  <c:v>11.9</c:v>
                </c:pt>
                <c:pt idx="6">
                  <c:v>11.6</c:v>
                </c:pt>
              </c:numCache>
            </c:numRef>
          </c:val>
        </c:ser>
        <c:ser>
          <c:idx val="1"/>
          <c:order val="1"/>
          <c:tx>
            <c:strRef>
              <c:f>Лист1!$A$9</c:f>
              <c:strCache>
                <c:ptCount val="1"/>
                <c:pt idx="0">
                  <c:v>Рождаемость на 1000 чел. населения</c:v>
                </c:pt>
              </c:strCache>
            </c:strRef>
          </c:tx>
          <c:spPr>
            <a:solidFill>
              <a:srgbClr val="92D050"/>
            </a:solidFill>
            <a:ln>
              <a:noFill/>
            </a:ln>
            <a:effectLst/>
            <a:scene3d>
              <a:camera prst="orthographicFront"/>
              <a:lightRig rig="threePt" dir="t"/>
            </a:scene3d>
            <a:sp3d>
              <a:bevelT/>
              <a:bevelB/>
            </a:sp3d>
          </c:spPr>
          <c:invertIfNegative val="0"/>
          <c:dLbls>
            <c:dLbl>
              <c:idx val="2"/>
              <c:numFmt formatCode="#,##0.0" sourceLinked="0"/>
              <c:spPr>
                <a:solidFill>
                  <a:srgbClr val="92D050"/>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dLbl>
            <c:dLbl>
              <c:idx val="4"/>
              <c:layout>
                <c:manualLayout>
                  <c:x val="-1.0238182790809183E-6"/>
                  <c:y val="-1.4530552469606273E-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1669137858370971E-3"/>
                  <c:y val="-8.7308145506242874E-3"/>
                </c:manualLayout>
              </c:layout>
              <c:showLegendKey val="0"/>
              <c:showVal val="1"/>
              <c:showCatName val="0"/>
              <c:showSerName val="0"/>
              <c:showPercent val="0"/>
              <c:showBubbleSize val="0"/>
              <c:extLst>
                <c:ext xmlns:c15="http://schemas.microsoft.com/office/drawing/2012/chart" uri="{CE6537A1-D6FC-4f65-9D91-7224C49458BB}"/>
              </c:extLst>
            </c:dLbl>
            <c:dLbl>
              <c:idx val="6"/>
              <c:layout>
                <c:manualLayout>
                  <c:x val="4.3341640481091414E-3"/>
                  <c:y val="-6.5481138346032523E-3"/>
                </c:manualLayout>
              </c:layout>
              <c:showLegendKey val="0"/>
              <c:showVal val="1"/>
              <c:showCatName val="0"/>
              <c:showSerName val="0"/>
              <c:showPercent val="0"/>
              <c:showBubbleSize val="0"/>
              <c:extLst>
                <c:ext xmlns:c15="http://schemas.microsoft.com/office/drawing/2012/chart" uri="{CE6537A1-D6FC-4f65-9D91-7224C49458BB}"/>
              </c:extLst>
            </c:dLbl>
            <c:spPr>
              <a:solidFill>
                <a:srgbClr val="92D050"/>
              </a:solidFill>
              <a:ln>
                <a:noFill/>
              </a:ln>
              <a:effectLst/>
            </c:spPr>
            <c:txPr>
              <a:bodyPr rot="0" spcFirstLastPara="1" vertOverflow="ellipsis" vert="horz" wrap="square" lIns="38100" tIns="19050" rIns="38100" bIns="19050" anchor="ctr" anchorCtr="1">
                <a:spAutoFit/>
              </a:bodyPr>
              <a:lstStyle/>
              <a:p>
                <a:pPr>
                  <a:defRPr sz="7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Лист1!$B$7:$H$7</c:f>
              <c:strCache>
                <c:ptCount val="7"/>
                <c:pt idx="0">
                  <c:v>Норильск</c:v>
                </c:pt>
                <c:pt idx="1">
                  <c:v>Красноярск</c:v>
                </c:pt>
                <c:pt idx="2">
                  <c:v>Новый Уренгой</c:v>
                </c:pt>
                <c:pt idx="3">
                  <c:v>Ноябрьск</c:v>
                </c:pt>
                <c:pt idx="4">
                  <c:v>Мурманск</c:v>
                </c:pt>
                <c:pt idx="5">
                  <c:v>Северодвинск</c:v>
                </c:pt>
                <c:pt idx="6">
                  <c:v>Архангельск</c:v>
                </c:pt>
              </c:strCache>
            </c:strRef>
          </c:cat>
          <c:val>
            <c:numRef>
              <c:f>Лист1!$B$9:$H$9</c:f>
              <c:numCache>
                <c:formatCode>General</c:formatCode>
                <c:ptCount val="7"/>
                <c:pt idx="0">
                  <c:v>15.4</c:v>
                </c:pt>
                <c:pt idx="1">
                  <c:v>15.4</c:v>
                </c:pt>
                <c:pt idx="2">
                  <c:v>16.2</c:v>
                </c:pt>
                <c:pt idx="3">
                  <c:v>15.6</c:v>
                </c:pt>
                <c:pt idx="4">
                  <c:v>12.3</c:v>
                </c:pt>
                <c:pt idx="5">
                  <c:v>13.2</c:v>
                </c:pt>
                <c:pt idx="6">
                  <c:v>11.8</c:v>
                </c:pt>
              </c:numCache>
            </c:numRef>
          </c:val>
        </c:ser>
        <c:dLbls>
          <c:showLegendKey val="0"/>
          <c:showVal val="0"/>
          <c:showCatName val="0"/>
          <c:showSerName val="0"/>
          <c:showPercent val="0"/>
          <c:showBubbleSize val="0"/>
        </c:dLbls>
        <c:gapWidth val="182"/>
        <c:axId val="374362128"/>
        <c:axId val="374362688"/>
      </c:barChart>
      <c:catAx>
        <c:axId val="374362128"/>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2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74362688"/>
        <c:crosses val="autoZero"/>
        <c:auto val="1"/>
        <c:lblAlgn val="ctr"/>
        <c:lblOffset val="100"/>
        <c:noMultiLvlLbl val="0"/>
      </c:catAx>
      <c:valAx>
        <c:axId val="374362688"/>
        <c:scaling>
          <c:orientation val="minMax"/>
        </c:scaling>
        <c:delete val="0"/>
        <c:axPos val="b"/>
        <c:majorGridlines>
          <c:spPr>
            <a:ln w="9525" cap="flat" cmpd="sng" algn="ctr">
              <a:solidFill>
                <a:schemeClr val="bg1">
                  <a:lumMod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0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74362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r>
              <a:rPr lang="ru-RU" sz="1100" b="1" i="1" dirty="0">
                <a:solidFill>
                  <a:schemeClr val="tx1"/>
                </a:solidFill>
              </a:rPr>
              <a:t>Коэффициент миграционного </a:t>
            </a:r>
            <a:r>
              <a:rPr lang="ru-RU" sz="1100" b="1" i="1" dirty="0" smtClean="0">
                <a:solidFill>
                  <a:schemeClr val="tx1"/>
                </a:solidFill>
              </a:rPr>
              <a:t>прироста</a:t>
            </a:r>
          </a:p>
          <a:p>
            <a:pPr>
              <a:defRPr sz="1100" b="1" i="1">
                <a:solidFill>
                  <a:schemeClr val="tx1"/>
                </a:solidFill>
              </a:defRPr>
            </a:pPr>
            <a:r>
              <a:rPr lang="ru-RU" sz="1100" b="1" i="1" dirty="0" smtClean="0">
                <a:solidFill>
                  <a:schemeClr val="tx1"/>
                </a:solidFill>
              </a:rPr>
              <a:t> </a:t>
            </a:r>
            <a:r>
              <a:rPr lang="ru-RU" sz="1100" b="1" i="1" dirty="0">
                <a:solidFill>
                  <a:schemeClr val="tx1"/>
                </a:solidFill>
              </a:rPr>
              <a:t>на 10000 чел. </a:t>
            </a:r>
            <a:r>
              <a:rPr lang="ru-RU" sz="1100" b="1" i="1" dirty="0" smtClean="0">
                <a:solidFill>
                  <a:schemeClr val="tx1"/>
                </a:solidFill>
              </a:rPr>
              <a:t>населения в 2015 году</a:t>
            </a:r>
            <a:endParaRPr lang="ru-RU" sz="1100" b="1" i="1" dirty="0">
              <a:solidFill>
                <a:schemeClr val="tx1"/>
              </a:solidFill>
            </a:endParaRPr>
          </a:p>
        </c:rich>
      </c:tx>
      <c:overlay val="0"/>
      <c:spPr>
        <a:noFill/>
        <a:ln>
          <a:noFill/>
        </a:ln>
        <a:effectLst/>
      </c:spPr>
      <c:txPr>
        <a:bodyPr rot="0" spcFirstLastPara="1" vertOverflow="ellipsis" vert="horz" wrap="square" anchor="ctr" anchorCtr="1"/>
        <a:lstStyle/>
        <a:p>
          <a:pPr>
            <a:defRPr sz="1100" b="1" i="1" u="none" strike="noStrike" kern="1200" spc="0" baseline="0">
              <a:solidFill>
                <a:schemeClr val="tx1"/>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manualLayout>
          <c:layoutTarget val="inner"/>
          <c:xMode val="edge"/>
          <c:yMode val="edge"/>
          <c:x val="3.312227306155776E-2"/>
          <c:y val="0.1493357844491825"/>
          <c:w val="0.95065904231802434"/>
          <c:h val="0.7602518606407076"/>
        </c:manualLayout>
      </c:layout>
      <c:barChart>
        <c:barDir val="bar"/>
        <c:grouping val="clustered"/>
        <c:varyColors val="0"/>
        <c:ser>
          <c:idx val="0"/>
          <c:order val="0"/>
          <c:tx>
            <c:strRef>
              <c:f>Лист1!$A$13</c:f>
              <c:strCache>
                <c:ptCount val="1"/>
                <c:pt idx="0">
                  <c:v>Коэффициент миграционного прироста на 10000 чел. населения</c:v>
                </c:pt>
              </c:strCache>
            </c:strRef>
          </c:tx>
          <c:spPr>
            <a:solidFill>
              <a:schemeClr val="accent1"/>
            </a:solidFill>
            <a:ln>
              <a:noFill/>
            </a:ln>
            <a:effectLst/>
            <a:scene3d>
              <a:camera prst="orthographicFront"/>
              <a:lightRig rig="threePt" dir="t"/>
            </a:scene3d>
            <a:sp3d>
              <a:bevelT/>
              <a:bevelB/>
            </a:sp3d>
          </c:spPr>
          <c:invertIfNegative val="0"/>
          <c:dPt>
            <c:idx val="0"/>
            <c:invertIfNegative val="0"/>
            <c:bubble3D val="0"/>
            <c:spPr>
              <a:solidFill>
                <a:srgbClr val="F06262"/>
              </a:solidFill>
              <a:ln>
                <a:noFill/>
              </a:ln>
              <a:effectLst/>
              <a:scene3d>
                <a:camera prst="orthographicFront"/>
                <a:lightRig rig="threePt" dir="t"/>
              </a:scene3d>
              <a:sp3d>
                <a:bevelT/>
                <a:bevelB/>
              </a:sp3d>
            </c:spPr>
          </c:dPt>
          <c:dPt>
            <c:idx val="1"/>
            <c:invertIfNegative val="0"/>
            <c:bubble3D val="0"/>
            <c:spPr>
              <a:solidFill>
                <a:srgbClr val="92D050"/>
              </a:solidFill>
              <a:ln>
                <a:noFill/>
              </a:ln>
              <a:effectLst/>
              <a:scene3d>
                <a:camera prst="orthographicFront"/>
                <a:lightRig rig="threePt" dir="t"/>
              </a:scene3d>
              <a:sp3d>
                <a:bevelT/>
                <a:bevelB/>
              </a:sp3d>
            </c:spPr>
          </c:dPt>
          <c:dPt>
            <c:idx val="2"/>
            <c:invertIfNegative val="0"/>
            <c:bubble3D val="0"/>
            <c:spPr>
              <a:solidFill>
                <a:srgbClr val="F06262"/>
              </a:solidFill>
              <a:ln>
                <a:noFill/>
              </a:ln>
              <a:effectLst/>
              <a:scene3d>
                <a:camera prst="orthographicFront"/>
                <a:lightRig rig="threePt" dir="t"/>
              </a:scene3d>
              <a:sp3d>
                <a:bevelT/>
                <a:bevelB/>
              </a:sp3d>
            </c:spPr>
          </c:dPt>
          <c:dPt>
            <c:idx val="3"/>
            <c:invertIfNegative val="0"/>
            <c:bubble3D val="0"/>
            <c:spPr>
              <a:solidFill>
                <a:srgbClr val="F06262"/>
              </a:solidFill>
              <a:ln>
                <a:noFill/>
              </a:ln>
              <a:effectLst/>
              <a:scene3d>
                <a:camera prst="orthographicFront"/>
                <a:lightRig rig="threePt" dir="t"/>
              </a:scene3d>
              <a:sp3d>
                <a:bevelT/>
                <a:bevelB/>
              </a:sp3d>
            </c:spPr>
          </c:dPt>
          <c:dPt>
            <c:idx val="4"/>
            <c:invertIfNegative val="0"/>
            <c:bubble3D val="0"/>
            <c:spPr>
              <a:solidFill>
                <a:srgbClr val="F06262"/>
              </a:solidFill>
              <a:ln>
                <a:noFill/>
              </a:ln>
              <a:effectLst/>
              <a:scene3d>
                <a:camera prst="orthographicFront"/>
                <a:lightRig rig="threePt" dir="t"/>
              </a:scene3d>
              <a:sp3d>
                <a:bevelT/>
                <a:bevelB/>
              </a:sp3d>
            </c:spPr>
          </c:dPt>
          <c:dPt>
            <c:idx val="5"/>
            <c:invertIfNegative val="0"/>
            <c:bubble3D val="0"/>
            <c:spPr>
              <a:solidFill>
                <a:srgbClr val="F06262"/>
              </a:solidFill>
              <a:ln>
                <a:noFill/>
              </a:ln>
              <a:effectLst/>
              <a:scene3d>
                <a:camera prst="orthographicFront"/>
                <a:lightRig rig="threePt" dir="t"/>
              </a:scene3d>
              <a:sp3d>
                <a:bevelT/>
                <a:bevelB/>
              </a:sp3d>
            </c:spPr>
          </c:dPt>
          <c:dPt>
            <c:idx val="6"/>
            <c:invertIfNegative val="0"/>
            <c:bubble3D val="0"/>
            <c:spPr>
              <a:solidFill>
                <a:srgbClr val="92D050"/>
              </a:solidFill>
              <a:ln>
                <a:noFill/>
              </a:ln>
              <a:effectLst/>
              <a:scene3d>
                <a:camera prst="orthographicFront"/>
                <a:lightRig rig="threePt" dir="t"/>
              </a:scene3d>
              <a:sp3d>
                <a:bevelT/>
                <a:bevelB/>
              </a:sp3d>
            </c:spPr>
          </c:dPt>
          <c:dLbls>
            <c:dLbl>
              <c:idx val="2"/>
              <c:tx>
                <c:rich>
                  <a:bodyPr/>
                  <a:lstStyle/>
                  <a:p>
                    <a:r>
                      <a:rPr lang="en-US"/>
                      <a:t>-473,9</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Лист1!$B$12:$H$12</c:f>
              <c:strCache>
                <c:ptCount val="7"/>
                <c:pt idx="0">
                  <c:v>Норильск</c:v>
                </c:pt>
                <c:pt idx="1">
                  <c:v>Красноярск</c:v>
                </c:pt>
                <c:pt idx="2">
                  <c:v>Новый Уренгой</c:v>
                </c:pt>
                <c:pt idx="3">
                  <c:v>Ноябрьск</c:v>
                </c:pt>
                <c:pt idx="4">
                  <c:v>Мурманск</c:v>
                </c:pt>
                <c:pt idx="5">
                  <c:v>Северодвинск</c:v>
                </c:pt>
                <c:pt idx="6">
                  <c:v>Архангельск</c:v>
                </c:pt>
              </c:strCache>
            </c:strRef>
          </c:cat>
          <c:val>
            <c:numRef>
              <c:f>Лист1!$B$13:$H$13</c:f>
              <c:numCache>
                <c:formatCode>General</c:formatCode>
                <c:ptCount val="7"/>
                <c:pt idx="0">
                  <c:v>-30.4</c:v>
                </c:pt>
                <c:pt idx="1">
                  <c:v>87.4</c:v>
                </c:pt>
                <c:pt idx="2">
                  <c:v>-465.8</c:v>
                </c:pt>
                <c:pt idx="3">
                  <c:v>-154.1</c:v>
                </c:pt>
                <c:pt idx="4">
                  <c:v>-125.8</c:v>
                </c:pt>
                <c:pt idx="5">
                  <c:v>-73.3</c:v>
                </c:pt>
                <c:pt idx="6">
                  <c:v>5.0999999999999996</c:v>
                </c:pt>
              </c:numCache>
            </c:numRef>
          </c:val>
        </c:ser>
        <c:dLbls>
          <c:showLegendKey val="0"/>
          <c:showVal val="0"/>
          <c:showCatName val="0"/>
          <c:showSerName val="0"/>
          <c:showPercent val="0"/>
          <c:showBubbleSize val="0"/>
        </c:dLbls>
        <c:gapWidth val="182"/>
        <c:axId val="374364928"/>
        <c:axId val="374365488"/>
      </c:barChart>
      <c:catAx>
        <c:axId val="374364928"/>
        <c:scaling>
          <c:orientation val="minMax"/>
        </c:scaling>
        <c:delete val="1"/>
        <c:axPos val="l"/>
        <c:numFmt formatCode="General" sourceLinked="1"/>
        <c:majorTickMark val="none"/>
        <c:minorTickMark val="none"/>
        <c:tickLblPos val="nextTo"/>
        <c:crossAx val="374365488"/>
        <c:crosses val="autoZero"/>
        <c:auto val="1"/>
        <c:lblAlgn val="ctr"/>
        <c:lblOffset val="100"/>
        <c:noMultiLvlLbl val="0"/>
      </c:catAx>
      <c:valAx>
        <c:axId val="374365488"/>
        <c:scaling>
          <c:orientation val="minMax"/>
        </c:scaling>
        <c:delete val="0"/>
        <c:axPos val="b"/>
        <c:majorGridlines>
          <c:spPr>
            <a:ln w="9525" cap="flat" cmpd="sng" algn="ctr">
              <a:solidFill>
                <a:schemeClr val="bg1">
                  <a:lumMod val="7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00" b="1" i="0" u="none" strike="noStrike" kern="1200" baseline="0">
                <a:solidFill>
                  <a:schemeClr val="tx1"/>
                </a:solidFill>
                <a:latin typeface="Times New Roman" panose="02020603050405020304" pitchFamily="18" charset="0"/>
                <a:ea typeface="+mn-ea"/>
                <a:cs typeface="Times New Roman" panose="02020603050405020304" pitchFamily="18" charset="0"/>
              </a:defRPr>
            </a:pPr>
            <a:endParaRPr lang="ru-RU"/>
          </a:p>
        </c:txPr>
        <c:crossAx val="374364928"/>
        <c:crosses val="autoZero"/>
        <c:crossBetween val="between"/>
      </c:valAx>
      <c:spPr>
        <a:noFill/>
        <a:ln>
          <a:noFill/>
        </a:ln>
        <a:effectLst/>
      </c:spPr>
    </c:plotArea>
    <c:plotVisOnly val="1"/>
    <c:dispBlanksAs val="gap"/>
    <c:showDLblsOverMax val="0"/>
  </c:chart>
  <c:spPr>
    <a:no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3">
    <c:autoUpdate val="0"/>
  </c:externalData>
  <c:userShapes r:id="rId4"/>
</c:chartSpace>
</file>

<file path=word/charts/chart1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b="1">
                <a:solidFill>
                  <a:sysClr val="windowText" lastClr="000000"/>
                </a:solidFill>
                <a:latin typeface="Times New Roman" panose="02020603050405020304" pitchFamily="18" charset="0"/>
                <a:cs typeface="Times New Roman" panose="02020603050405020304" pitchFamily="18" charset="0"/>
              </a:rPr>
              <a:t>Среднемесячная заработная плата работников крупных и средних организаций в 2015 году, (рублей)</a:t>
            </a:r>
          </a:p>
        </c:rich>
      </c:tx>
      <c:overlay val="0"/>
      <c:spPr>
        <a:noFill/>
        <a:ln>
          <a:noFill/>
        </a:ln>
        <a:effectLst/>
      </c:spPr>
      <c:txPr>
        <a:bodyPr rot="0" spcFirstLastPara="1" vertOverflow="ellipsis" vert="horz" wrap="square" anchor="ctr" anchorCtr="1"/>
        <a:lstStyle/>
        <a:p>
          <a:pPr>
            <a:defRPr sz="1400" b="1"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bar"/>
        <c:grouping val="clustered"/>
        <c:varyColors val="0"/>
        <c:ser>
          <c:idx val="0"/>
          <c:order val="0"/>
          <c:tx>
            <c:strRef>
              <c:f>Лист1!$B$1</c:f>
              <c:strCache>
                <c:ptCount val="1"/>
                <c:pt idx="0">
                  <c:v>Красноярск</c:v>
                </c:pt>
              </c:strCache>
            </c:strRef>
          </c:tx>
          <c:spPr>
            <a:solidFill>
              <a:schemeClr val="accent1"/>
            </a:solidFill>
            <a:ln>
              <a:noFill/>
            </a:ln>
            <a:effectLst/>
            <a:scene3d>
              <a:camera prst="orthographicFront"/>
              <a:lightRig rig="threePt" dir="t"/>
            </a:scene3d>
            <a:sp3d>
              <a:bevelT/>
            </a:sp3d>
          </c:spPr>
          <c:invertIfNegative val="0"/>
          <c:dLbls>
            <c:dLbl>
              <c:idx val="0"/>
              <c:layout>
                <c:manualLayout>
                  <c:x val="-6.3171193935565384E-3"/>
                  <c:y val="5.3036329885971893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Лист1!$B$2</c:f>
              <c:numCache>
                <c:formatCode>General</c:formatCode>
                <c:ptCount val="1"/>
                <c:pt idx="0">
                  <c:v>39671.9</c:v>
                </c:pt>
              </c:numCache>
            </c:numRef>
          </c:val>
        </c:ser>
        <c:ser>
          <c:idx val="1"/>
          <c:order val="1"/>
          <c:tx>
            <c:strRef>
              <c:f>Лист1!$C$1</c:f>
              <c:strCache>
                <c:ptCount val="1"/>
                <c:pt idx="0">
                  <c:v>Архангельск</c:v>
                </c:pt>
              </c:strCache>
            </c:strRef>
          </c:tx>
          <c:spPr>
            <a:solidFill>
              <a:schemeClr val="accent2"/>
            </a:solidFill>
            <a:ln>
              <a:noFill/>
            </a:ln>
            <a:effectLst/>
            <a:scene3d>
              <a:camera prst="orthographicFront"/>
              <a:lightRig rig="threePt" dir="t"/>
            </a:scene3d>
            <a:sp3d>
              <a:bevelT/>
            </a:sp3d>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Лист1!$C$2</c:f>
              <c:numCache>
                <c:formatCode>General</c:formatCode>
                <c:ptCount val="1"/>
                <c:pt idx="0">
                  <c:v>40323.699999999997</c:v>
                </c:pt>
              </c:numCache>
            </c:numRef>
          </c:val>
        </c:ser>
        <c:ser>
          <c:idx val="2"/>
          <c:order val="2"/>
          <c:tx>
            <c:strRef>
              <c:f>Лист1!$D$1</c:f>
              <c:strCache>
                <c:ptCount val="1"/>
                <c:pt idx="0">
                  <c:v>Северодвинск</c:v>
                </c:pt>
              </c:strCache>
            </c:strRef>
          </c:tx>
          <c:spPr>
            <a:solidFill>
              <a:schemeClr val="accent3"/>
            </a:solidFill>
            <a:ln>
              <a:noFill/>
            </a:ln>
            <a:effectLst/>
            <a:scene3d>
              <a:camera prst="orthographicFront"/>
              <a:lightRig rig="threePt" dir="t"/>
            </a:scene3d>
            <a:sp3d>
              <a:bevelT/>
            </a:sp3d>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Лист1!$D$2</c:f>
              <c:numCache>
                <c:formatCode>General</c:formatCode>
                <c:ptCount val="1"/>
                <c:pt idx="0">
                  <c:v>47363.1</c:v>
                </c:pt>
              </c:numCache>
            </c:numRef>
          </c:val>
        </c:ser>
        <c:ser>
          <c:idx val="3"/>
          <c:order val="3"/>
          <c:tx>
            <c:strRef>
              <c:f>Лист1!$E$1</c:f>
              <c:strCache>
                <c:ptCount val="1"/>
                <c:pt idx="0">
                  <c:v>Мурманск</c:v>
                </c:pt>
              </c:strCache>
            </c:strRef>
          </c:tx>
          <c:spPr>
            <a:solidFill>
              <a:schemeClr val="accent4"/>
            </a:solidFill>
            <a:ln>
              <a:noFill/>
            </a:ln>
            <a:effectLst/>
            <a:scene3d>
              <a:camera prst="orthographicFront"/>
              <a:lightRig rig="threePt" dir="t"/>
            </a:scene3d>
            <a:sp3d>
              <a:bevelT/>
            </a:sp3d>
          </c:spPr>
          <c:invertIfNegative val="0"/>
          <c:dLbls>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Лист1!$E$2</c:f>
              <c:numCache>
                <c:formatCode>General</c:formatCode>
                <c:ptCount val="1"/>
                <c:pt idx="0">
                  <c:v>53303.7</c:v>
                </c:pt>
              </c:numCache>
            </c:numRef>
          </c:val>
        </c:ser>
        <c:ser>
          <c:idx val="4"/>
          <c:order val="4"/>
          <c:tx>
            <c:strRef>
              <c:f>Лист1!$F$1</c:f>
              <c:strCache>
                <c:ptCount val="1"/>
                <c:pt idx="0">
                  <c:v>Ноябрьск</c:v>
                </c:pt>
              </c:strCache>
            </c:strRef>
          </c:tx>
          <c:spPr>
            <a:solidFill>
              <a:schemeClr val="accent5"/>
            </a:solidFill>
            <a:ln>
              <a:noFill/>
            </a:ln>
            <a:effectLst/>
            <a:scene3d>
              <a:camera prst="orthographicFront"/>
              <a:lightRig rig="threePt" dir="t"/>
            </a:scene3d>
            <a:sp3d>
              <a:bevelT/>
            </a:sp3d>
          </c:spPr>
          <c:invertIfNegative val="0"/>
          <c:dLbls>
            <c:dLbl>
              <c:idx val="0"/>
              <c:layout>
                <c:manualLayout>
                  <c:x val="-6.3171193935565384E-3"/>
                  <c:y val="5.3036329885971893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Лист1!$F$2</c:f>
              <c:numCache>
                <c:formatCode>General</c:formatCode>
                <c:ptCount val="1"/>
                <c:pt idx="0">
                  <c:v>72383.600000000006</c:v>
                </c:pt>
              </c:numCache>
            </c:numRef>
          </c:val>
        </c:ser>
        <c:ser>
          <c:idx val="5"/>
          <c:order val="5"/>
          <c:tx>
            <c:strRef>
              <c:f>Лист1!$G$1</c:f>
              <c:strCache>
                <c:ptCount val="1"/>
                <c:pt idx="0">
                  <c:v>Норильск</c:v>
                </c:pt>
              </c:strCache>
            </c:strRef>
          </c:tx>
          <c:spPr>
            <a:solidFill>
              <a:schemeClr val="accent6"/>
            </a:solidFill>
            <a:ln>
              <a:noFill/>
            </a:ln>
            <a:effectLst/>
            <a:scene3d>
              <a:camera prst="orthographicFront"/>
              <a:lightRig rig="threePt" dir="t"/>
            </a:scene3d>
            <a:sp3d>
              <a:bevelT/>
            </a:sp3d>
          </c:spPr>
          <c:invertIfNegative val="0"/>
          <c:dLbls>
            <c:dLbl>
              <c:idx val="0"/>
              <c:layout>
                <c:manualLayout>
                  <c:x val="-4.2114129290376926E-3"/>
                  <c:y val="-4.8616074111770853E-17"/>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Лист1!$G$2</c:f>
              <c:numCache>
                <c:formatCode>#,##0.00</c:formatCode>
                <c:ptCount val="1"/>
                <c:pt idx="0">
                  <c:v>76465.7</c:v>
                </c:pt>
              </c:numCache>
            </c:numRef>
          </c:val>
        </c:ser>
        <c:ser>
          <c:idx val="6"/>
          <c:order val="6"/>
          <c:tx>
            <c:strRef>
              <c:f>Лист1!$H$1</c:f>
              <c:strCache>
                <c:ptCount val="1"/>
                <c:pt idx="0">
                  <c:v>Новый Уренгой</c:v>
                </c:pt>
              </c:strCache>
            </c:strRef>
          </c:tx>
          <c:spPr>
            <a:solidFill>
              <a:schemeClr val="accent1">
                <a:lumMod val="60000"/>
              </a:schemeClr>
            </a:solidFill>
            <a:ln>
              <a:noFill/>
            </a:ln>
            <a:effectLst/>
            <a:scene3d>
              <a:camera prst="orthographicFront"/>
              <a:lightRig rig="threePt" dir="t"/>
            </a:scene3d>
            <a:sp3d>
              <a:bevelT/>
            </a:sp3d>
          </c:spPr>
          <c:invertIfNegative val="0"/>
          <c:dLbls>
            <c:dLbl>
              <c:idx val="0"/>
              <c:layout>
                <c:manualLayout>
                  <c:x val="-5.1413881748071976E-3"/>
                  <c:y val="-6.8995247205353265E-3"/>
                </c:manualLayout>
              </c:layout>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Среднегодовая заработная плата работников крупных и средних организаций в 2015 году</c:v>
                </c:pt>
              </c:strCache>
            </c:strRef>
          </c:cat>
          <c:val>
            <c:numRef>
              <c:f>Лист1!$H$2</c:f>
              <c:numCache>
                <c:formatCode>0.0</c:formatCode>
                <c:ptCount val="1"/>
                <c:pt idx="0">
                  <c:v>90212</c:v>
                </c:pt>
              </c:numCache>
            </c:numRef>
          </c:val>
        </c:ser>
        <c:dLbls>
          <c:showLegendKey val="0"/>
          <c:showVal val="0"/>
          <c:showCatName val="0"/>
          <c:showSerName val="0"/>
          <c:showPercent val="0"/>
          <c:showBubbleSize val="0"/>
        </c:dLbls>
        <c:gapWidth val="182"/>
        <c:axId val="374371088"/>
        <c:axId val="374371648"/>
      </c:barChart>
      <c:catAx>
        <c:axId val="374371088"/>
        <c:scaling>
          <c:orientation val="minMax"/>
        </c:scaling>
        <c:delete val="1"/>
        <c:axPos val="l"/>
        <c:numFmt formatCode="General" sourceLinked="1"/>
        <c:majorTickMark val="none"/>
        <c:minorTickMark val="none"/>
        <c:tickLblPos val="nextTo"/>
        <c:crossAx val="374371648"/>
        <c:crosses val="autoZero"/>
        <c:auto val="1"/>
        <c:lblAlgn val="ctr"/>
        <c:lblOffset val="100"/>
        <c:noMultiLvlLbl val="0"/>
      </c:catAx>
      <c:valAx>
        <c:axId val="374371648"/>
        <c:scaling>
          <c:orientation val="minMax"/>
        </c:scaling>
        <c:delete val="0"/>
        <c:axPos val="b"/>
        <c:majorGridlines>
          <c:spPr>
            <a:ln w="9525" cap="flat" cmpd="sng" algn="ctr">
              <a:solidFill>
                <a:schemeClr val="tx1">
                  <a:lumMod val="15000"/>
                  <a:lumOff val="85000"/>
                </a:schemeClr>
              </a:solidFill>
              <a:round/>
            </a:ln>
            <a:effectLst/>
          </c:spPr>
        </c:majorGridlines>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71088"/>
        <c:crosses val="autoZero"/>
        <c:crossBetween val="between"/>
      </c:valAx>
      <c:spPr>
        <a:noFill/>
        <a:ln>
          <a:noFill/>
        </a:ln>
        <a:effectLst/>
      </c:spPr>
    </c:plotArea>
    <c:legend>
      <c:legendPos val="b"/>
      <c:layout>
        <c:manualLayout>
          <c:xMode val="edge"/>
          <c:yMode val="edge"/>
          <c:x val="9.8462502673583932E-3"/>
          <c:y val="0.82782441512318383"/>
          <c:w val="0.97609608653624569"/>
          <c:h val="0.14674107873014389"/>
        </c:manualLayout>
      </c:layout>
      <c:overlay val="0"/>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0759075907591E-2"/>
          <c:y val="9.0062111801242239E-2"/>
          <c:w val="0.90759075907590758"/>
          <c:h val="0.70807453416149069"/>
        </c:manualLayout>
      </c:layout>
      <c:barChart>
        <c:barDir val="col"/>
        <c:grouping val="clustered"/>
        <c:varyColors val="0"/>
        <c:ser>
          <c:idx val="0"/>
          <c:order val="0"/>
          <c:tx>
            <c:strRef>
              <c:f>Sheet1!$A$2</c:f>
              <c:strCache>
                <c:ptCount val="1"/>
                <c:pt idx="0">
                  <c:v>Норильск</c:v>
                </c:pt>
              </c:strCache>
            </c:strRef>
          </c:tx>
          <c:spPr>
            <a:solidFill>
              <a:srgbClr val="800000"/>
            </a:solidFill>
            <a:ln w="25324">
              <a:solidFill>
                <a:srgbClr val="000000"/>
              </a:solidFill>
              <a:prstDash val="solid"/>
            </a:ln>
          </c:spPr>
          <c:invertIfNegative val="0"/>
          <c:dLbls>
            <c:dLbl>
              <c:idx val="0"/>
              <c:layout>
                <c:manualLayout>
                  <c:x val="2.4725478155597252E-2"/>
                  <c:y val="0.13334814627220593"/>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4725423168846405E-2"/>
                  <c:y val="0.12746403875398937"/>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6375703208653345E-2"/>
                  <c:y val="0.25252556027370343"/>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2.6375648221902526E-2"/>
                  <c:y val="0.32289139740889805"/>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4725428218650092E-2"/>
                  <c:y val="0.31637859105783328"/>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spPr>
              <a:solidFill>
                <a:srgbClr val="FFFFFF"/>
              </a:solidFill>
              <a:ln w="3165">
                <a:solidFill>
                  <a:srgbClr val="000000"/>
                </a:solidFill>
                <a:prstDash val="solid"/>
              </a:ln>
            </c:spPr>
            <c:txPr>
              <a:bodyPr wrap="square" lIns="38100" tIns="19050" rIns="38100" bIns="19050" anchor="ctr">
                <a:spAutoFit/>
              </a:bodyPr>
              <a:lstStyle/>
              <a:p>
                <a:pPr>
                  <a:defRPr sz="11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#,##0</c:formatCode>
                <c:ptCount val="5"/>
                <c:pt idx="0">
                  <c:v>18172</c:v>
                </c:pt>
                <c:pt idx="1">
                  <c:v>20305</c:v>
                </c:pt>
                <c:pt idx="2">
                  <c:v>40376</c:v>
                </c:pt>
                <c:pt idx="3">
                  <c:v>53707</c:v>
                </c:pt>
                <c:pt idx="4">
                  <c:v>51313</c:v>
                </c:pt>
              </c:numCache>
            </c:numRef>
          </c:val>
        </c:ser>
        <c:ser>
          <c:idx val="1"/>
          <c:order val="1"/>
          <c:tx>
            <c:strRef>
              <c:f>Sheet1!$A$3</c:f>
              <c:strCache>
                <c:ptCount val="1"/>
                <c:pt idx="0">
                  <c:v>Новый Уренгой</c:v>
                </c:pt>
              </c:strCache>
            </c:strRef>
          </c:tx>
          <c:spPr>
            <a:solidFill>
              <a:srgbClr val="FFCC99"/>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Sheet1!$B$3:$F$3</c:f>
              <c:numCache>
                <c:formatCode>#,##0</c:formatCode>
                <c:ptCount val="5"/>
                <c:pt idx="0">
                  <c:v>32028</c:v>
                </c:pt>
                <c:pt idx="1">
                  <c:v>40030</c:v>
                </c:pt>
                <c:pt idx="2">
                  <c:v>44926</c:v>
                </c:pt>
                <c:pt idx="3">
                  <c:v>41755</c:v>
                </c:pt>
              </c:numCache>
            </c:numRef>
          </c:val>
        </c:ser>
        <c:ser>
          <c:idx val="2"/>
          <c:order val="2"/>
          <c:tx>
            <c:strRef>
              <c:f>Sheet1!$A$4</c:f>
              <c:strCache>
                <c:ptCount val="1"/>
                <c:pt idx="0">
                  <c:v>Ноябрьск</c:v>
                </c:pt>
              </c:strCache>
            </c:strRef>
          </c:tx>
          <c:spPr>
            <a:solidFill>
              <a:srgbClr val="99CCFF"/>
            </a:solidFill>
            <a:ln w="12662">
              <a:solidFill>
                <a:srgbClr val="333333"/>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Sheet1!$B$4:$F$4</c:f>
              <c:numCache>
                <c:formatCode>#,##0</c:formatCode>
                <c:ptCount val="5"/>
                <c:pt idx="0">
                  <c:v>25914</c:v>
                </c:pt>
                <c:pt idx="1">
                  <c:v>27064</c:v>
                </c:pt>
                <c:pt idx="2">
                  <c:v>36839</c:v>
                </c:pt>
                <c:pt idx="3">
                  <c:v>41964</c:v>
                </c:pt>
              </c:numCache>
            </c:numRef>
          </c:val>
        </c:ser>
        <c:ser>
          <c:idx val="3"/>
          <c:order val="3"/>
          <c:tx>
            <c:strRef>
              <c:f>Sheet1!$A$5</c:f>
              <c:strCache>
                <c:ptCount val="1"/>
                <c:pt idx="0">
                  <c:v>Мурманск</c:v>
                </c:pt>
              </c:strCache>
            </c:strRef>
          </c:tx>
          <c:spPr>
            <a:solidFill>
              <a:srgbClr val="C0C0C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Sheet1!$B$5:$F$5</c:f>
              <c:numCache>
                <c:formatCode>#,##0</c:formatCode>
                <c:ptCount val="5"/>
                <c:pt idx="0">
                  <c:v>21150</c:v>
                </c:pt>
                <c:pt idx="1">
                  <c:v>23538</c:v>
                </c:pt>
                <c:pt idx="2">
                  <c:v>26312</c:v>
                </c:pt>
                <c:pt idx="3">
                  <c:v>29688</c:v>
                </c:pt>
              </c:numCache>
            </c:numRef>
          </c:val>
        </c:ser>
        <c:ser>
          <c:idx val="4"/>
          <c:order val="4"/>
          <c:tx>
            <c:strRef>
              <c:f>Sheet1!$A$6</c:f>
              <c:strCache>
                <c:ptCount val="1"/>
                <c:pt idx="0">
                  <c:v>Красноярск</c:v>
                </c:pt>
              </c:strCache>
            </c:strRef>
          </c:tx>
          <c:spPr>
            <a:solidFill>
              <a:srgbClr val="FF808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Sheet1!$B$6:$F$6</c:f>
              <c:numCache>
                <c:formatCode>#,##0</c:formatCode>
                <c:ptCount val="5"/>
                <c:pt idx="0">
                  <c:v>24719</c:v>
                </c:pt>
                <c:pt idx="1">
                  <c:v>25657</c:v>
                </c:pt>
                <c:pt idx="2">
                  <c:v>30266</c:v>
                </c:pt>
                <c:pt idx="3">
                  <c:v>27371</c:v>
                </c:pt>
              </c:numCache>
            </c:numRef>
          </c:val>
        </c:ser>
        <c:ser>
          <c:idx val="5"/>
          <c:order val="5"/>
          <c:tx>
            <c:strRef>
              <c:f>Sheet1!$A$7</c:f>
              <c:strCache>
                <c:ptCount val="1"/>
                <c:pt idx="0">
                  <c:v>Северодвинск</c:v>
                </c:pt>
              </c:strCache>
            </c:strRef>
          </c:tx>
          <c:spPr>
            <a:solidFill>
              <a:srgbClr val="CCFF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Sheet1!$B$7:$F$7</c:f>
              <c:numCache>
                <c:formatCode>#,##0</c:formatCode>
                <c:ptCount val="5"/>
                <c:pt idx="0">
                  <c:v>12029</c:v>
                </c:pt>
                <c:pt idx="1">
                  <c:v>16400</c:v>
                </c:pt>
                <c:pt idx="2">
                  <c:v>22213</c:v>
                </c:pt>
                <c:pt idx="3">
                  <c:v>23235</c:v>
                </c:pt>
              </c:numCache>
            </c:numRef>
          </c:val>
        </c:ser>
        <c:ser>
          <c:idx val="6"/>
          <c:order val="6"/>
          <c:tx>
            <c:strRef>
              <c:f>Sheet1!$A$8</c:f>
              <c:strCache>
                <c:ptCount val="1"/>
                <c:pt idx="0">
                  <c:v>Архангельск</c:v>
                </c:pt>
              </c:strCache>
            </c:strRef>
          </c:tx>
          <c:spPr>
            <a:solidFill>
              <a:srgbClr val="0066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Sheet1!$B$8:$F$8</c:f>
              <c:numCache>
                <c:formatCode>#,##0</c:formatCode>
                <c:ptCount val="5"/>
                <c:pt idx="0">
                  <c:v>15297</c:v>
                </c:pt>
                <c:pt idx="1">
                  <c:v>15463</c:v>
                </c:pt>
                <c:pt idx="2">
                  <c:v>19690</c:v>
                </c:pt>
                <c:pt idx="3">
                  <c:v>21244</c:v>
                </c:pt>
              </c:numCache>
            </c:numRef>
          </c:val>
        </c:ser>
        <c:dLbls>
          <c:showLegendKey val="0"/>
          <c:showVal val="0"/>
          <c:showCatName val="0"/>
          <c:showSerName val="0"/>
          <c:showPercent val="0"/>
          <c:showBubbleSize val="0"/>
        </c:dLbls>
        <c:gapWidth val="60"/>
        <c:axId val="374377248"/>
        <c:axId val="374377808"/>
      </c:barChart>
      <c:catAx>
        <c:axId val="374377248"/>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77808"/>
        <c:crosses val="autoZero"/>
        <c:auto val="1"/>
        <c:lblAlgn val="ctr"/>
        <c:lblOffset val="100"/>
        <c:tickLblSkip val="1"/>
        <c:tickMarkSkip val="1"/>
        <c:noMultiLvlLbl val="0"/>
      </c:catAx>
      <c:valAx>
        <c:axId val="374377808"/>
        <c:scaling>
          <c:orientation val="minMax"/>
        </c:scaling>
        <c:delete val="0"/>
        <c:axPos val="l"/>
        <c:numFmt formatCode="#,##0"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77248"/>
        <c:crosses val="autoZero"/>
        <c:crossBetween val="between"/>
      </c:valAx>
      <c:spPr>
        <a:noFill/>
        <a:ln w="25324">
          <a:noFill/>
        </a:ln>
      </c:spPr>
    </c:plotArea>
    <c:legend>
      <c:legendPos val="r"/>
      <c:layout>
        <c:manualLayout>
          <c:xMode val="edge"/>
          <c:yMode val="edge"/>
          <c:x val="0"/>
          <c:y val="0.8788819875776398"/>
          <c:w val="0.99834983498349839"/>
          <c:h val="0.12422360248447205"/>
        </c:manualLayout>
      </c:layout>
      <c:overlay val="0"/>
      <c:spPr>
        <a:noFill/>
        <a:ln w="3165">
          <a:noFill/>
          <a:prstDash val="solid"/>
        </a:ln>
      </c:spPr>
      <c:txPr>
        <a:bodyPr/>
        <a:lstStyle/>
        <a:p>
          <a:pPr>
            <a:defRPr sz="91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421"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0759075907591E-2"/>
          <c:y val="9.0062111801242239E-2"/>
          <c:w val="0.90759075907590758"/>
          <c:h val="0.70807453416149069"/>
        </c:manualLayout>
      </c:layout>
      <c:barChart>
        <c:barDir val="col"/>
        <c:grouping val="clustered"/>
        <c:varyColors val="0"/>
        <c:ser>
          <c:idx val="0"/>
          <c:order val="0"/>
          <c:tx>
            <c:strRef>
              <c:f>Sheet1!$A$2</c:f>
              <c:strCache>
                <c:ptCount val="1"/>
                <c:pt idx="0">
                  <c:v>Норильск</c:v>
                </c:pt>
              </c:strCache>
            </c:strRef>
          </c:tx>
          <c:spPr>
            <a:solidFill>
              <a:srgbClr val="800000"/>
            </a:solidFill>
            <a:ln w="25324">
              <a:solidFill>
                <a:srgbClr val="000000"/>
              </a:solidFill>
              <a:prstDash val="solid"/>
            </a:ln>
          </c:spPr>
          <c:invertIfNegative val="0"/>
          <c:dLbls>
            <c:dLbl>
              <c:idx val="0"/>
              <c:layout>
                <c:manualLayout>
                  <c:x val="2.4725478155597252E-2"/>
                  <c:y val="0.13458212377334355"/>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4725423168846405E-2"/>
                  <c:y val="0.12758286732613699"/>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6375703208653345E-2"/>
                  <c:y val="0.25185459560888662"/>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2.6375648221902526E-2"/>
                  <c:y val="0.32392974620455384"/>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4725428218650092E-2"/>
                  <c:y val="0.31524905472458925"/>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spPr>
              <a:solidFill>
                <a:srgbClr val="FFFFFF"/>
              </a:solidFill>
              <a:ln w="3165">
                <a:solidFill>
                  <a:srgbClr val="000000"/>
                </a:solidFill>
                <a:prstDash val="solid"/>
              </a:ln>
            </c:spPr>
            <c:txPr>
              <a:bodyPr wrap="square" lIns="38100" tIns="19050" rIns="38100" bIns="19050" anchor="ctr">
                <a:spAutoFit/>
              </a:bodyPr>
              <a:lstStyle/>
              <a:p>
                <a:pPr>
                  <a:defRPr sz="11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#,##0</c:formatCode>
                <c:ptCount val="5"/>
                <c:pt idx="0">
                  <c:v>23667</c:v>
                </c:pt>
                <c:pt idx="1">
                  <c:v>29192</c:v>
                </c:pt>
                <c:pt idx="2">
                  <c:v>59022</c:v>
                </c:pt>
                <c:pt idx="3">
                  <c:v>70674</c:v>
                </c:pt>
                <c:pt idx="4">
                  <c:v>73202</c:v>
                </c:pt>
              </c:numCache>
            </c:numRef>
          </c:val>
        </c:ser>
        <c:ser>
          <c:idx val="1"/>
          <c:order val="1"/>
          <c:tx>
            <c:strRef>
              <c:f>Sheet1!$A$3</c:f>
              <c:strCache>
                <c:ptCount val="1"/>
                <c:pt idx="0">
                  <c:v>Новый Уренгой</c:v>
                </c:pt>
              </c:strCache>
            </c:strRef>
          </c:tx>
          <c:spPr>
            <a:solidFill>
              <a:srgbClr val="FFCC99"/>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Sheet1!$B$3:$F$3</c:f>
              <c:numCache>
                <c:formatCode>#,##0</c:formatCode>
                <c:ptCount val="5"/>
                <c:pt idx="0">
                  <c:v>41323</c:v>
                </c:pt>
                <c:pt idx="1">
                  <c:v>52220</c:v>
                </c:pt>
                <c:pt idx="2">
                  <c:v>64170</c:v>
                </c:pt>
                <c:pt idx="3">
                  <c:v>68160</c:v>
                </c:pt>
              </c:numCache>
            </c:numRef>
          </c:val>
        </c:ser>
        <c:ser>
          <c:idx val="2"/>
          <c:order val="2"/>
          <c:tx>
            <c:strRef>
              <c:f>Sheet1!$A$4</c:f>
              <c:strCache>
                <c:ptCount val="1"/>
                <c:pt idx="0">
                  <c:v>Ноябрьск</c:v>
                </c:pt>
              </c:strCache>
            </c:strRef>
          </c:tx>
          <c:spPr>
            <a:solidFill>
              <a:srgbClr val="99CCFF"/>
            </a:solidFill>
            <a:ln w="12662">
              <a:solidFill>
                <a:srgbClr val="333333"/>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Sheet1!$B$4:$F$4</c:f>
              <c:numCache>
                <c:formatCode>#,##0</c:formatCode>
                <c:ptCount val="5"/>
                <c:pt idx="0">
                  <c:v>42620</c:v>
                </c:pt>
                <c:pt idx="1">
                  <c:v>59742</c:v>
                </c:pt>
                <c:pt idx="2">
                  <c:v>73804</c:v>
                </c:pt>
                <c:pt idx="3">
                  <c:v>64441</c:v>
                </c:pt>
              </c:numCache>
            </c:numRef>
          </c:val>
        </c:ser>
        <c:ser>
          <c:idx val="3"/>
          <c:order val="3"/>
          <c:tx>
            <c:strRef>
              <c:f>Sheet1!$A$5</c:f>
              <c:strCache>
                <c:ptCount val="1"/>
                <c:pt idx="0">
                  <c:v>Мурманск</c:v>
                </c:pt>
              </c:strCache>
            </c:strRef>
          </c:tx>
          <c:spPr>
            <a:solidFill>
              <a:srgbClr val="C0C0C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Sheet1!$B$5:$F$5</c:f>
              <c:numCache>
                <c:formatCode>#,##0</c:formatCode>
                <c:ptCount val="5"/>
                <c:pt idx="0">
                  <c:v>23475</c:v>
                </c:pt>
                <c:pt idx="1">
                  <c:v>28746</c:v>
                </c:pt>
                <c:pt idx="2">
                  <c:v>33722</c:v>
                </c:pt>
                <c:pt idx="3">
                  <c:v>37165</c:v>
                </c:pt>
              </c:numCache>
            </c:numRef>
          </c:val>
        </c:ser>
        <c:ser>
          <c:idx val="4"/>
          <c:order val="4"/>
          <c:tx>
            <c:strRef>
              <c:f>Sheet1!$A$6</c:f>
              <c:strCache>
                <c:ptCount val="1"/>
                <c:pt idx="0">
                  <c:v>Северодвинск</c:v>
                </c:pt>
              </c:strCache>
            </c:strRef>
          </c:tx>
          <c:spPr>
            <a:solidFill>
              <a:srgbClr val="CCFF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Sheet1!$B$6:$F$6</c:f>
              <c:numCache>
                <c:formatCode>#,##0</c:formatCode>
                <c:ptCount val="5"/>
                <c:pt idx="0">
                  <c:v>19374</c:v>
                </c:pt>
                <c:pt idx="1">
                  <c:v>24742</c:v>
                </c:pt>
                <c:pt idx="2">
                  <c:v>29154</c:v>
                </c:pt>
                <c:pt idx="3">
                  <c:v>31749</c:v>
                </c:pt>
              </c:numCache>
            </c:numRef>
          </c:val>
        </c:ser>
        <c:ser>
          <c:idx val="5"/>
          <c:order val="5"/>
          <c:tx>
            <c:strRef>
              <c:f>Sheet1!$A$7</c:f>
              <c:strCache>
                <c:ptCount val="1"/>
                <c:pt idx="0">
                  <c:v>Красноярск</c:v>
                </c:pt>
              </c:strCache>
            </c:strRef>
          </c:tx>
          <c:spPr>
            <a:solidFill>
              <a:srgbClr val="FF808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Sheet1!$B$7:$F$7</c:f>
              <c:numCache>
                <c:formatCode>#,##0</c:formatCode>
                <c:ptCount val="5"/>
                <c:pt idx="0">
                  <c:v>16494</c:v>
                </c:pt>
                <c:pt idx="1">
                  <c:v>19851</c:v>
                </c:pt>
                <c:pt idx="2">
                  <c:v>24745</c:v>
                </c:pt>
                <c:pt idx="3">
                  <c:v>26838</c:v>
                </c:pt>
              </c:numCache>
            </c:numRef>
          </c:val>
        </c:ser>
        <c:ser>
          <c:idx val="6"/>
          <c:order val="6"/>
          <c:tx>
            <c:strRef>
              <c:f>Sheet1!$A$8</c:f>
              <c:strCache>
                <c:ptCount val="1"/>
                <c:pt idx="0">
                  <c:v>Архангельск</c:v>
                </c:pt>
              </c:strCache>
            </c:strRef>
          </c:tx>
          <c:spPr>
            <a:solidFill>
              <a:srgbClr val="0066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Sheet1!$B$8:$F$8</c:f>
              <c:numCache>
                <c:formatCode>#,##0</c:formatCode>
                <c:ptCount val="5"/>
                <c:pt idx="0">
                  <c:v>15083</c:v>
                </c:pt>
                <c:pt idx="1">
                  <c:v>19769</c:v>
                </c:pt>
                <c:pt idx="2">
                  <c:v>24649</c:v>
                </c:pt>
                <c:pt idx="3">
                  <c:v>26260</c:v>
                </c:pt>
              </c:numCache>
            </c:numRef>
          </c:val>
        </c:ser>
        <c:dLbls>
          <c:showLegendKey val="0"/>
          <c:showVal val="0"/>
          <c:showCatName val="0"/>
          <c:showSerName val="0"/>
          <c:showPercent val="0"/>
          <c:showBubbleSize val="0"/>
        </c:dLbls>
        <c:gapWidth val="60"/>
        <c:axId val="374383408"/>
        <c:axId val="374383968"/>
      </c:barChart>
      <c:catAx>
        <c:axId val="374383408"/>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83968"/>
        <c:crosses val="autoZero"/>
        <c:auto val="1"/>
        <c:lblAlgn val="ctr"/>
        <c:lblOffset val="100"/>
        <c:tickLblSkip val="1"/>
        <c:tickMarkSkip val="1"/>
        <c:noMultiLvlLbl val="0"/>
      </c:catAx>
      <c:valAx>
        <c:axId val="374383968"/>
        <c:scaling>
          <c:orientation val="minMax"/>
        </c:scaling>
        <c:delete val="0"/>
        <c:axPos val="l"/>
        <c:numFmt formatCode="#,##0"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83408"/>
        <c:crosses val="autoZero"/>
        <c:crossBetween val="between"/>
      </c:valAx>
      <c:spPr>
        <a:noFill/>
        <a:ln w="25324">
          <a:noFill/>
        </a:ln>
      </c:spPr>
    </c:plotArea>
    <c:legend>
      <c:legendPos val="r"/>
      <c:layout>
        <c:manualLayout>
          <c:xMode val="edge"/>
          <c:yMode val="edge"/>
          <c:x val="3.3003300330033004E-3"/>
          <c:y val="0.8788819875776398"/>
          <c:w val="0.98514851485148514"/>
          <c:h val="0.12422360248447205"/>
        </c:manualLayout>
      </c:layout>
      <c:overlay val="0"/>
      <c:spPr>
        <a:noFill/>
        <a:ln w="3165">
          <a:noFill/>
          <a:prstDash val="solid"/>
        </a:ln>
      </c:spPr>
      <c:txPr>
        <a:bodyPr/>
        <a:lstStyle/>
        <a:p>
          <a:pPr>
            <a:defRPr sz="91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421"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7.590759075907591E-2"/>
          <c:y val="9.0062111801242239E-2"/>
          <c:w val="0.90759075907590758"/>
          <c:h val="0.70807453416149069"/>
        </c:manualLayout>
      </c:layout>
      <c:barChart>
        <c:barDir val="col"/>
        <c:grouping val="clustered"/>
        <c:varyColors val="0"/>
        <c:ser>
          <c:idx val="0"/>
          <c:order val="0"/>
          <c:tx>
            <c:strRef>
              <c:f>Sheet1!$A$2</c:f>
              <c:strCache>
                <c:ptCount val="1"/>
                <c:pt idx="0">
                  <c:v>Норильск</c:v>
                </c:pt>
              </c:strCache>
            </c:strRef>
          </c:tx>
          <c:spPr>
            <a:solidFill>
              <a:srgbClr val="800000"/>
            </a:solidFill>
            <a:ln w="25324">
              <a:solidFill>
                <a:srgbClr val="000000"/>
              </a:solidFill>
              <a:prstDash val="solid"/>
            </a:ln>
          </c:spPr>
          <c:invertIfNegative val="0"/>
          <c:dLbls>
            <c:dLbl>
              <c:idx val="0"/>
              <c:layout>
                <c:manualLayout>
                  <c:x val="2.4725478155597252E-2"/>
                  <c:y val="0.13263738624028887"/>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4725423168846405E-2"/>
                  <c:y val="0.12707402051559524"/>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6375703208653345E-2"/>
                  <c:y val="0.25161154638935601"/>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2.6375648221902526E-2"/>
                  <c:y val="0.32149284537909051"/>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4725428218650092E-2"/>
                  <c:y val="0.3168790177991182"/>
                </c:manualLayout>
              </c:layout>
              <c:spPr>
                <a:solidFill>
                  <a:srgbClr val="FFFFFF"/>
                </a:solidFill>
                <a:ln w="3165">
                  <a:solidFill>
                    <a:srgbClr val="000000"/>
                  </a:solidFill>
                  <a:prstDash val="solid"/>
                </a:ln>
              </c:spPr>
              <c:txPr>
                <a:bodyPr/>
                <a:lstStyle/>
                <a:p>
                  <a:pPr>
                    <a:defRPr sz="1147"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spPr>
              <a:solidFill>
                <a:srgbClr val="FFFFFF"/>
              </a:solidFill>
              <a:ln w="3165">
                <a:solidFill>
                  <a:srgbClr val="000000"/>
                </a:solidFill>
                <a:prstDash val="solid"/>
              </a:ln>
            </c:spPr>
            <c:txPr>
              <a:bodyPr wrap="square" lIns="38100" tIns="19050" rIns="38100" bIns="19050" anchor="ctr">
                <a:spAutoFit/>
              </a:bodyPr>
              <a:lstStyle/>
              <a:p>
                <a:pPr>
                  <a:defRPr sz="1147"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#,##0</c:formatCode>
                <c:ptCount val="5"/>
                <c:pt idx="0">
                  <c:v>16796</c:v>
                </c:pt>
                <c:pt idx="1">
                  <c:v>18693</c:v>
                </c:pt>
                <c:pt idx="2">
                  <c:v>41088</c:v>
                </c:pt>
                <c:pt idx="3">
                  <c:v>52799</c:v>
                </c:pt>
                <c:pt idx="4">
                  <c:v>53987</c:v>
                </c:pt>
              </c:numCache>
            </c:numRef>
          </c:val>
        </c:ser>
        <c:ser>
          <c:idx val="1"/>
          <c:order val="1"/>
          <c:tx>
            <c:strRef>
              <c:f>Sheet1!$A$3</c:f>
              <c:strCache>
                <c:ptCount val="1"/>
                <c:pt idx="0">
                  <c:v>Ноябрьск</c:v>
                </c:pt>
              </c:strCache>
            </c:strRef>
          </c:tx>
          <c:spPr>
            <a:solidFill>
              <a:srgbClr val="99CCFF"/>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Sheet1!$B$3:$F$3</c:f>
              <c:numCache>
                <c:formatCode>#,##0</c:formatCode>
                <c:ptCount val="5"/>
                <c:pt idx="0">
                  <c:v>28693</c:v>
                </c:pt>
                <c:pt idx="1">
                  <c:v>38473</c:v>
                </c:pt>
                <c:pt idx="2">
                  <c:v>43920</c:v>
                </c:pt>
                <c:pt idx="3">
                  <c:v>51126</c:v>
                </c:pt>
              </c:numCache>
            </c:numRef>
          </c:val>
        </c:ser>
        <c:ser>
          <c:idx val="2"/>
          <c:order val="2"/>
          <c:tx>
            <c:strRef>
              <c:f>Sheet1!$A$4</c:f>
              <c:strCache>
                <c:ptCount val="1"/>
                <c:pt idx="0">
                  <c:v>Новый Уренгой</c:v>
                </c:pt>
              </c:strCache>
            </c:strRef>
          </c:tx>
          <c:spPr>
            <a:solidFill>
              <a:srgbClr val="FFCC99"/>
            </a:solidFill>
            <a:ln w="12662">
              <a:solidFill>
                <a:srgbClr val="333333"/>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Sheet1!$B$4:$F$4</c:f>
              <c:numCache>
                <c:formatCode>#,##0</c:formatCode>
                <c:ptCount val="5"/>
                <c:pt idx="0">
                  <c:v>29840</c:v>
                </c:pt>
                <c:pt idx="1">
                  <c:v>35498</c:v>
                </c:pt>
                <c:pt idx="2">
                  <c:v>43013</c:v>
                </c:pt>
                <c:pt idx="3">
                  <c:v>48607</c:v>
                </c:pt>
              </c:numCache>
            </c:numRef>
          </c:val>
        </c:ser>
        <c:ser>
          <c:idx val="3"/>
          <c:order val="3"/>
          <c:tx>
            <c:strRef>
              <c:f>Sheet1!$A$5</c:f>
              <c:strCache>
                <c:ptCount val="1"/>
                <c:pt idx="0">
                  <c:v>Мурманск</c:v>
                </c:pt>
              </c:strCache>
            </c:strRef>
          </c:tx>
          <c:spPr>
            <a:solidFill>
              <a:srgbClr val="C0C0C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Sheet1!$B$5:$F$5</c:f>
              <c:numCache>
                <c:formatCode>#,##0</c:formatCode>
                <c:ptCount val="5"/>
                <c:pt idx="0">
                  <c:v>15996</c:v>
                </c:pt>
                <c:pt idx="1">
                  <c:v>18027</c:v>
                </c:pt>
                <c:pt idx="2">
                  <c:v>24477</c:v>
                </c:pt>
                <c:pt idx="3">
                  <c:v>29591</c:v>
                </c:pt>
              </c:numCache>
            </c:numRef>
          </c:val>
        </c:ser>
        <c:ser>
          <c:idx val="4"/>
          <c:order val="4"/>
          <c:tx>
            <c:strRef>
              <c:f>Sheet1!$A$6</c:f>
              <c:strCache>
                <c:ptCount val="1"/>
                <c:pt idx="0">
                  <c:v>Северодвинск</c:v>
                </c:pt>
              </c:strCache>
            </c:strRef>
          </c:tx>
          <c:spPr>
            <a:solidFill>
              <a:srgbClr val="CCFF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Sheet1!$B$6:$F$6</c:f>
              <c:numCache>
                <c:formatCode>#,##0</c:formatCode>
                <c:ptCount val="5"/>
                <c:pt idx="0">
                  <c:v>12523</c:v>
                </c:pt>
                <c:pt idx="1">
                  <c:v>14130</c:v>
                </c:pt>
                <c:pt idx="2">
                  <c:v>21567</c:v>
                </c:pt>
                <c:pt idx="3">
                  <c:v>23625</c:v>
                </c:pt>
              </c:numCache>
            </c:numRef>
          </c:val>
        </c:ser>
        <c:ser>
          <c:idx val="5"/>
          <c:order val="5"/>
          <c:tx>
            <c:strRef>
              <c:f>Sheet1!$A$7</c:f>
              <c:strCache>
                <c:ptCount val="1"/>
                <c:pt idx="0">
                  <c:v>Красноярск</c:v>
                </c:pt>
              </c:strCache>
            </c:strRef>
          </c:tx>
          <c:spPr>
            <a:solidFill>
              <a:srgbClr val="FF8080"/>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Sheet1!$B$7:$F$7</c:f>
              <c:numCache>
                <c:formatCode>#,##0</c:formatCode>
                <c:ptCount val="5"/>
                <c:pt idx="0">
                  <c:v>11352</c:v>
                </c:pt>
                <c:pt idx="1">
                  <c:v>14799</c:v>
                </c:pt>
                <c:pt idx="2">
                  <c:v>20263</c:v>
                </c:pt>
                <c:pt idx="3">
                  <c:v>23147</c:v>
                </c:pt>
              </c:numCache>
            </c:numRef>
          </c:val>
        </c:ser>
        <c:ser>
          <c:idx val="6"/>
          <c:order val="6"/>
          <c:tx>
            <c:strRef>
              <c:f>Sheet1!$A$8</c:f>
              <c:strCache>
                <c:ptCount val="1"/>
                <c:pt idx="0">
                  <c:v>Архангельск</c:v>
                </c:pt>
              </c:strCache>
            </c:strRef>
          </c:tx>
          <c:spPr>
            <a:solidFill>
              <a:srgbClr val="0066CC"/>
            </a:solidFill>
            <a:ln w="12662">
              <a:solidFill>
                <a:srgbClr val="000000"/>
              </a:solidFill>
              <a:prstDash val="solid"/>
            </a:ln>
          </c:spPr>
          <c:invertIfNegative val="0"/>
          <c:cat>
            <c:numRef>
              <c:f>Sheet1!$B$1:$F$1</c:f>
              <c:numCache>
                <c:formatCode>General</c:formatCode>
                <c:ptCount val="5"/>
                <c:pt idx="0">
                  <c:v>2011</c:v>
                </c:pt>
                <c:pt idx="1">
                  <c:v>2012</c:v>
                </c:pt>
                <c:pt idx="2">
                  <c:v>2013</c:v>
                </c:pt>
                <c:pt idx="3">
                  <c:v>2014</c:v>
                </c:pt>
                <c:pt idx="4">
                  <c:v>2015</c:v>
                </c:pt>
              </c:numCache>
            </c:numRef>
          </c:cat>
          <c:val>
            <c:numRef>
              <c:f>Sheet1!$B$8:$F$8</c:f>
              <c:numCache>
                <c:formatCode>#,##0</c:formatCode>
                <c:ptCount val="5"/>
                <c:pt idx="0">
                  <c:v>9893</c:v>
                </c:pt>
                <c:pt idx="1">
                  <c:v>11503</c:v>
                </c:pt>
                <c:pt idx="2">
                  <c:v>19649</c:v>
                </c:pt>
                <c:pt idx="3">
                  <c:v>21751</c:v>
                </c:pt>
              </c:numCache>
            </c:numRef>
          </c:val>
        </c:ser>
        <c:dLbls>
          <c:showLegendKey val="0"/>
          <c:showVal val="0"/>
          <c:showCatName val="0"/>
          <c:showSerName val="0"/>
          <c:showPercent val="0"/>
          <c:showBubbleSize val="0"/>
        </c:dLbls>
        <c:gapWidth val="60"/>
        <c:axId val="374389568"/>
        <c:axId val="374390128"/>
      </c:barChart>
      <c:catAx>
        <c:axId val="374389568"/>
        <c:scaling>
          <c:orientation val="minMax"/>
        </c:scaling>
        <c:delete val="0"/>
        <c:axPos val="b"/>
        <c:numFmt formatCode="General"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90128"/>
        <c:crosses val="autoZero"/>
        <c:auto val="1"/>
        <c:lblAlgn val="ctr"/>
        <c:lblOffset val="100"/>
        <c:tickLblSkip val="1"/>
        <c:tickMarkSkip val="1"/>
        <c:noMultiLvlLbl val="0"/>
      </c:catAx>
      <c:valAx>
        <c:axId val="374390128"/>
        <c:scaling>
          <c:orientation val="minMax"/>
        </c:scaling>
        <c:delete val="0"/>
        <c:axPos val="l"/>
        <c:numFmt formatCode="#,##0" sourceLinked="1"/>
        <c:majorTickMark val="out"/>
        <c:minorTickMark val="none"/>
        <c:tickLblPos val="nextTo"/>
        <c:spPr>
          <a:ln w="3165">
            <a:solidFill>
              <a:srgbClr val="000000"/>
            </a:solidFill>
            <a:prstDash val="solid"/>
          </a:ln>
        </c:spPr>
        <c:txPr>
          <a:bodyPr rot="0" vert="horz"/>
          <a:lstStyle/>
          <a:p>
            <a:pPr>
              <a:defRPr sz="872" b="1" i="0" u="none" strike="noStrike" baseline="0">
                <a:solidFill>
                  <a:srgbClr val="000000"/>
                </a:solidFill>
                <a:latin typeface="Times New Roman"/>
                <a:ea typeface="Times New Roman"/>
                <a:cs typeface="Times New Roman"/>
              </a:defRPr>
            </a:pPr>
            <a:endParaRPr lang="ru-RU"/>
          </a:p>
        </c:txPr>
        <c:crossAx val="374389568"/>
        <c:crosses val="autoZero"/>
        <c:crossBetween val="between"/>
      </c:valAx>
      <c:spPr>
        <a:noFill/>
        <a:ln w="25324">
          <a:noFill/>
        </a:ln>
      </c:spPr>
    </c:plotArea>
    <c:legend>
      <c:legendPos val="r"/>
      <c:layout>
        <c:manualLayout>
          <c:xMode val="edge"/>
          <c:yMode val="edge"/>
          <c:x val="3.3003300330033004E-3"/>
          <c:y val="0.8788819875776398"/>
          <c:w val="0.98514851485148514"/>
          <c:h val="0.12422360248447205"/>
        </c:manualLayout>
      </c:layout>
      <c:overlay val="0"/>
      <c:spPr>
        <a:noFill/>
        <a:ln w="3165">
          <a:noFill/>
          <a:prstDash val="solid"/>
        </a:ln>
      </c:spPr>
      <c:txPr>
        <a:bodyPr/>
        <a:lstStyle/>
        <a:p>
          <a:pPr>
            <a:defRPr sz="917"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421"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509554140127389"/>
          <c:y val="5.7142857142857143E-3"/>
          <c:w val="0.88853503184713378"/>
          <c:h val="0.85904761904761906"/>
        </c:manualLayout>
      </c:layout>
      <c:barChart>
        <c:barDir val="bar"/>
        <c:grouping val="clustered"/>
        <c:varyColors val="0"/>
        <c:ser>
          <c:idx val="0"/>
          <c:order val="0"/>
          <c:tx>
            <c:strRef>
              <c:f>Sheet1!$B$1</c:f>
              <c:strCache>
                <c:ptCount val="1"/>
                <c:pt idx="0">
                  <c:v>Норильск</c:v>
                </c:pt>
              </c:strCache>
            </c:strRef>
          </c:tx>
          <c:spPr>
            <a:solidFill>
              <a:srgbClr val="800000"/>
            </a:solidFill>
            <a:ln w="25352">
              <a:solidFill>
                <a:srgbClr val="000000"/>
              </a:solidFill>
              <a:prstDash val="solid"/>
            </a:ln>
          </c:spPr>
          <c:invertIfNegative val="0"/>
          <c:dLbls>
            <c:dLbl>
              <c:idx val="0"/>
              <c:layout>
                <c:manualLayout>
                  <c:x val="1.7326115485564305E-3"/>
                  <c:y val="-2.8596144583052543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2396653543305558E-3"/>
                  <c:y val="-2.2668514750272113E-4"/>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2.521325459319113E-4"/>
                  <c:y val="-2.1901756662448822E-4"/>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7.0175524934383204E-3"/>
                  <c:y val="-2.5800426632064249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1.3267631902301957E-2"/>
                  <c:y val="-4.9406745505126692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Sheet1!$B$2:$B$6</c:f>
              <c:numCache>
                <c:formatCode>General</c:formatCode>
                <c:ptCount val="5"/>
                <c:pt idx="0">
                  <c:v>3.7</c:v>
                </c:pt>
                <c:pt idx="1">
                  <c:v>5.3</c:v>
                </c:pt>
                <c:pt idx="2">
                  <c:v>6.6</c:v>
                </c:pt>
                <c:pt idx="3">
                  <c:v>4</c:v>
                </c:pt>
                <c:pt idx="4">
                  <c:v>4</c:v>
                </c:pt>
              </c:numCache>
            </c:numRef>
          </c:val>
        </c:ser>
        <c:ser>
          <c:idx val="1"/>
          <c:order val="1"/>
          <c:tx>
            <c:strRef>
              <c:f>Sheet1!$C$1</c:f>
              <c:strCache>
                <c:ptCount val="1"/>
                <c:pt idx="0">
                  <c:v>Новый Уренгой</c:v>
                </c:pt>
              </c:strCache>
            </c:strRef>
          </c:tx>
          <c:spPr>
            <a:solidFill>
              <a:srgbClr val="FFCC99"/>
            </a:solidFill>
            <a:ln w="12676">
              <a:solidFill>
                <a:srgbClr val="000000"/>
              </a:solidFill>
              <a:prstDash val="solid"/>
            </a:ln>
          </c:spPr>
          <c:invertIfNegative val="0"/>
          <c:dLbls>
            <c:dLbl>
              <c:idx val="0"/>
              <c:layout>
                <c:manualLayout>
                  <c:x val="8.1720978150024992E-3"/>
                  <c:y val="-1.1095747862977845E-2"/>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1.044699458347953E-2"/>
                  <c:y val="-6.5579443019060379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0719846573716607E-2"/>
                  <c:y val="-5.8298611549960633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Sheet1!$C$2:$C$6</c:f>
              <c:numCache>
                <c:formatCode>General</c:formatCode>
                <c:ptCount val="5"/>
                <c:pt idx="0">
                  <c:v>3.3</c:v>
                </c:pt>
                <c:pt idx="1">
                  <c:v>4.8</c:v>
                </c:pt>
                <c:pt idx="2">
                  <c:v>5.4</c:v>
                </c:pt>
                <c:pt idx="3">
                  <c:v>3.4</c:v>
                </c:pt>
                <c:pt idx="4">
                  <c:v>3</c:v>
                </c:pt>
              </c:numCache>
            </c:numRef>
          </c:val>
        </c:ser>
        <c:ser>
          <c:idx val="2"/>
          <c:order val="2"/>
          <c:tx>
            <c:strRef>
              <c:f>Sheet1!$D$1</c:f>
              <c:strCache>
                <c:ptCount val="1"/>
                <c:pt idx="0">
                  <c:v>Ноябрьск</c:v>
                </c:pt>
              </c:strCache>
            </c:strRef>
          </c:tx>
          <c:spPr>
            <a:solidFill>
              <a:srgbClr val="99CCFF"/>
            </a:solidFill>
            <a:ln w="12676">
              <a:solidFill>
                <a:srgbClr val="000000"/>
              </a:solidFill>
              <a:prstDash val="solid"/>
            </a:ln>
          </c:spPr>
          <c:invertIfNegative val="0"/>
          <c:dLbls>
            <c:dLbl>
              <c:idx val="1"/>
              <c:layout>
                <c:manualLayout>
                  <c:x val="1.1948291246635545E-2"/>
                  <c:y val="-1.1705053722217418E-2"/>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1.0719846573716607E-2"/>
                  <c:y val="-5.2626848610215493E-3"/>
                </c:manualLayout>
              </c:layout>
              <c:numFmt formatCode="0.0" sourceLinked="0"/>
              <c:spPr>
                <a:noFill/>
                <a:ln w="25352">
                  <a:noFill/>
                </a:ln>
              </c:spPr>
              <c:txPr>
                <a:bodyPr/>
                <a:lstStyle/>
                <a:p>
                  <a:pPr>
                    <a:defRPr sz="900"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numFmt formatCode="0.0" sourceLinked="0"/>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Sheet1!$D$2:$D$6</c:f>
              <c:numCache>
                <c:formatCode>General</c:formatCode>
                <c:ptCount val="5"/>
                <c:pt idx="0">
                  <c:v>3</c:v>
                </c:pt>
                <c:pt idx="1">
                  <c:v>4.5999999999999996</c:v>
                </c:pt>
                <c:pt idx="2">
                  <c:v>5.4</c:v>
                </c:pt>
                <c:pt idx="3">
                  <c:v>3.6</c:v>
                </c:pt>
                <c:pt idx="4">
                  <c:v>3</c:v>
                </c:pt>
              </c:numCache>
            </c:numRef>
          </c:val>
        </c:ser>
        <c:ser>
          <c:idx val="3"/>
          <c:order val="3"/>
          <c:tx>
            <c:strRef>
              <c:f>Sheet1!$E$1</c:f>
              <c:strCache>
                <c:ptCount val="1"/>
                <c:pt idx="0">
                  <c:v>Мурманск</c:v>
                </c:pt>
              </c:strCache>
            </c:strRef>
          </c:tx>
          <c:spPr>
            <a:solidFill>
              <a:srgbClr val="C0C0C0"/>
            </a:solidFill>
            <a:ln w="12676">
              <a:solidFill>
                <a:srgbClr val="000000"/>
              </a:solidFill>
              <a:prstDash val="solid"/>
            </a:ln>
          </c:spPr>
          <c:invertIfNegative val="0"/>
          <c:dLbls>
            <c:numFmt formatCode="0.0" sourceLinked="0"/>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Sheet1!$E$2:$E$6</c:f>
              <c:numCache>
                <c:formatCode>General</c:formatCode>
                <c:ptCount val="5"/>
                <c:pt idx="0">
                  <c:v>2.4</c:v>
                </c:pt>
                <c:pt idx="1">
                  <c:v>3.2</c:v>
                </c:pt>
                <c:pt idx="2">
                  <c:v>3.9</c:v>
                </c:pt>
                <c:pt idx="3">
                  <c:v>2.5</c:v>
                </c:pt>
                <c:pt idx="4">
                  <c:v>2.5</c:v>
                </c:pt>
              </c:numCache>
            </c:numRef>
          </c:val>
        </c:ser>
        <c:ser>
          <c:idx val="4"/>
          <c:order val="4"/>
          <c:tx>
            <c:strRef>
              <c:f>Sheet1!$F$1</c:f>
              <c:strCache>
                <c:ptCount val="1"/>
                <c:pt idx="0">
                  <c:v>Северодвинск</c:v>
                </c:pt>
              </c:strCache>
            </c:strRef>
          </c:tx>
          <c:spPr>
            <a:solidFill>
              <a:srgbClr val="CCFFCC"/>
            </a:solidFill>
            <a:ln w="12676">
              <a:solidFill>
                <a:srgbClr val="000000"/>
              </a:solidFill>
              <a:prstDash val="solid"/>
            </a:ln>
          </c:spPr>
          <c:invertIfNegative val="0"/>
          <c:dLbls>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Sheet1!$F$2:$F$6</c:f>
              <c:numCache>
                <c:formatCode>General</c:formatCode>
                <c:ptCount val="5"/>
                <c:pt idx="0">
                  <c:v>1.7</c:v>
                </c:pt>
                <c:pt idx="1">
                  <c:v>2.5</c:v>
                </c:pt>
                <c:pt idx="2">
                  <c:v>2.7</c:v>
                </c:pt>
                <c:pt idx="3">
                  <c:v>1.8</c:v>
                </c:pt>
                <c:pt idx="4">
                  <c:v>1.8</c:v>
                </c:pt>
              </c:numCache>
            </c:numRef>
          </c:val>
        </c:ser>
        <c:ser>
          <c:idx val="5"/>
          <c:order val="5"/>
          <c:tx>
            <c:strRef>
              <c:f>Sheet1!$G$1</c:f>
              <c:strCache>
                <c:ptCount val="1"/>
                <c:pt idx="0">
                  <c:v>Архангельск</c:v>
                </c:pt>
              </c:strCache>
            </c:strRef>
          </c:tx>
          <c:spPr>
            <a:solidFill>
              <a:srgbClr val="0066CC"/>
            </a:solidFill>
            <a:ln w="12676">
              <a:solidFill>
                <a:srgbClr val="000000"/>
              </a:solidFill>
              <a:prstDash val="solid"/>
            </a:ln>
          </c:spPr>
          <c:invertIfNegative val="0"/>
          <c:dLbls>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Sheet1!$G$2:$G$6</c:f>
              <c:numCache>
                <c:formatCode>General</c:formatCode>
                <c:ptCount val="5"/>
                <c:pt idx="0">
                  <c:v>1.7</c:v>
                </c:pt>
                <c:pt idx="1">
                  <c:v>2.2999999999999998</c:v>
                </c:pt>
                <c:pt idx="2">
                  <c:v>2.8</c:v>
                </c:pt>
                <c:pt idx="3">
                  <c:v>1.9</c:v>
                </c:pt>
                <c:pt idx="4">
                  <c:v>1.9</c:v>
                </c:pt>
              </c:numCache>
            </c:numRef>
          </c:val>
        </c:ser>
        <c:ser>
          <c:idx val="6"/>
          <c:order val="6"/>
          <c:tx>
            <c:strRef>
              <c:f>Sheet1!$H$1</c:f>
              <c:strCache>
                <c:ptCount val="1"/>
                <c:pt idx="0">
                  <c:v>Красноярск</c:v>
                </c:pt>
              </c:strCache>
            </c:strRef>
          </c:tx>
          <c:spPr>
            <a:solidFill>
              <a:srgbClr val="FF8080"/>
            </a:solidFill>
            <a:ln w="12676">
              <a:solidFill>
                <a:srgbClr val="000000"/>
              </a:solidFill>
              <a:prstDash val="solid"/>
            </a:ln>
          </c:spPr>
          <c:invertIfNegative val="0"/>
          <c:dLbls>
            <c:numFmt formatCode="0.0" sourceLinked="0"/>
            <c:spPr>
              <a:noFill/>
              <a:ln w="25352">
                <a:noFill/>
              </a:ln>
            </c:spPr>
            <c:txPr>
              <a:bodyPr wrap="square" lIns="38100" tIns="19050" rIns="38100" bIns="19050" anchor="ctr">
                <a:spAutoFit/>
              </a:bodyPr>
              <a:lstStyle/>
              <a:p>
                <a:pPr>
                  <a:defRPr sz="900"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дошкольное образование</c:v>
                </c:pt>
                <c:pt idx="1">
                  <c:v>общее образование</c:v>
                </c:pt>
                <c:pt idx="2">
                  <c:v>учителя</c:v>
                </c:pt>
                <c:pt idx="3">
                  <c:v>культура и искусство</c:v>
                </c:pt>
                <c:pt idx="4">
                  <c:v>физическая культура и спорт</c:v>
                </c:pt>
              </c:strCache>
            </c:strRef>
          </c:cat>
          <c:val>
            <c:numRef>
              <c:f>Sheet1!$H$2:$H$6</c:f>
              <c:numCache>
                <c:formatCode>General</c:formatCode>
                <c:ptCount val="5"/>
                <c:pt idx="0">
                  <c:v>2.1</c:v>
                </c:pt>
                <c:pt idx="1">
                  <c:v>3</c:v>
                </c:pt>
                <c:pt idx="2">
                  <c:v>3.4</c:v>
                </c:pt>
                <c:pt idx="3">
                  <c:v>2.6</c:v>
                </c:pt>
                <c:pt idx="4">
                  <c:v>3</c:v>
                </c:pt>
              </c:numCache>
            </c:numRef>
          </c:val>
        </c:ser>
        <c:dLbls>
          <c:showLegendKey val="0"/>
          <c:showVal val="0"/>
          <c:showCatName val="0"/>
          <c:showSerName val="0"/>
          <c:showPercent val="0"/>
          <c:showBubbleSize val="0"/>
        </c:dLbls>
        <c:gapWidth val="100"/>
        <c:axId val="386202832"/>
        <c:axId val="386203392"/>
      </c:barChart>
      <c:catAx>
        <c:axId val="386202832"/>
        <c:scaling>
          <c:orientation val="minMax"/>
        </c:scaling>
        <c:delete val="0"/>
        <c:axPos val="l"/>
        <c:majorGridlines>
          <c:spPr>
            <a:ln w="3169">
              <a:solidFill>
                <a:srgbClr val="000000"/>
              </a:solidFill>
              <a:prstDash val="solid"/>
            </a:ln>
          </c:spPr>
        </c:majorGridlines>
        <c:numFmt formatCode="General" sourceLinked="1"/>
        <c:majorTickMark val="out"/>
        <c:minorTickMark val="none"/>
        <c:tickLblPos val="nextTo"/>
        <c:spPr>
          <a:ln w="3169">
            <a:solidFill>
              <a:srgbClr val="000000"/>
            </a:solidFill>
            <a:prstDash val="solid"/>
          </a:ln>
        </c:spPr>
        <c:txPr>
          <a:bodyPr rot="-5400000" vert="horz"/>
          <a:lstStyle/>
          <a:p>
            <a:pPr>
              <a:defRPr sz="998" b="1" i="0" u="none" strike="noStrike" baseline="0">
                <a:solidFill>
                  <a:srgbClr val="000000"/>
                </a:solidFill>
                <a:latin typeface="Times New Roman"/>
                <a:ea typeface="Times New Roman"/>
                <a:cs typeface="Times New Roman"/>
              </a:defRPr>
            </a:pPr>
            <a:endParaRPr lang="ru-RU"/>
          </a:p>
        </c:txPr>
        <c:crossAx val="386203392"/>
        <c:crosses val="autoZero"/>
        <c:auto val="1"/>
        <c:lblAlgn val="ctr"/>
        <c:lblOffset val="100"/>
        <c:tickLblSkip val="1"/>
        <c:tickMarkSkip val="1"/>
        <c:noMultiLvlLbl val="0"/>
      </c:catAx>
      <c:valAx>
        <c:axId val="386203392"/>
        <c:scaling>
          <c:orientation val="minMax"/>
        </c:scaling>
        <c:delete val="0"/>
        <c:axPos val="b"/>
        <c:numFmt formatCode="General" sourceLinked="1"/>
        <c:majorTickMark val="out"/>
        <c:minorTickMark val="none"/>
        <c:tickLblPos val="nextTo"/>
        <c:spPr>
          <a:ln w="3169">
            <a:solidFill>
              <a:srgbClr val="000000"/>
            </a:solidFill>
            <a:prstDash val="solid"/>
          </a:ln>
        </c:spPr>
        <c:txPr>
          <a:bodyPr rot="0" vert="horz"/>
          <a:lstStyle/>
          <a:p>
            <a:pPr>
              <a:defRPr sz="998" b="1" i="0" u="none" strike="noStrike" baseline="0">
                <a:solidFill>
                  <a:srgbClr val="000000"/>
                </a:solidFill>
                <a:latin typeface="Times New Roman"/>
                <a:ea typeface="Times New Roman"/>
                <a:cs typeface="Times New Roman"/>
              </a:defRPr>
            </a:pPr>
            <a:endParaRPr lang="ru-RU"/>
          </a:p>
        </c:txPr>
        <c:crossAx val="386202832"/>
        <c:crosses val="autoZero"/>
        <c:crossBetween val="between"/>
      </c:valAx>
      <c:spPr>
        <a:noFill/>
        <a:ln w="12676">
          <a:solidFill>
            <a:srgbClr val="808080"/>
          </a:solidFill>
          <a:prstDash val="solid"/>
        </a:ln>
      </c:spPr>
    </c:plotArea>
    <c:legend>
      <c:legendPos val="b"/>
      <c:layout>
        <c:manualLayout>
          <c:xMode val="edge"/>
          <c:yMode val="edge"/>
          <c:x val="0"/>
          <c:y val="0.92571428571428571"/>
          <c:w val="1"/>
          <c:h val="5.3333333333333337E-2"/>
        </c:manualLayout>
      </c:layout>
      <c:overlay val="0"/>
      <c:spPr>
        <a:noFill/>
        <a:ln w="3169">
          <a:noFill/>
          <a:prstDash val="solid"/>
        </a:ln>
      </c:spPr>
      <c:txPr>
        <a:bodyPr/>
        <a:lstStyle/>
        <a:p>
          <a:pPr>
            <a:defRPr sz="100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797"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rPr>
              <a:t>Объем отгруженных товаров промышленного производства </a:t>
            </a:r>
          </a:p>
          <a:p>
            <a:pPr>
              <a:defRPr/>
            </a:pPr>
            <a:r>
              <a:rPr lang="ru-RU" sz="1300">
                <a:solidFill>
                  <a:sysClr val="windowText" lastClr="000000"/>
                </a:solidFill>
              </a:rPr>
              <a:t>на душу населения за 2015 год, тыс.</a:t>
            </a:r>
            <a:r>
              <a:rPr lang="ru-RU" sz="1300" baseline="0">
                <a:solidFill>
                  <a:sysClr val="windowText" lastClr="000000"/>
                </a:solidFill>
              </a:rPr>
              <a:t> руб.</a:t>
            </a:r>
            <a:endParaRPr lang="ru-RU" sz="1300">
              <a:solidFill>
                <a:sysClr val="windowText" lastClr="000000"/>
              </a:solidFill>
            </a:endParaRPr>
          </a:p>
        </c:rich>
      </c:tx>
      <c:overlay val="0"/>
      <c:spPr>
        <a:noFill/>
        <a:ln>
          <a:noFill/>
        </a:ln>
        <a:effectLst/>
      </c:spPr>
      <c:txPr>
        <a:bodyPr rot="0" spcFirstLastPara="1" vertOverflow="ellipsis" vert="horz" wrap="square" anchor="ctr" anchorCtr="1"/>
        <a:lstStyle/>
        <a:p>
          <a:pPr>
            <a:defRPr sz="1680" b="0" i="0" u="none" strike="noStrike" kern="1200" spc="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'CDE на душу'!$B$10</c:f>
              <c:strCache>
                <c:ptCount val="1"/>
                <c:pt idx="0">
                  <c:v>тыс. руб.</c:v>
                </c:pt>
              </c:strCache>
            </c:strRef>
          </c:tx>
          <c:spPr>
            <a:solidFill>
              <a:schemeClr val="accent1"/>
            </a:solidFill>
            <a:ln>
              <a:noFill/>
            </a:ln>
            <a:effectLst/>
            <a:sp3d/>
          </c:spPr>
          <c:invertIfNegative val="0"/>
          <c:dLbls>
            <c:spPr>
              <a:noFill/>
              <a:ln>
                <a:noFill/>
              </a:ln>
              <a:effectLst/>
            </c:spPr>
            <c:txPr>
              <a:bodyPr rot="0" spcFirstLastPara="1" vertOverflow="ellipsis" vert="horz" wrap="square" anchor="ctr" anchorCtr="1"/>
              <a:lstStyle/>
              <a:p>
                <a:pPr>
                  <a:defRPr sz="14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'CDE на душу'!$C$4:$E$4</c:f>
              <c:strCache>
                <c:ptCount val="3"/>
                <c:pt idx="0">
                  <c:v>Норильск</c:v>
                </c:pt>
                <c:pt idx="1">
                  <c:v>Красноярский край</c:v>
                </c:pt>
                <c:pt idx="2">
                  <c:v>РФ</c:v>
                </c:pt>
              </c:strCache>
            </c:strRef>
          </c:cat>
          <c:val>
            <c:numRef>
              <c:f>'CDE на душу'!$C$10:$E$10</c:f>
              <c:numCache>
                <c:formatCode>_-* #,##0.0_р_._-;\-* #,##0.0_р_._-;_-* "-"?_р_._-;_-@_-</c:formatCode>
                <c:ptCount val="3"/>
                <c:pt idx="0">
                  <c:v>2451.5733444482621</c:v>
                </c:pt>
                <c:pt idx="1">
                  <c:v>509.16342343808896</c:v>
                </c:pt>
                <c:pt idx="2">
                  <c:v>327.64761230856396</c:v>
                </c:pt>
              </c:numCache>
            </c:numRef>
          </c:val>
        </c:ser>
        <c:dLbls>
          <c:showLegendKey val="0"/>
          <c:showVal val="0"/>
          <c:showCatName val="0"/>
          <c:showSerName val="0"/>
          <c:showPercent val="0"/>
          <c:showBubbleSize val="0"/>
        </c:dLbls>
        <c:gapWidth val="150"/>
        <c:shape val="box"/>
        <c:axId val="232859968"/>
        <c:axId val="232868368"/>
        <c:axId val="0"/>
      </c:bar3DChart>
      <c:catAx>
        <c:axId val="23285996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32868368"/>
        <c:crosses val="autoZero"/>
        <c:auto val="1"/>
        <c:lblAlgn val="ctr"/>
        <c:lblOffset val="100"/>
        <c:noMultiLvlLbl val="0"/>
      </c:catAx>
      <c:valAx>
        <c:axId val="232868368"/>
        <c:scaling>
          <c:orientation val="minMax"/>
        </c:scaling>
        <c:delete val="0"/>
        <c:axPos val="l"/>
        <c:majorGridlines>
          <c:spPr>
            <a:ln w="9525" cap="flat" cmpd="sng" algn="ctr">
              <a:solidFill>
                <a:schemeClr val="tx1">
                  <a:lumMod val="15000"/>
                  <a:lumOff val="85000"/>
                </a:schemeClr>
              </a:solidFill>
              <a:round/>
            </a:ln>
            <a:effectLst/>
          </c:spPr>
        </c:majorGridlines>
        <c:numFmt formatCode="_-* #,##0.0_р_._-;\-* #,##0.0_р_._-;_-* &quot;-&quot;?_р_._-;_-@_-" sourceLinked="1"/>
        <c:majorTickMark val="none"/>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232859968"/>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sz="14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300" b="1">
                <a:solidFill>
                  <a:sysClr val="windowText" lastClr="000000"/>
                </a:solidFill>
                <a:latin typeface="Times New Roman" panose="02020603050405020304" pitchFamily="18" charset="0"/>
                <a:cs typeface="Times New Roman" panose="02020603050405020304" pitchFamily="18" charset="0"/>
              </a:rPr>
              <a:t>Среднесписочная численность</a:t>
            </a:r>
            <a:r>
              <a:rPr lang="ru-RU" sz="1300" b="1" baseline="0">
                <a:solidFill>
                  <a:sysClr val="windowText" lastClr="000000"/>
                </a:solidFill>
                <a:latin typeface="Times New Roman" panose="02020603050405020304" pitchFamily="18" charset="0"/>
                <a:cs typeface="Times New Roman" panose="02020603050405020304" pitchFamily="18" charset="0"/>
              </a:rPr>
              <a:t> работников крупных и средних предприятий по видам экономической деятельности</a:t>
            </a:r>
            <a:endParaRPr lang="ru-RU" sz="1300" b="1">
              <a:solidFill>
                <a:sysClr val="windowText" lastClr="000000"/>
              </a:solidFill>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stacked"/>
        <c:varyColors val="0"/>
        <c:ser>
          <c:idx val="0"/>
          <c:order val="0"/>
          <c:tx>
            <c:strRef>
              <c:f>Лист1!$A$3</c:f>
              <c:strCache>
                <c:ptCount val="1"/>
                <c:pt idx="0">
                  <c:v>РАЗДЕЛ С ДОБЫЧА ПОЛЕЗНЫХ ИСКОПАЕМЫХ</c:v>
                </c:pt>
              </c:strCache>
            </c:strRef>
          </c:tx>
          <c:spPr>
            <a:solidFill>
              <a:schemeClr val="accent1"/>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Лист1!$B$3:$F$3</c:f>
              <c:numCache>
                <c:formatCode>#,##0</c:formatCode>
                <c:ptCount val="5"/>
                <c:pt idx="0">
                  <c:v>10044</c:v>
                </c:pt>
                <c:pt idx="1">
                  <c:v>10495</c:v>
                </c:pt>
                <c:pt idx="2">
                  <c:v>10573</c:v>
                </c:pt>
                <c:pt idx="3">
                  <c:v>10258</c:v>
                </c:pt>
                <c:pt idx="4">
                  <c:v>10381</c:v>
                </c:pt>
              </c:numCache>
            </c:numRef>
          </c:val>
        </c:ser>
        <c:ser>
          <c:idx val="1"/>
          <c:order val="1"/>
          <c:tx>
            <c:strRef>
              <c:f>Лист1!$A$4</c:f>
              <c:strCache>
                <c:ptCount val="1"/>
                <c:pt idx="0">
                  <c:v>РАЗДЕЛ D ОБРАБАТЫВАЮЩИЕ ПРОИЗВОДСТВА</c:v>
                </c:pt>
              </c:strCache>
            </c:strRef>
          </c:tx>
          <c:spPr>
            <a:solidFill>
              <a:schemeClr val="accent2"/>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Лист1!$B$4:$F$4</c:f>
              <c:numCache>
                <c:formatCode>#,##0</c:formatCode>
                <c:ptCount val="5"/>
                <c:pt idx="0">
                  <c:v>24935</c:v>
                </c:pt>
                <c:pt idx="1">
                  <c:v>25543</c:v>
                </c:pt>
                <c:pt idx="2">
                  <c:v>24709</c:v>
                </c:pt>
                <c:pt idx="3">
                  <c:v>23854</c:v>
                </c:pt>
                <c:pt idx="4">
                  <c:v>23985</c:v>
                </c:pt>
              </c:numCache>
            </c:numRef>
          </c:val>
        </c:ser>
        <c:ser>
          <c:idx val="2"/>
          <c:order val="2"/>
          <c:tx>
            <c:strRef>
              <c:f>Лист1!$A$5</c:f>
              <c:strCache>
                <c:ptCount val="1"/>
                <c:pt idx="0">
                  <c:v>РАЗДЕЛ Е ПРОИЗВОДСТВО И РАСПРЕДЕЛЕНИЕ ЭЛЕКТРОЭНЕРГИИ,  ГАЗА И ВОДЫ</c:v>
                </c:pt>
              </c:strCache>
            </c:strRef>
          </c:tx>
          <c:spPr>
            <a:solidFill>
              <a:schemeClr val="accent3"/>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Лист1!$B$5:$F$5</c:f>
              <c:numCache>
                <c:formatCode>#,##0</c:formatCode>
                <c:ptCount val="5"/>
                <c:pt idx="0">
                  <c:v>3656</c:v>
                </c:pt>
                <c:pt idx="1">
                  <c:v>3618</c:v>
                </c:pt>
                <c:pt idx="2">
                  <c:v>3582</c:v>
                </c:pt>
                <c:pt idx="3">
                  <c:v>3469</c:v>
                </c:pt>
                <c:pt idx="4">
                  <c:v>3497</c:v>
                </c:pt>
              </c:numCache>
            </c:numRef>
          </c:val>
        </c:ser>
        <c:ser>
          <c:idx val="3"/>
          <c:order val="3"/>
          <c:tx>
            <c:strRef>
              <c:f>Лист1!$A$6</c:f>
              <c:strCache>
                <c:ptCount val="1"/>
                <c:pt idx="0">
                  <c:v>РАЗДЕЛ F СТРОИТЕЛЬСТВО</c:v>
                </c:pt>
              </c:strCache>
            </c:strRef>
          </c:tx>
          <c:spPr>
            <a:solidFill>
              <a:schemeClr val="accent4"/>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Лист1!$B$6:$F$6</c:f>
              <c:numCache>
                <c:formatCode>#,##0</c:formatCode>
                <c:ptCount val="5"/>
                <c:pt idx="0">
                  <c:v>5851</c:v>
                </c:pt>
                <c:pt idx="1">
                  <c:v>6407</c:v>
                </c:pt>
                <c:pt idx="2">
                  <c:v>6214</c:v>
                </c:pt>
                <c:pt idx="3">
                  <c:v>6247</c:v>
                </c:pt>
                <c:pt idx="4">
                  <c:v>7846</c:v>
                </c:pt>
              </c:numCache>
            </c:numRef>
          </c:val>
        </c:ser>
        <c:ser>
          <c:idx val="4"/>
          <c:order val="4"/>
          <c:tx>
            <c:strRef>
              <c:f>Лист1!$A$7</c:f>
              <c:strCache>
                <c:ptCount val="1"/>
                <c:pt idx="0">
                  <c:v>РАЗДЕЛ G ОПТОВАЯ И РОЗНИЧНАЯ ТОРГОВЛЯ; РЕМОНТ  АВТОТРАНСПОРТНЫХ СРЕДСТВ, МОТОЦИКЛОВ, БЫТОВЫХ ИЗДЕЛИЙ И  ПРЕДМЕТОВ ЛИЧНОГО ПОЛЬЗОВАНИЯ</c:v>
                </c:pt>
              </c:strCache>
            </c:strRef>
          </c:tx>
          <c:spPr>
            <a:solidFill>
              <a:schemeClr val="accent5"/>
            </a:solidFill>
            <a:ln>
              <a:noFill/>
            </a:ln>
            <a:effectLst/>
            <a:sp3d/>
          </c:spPr>
          <c:invertIfNegative val="0"/>
          <c:dLbls>
            <c:dLbl>
              <c:idx val="0"/>
              <c:layout>
                <c:manualLayout>
                  <c:x val="8.4967320261437856E-2"/>
                  <c:y val="-1.5246806784420836E-3"/>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6274509803921526E-2"/>
                  <c:y val="4.574042035326251E-3"/>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4117647058823528E-2"/>
                  <c:y val="-3.0493613568841672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9.9346405228758081E-2"/>
                  <c:y val="1.5246806784420836E-3"/>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6274509803921567E-2"/>
                  <c:y val="1.2197445427536669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Лист1!$B$7:$F$7</c:f>
              <c:numCache>
                <c:formatCode>#,##0</c:formatCode>
                <c:ptCount val="5"/>
                <c:pt idx="0">
                  <c:v>770</c:v>
                </c:pt>
                <c:pt idx="1">
                  <c:v>1048</c:v>
                </c:pt>
                <c:pt idx="2">
                  <c:v>1267</c:v>
                </c:pt>
                <c:pt idx="3">
                  <c:v>1534</c:v>
                </c:pt>
                <c:pt idx="4">
                  <c:v>1726</c:v>
                </c:pt>
              </c:numCache>
            </c:numRef>
          </c:val>
        </c:ser>
        <c:ser>
          <c:idx val="5"/>
          <c:order val="5"/>
          <c:tx>
            <c:strRef>
              <c:f>Лист1!$A$8</c:f>
              <c:strCache>
                <c:ptCount val="1"/>
                <c:pt idx="0">
                  <c:v>РАЗДЕЛ Н ГОСТИНИЦЫ И РЕСТОРАНЫ</c:v>
                </c:pt>
              </c:strCache>
            </c:strRef>
          </c:tx>
          <c:spPr>
            <a:solidFill>
              <a:schemeClr val="accent6"/>
            </a:solidFill>
            <a:ln>
              <a:noFill/>
            </a:ln>
            <a:effectLst/>
            <a:sp3d/>
          </c:spPr>
          <c:invertIfNegative val="0"/>
          <c:dLbls>
            <c:dLbl>
              <c:idx val="0"/>
              <c:layout>
                <c:manualLayout>
                  <c:x val="8.6274509803921567E-2"/>
                  <c:y val="-1.829616814130500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8888888888888837E-2"/>
                  <c:y val="-1.372212610597875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9.4117647058823528E-2"/>
                  <c:y val="-2.2870210176631257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9.9346405228758081E-2"/>
                  <c:y val="-2.1345529498189228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8.7581699346405223E-2"/>
                  <c:y val="-1.372212610597875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Лист1!$B$8:$F$8</c:f>
              <c:numCache>
                <c:formatCode>#,##0</c:formatCode>
                <c:ptCount val="5"/>
                <c:pt idx="0">
                  <c:v>1253</c:v>
                </c:pt>
                <c:pt idx="1">
                  <c:v>1295</c:v>
                </c:pt>
                <c:pt idx="2">
                  <c:v>1311</c:v>
                </c:pt>
                <c:pt idx="3">
                  <c:v>1214</c:v>
                </c:pt>
                <c:pt idx="4">
                  <c:v>1240</c:v>
                </c:pt>
              </c:numCache>
            </c:numRef>
          </c:val>
        </c:ser>
        <c:ser>
          <c:idx val="6"/>
          <c:order val="6"/>
          <c:tx>
            <c:strRef>
              <c:f>Лист1!$A$9</c:f>
              <c:strCache>
                <c:ptCount val="1"/>
                <c:pt idx="0">
                  <c:v>РАЗДЕЛ I ТРАНСПОРТ И СВЯЗЬ</c:v>
                </c:pt>
              </c:strCache>
            </c:strRef>
          </c:tx>
          <c:spPr>
            <a:solidFill>
              <a:schemeClr val="accent1">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Лист1!$B$9:$F$9</c:f>
              <c:numCache>
                <c:formatCode>#,##0</c:formatCode>
                <c:ptCount val="5"/>
                <c:pt idx="0">
                  <c:v>10911</c:v>
                </c:pt>
                <c:pt idx="1">
                  <c:v>11151</c:v>
                </c:pt>
                <c:pt idx="2">
                  <c:v>11174</c:v>
                </c:pt>
                <c:pt idx="3">
                  <c:v>10463</c:v>
                </c:pt>
                <c:pt idx="4">
                  <c:v>9871</c:v>
                </c:pt>
              </c:numCache>
            </c:numRef>
          </c:val>
        </c:ser>
        <c:ser>
          <c:idx val="7"/>
          <c:order val="7"/>
          <c:tx>
            <c:strRef>
              <c:f>Лист1!$A$10</c:f>
              <c:strCache>
                <c:ptCount val="1"/>
                <c:pt idx="0">
                  <c:v>РАЗДЕЛ J ФИНАНСОВАЯ ДЕЯТЕЛЬНОСТЬ</c:v>
                </c:pt>
              </c:strCache>
            </c:strRef>
          </c:tx>
          <c:spPr>
            <a:solidFill>
              <a:schemeClr val="accent2">
                <a:lumMod val="60000"/>
              </a:schemeClr>
            </a:solidFill>
            <a:ln>
              <a:noFill/>
            </a:ln>
            <a:effectLst/>
            <a:sp3d/>
          </c:spPr>
          <c:invertIfNegative val="0"/>
          <c:cat>
            <c:strRef>
              <c:f>Лист1!$B$2:$F$2</c:f>
              <c:strCache>
                <c:ptCount val="5"/>
                <c:pt idx="0">
                  <c:v>2011 год</c:v>
                </c:pt>
                <c:pt idx="1">
                  <c:v>2012 год</c:v>
                </c:pt>
                <c:pt idx="2">
                  <c:v>2013 год</c:v>
                </c:pt>
                <c:pt idx="3">
                  <c:v>2014 год</c:v>
                </c:pt>
                <c:pt idx="4">
                  <c:v>2015 год</c:v>
                </c:pt>
              </c:strCache>
            </c:strRef>
          </c:cat>
          <c:val>
            <c:numRef>
              <c:f>Лист1!$B$10:$F$10</c:f>
              <c:numCache>
                <c:formatCode>#,##0</c:formatCode>
                <c:ptCount val="5"/>
                <c:pt idx="0">
                  <c:v>740</c:v>
                </c:pt>
                <c:pt idx="1">
                  <c:v>693</c:v>
                </c:pt>
                <c:pt idx="2">
                  <c:v>793</c:v>
                </c:pt>
                <c:pt idx="3">
                  <c:v>881</c:v>
                </c:pt>
                <c:pt idx="4">
                  <c:v>707</c:v>
                </c:pt>
              </c:numCache>
            </c:numRef>
          </c:val>
        </c:ser>
        <c:ser>
          <c:idx val="8"/>
          <c:order val="8"/>
          <c:tx>
            <c:strRef>
              <c:f>Лист1!$A$11</c:f>
              <c:strCache>
                <c:ptCount val="1"/>
                <c:pt idx="0">
                  <c:v>РАЗДЕЛ K ОПЕРАЦИИ С НЕДВИЖИМЫМ ИМУЩЕСТВОМ, АРЕНДА И  ПРЕДОСТАВЛЕНИЕ УСЛУГ</c:v>
                </c:pt>
              </c:strCache>
            </c:strRef>
          </c:tx>
          <c:spPr>
            <a:solidFill>
              <a:schemeClr val="accent3">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Лист1!$B$11:$F$11</c:f>
              <c:numCache>
                <c:formatCode>#,##0</c:formatCode>
                <c:ptCount val="5"/>
                <c:pt idx="0">
                  <c:v>4805</c:v>
                </c:pt>
                <c:pt idx="1">
                  <c:v>5104</c:v>
                </c:pt>
                <c:pt idx="2">
                  <c:v>5298</c:v>
                </c:pt>
                <c:pt idx="3">
                  <c:v>5629</c:v>
                </c:pt>
                <c:pt idx="4">
                  <c:v>5689</c:v>
                </c:pt>
              </c:numCache>
            </c:numRef>
          </c:val>
        </c:ser>
        <c:ser>
          <c:idx val="9"/>
          <c:order val="9"/>
          <c:tx>
            <c:strRef>
              <c:f>Лист1!$A$12</c:f>
              <c:strCache>
                <c:ptCount val="1"/>
                <c:pt idx="0">
                  <c:v>РАЗДЕЛ L ГОСУДАРСТВЕННОЕ УПРАВЛЕНИЕ И ОБЕСПЕЧЕНИЕ  ВОЕННОЙ БЕЗОПАСНОСТИ; СОЦИАЛЬНОЕ СТРАХОВАНИЕ</c:v>
                </c:pt>
              </c:strCache>
            </c:strRef>
          </c:tx>
          <c:spPr>
            <a:solidFill>
              <a:schemeClr val="accent4">
                <a:lumMod val="60000"/>
              </a:schemeClr>
            </a:solidFill>
            <a:ln>
              <a:noFill/>
            </a:ln>
            <a:effectLst/>
            <a:sp3d/>
          </c:spPr>
          <c:invertIfNegative val="0"/>
          <c:dLbls>
            <c:dLbl>
              <c:idx val="1"/>
              <c:layout>
                <c:manualLayout>
                  <c:x val="-2.6143790849673682E-3"/>
                  <c:y val="-5.5904312398155746E-17"/>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Лист1!$B$12:$F$12</c:f>
              <c:numCache>
                <c:formatCode>#,##0</c:formatCode>
                <c:ptCount val="5"/>
                <c:pt idx="0">
                  <c:v>5089</c:v>
                </c:pt>
                <c:pt idx="1">
                  <c:v>4900</c:v>
                </c:pt>
                <c:pt idx="2">
                  <c:v>4712</c:v>
                </c:pt>
                <c:pt idx="3">
                  <c:v>4635</c:v>
                </c:pt>
                <c:pt idx="4">
                  <c:v>4375</c:v>
                </c:pt>
              </c:numCache>
            </c:numRef>
          </c:val>
        </c:ser>
        <c:ser>
          <c:idx val="10"/>
          <c:order val="10"/>
          <c:tx>
            <c:strRef>
              <c:f>Лист1!$A$13</c:f>
              <c:strCache>
                <c:ptCount val="1"/>
                <c:pt idx="0">
                  <c:v>РАЗДЕЛ M ОБРАЗОВАНИЕ</c:v>
                </c:pt>
              </c:strCache>
            </c:strRef>
          </c:tx>
          <c:spPr>
            <a:solidFill>
              <a:schemeClr val="accent5">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Лист1!$B$13:$F$13</c:f>
              <c:numCache>
                <c:formatCode>#,##0</c:formatCode>
                <c:ptCount val="5"/>
                <c:pt idx="0">
                  <c:v>7361</c:v>
                </c:pt>
                <c:pt idx="1">
                  <c:v>7257</c:v>
                </c:pt>
                <c:pt idx="2">
                  <c:v>7312</c:v>
                </c:pt>
                <c:pt idx="3">
                  <c:v>7550</c:v>
                </c:pt>
                <c:pt idx="4">
                  <c:v>7475</c:v>
                </c:pt>
              </c:numCache>
            </c:numRef>
          </c:val>
        </c:ser>
        <c:ser>
          <c:idx val="11"/>
          <c:order val="11"/>
          <c:tx>
            <c:strRef>
              <c:f>Лист1!$A$14</c:f>
              <c:strCache>
                <c:ptCount val="1"/>
                <c:pt idx="0">
                  <c:v>РАЗДЕЛ N ЗДРАВООХРАНЕНИЕ И ПРЕДОСТАВЛЕНИЕ СОЦИАЛЬНЫХ  УСЛУГ</c:v>
                </c:pt>
              </c:strCache>
            </c:strRef>
          </c:tx>
          <c:spPr>
            <a:solidFill>
              <a:schemeClr val="accent6">
                <a:lumMod val="6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Лист1!$B$14:$F$14</c:f>
              <c:numCache>
                <c:formatCode>#,##0</c:formatCode>
                <c:ptCount val="5"/>
                <c:pt idx="0">
                  <c:v>6368</c:v>
                </c:pt>
                <c:pt idx="1">
                  <c:v>6224</c:v>
                </c:pt>
                <c:pt idx="2">
                  <c:v>6160</c:v>
                </c:pt>
                <c:pt idx="3">
                  <c:v>6312</c:v>
                </c:pt>
                <c:pt idx="4">
                  <c:v>6250</c:v>
                </c:pt>
              </c:numCache>
            </c:numRef>
          </c:val>
        </c:ser>
        <c:ser>
          <c:idx val="12"/>
          <c:order val="12"/>
          <c:tx>
            <c:strRef>
              <c:f>Лист1!$A$15</c:f>
              <c:strCache>
                <c:ptCount val="1"/>
                <c:pt idx="0">
                  <c:v>РАЗДЕЛ O ПРЕДОСТАВЛЕНИЕ ПРОЧИХ КОММУНАЛЬНЫХ,  СОЦИАЛЬНЫХ И ПЕРСОНАЛЬНЫХ УСЛУГ</c:v>
                </c:pt>
              </c:strCache>
            </c:strRef>
          </c:tx>
          <c:spPr>
            <a:solidFill>
              <a:schemeClr val="accent1">
                <a:lumMod val="80000"/>
                <a:lumOff val="20000"/>
              </a:schemeClr>
            </a:solidFill>
            <a:ln>
              <a:noFill/>
            </a:ln>
            <a:effectLst/>
            <a:sp3d/>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bg1"/>
                    </a:solidFill>
                    <a:latin typeface="+mn-lt"/>
                    <a:ea typeface="+mn-ea"/>
                    <a:cs typeface="+mn-cs"/>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Лист1!$B$2:$F$2</c:f>
              <c:strCache>
                <c:ptCount val="5"/>
                <c:pt idx="0">
                  <c:v>2011 год</c:v>
                </c:pt>
                <c:pt idx="1">
                  <c:v>2012 год</c:v>
                </c:pt>
                <c:pt idx="2">
                  <c:v>2013 год</c:v>
                </c:pt>
                <c:pt idx="3">
                  <c:v>2014 год</c:v>
                </c:pt>
                <c:pt idx="4">
                  <c:v>2015 год</c:v>
                </c:pt>
              </c:strCache>
            </c:strRef>
          </c:cat>
          <c:val>
            <c:numRef>
              <c:f>Лист1!$B$15:$F$15</c:f>
              <c:numCache>
                <c:formatCode>#,##0</c:formatCode>
                <c:ptCount val="5"/>
                <c:pt idx="0">
                  <c:v>2521</c:v>
                </c:pt>
                <c:pt idx="1">
                  <c:v>2539</c:v>
                </c:pt>
                <c:pt idx="2">
                  <c:v>2464</c:v>
                </c:pt>
                <c:pt idx="3">
                  <c:v>2341</c:v>
                </c:pt>
                <c:pt idx="4">
                  <c:v>2501</c:v>
                </c:pt>
              </c:numCache>
            </c:numRef>
          </c:val>
        </c:ser>
        <c:dLbls>
          <c:showLegendKey val="0"/>
          <c:showVal val="0"/>
          <c:showCatName val="0"/>
          <c:showSerName val="0"/>
          <c:showPercent val="0"/>
          <c:showBubbleSize val="0"/>
        </c:dLbls>
        <c:gapWidth val="150"/>
        <c:shape val="box"/>
        <c:axId val="386212352"/>
        <c:axId val="386212912"/>
        <c:axId val="0"/>
      </c:bar3DChart>
      <c:catAx>
        <c:axId val="38621235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86212912"/>
        <c:crosses val="autoZero"/>
        <c:auto val="1"/>
        <c:lblAlgn val="ctr"/>
        <c:lblOffset val="100"/>
        <c:noMultiLvlLbl val="0"/>
      </c:catAx>
      <c:valAx>
        <c:axId val="386212912"/>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86212352"/>
        <c:crosses val="autoZero"/>
        <c:crossBetween val="between"/>
      </c:valAx>
      <c:spPr>
        <a:noFill/>
        <a:ln>
          <a:noFill/>
        </a:ln>
        <a:effectLst/>
      </c:spPr>
    </c:plotArea>
    <c:legend>
      <c:legendPos val="b"/>
      <c:layout>
        <c:manualLayout>
          <c:xMode val="edge"/>
          <c:yMode val="edge"/>
          <c:x val="5.4231810013593319E-3"/>
          <c:y val="0.61380070304962064"/>
          <c:w val="0.97846399878796553"/>
          <c:h val="0.33840531371020632"/>
        </c:manualLayout>
      </c:layout>
      <c:overlay val="0"/>
      <c:spPr>
        <a:noFill/>
        <a:ln>
          <a:noFill/>
        </a:ln>
        <a:effectLst/>
      </c:spPr>
      <c:txPr>
        <a:bodyPr rot="0" spcFirstLastPara="1" vertOverflow="ellipsis" vert="horz" wrap="square" anchor="ctr" anchorCtr="1"/>
        <a:lstStyle/>
        <a:p>
          <a:pPr>
            <a:defRPr sz="600" b="0" i="0" u="none" strike="noStrike" kern="1200" baseline="0">
              <a:solidFill>
                <a:sysClr val="windowText" lastClr="000000"/>
              </a:solidFill>
              <a:latin typeface="+mn-lt"/>
              <a:ea typeface="+mn-ea"/>
              <a:cs typeface="+mn-cs"/>
            </a:defRPr>
          </a:pPr>
          <a:endParaRPr lang="ru-RU"/>
        </a:p>
      </c:txPr>
    </c:legend>
    <c:plotVisOnly val="1"/>
    <c:dispBlanksAs val="gap"/>
    <c:showDLblsOverMax val="0"/>
  </c:chart>
  <c:spPr>
    <a:noFill/>
    <a:ln w="9525" cap="flat" cmpd="sng" algn="ctr">
      <a:noFill/>
      <a:round/>
    </a:ln>
    <a:effectLst/>
  </c:spPr>
  <c:txPr>
    <a:bodyPr/>
    <a:lstStyle/>
    <a:p>
      <a:pPr>
        <a:defRPr/>
      </a:pPr>
      <a:endParaRPr lang="ru-RU"/>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43"/>
            </a:pPr>
            <a:r>
              <a:rPr lang="ru-RU" sz="1300"/>
              <a:t>Уровень зарегистрированной безработицы, %</a:t>
            </a:r>
          </a:p>
        </c:rich>
      </c:tx>
      <c:layout>
        <c:manualLayout>
          <c:xMode val="edge"/>
          <c:yMode val="edge"/>
          <c:x val="0.27775941957014866"/>
          <c:y val="6.4703979294726622E-3"/>
        </c:manualLayout>
      </c:layout>
      <c:overlay val="0"/>
      <c:spPr>
        <a:noFill/>
        <a:ln w="22143">
          <a:noFill/>
        </a:ln>
      </c:spPr>
    </c:title>
    <c:autoTitleDeleted val="0"/>
    <c:plotArea>
      <c:layout>
        <c:manualLayout>
          <c:layoutTarget val="inner"/>
          <c:xMode val="edge"/>
          <c:yMode val="edge"/>
          <c:x val="0.10023693590946774"/>
          <c:y val="0.13741914150494969"/>
          <c:w val="0.87734931641008129"/>
          <c:h val="0.63012968479045484"/>
        </c:manualLayout>
      </c:layout>
      <c:lineChart>
        <c:grouping val="standard"/>
        <c:varyColors val="0"/>
        <c:ser>
          <c:idx val="0"/>
          <c:order val="0"/>
          <c:tx>
            <c:strRef>
              <c:f>Sheet1!$A$2</c:f>
              <c:strCache>
                <c:ptCount val="1"/>
                <c:pt idx="0">
                  <c:v>Российская Федерация (к численности экономически активного населения)</c:v>
                </c:pt>
              </c:strCache>
            </c:strRef>
          </c:tx>
          <c:spPr>
            <a:ln>
              <a:solidFill>
                <a:srgbClr val="00B0F0"/>
              </a:solidFill>
            </a:ln>
          </c:spPr>
          <c:marker>
            <c:symbol val="diamond"/>
            <c:size val="6"/>
            <c:spPr>
              <a:solidFill>
                <a:srgbClr val="00B0F0"/>
              </a:solidFill>
              <a:ln>
                <a:solidFill>
                  <a:srgbClr val="00B050"/>
                </a:solidFill>
                <a:prstDash val="solid"/>
              </a:ln>
            </c:spPr>
          </c:marker>
          <c:dLbls>
            <c:dLbl>
              <c:idx val="0"/>
              <c:layout>
                <c:manualLayout>
                  <c:x val="-2.9930518439337271E-2"/>
                  <c:y val="3.752129409020722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2068412613575709E-2"/>
                  <c:y val="3.237557903687236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9930518439337254E-2"/>
                  <c:y val="2.1126985111113078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4206306787814E-2"/>
                  <c:y val="-3.558157592505668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9930518439337254E-2"/>
                  <c:y val="-4.3545934710917042E-2"/>
                </c:manualLayout>
              </c:layout>
              <c:showLegendKey val="0"/>
              <c:showVal val="1"/>
              <c:showCatName val="0"/>
              <c:showSerName val="0"/>
              <c:showPercent val="0"/>
              <c:showBubbleSize val="0"/>
              <c:extLst>
                <c:ext xmlns:c15="http://schemas.microsoft.com/office/drawing/2012/chart" uri="{CE6537A1-D6FC-4f65-9D91-7224C49458BB}"/>
              </c:extLst>
            </c:dLbl>
            <c:dLbl>
              <c:idx val="5"/>
              <c:spPr>
                <a:noFill/>
                <a:ln w="22143">
                  <a:noFill/>
                </a:ln>
              </c:spPr>
              <c:txPr>
                <a:bodyPr/>
                <a:lstStyle/>
                <a:p>
                  <a:pPr>
                    <a:defRPr>
                      <a:solidFill>
                        <a:srgbClr val="00B0F0"/>
                      </a:solidFill>
                    </a:defRPr>
                  </a:pPr>
                  <a:endParaRPr lang="ru-RU"/>
                </a:p>
              </c:txPr>
              <c:showLegendKey val="0"/>
              <c:showVal val="1"/>
              <c:showCatName val="0"/>
              <c:showSerName val="0"/>
              <c:showPercent val="0"/>
              <c:showBubbleSize val="0"/>
            </c:dLbl>
            <c:spPr>
              <a:noFill/>
              <a:ln w="22143">
                <a:noFill/>
              </a:ln>
            </c:spPr>
            <c:txPr>
              <a:bodyPr wrap="square" lIns="38100" tIns="19050" rIns="38100" bIns="19050" anchor="ctr">
                <a:spAutoFit/>
              </a:bodyPr>
              <a:lstStyle/>
              <a:p>
                <a:pPr>
                  <a:defRPr>
                    <a:solidFill>
                      <a:srgbClr val="00B0F0"/>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Sheet1!$B$2:$F$2</c:f>
              <c:numCache>
                <c:formatCode>General</c:formatCode>
                <c:ptCount val="5"/>
                <c:pt idx="0">
                  <c:v>1.7</c:v>
                </c:pt>
                <c:pt idx="1">
                  <c:v>1.4</c:v>
                </c:pt>
                <c:pt idx="2">
                  <c:v>1.2</c:v>
                </c:pt>
                <c:pt idx="3">
                  <c:v>1.2</c:v>
                </c:pt>
                <c:pt idx="4">
                  <c:v>1.3</c:v>
                </c:pt>
              </c:numCache>
            </c:numRef>
          </c:val>
          <c:smooth val="0"/>
        </c:ser>
        <c:ser>
          <c:idx val="1"/>
          <c:order val="1"/>
          <c:tx>
            <c:strRef>
              <c:f>Sheet1!$A$3</c:f>
              <c:strCache>
                <c:ptCount val="1"/>
                <c:pt idx="0">
                  <c:v>Красноярский край (к трудоспособному населению в трудоспособном возрасте)</c:v>
                </c:pt>
              </c:strCache>
            </c:strRef>
          </c:tx>
          <c:spPr>
            <a:ln w="12700">
              <a:solidFill>
                <a:srgbClr val="00B050"/>
              </a:solidFill>
              <a:prstDash val="solid"/>
            </a:ln>
          </c:spPr>
          <c:marker>
            <c:symbol val="diamond"/>
            <c:size val="6"/>
            <c:spPr>
              <a:solidFill>
                <a:srgbClr val="00B0F0"/>
              </a:solidFill>
              <a:ln>
                <a:solidFill>
                  <a:srgbClr val="00B050"/>
                </a:solidFill>
                <a:prstDash val="solid"/>
              </a:ln>
            </c:spPr>
          </c:marker>
          <c:dPt>
            <c:idx val="0"/>
            <c:marker>
              <c:spPr>
                <a:solidFill>
                  <a:srgbClr val="00B050"/>
                </a:solidFill>
                <a:ln>
                  <a:solidFill>
                    <a:srgbClr val="00B050"/>
                  </a:solidFill>
                  <a:prstDash val="solid"/>
                </a:ln>
              </c:spPr>
            </c:marker>
            <c:bubble3D val="0"/>
          </c:dPt>
          <c:dPt>
            <c:idx val="1"/>
            <c:marker>
              <c:spPr>
                <a:solidFill>
                  <a:srgbClr val="00B050"/>
                </a:solidFill>
                <a:ln>
                  <a:solidFill>
                    <a:srgbClr val="00B050"/>
                  </a:solidFill>
                  <a:prstDash val="solid"/>
                </a:ln>
              </c:spPr>
            </c:marker>
            <c:bubble3D val="0"/>
          </c:dPt>
          <c:dPt>
            <c:idx val="2"/>
            <c:marker>
              <c:spPr>
                <a:solidFill>
                  <a:srgbClr val="00B050"/>
                </a:solidFill>
                <a:ln>
                  <a:solidFill>
                    <a:srgbClr val="00B050"/>
                  </a:solidFill>
                  <a:prstDash val="solid"/>
                </a:ln>
              </c:spPr>
            </c:marker>
            <c:bubble3D val="0"/>
          </c:dPt>
          <c:dPt>
            <c:idx val="3"/>
            <c:marker>
              <c:spPr>
                <a:solidFill>
                  <a:srgbClr val="00B050"/>
                </a:solidFill>
                <a:ln>
                  <a:solidFill>
                    <a:srgbClr val="00B050"/>
                  </a:solidFill>
                  <a:prstDash val="solid"/>
                </a:ln>
              </c:spPr>
            </c:marker>
            <c:bubble3D val="0"/>
          </c:dPt>
          <c:dPt>
            <c:idx val="4"/>
            <c:marker>
              <c:spPr>
                <a:solidFill>
                  <a:srgbClr val="00B050"/>
                </a:solidFill>
                <a:ln>
                  <a:solidFill>
                    <a:srgbClr val="00B050"/>
                  </a:solidFill>
                  <a:prstDash val="solid"/>
                </a:ln>
              </c:spPr>
            </c:marker>
            <c:bubble3D val="0"/>
          </c:dPt>
          <c:dLbls>
            <c:dLbl>
              <c:idx val="0"/>
              <c:layout>
                <c:manualLayout>
                  <c:x val="-3.0586868784640831E-2"/>
                  <c:y val="-4.4092421518176404E-2"/>
                </c:manualLayout>
              </c:layout>
              <c:spPr>
                <a:noFill/>
                <a:ln w="22143">
                  <a:noFill/>
                </a:ln>
              </c:spPr>
              <c:txPr>
                <a:bodyPr/>
                <a:lstStyle/>
                <a:p>
                  <a:pPr>
                    <a:defRPr>
                      <a:solidFill>
                        <a:srgbClr val="00B05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2.7681184427040231E-2"/>
                  <c:y val="-4.8488230309794024E-2"/>
                </c:manualLayout>
              </c:layout>
              <c:spPr>
                <a:noFill/>
                <a:ln w="22143">
                  <a:noFill/>
                </a:ln>
              </c:spPr>
              <c:txPr>
                <a:bodyPr/>
                <a:lstStyle/>
                <a:p>
                  <a:pPr>
                    <a:defRPr>
                      <a:solidFill>
                        <a:srgbClr val="00B05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3.1402972009578436E-2"/>
                  <c:y val="-3.3834943860363911E-2"/>
                </c:manualLayout>
              </c:layout>
              <c:spPr>
                <a:noFill/>
                <a:ln w="22143">
                  <a:noFill/>
                </a:ln>
              </c:spPr>
              <c:txPr>
                <a:bodyPr/>
                <a:lstStyle/>
                <a:p>
                  <a:pPr>
                    <a:defRPr>
                      <a:solidFill>
                        <a:srgbClr val="00B05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2.8711077069401601E-2"/>
                  <c:y val="2.9694221293204492E-2"/>
                </c:manualLayout>
              </c:layout>
              <c:spPr>
                <a:noFill/>
                <a:ln w="22143">
                  <a:noFill/>
                </a:ln>
              </c:spPr>
              <c:txPr>
                <a:bodyPr/>
                <a:lstStyle/>
                <a:p>
                  <a:pPr>
                    <a:defRPr>
                      <a:solidFill>
                        <a:srgbClr val="00B05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2.8448974610402453E-2"/>
                  <c:y val="3.0441470406750267E-2"/>
                </c:manualLayout>
              </c:layout>
              <c:spPr>
                <a:noFill/>
                <a:ln w="22143">
                  <a:noFill/>
                </a:ln>
              </c:spPr>
              <c:txPr>
                <a:bodyPr/>
                <a:lstStyle/>
                <a:p>
                  <a:pPr>
                    <a:defRPr>
                      <a:solidFill>
                        <a:srgbClr val="00B050"/>
                      </a:solidFill>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spPr>
              <a:noFill/>
              <a:ln w="22143">
                <a:noFill/>
              </a:ln>
            </c:spPr>
            <c:txPr>
              <a:bodyPr wrap="square" lIns="38100" tIns="19050" rIns="38100" bIns="19050" anchor="ctr">
                <a:spAutoFit/>
              </a:bodyPr>
              <a:lstStyle/>
              <a:p>
                <a:pPr>
                  <a:defRPr>
                    <a:solidFill>
                      <a:srgbClr val="00B050"/>
                    </a:solidFill>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2011</c:v>
                </c:pt>
                <c:pt idx="1">
                  <c:v>2012</c:v>
                </c:pt>
                <c:pt idx="2">
                  <c:v>2013</c:v>
                </c:pt>
                <c:pt idx="3">
                  <c:v>2014</c:v>
                </c:pt>
                <c:pt idx="4">
                  <c:v>2015</c:v>
                </c:pt>
              </c:numCache>
            </c:numRef>
          </c:cat>
          <c:val>
            <c:numRef>
              <c:f>Sheet1!$B$3:$F$3</c:f>
              <c:numCache>
                <c:formatCode>General</c:formatCode>
                <c:ptCount val="5"/>
                <c:pt idx="0">
                  <c:v>1.9</c:v>
                </c:pt>
                <c:pt idx="1">
                  <c:v>1.4</c:v>
                </c:pt>
                <c:pt idx="2">
                  <c:v>1.2</c:v>
                </c:pt>
                <c:pt idx="3">
                  <c:v>1.1000000000000001</c:v>
                </c:pt>
                <c:pt idx="4">
                  <c:v>1.2</c:v>
                </c:pt>
              </c:numCache>
            </c:numRef>
          </c:val>
          <c:smooth val="0"/>
        </c:ser>
        <c:ser>
          <c:idx val="2"/>
          <c:order val="2"/>
          <c:tx>
            <c:strRef>
              <c:f>Sheet1!$A$4</c:f>
              <c:strCache>
                <c:ptCount val="1"/>
                <c:pt idx="0">
                  <c:v>МО г.Норильск (к трудоспособному населению в трудоспособном возрасте)</c:v>
                </c:pt>
              </c:strCache>
            </c:strRef>
          </c:tx>
          <c:spPr>
            <a:ln w="12700">
              <a:solidFill>
                <a:srgbClr val="FF0000"/>
              </a:solidFill>
            </a:ln>
          </c:spPr>
          <c:marker>
            <c:spPr>
              <a:solidFill>
                <a:schemeClr val="tx1"/>
              </a:solidFill>
              <a:ln>
                <a:solidFill>
                  <a:sysClr val="windowText" lastClr="000000"/>
                </a:solidFill>
              </a:ln>
            </c:spPr>
          </c:marker>
          <c:dLbls>
            <c:dLbl>
              <c:idx val="0"/>
              <c:layout>
                <c:manualLayout>
                  <c:x val="-3.8542191846542985E-2"/>
                  <c:y val="5.2967860149556775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0740393153688533E-2"/>
                  <c:y val="3.0987966126875651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7.5016181502165255E-2"/>
                  <c:y val="3.4165304808597037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7.2878287327926949E-2"/>
                  <c:y val="3.4165304808597037E-2"/>
                </c:manualLayout>
              </c:layout>
              <c:spPr/>
              <c:txPr>
                <a:bodyPr/>
                <a:lstStyle/>
                <a:p>
                  <a:pPr>
                    <a:defRPr/>
                  </a:pPr>
                  <a:endParaRPr lang="ru-RU"/>
                </a:p>
              </c:txPr>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4.27578834847675E-3"/>
                  <c:y val="2.0964360587002098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Sheet1!$B$1:$F$1</c:f>
              <c:numCache>
                <c:formatCode>General</c:formatCode>
                <c:ptCount val="5"/>
                <c:pt idx="0">
                  <c:v>2011</c:v>
                </c:pt>
                <c:pt idx="1">
                  <c:v>2012</c:v>
                </c:pt>
                <c:pt idx="2">
                  <c:v>2013</c:v>
                </c:pt>
                <c:pt idx="3">
                  <c:v>2014</c:v>
                </c:pt>
                <c:pt idx="4">
                  <c:v>2015</c:v>
                </c:pt>
              </c:numCache>
            </c:numRef>
          </c:cat>
          <c:val>
            <c:numRef>
              <c:f>Sheet1!$B$4:$F$4</c:f>
              <c:numCache>
                <c:formatCode>0.0</c:formatCode>
                <c:ptCount val="5"/>
                <c:pt idx="0" formatCode="General">
                  <c:v>1.2</c:v>
                </c:pt>
                <c:pt idx="1">
                  <c:v>1</c:v>
                </c:pt>
                <c:pt idx="2" formatCode="#,##0.0">
                  <c:v>0.9</c:v>
                </c:pt>
                <c:pt idx="3" formatCode="#,##0.0">
                  <c:v>0.8</c:v>
                </c:pt>
                <c:pt idx="4" formatCode="#,##0.0">
                  <c:v>0.8</c:v>
                </c:pt>
              </c:numCache>
            </c:numRef>
          </c:val>
          <c:smooth val="0"/>
        </c:ser>
        <c:dLbls>
          <c:showLegendKey val="0"/>
          <c:showVal val="1"/>
          <c:showCatName val="0"/>
          <c:showSerName val="0"/>
          <c:showPercent val="0"/>
          <c:showBubbleSize val="0"/>
        </c:dLbls>
        <c:marker val="1"/>
        <c:smooth val="0"/>
        <c:axId val="386216272"/>
        <c:axId val="386216832"/>
      </c:lineChart>
      <c:catAx>
        <c:axId val="386216272"/>
        <c:scaling>
          <c:orientation val="minMax"/>
        </c:scaling>
        <c:delete val="0"/>
        <c:axPos val="b"/>
        <c:numFmt formatCode="General" sourceLinked="1"/>
        <c:majorTickMark val="out"/>
        <c:minorTickMark val="none"/>
        <c:tickLblPos val="nextTo"/>
        <c:spPr>
          <a:ln w="2768">
            <a:solidFill>
              <a:srgbClr val="000000"/>
            </a:solidFill>
            <a:prstDash val="solid"/>
          </a:ln>
        </c:spPr>
        <c:txPr>
          <a:bodyPr rot="0" vert="horz"/>
          <a:lstStyle/>
          <a:p>
            <a:pPr>
              <a:defRPr/>
            </a:pPr>
            <a:endParaRPr lang="ru-RU"/>
          </a:p>
        </c:txPr>
        <c:crossAx val="386216832"/>
        <c:crosses val="autoZero"/>
        <c:auto val="1"/>
        <c:lblAlgn val="ctr"/>
        <c:lblOffset val="100"/>
        <c:tickLblSkip val="1"/>
        <c:tickMarkSkip val="1"/>
        <c:noMultiLvlLbl val="0"/>
      </c:catAx>
      <c:valAx>
        <c:axId val="386216832"/>
        <c:scaling>
          <c:orientation val="minMax"/>
          <c:max val="3"/>
          <c:min val="0"/>
        </c:scaling>
        <c:delete val="0"/>
        <c:axPos val="l"/>
        <c:numFmt formatCode="General" sourceLinked="1"/>
        <c:majorTickMark val="out"/>
        <c:minorTickMark val="none"/>
        <c:tickLblPos val="nextTo"/>
        <c:spPr>
          <a:ln w="2768">
            <a:solidFill>
              <a:srgbClr val="000000"/>
            </a:solidFill>
            <a:prstDash val="solid"/>
          </a:ln>
        </c:spPr>
        <c:txPr>
          <a:bodyPr rot="0" vert="horz"/>
          <a:lstStyle/>
          <a:p>
            <a:pPr>
              <a:defRPr/>
            </a:pPr>
            <a:endParaRPr lang="ru-RU"/>
          </a:p>
        </c:txPr>
        <c:crossAx val="386216272"/>
        <c:crosses val="autoZero"/>
        <c:crossBetween val="between"/>
        <c:majorUnit val="1"/>
        <c:minorUnit val="0.1"/>
      </c:valAx>
      <c:spPr>
        <a:solidFill>
          <a:srgbClr val="FFFFFF"/>
        </a:solidFill>
        <a:ln w="22143">
          <a:noFill/>
        </a:ln>
      </c:spPr>
    </c:plotArea>
    <c:legend>
      <c:legendPos val="b"/>
      <c:layout>
        <c:manualLayout>
          <c:xMode val="edge"/>
          <c:yMode val="edge"/>
          <c:x val="8.9782296721194171E-2"/>
          <c:y val="0.84521757614943815"/>
          <c:w val="0.88111170497060398"/>
          <c:h val="0.11353757945611129"/>
        </c:manualLayout>
      </c:layout>
      <c:overlay val="0"/>
      <c:spPr>
        <a:noFill/>
        <a:ln w="2768">
          <a:noFill/>
          <a:prstDash val="solid"/>
        </a:ln>
      </c:spPr>
    </c:legend>
    <c:plotVisOnly val="1"/>
    <c:dispBlanksAs val="gap"/>
    <c:showDLblsOverMax val="0"/>
  </c:chart>
  <c:spPr>
    <a:noFill/>
    <a:ln>
      <a:noFill/>
    </a:ln>
  </c:spPr>
  <c:txPr>
    <a:bodyPr/>
    <a:lstStyle/>
    <a:p>
      <a:pPr>
        <a:defRPr sz="959" b="1" i="0" u="none" strike="noStrike" baseline="0">
          <a:solidFill>
            <a:srgbClr val="000000"/>
          </a:solidFill>
          <a:latin typeface="Times New Roman" pitchFamily="18" charset="0"/>
          <a:ea typeface="Calibri"/>
          <a:cs typeface="Times New Roman" pitchFamily="18" charset="0"/>
        </a:defRPr>
      </a:pPr>
      <a:endParaRPr lang="ru-RU"/>
    </a:p>
  </c:txPr>
  <c:externalData r:id="rId1">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102739726027397"/>
          <c:y val="7.4999999999999997E-2"/>
          <c:w val="0.88356164383561642"/>
          <c:h val="0.55000000000000004"/>
        </c:manualLayout>
      </c:layout>
      <c:barChart>
        <c:barDir val="col"/>
        <c:grouping val="clustered"/>
        <c:varyColors val="0"/>
        <c:ser>
          <c:idx val="0"/>
          <c:order val="0"/>
          <c:tx>
            <c:strRef>
              <c:f>Sheet1!$A$2</c:f>
              <c:strCache>
                <c:ptCount val="1"/>
                <c:pt idx="0">
                  <c:v>Кадровый дефицит (потребность, заявленная учреждениями)</c:v>
                </c:pt>
              </c:strCache>
            </c:strRef>
          </c:tx>
          <c:spPr>
            <a:pattFill prst="lgGrid">
              <a:fgClr>
                <a:srgbClr xmlns:mc="http://schemas.openxmlformats.org/markup-compatibility/2006" xmlns:a14="http://schemas.microsoft.com/office/drawing/2010/main" val="FFFFFF" mc:Ignorable="a14" a14:legacySpreadsheetColorIndex="9"/>
              </a:fgClr>
              <a:bgClr>
                <a:srgbClr xmlns:mc="http://schemas.openxmlformats.org/markup-compatibility/2006" xmlns:a14="http://schemas.microsoft.com/office/drawing/2010/main" val="800000" mc:Ignorable="a14" a14:legacySpreadsheetColorIndex="37"/>
              </a:bgClr>
            </a:pattFill>
            <a:ln w="25388">
              <a:solidFill>
                <a:srgbClr val="000000"/>
              </a:solidFill>
              <a:prstDash val="solid"/>
            </a:ln>
          </c:spPr>
          <c:invertIfNegative val="0"/>
          <c:dLbls>
            <c:dLbl>
              <c:idx val="0"/>
              <c:layout>
                <c:manualLayout>
                  <c:x val="-1.4608836650864265E-3"/>
                  <c:y val="-3.6779541261088622E-2"/>
                </c:manualLayout>
              </c:layout>
              <c:spPr>
                <a:noFill/>
                <a:ln w="25388">
                  <a:noFill/>
                </a:ln>
              </c:spPr>
              <c:txPr>
                <a:bodyPr/>
                <a:lstStyle/>
                <a:p>
                  <a:pPr>
                    <a:defRPr sz="1524" b="1" i="0" u="none" strike="noStrike" baseline="0">
                      <a:solidFill>
                        <a:srgbClr val="000000"/>
                      </a:solidFill>
                      <a:latin typeface="Times New Roman"/>
                      <a:ea typeface="Times New Roman"/>
                      <a:cs typeface="Times New Roman"/>
                    </a:defRPr>
                  </a:pPr>
                  <a:endParaRPr lang="ru-RU"/>
                </a:p>
              </c:txPr>
              <c:dLblPos val="outEnd"/>
              <c:showLegendKey val="0"/>
              <c:showVal val="1"/>
              <c:showCatName val="0"/>
              <c:showSerName val="0"/>
              <c:showPercent val="0"/>
              <c:showBubbleSize val="0"/>
              <c:extLst>
                <c:ext xmlns:c15="http://schemas.microsoft.com/office/drawing/2012/chart" uri="{CE6537A1-D6FC-4f65-9D91-7224C49458BB}"/>
              </c:extLst>
            </c:dLbl>
            <c:spPr>
              <a:noFill/>
              <a:ln w="25388">
                <a:noFill/>
              </a:ln>
            </c:spPr>
            <c:txPr>
              <a:bodyPr wrap="square" lIns="38100" tIns="19050" rIns="38100" bIns="19050" anchor="ctr">
                <a:spAutoFit/>
              </a:bodyPr>
              <a:lstStyle/>
              <a:p>
                <a:pPr>
                  <a:defRPr sz="1524"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2013</c:v>
                </c:pt>
                <c:pt idx="1">
                  <c:v>2014</c:v>
                </c:pt>
                <c:pt idx="2">
                  <c:v>2015</c:v>
                </c:pt>
              </c:numCache>
            </c:numRef>
          </c:cat>
          <c:val>
            <c:numRef>
              <c:f>Sheet1!$B$2:$D$2</c:f>
              <c:numCache>
                <c:formatCode>General</c:formatCode>
                <c:ptCount val="3"/>
                <c:pt idx="0">
                  <c:v>318</c:v>
                </c:pt>
                <c:pt idx="1">
                  <c:v>144</c:v>
                </c:pt>
                <c:pt idx="2">
                  <c:v>280</c:v>
                </c:pt>
              </c:numCache>
            </c:numRef>
          </c:val>
        </c:ser>
        <c:ser>
          <c:idx val="1"/>
          <c:order val="1"/>
          <c:tx>
            <c:strRef>
              <c:f>Sheet1!$A$3</c:f>
              <c:strCache>
                <c:ptCount val="1"/>
                <c:pt idx="0">
                  <c:v>План по трудоустройству (обеспечено финансированием)</c:v>
                </c:pt>
              </c:strCache>
            </c:strRef>
          </c:tx>
          <c:spPr>
            <a:pattFill prst="smGrid">
              <a:fgClr>
                <a:srgbClr xmlns:mc="http://schemas.openxmlformats.org/markup-compatibility/2006" xmlns:a14="http://schemas.microsoft.com/office/drawing/2010/main" val="FF9900" mc:Ignorable="a14" a14:legacySpreadsheetColorIndex="52"/>
              </a:fgClr>
              <a:bgClr>
                <a:srgbClr xmlns:mc="http://schemas.openxmlformats.org/markup-compatibility/2006" xmlns:a14="http://schemas.microsoft.com/office/drawing/2010/main" val="000000" mc:Ignorable="a14" a14:legacySpreadsheetColorIndex="8"/>
              </a:bgClr>
            </a:pattFill>
            <a:ln w="25388">
              <a:solidFill>
                <a:srgbClr val="000000"/>
              </a:solidFill>
              <a:prstDash val="solid"/>
            </a:ln>
          </c:spPr>
          <c:invertIfNegative val="0"/>
          <c:dLbls>
            <c:spPr>
              <a:noFill/>
              <a:ln w="25388">
                <a:noFill/>
              </a:ln>
            </c:spPr>
            <c:txPr>
              <a:bodyPr wrap="square" lIns="38100" tIns="19050" rIns="38100" bIns="19050" anchor="ctr">
                <a:spAutoFit/>
              </a:bodyPr>
              <a:lstStyle/>
              <a:p>
                <a:pPr>
                  <a:defRPr sz="1524"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2013</c:v>
                </c:pt>
                <c:pt idx="1">
                  <c:v>2014</c:v>
                </c:pt>
                <c:pt idx="2">
                  <c:v>2015</c:v>
                </c:pt>
              </c:numCache>
            </c:numRef>
          </c:cat>
          <c:val>
            <c:numRef>
              <c:f>Sheet1!$B$3:$D$3</c:f>
              <c:numCache>
                <c:formatCode>General</c:formatCode>
                <c:ptCount val="3"/>
                <c:pt idx="0">
                  <c:v>204</c:v>
                </c:pt>
                <c:pt idx="1">
                  <c:v>74</c:v>
                </c:pt>
                <c:pt idx="2">
                  <c:v>58</c:v>
                </c:pt>
              </c:numCache>
            </c:numRef>
          </c:val>
        </c:ser>
        <c:ser>
          <c:idx val="2"/>
          <c:order val="2"/>
          <c:tx>
            <c:strRef>
              <c:f>Sheet1!$A$4</c:f>
              <c:strCache>
                <c:ptCount val="1"/>
                <c:pt idx="0">
                  <c:v>Трудоустроено</c:v>
                </c:pt>
              </c:strCache>
            </c:strRef>
          </c:tx>
          <c:spPr>
            <a:pattFill prst="smGrid">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99CC00" mc:Ignorable="a14" a14:legacySpreadsheetColorIndex="50"/>
              </a:bgClr>
            </a:pattFill>
            <a:ln w="25388">
              <a:solidFill>
                <a:srgbClr val="000000"/>
              </a:solidFill>
              <a:prstDash val="solid"/>
            </a:ln>
          </c:spPr>
          <c:invertIfNegative val="0"/>
          <c:dLbls>
            <c:spPr>
              <a:noFill/>
              <a:ln w="25388">
                <a:noFill/>
              </a:ln>
            </c:spPr>
            <c:txPr>
              <a:bodyPr wrap="square" lIns="38100" tIns="19050" rIns="38100" bIns="19050" anchor="ctr">
                <a:spAutoFit/>
              </a:bodyPr>
              <a:lstStyle/>
              <a:p>
                <a:pPr>
                  <a:defRPr sz="1524"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Sheet1!$B$1:$D$1</c:f>
              <c:numCache>
                <c:formatCode>General</c:formatCode>
                <c:ptCount val="3"/>
                <c:pt idx="0">
                  <c:v>2013</c:v>
                </c:pt>
                <c:pt idx="1">
                  <c:v>2014</c:v>
                </c:pt>
                <c:pt idx="2">
                  <c:v>2015</c:v>
                </c:pt>
              </c:numCache>
            </c:numRef>
          </c:cat>
          <c:val>
            <c:numRef>
              <c:f>Sheet1!$B$4:$D$4</c:f>
              <c:numCache>
                <c:formatCode>General</c:formatCode>
                <c:ptCount val="3"/>
                <c:pt idx="0">
                  <c:v>180</c:v>
                </c:pt>
                <c:pt idx="1">
                  <c:v>71</c:v>
                </c:pt>
                <c:pt idx="2">
                  <c:v>57</c:v>
                </c:pt>
              </c:numCache>
            </c:numRef>
          </c:val>
        </c:ser>
        <c:dLbls>
          <c:showLegendKey val="0"/>
          <c:showVal val="0"/>
          <c:showCatName val="0"/>
          <c:showSerName val="0"/>
          <c:showPercent val="0"/>
          <c:showBubbleSize val="0"/>
        </c:dLbls>
        <c:gapWidth val="150"/>
        <c:axId val="386220192"/>
        <c:axId val="386220752"/>
      </c:barChart>
      <c:catAx>
        <c:axId val="386220192"/>
        <c:scaling>
          <c:orientation val="minMax"/>
        </c:scaling>
        <c:delete val="0"/>
        <c:axPos val="b"/>
        <c:numFmt formatCode="General" sourceLinked="1"/>
        <c:majorTickMark val="out"/>
        <c:minorTickMark val="none"/>
        <c:tickLblPos val="nextTo"/>
        <c:spPr>
          <a:ln w="3174">
            <a:solidFill>
              <a:srgbClr val="000000"/>
            </a:solidFill>
            <a:prstDash val="solid"/>
          </a:ln>
        </c:spPr>
        <c:txPr>
          <a:bodyPr rot="0" vert="horz"/>
          <a:lstStyle/>
          <a:p>
            <a:pPr>
              <a:defRPr sz="1524" b="1" i="0" u="none" strike="noStrike" baseline="0">
                <a:solidFill>
                  <a:srgbClr val="000000"/>
                </a:solidFill>
                <a:latin typeface="Times New Roman"/>
                <a:ea typeface="Times New Roman"/>
                <a:cs typeface="Times New Roman"/>
              </a:defRPr>
            </a:pPr>
            <a:endParaRPr lang="ru-RU"/>
          </a:p>
        </c:txPr>
        <c:crossAx val="386220752"/>
        <c:crosses val="autoZero"/>
        <c:auto val="1"/>
        <c:lblAlgn val="ctr"/>
        <c:lblOffset val="100"/>
        <c:tickLblSkip val="1"/>
        <c:tickMarkSkip val="1"/>
        <c:noMultiLvlLbl val="0"/>
      </c:catAx>
      <c:valAx>
        <c:axId val="386220752"/>
        <c:scaling>
          <c:orientation val="minMax"/>
        </c:scaling>
        <c:delete val="0"/>
        <c:axPos val="l"/>
        <c:numFmt formatCode="General" sourceLinked="1"/>
        <c:majorTickMark val="cross"/>
        <c:minorTickMark val="none"/>
        <c:tickLblPos val="nextTo"/>
        <c:spPr>
          <a:ln w="3174">
            <a:solidFill>
              <a:srgbClr val="000000"/>
            </a:solidFill>
            <a:prstDash val="solid"/>
          </a:ln>
        </c:spPr>
        <c:txPr>
          <a:bodyPr rot="0" vert="horz"/>
          <a:lstStyle/>
          <a:p>
            <a:pPr>
              <a:defRPr sz="1524" b="1" i="0" u="none" strike="noStrike" baseline="0">
                <a:solidFill>
                  <a:srgbClr val="000000"/>
                </a:solidFill>
                <a:latin typeface="Times New Roman"/>
                <a:ea typeface="Times New Roman"/>
                <a:cs typeface="Times New Roman"/>
              </a:defRPr>
            </a:pPr>
            <a:endParaRPr lang="ru-RU"/>
          </a:p>
        </c:txPr>
        <c:crossAx val="386220192"/>
        <c:crosses val="autoZero"/>
        <c:crossBetween val="between"/>
      </c:valAx>
      <c:spPr>
        <a:noFill/>
        <a:ln w="25388">
          <a:noFill/>
        </a:ln>
      </c:spPr>
    </c:plotArea>
    <c:legend>
      <c:legendPos val="b"/>
      <c:layout>
        <c:manualLayout>
          <c:xMode val="edge"/>
          <c:yMode val="edge"/>
          <c:x val="8.5616438356164379E-3"/>
          <c:y val="0.8035714285714286"/>
          <c:w val="0.99143835616438358"/>
          <c:h val="0.2"/>
        </c:manualLayout>
      </c:layout>
      <c:overlay val="0"/>
      <c:spPr>
        <a:noFill/>
        <a:ln w="3174">
          <a:noFill/>
          <a:prstDash val="solid"/>
        </a:ln>
      </c:spPr>
      <c:txPr>
        <a:bodyPr/>
        <a:lstStyle/>
        <a:p>
          <a:pPr>
            <a:defRPr sz="920"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99" b="1"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136752136752137"/>
          <c:y val="9.6153846153846159E-2"/>
          <c:w val="0.86324786324786329"/>
          <c:h val="0.63846153846153841"/>
        </c:manualLayout>
      </c:layout>
      <c:barChart>
        <c:barDir val="col"/>
        <c:grouping val="percentStacked"/>
        <c:varyColors val="0"/>
        <c:ser>
          <c:idx val="0"/>
          <c:order val="0"/>
          <c:tx>
            <c:strRef>
              <c:f>Sheet1!$A$2</c:f>
              <c:strCache>
                <c:ptCount val="1"/>
                <c:pt idx="0">
                  <c:v>от 20 до 30 лет</c:v>
                </c:pt>
              </c:strCache>
            </c:strRef>
          </c:tx>
          <c:spPr>
            <a:pattFill prst="lgGrid">
              <a:fgClr>
                <a:srgbClr xmlns:mc="http://schemas.openxmlformats.org/markup-compatibility/2006" xmlns:a14="http://schemas.microsoft.com/office/drawing/2010/main" val="99CCFF" mc:Ignorable="a14" a14:legacySpreadsheetColorIndex="44"/>
              </a:fgClr>
              <a:bgClr>
                <a:srgbClr xmlns:mc="http://schemas.openxmlformats.org/markup-compatibility/2006" xmlns:a14="http://schemas.microsoft.com/office/drawing/2010/main" val="000000" mc:Ignorable="a14" a14:legacySpreadsheetColorIndex="8"/>
              </a:bgClr>
            </a:pattFill>
            <a:ln w="12662">
              <a:solidFill>
                <a:srgbClr val="000000"/>
              </a:solidFill>
              <a:prstDash val="solid"/>
            </a:ln>
          </c:spPr>
          <c:invertIfNegative val="0"/>
          <c:dLbls>
            <c:delete val="1"/>
          </c:dLbls>
          <c:cat>
            <c:numRef>
              <c:f>Sheet1!$B$1:$D$1</c:f>
              <c:numCache>
                <c:formatCode>General</c:formatCode>
                <c:ptCount val="3"/>
                <c:pt idx="0">
                  <c:v>2013</c:v>
                </c:pt>
                <c:pt idx="1">
                  <c:v>2014</c:v>
                </c:pt>
                <c:pt idx="2">
                  <c:v>2015</c:v>
                </c:pt>
              </c:numCache>
            </c:numRef>
          </c:cat>
          <c:val>
            <c:numRef>
              <c:f>Sheet1!$B$2:$D$2</c:f>
              <c:numCache>
                <c:formatCode>General</c:formatCode>
                <c:ptCount val="3"/>
                <c:pt idx="0">
                  <c:v>59</c:v>
                </c:pt>
                <c:pt idx="1">
                  <c:v>56</c:v>
                </c:pt>
                <c:pt idx="2">
                  <c:v>58</c:v>
                </c:pt>
              </c:numCache>
            </c:numRef>
          </c:val>
        </c:ser>
        <c:ser>
          <c:idx val="1"/>
          <c:order val="1"/>
          <c:tx>
            <c:strRef>
              <c:f>Sheet1!$A$3</c:f>
              <c:strCache>
                <c:ptCount val="1"/>
                <c:pt idx="0">
                  <c:v>от 31 до 40 лет</c:v>
                </c:pt>
              </c:strCache>
            </c:strRef>
          </c:tx>
          <c:spPr>
            <a:pattFill prst="diagBrick">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339966" mc:Ignorable="a14" a14:legacySpreadsheetColorIndex="57"/>
              </a:bgClr>
            </a:pattFill>
            <a:ln w="12662">
              <a:solidFill>
                <a:srgbClr val="000000"/>
              </a:solidFill>
              <a:prstDash val="solid"/>
            </a:ln>
          </c:spPr>
          <c:invertIfNegative val="0"/>
          <c:dLbls>
            <c:delete val="1"/>
          </c:dLbls>
          <c:cat>
            <c:numRef>
              <c:f>Sheet1!$B$1:$D$1</c:f>
              <c:numCache>
                <c:formatCode>General</c:formatCode>
                <c:ptCount val="3"/>
                <c:pt idx="0">
                  <c:v>2013</c:v>
                </c:pt>
                <c:pt idx="1">
                  <c:v>2014</c:v>
                </c:pt>
                <c:pt idx="2">
                  <c:v>2015</c:v>
                </c:pt>
              </c:numCache>
            </c:numRef>
          </c:cat>
          <c:val>
            <c:numRef>
              <c:f>Sheet1!$B$3:$D$3</c:f>
              <c:numCache>
                <c:formatCode>General</c:formatCode>
                <c:ptCount val="3"/>
                <c:pt idx="0">
                  <c:v>25</c:v>
                </c:pt>
                <c:pt idx="1">
                  <c:v>28</c:v>
                </c:pt>
                <c:pt idx="2">
                  <c:v>23</c:v>
                </c:pt>
              </c:numCache>
            </c:numRef>
          </c:val>
        </c:ser>
        <c:ser>
          <c:idx val="2"/>
          <c:order val="2"/>
          <c:tx>
            <c:strRef>
              <c:f>Sheet1!$A$4</c:f>
              <c:strCache>
                <c:ptCount val="1"/>
                <c:pt idx="0">
                  <c:v>от 41 до 50 лет</c:v>
                </c:pt>
              </c:strCache>
            </c:strRef>
          </c:tx>
          <c:spPr>
            <a:pattFill prst="lgGrid">
              <a:fgClr>
                <a:srgbClr xmlns:mc="http://schemas.openxmlformats.org/markup-compatibility/2006" xmlns:a14="http://schemas.microsoft.com/office/drawing/2010/main" val="000000" mc:Ignorable="a14" a14:legacySpreadsheetColorIndex="8"/>
              </a:fgClr>
              <a:bgClr>
                <a:srgbClr xmlns:mc="http://schemas.openxmlformats.org/markup-compatibility/2006" xmlns:a14="http://schemas.microsoft.com/office/drawing/2010/main" val="FFCC99" mc:Ignorable="a14" a14:legacySpreadsheetColorIndex="47"/>
              </a:bgClr>
            </a:pattFill>
            <a:ln w="12662">
              <a:solidFill>
                <a:srgbClr val="000000"/>
              </a:solidFill>
              <a:prstDash val="solid"/>
            </a:ln>
          </c:spPr>
          <c:invertIfNegative val="0"/>
          <c:dLbls>
            <c:delete val="1"/>
          </c:dLbls>
          <c:cat>
            <c:numRef>
              <c:f>Sheet1!$B$1:$D$1</c:f>
              <c:numCache>
                <c:formatCode>General</c:formatCode>
                <c:ptCount val="3"/>
                <c:pt idx="0">
                  <c:v>2013</c:v>
                </c:pt>
                <c:pt idx="1">
                  <c:v>2014</c:v>
                </c:pt>
                <c:pt idx="2">
                  <c:v>2015</c:v>
                </c:pt>
              </c:numCache>
            </c:numRef>
          </c:cat>
          <c:val>
            <c:numRef>
              <c:f>Sheet1!$B$4:$D$4</c:f>
              <c:numCache>
                <c:formatCode>General</c:formatCode>
                <c:ptCount val="3"/>
                <c:pt idx="0">
                  <c:v>13</c:v>
                </c:pt>
                <c:pt idx="1">
                  <c:v>15</c:v>
                </c:pt>
                <c:pt idx="2">
                  <c:v>14</c:v>
                </c:pt>
              </c:numCache>
            </c:numRef>
          </c:val>
        </c:ser>
        <c:ser>
          <c:idx val="3"/>
          <c:order val="3"/>
          <c:tx>
            <c:strRef>
              <c:f>Sheet1!$A$5</c:f>
              <c:strCache>
                <c:ptCount val="1"/>
                <c:pt idx="0">
                  <c:v>старше 51 года</c:v>
                </c:pt>
              </c:strCache>
            </c:strRef>
          </c:tx>
          <c:spPr>
            <a:pattFill prst="plaid">
              <a:fgClr>
                <a:srgbClr xmlns:mc="http://schemas.openxmlformats.org/markup-compatibility/2006" xmlns:a14="http://schemas.microsoft.com/office/drawing/2010/main" val="333300" mc:Ignorable="a14" a14:legacySpreadsheetColorIndex="59"/>
              </a:fgClr>
              <a:bgClr>
                <a:srgbClr xmlns:mc="http://schemas.openxmlformats.org/markup-compatibility/2006" xmlns:a14="http://schemas.microsoft.com/office/drawing/2010/main" val="FFFF99" mc:Ignorable="a14" a14:legacySpreadsheetColorIndex="43"/>
              </a:bgClr>
            </a:pattFill>
            <a:ln w="12662">
              <a:solidFill>
                <a:srgbClr val="000000"/>
              </a:solidFill>
              <a:prstDash val="solid"/>
            </a:ln>
          </c:spPr>
          <c:invertIfNegative val="0"/>
          <c:dLbls>
            <c:delete val="1"/>
          </c:dLbls>
          <c:cat>
            <c:numRef>
              <c:f>Sheet1!$B$1:$D$1</c:f>
              <c:numCache>
                <c:formatCode>General</c:formatCode>
                <c:ptCount val="3"/>
                <c:pt idx="0">
                  <c:v>2013</c:v>
                </c:pt>
                <c:pt idx="1">
                  <c:v>2014</c:v>
                </c:pt>
                <c:pt idx="2">
                  <c:v>2015</c:v>
                </c:pt>
              </c:numCache>
            </c:numRef>
          </c:cat>
          <c:val>
            <c:numRef>
              <c:f>Sheet1!$B$5:$D$5</c:f>
              <c:numCache>
                <c:formatCode>General</c:formatCode>
                <c:ptCount val="3"/>
                <c:pt idx="0">
                  <c:v>3</c:v>
                </c:pt>
                <c:pt idx="1">
                  <c:v>1</c:v>
                </c:pt>
                <c:pt idx="2">
                  <c:v>5</c:v>
                </c:pt>
              </c:numCache>
            </c:numRef>
          </c:val>
        </c:ser>
        <c:dLbls>
          <c:showLegendKey val="0"/>
          <c:showVal val="1"/>
          <c:showCatName val="0"/>
          <c:showSerName val="0"/>
          <c:showPercent val="0"/>
          <c:showBubbleSize val="0"/>
        </c:dLbls>
        <c:gapWidth val="150"/>
        <c:overlap val="100"/>
        <c:axId val="386224672"/>
        <c:axId val="386225232"/>
      </c:barChart>
      <c:catAx>
        <c:axId val="386224672"/>
        <c:scaling>
          <c:orientation val="minMax"/>
        </c:scaling>
        <c:delete val="0"/>
        <c:axPos val="b"/>
        <c:numFmt formatCode="General" sourceLinked="1"/>
        <c:majorTickMark val="out"/>
        <c:minorTickMark val="none"/>
        <c:tickLblPos val="nextTo"/>
        <c:spPr>
          <a:ln w="3166">
            <a:solidFill>
              <a:srgbClr val="000000"/>
            </a:solidFill>
            <a:prstDash val="solid"/>
          </a:ln>
        </c:spPr>
        <c:txPr>
          <a:bodyPr rot="0" vert="horz"/>
          <a:lstStyle/>
          <a:p>
            <a:pPr>
              <a:defRPr sz="1196" b="1" i="0" u="none" strike="noStrike" baseline="0">
                <a:solidFill>
                  <a:srgbClr val="000000"/>
                </a:solidFill>
                <a:latin typeface="Times New Roman"/>
                <a:ea typeface="Times New Roman"/>
                <a:cs typeface="Times New Roman"/>
              </a:defRPr>
            </a:pPr>
            <a:endParaRPr lang="ru-RU"/>
          </a:p>
        </c:txPr>
        <c:crossAx val="386225232"/>
        <c:crosses val="autoZero"/>
        <c:auto val="1"/>
        <c:lblAlgn val="ctr"/>
        <c:lblOffset val="100"/>
        <c:tickLblSkip val="1"/>
        <c:tickMarkSkip val="1"/>
        <c:noMultiLvlLbl val="0"/>
      </c:catAx>
      <c:valAx>
        <c:axId val="386225232"/>
        <c:scaling>
          <c:orientation val="minMax"/>
        </c:scaling>
        <c:delete val="0"/>
        <c:axPos val="l"/>
        <c:numFmt formatCode="0%" sourceLinked="1"/>
        <c:majorTickMark val="out"/>
        <c:minorTickMark val="none"/>
        <c:tickLblPos val="nextTo"/>
        <c:spPr>
          <a:ln w="3166">
            <a:solidFill>
              <a:srgbClr val="000000"/>
            </a:solidFill>
            <a:prstDash val="solid"/>
          </a:ln>
        </c:spPr>
        <c:txPr>
          <a:bodyPr rot="0" vert="horz"/>
          <a:lstStyle/>
          <a:p>
            <a:pPr>
              <a:defRPr sz="1196" b="1" i="0" u="none" strike="noStrike" baseline="0">
                <a:solidFill>
                  <a:srgbClr val="000000"/>
                </a:solidFill>
                <a:latin typeface="Times New Roman"/>
                <a:ea typeface="Times New Roman"/>
                <a:cs typeface="Times New Roman"/>
              </a:defRPr>
            </a:pPr>
            <a:endParaRPr lang="ru-RU"/>
          </a:p>
        </c:txPr>
        <c:crossAx val="386224672"/>
        <c:crosses val="autoZero"/>
        <c:crossBetween val="between"/>
      </c:valAx>
      <c:spPr>
        <a:solidFill>
          <a:srgbClr val="FFFFFF"/>
        </a:solidFill>
        <a:ln w="12662">
          <a:solidFill>
            <a:srgbClr val="FFFFFF"/>
          </a:solidFill>
          <a:prstDash val="solid"/>
        </a:ln>
      </c:spPr>
    </c:plotArea>
    <c:legend>
      <c:legendPos val="b"/>
      <c:layout>
        <c:manualLayout>
          <c:xMode val="edge"/>
          <c:yMode val="edge"/>
          <c:x val="0.13333333333333333"/>
          <c:y val="0.88846153846153841"/>
          <c:w val="0.85299145299145296"/>
          <c:h val="8.461538461538462E-2"/>
        </c:manualLayout>
      </c:layout>
      <c:overlay val="0"/>
      <c:spPr>
        <a:noFill/>
        <a:ln w="3166">
          <a:noFill/>
          <a:prstDash val="solid"/>
        </a:ln>
      </c:spPr>
      <c:txPr>
        <a:bodyPr/>
        <a:lstStyle/>
        <a:p>
          <a:pPr>
            <a:defRPr sz="823" b="1" i="0" u="none" strike="noStrike" baseline="0">
              <a:solidFill>
                <a:srgbClr val="000000"/>
              </a:solidFill>
              <a:latin typeface="Times New Roman"/>
              <a:ea typeface="Times New Roman"/>
              <a:cs typeface="Times New Roman"/>
            </a:defRPr>
          </a:pPr>
          <a:endParaRPr lang="ru-RU"/>
        </a:p>
      </c:txPr>
    </c:legend>
    <c:plotVisOnly val="1"/>
    <c:dispBlanksAs val="gap"/>
    <c:showDLblsOverMax val="0"/>
  </c:chart>
  <c:spPr>
    <a:noFill/>
    <a:ln>
      <a:noFill/>
    </a:ln>
  </c:spPr>
  <c:txPr>
    <a:bodyPr/>
    <a:lstStyle/>
    <a:p>
      <a:pPr>
        <a:defRPr sz="1147" b="1" i="0" u="none" strike="noStrike" baseline="0">
          <a:solidFill>
            <a:srgbClr val="000000"/>
          </a:solidFill>
          <a:latin typeface="Calibri"/>
          <a:ea typeface="Calibri"/>
          <a:cs typeface="Calibri"/>
        </a:defRPr>
      </a:pPr>
      <a:endParaRPr lang="ru-RU"/>
    </a:p>
  </c:txPr>
  <c:externalData r:id="rId1">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3213956934155259E-2"/>
          <c:y val="7.9833932509144639E-2"/>
          <c:w val="0.90184683857024994"/>
          <c:h val="0.69822316787517635"/>
        </c:manualLayout>
      </c:layout>
      <c:lineChart>
        <c:grouping val="standard"/>
        <c:varyColors val="0"/>
        <c:ser>
          <c:idx val="0"/>
          <c:order val="0"/>
          <c:tx>
            <c:strRef>
              <c:f>Лист1!$B$1</c:f>
              <c:strCache>
                <c:ptCount val="1"/>
                <c:pt idx="0">
                  <c:v>Спрос на ДОУ</c:v>
                </c:pt>
              </c:strCache>
            </c:strRef>
          </c:tx>
          <c:spPr>
            <a:ln w="63500">
              <a:solidFill>
                <a:srgbClr val="FFC000"/>
              </a:solidFill>
            </a:ln>
            <a:effectLst>
              <a:outerShdw blurRad="50800" dist="38100" dir="5400000" algn="t" rotWithShape="0">
                <a:prstClr val="black">
                  <a:alpha val="40000"/>
                </a:prstClr>
              </a:outerShdw>
            </a:effectLst>
          </c:spPr>
          <c:marker>
            <c:symbol val="circle"/>
            <c:size val="12"/>
            <c:spPr>
              <a:solidFill>
                <a:srgbClr val="FF9900"/>
              </a:solidFill>
              <a:ln>
                <a:solidFill>
                  <a:srgbClr val="FFC000"/>
                </a:solidFill>
              </a:ln>
              <a:effectLst>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4.9299374835463157E-2"/>
                  <c:y val="5.577303011688762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5.5275056633700775E-2"/>
                  <c:y val="6.6230473263803713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3781136184141667E-2"/>
                  <c:y val="6.623047326380371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378113618414157E-2"/>
                  <c:y val="6.97162876461098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2911577051139918E-2"/>
                  <c:y val="7.8221674738934474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14933</c:v>
                </c:pt>
                <c:pt idx="1">
                  <c:v>15984</c:v>
                </c:pt>
                <c:pt idx="2">
                  <c:v>16614</c:v>
                </c:pt>
                <c:pt idx="3">
                  <c:v>17290</c:v>
                </c:pt>
                <c:pt idx="4">
                  <c:v>17636</c:v>
                </c:pt>
              </c:numCache>
            </c:numRef>
          </c:val>
          <c:smooth val="0"/>
        </c:ser>
        <c:ser>
          <c:idx val="1"/>
          <c:order val="1"/>
          <c:tx>
            <c:strRef>
              <c:f>Лист1!$C$1</c:f>
              <c:strCache>
                <c:ptCount val="1"/>
                <c:pt idx="0">
                  <c:v>Посещают ДОУ</c:v>
                </c:pt>
              </c:strCache>
            </c:strRef>
          </c:tx>
          <c:spPr>
            <a:ln w="63500">
              <a:solidFill>
                <a:schemeClr val="accent5">
                  <a:lumMod val="75000"/>
                </a:schemeClr>
              </a:solidFill>
            </a:ln>
            <a:effectLst>
              <a:outerShdw blurRad="50800" dist="38100" dir="5400000" algn="t" rotWithShape="0">
                <a:prstClr val="black">
                  <a:alpha val="40000"/>
                </a:prstClr>
              </a:outerShdw>
            </a:effectLst>
          </c:spPr>
          <c:marker>
            <c:symbol val="circle"/>
            <c:size val="12"/>
            <c:spPr>
              <a:solidFill>
                <a:schemeClr val="accent5">
                  <a:lumMod val="60000"/>
                  <a:lumOff val="40000"/>
                </a:schemeClr>
              </a:solidFill>
              <a:ln>
                <a:solidFill>
                  <a:schemeClr val="accent5">
                    <a:lumMod val="75000"/>
                  </a:schemeClr>
                </a:solidFill>
              </a:ln>
              <a:effectLst>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4.9299374835463115E-2"/>
                  <c:y val="7.668791641072013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7805454385903424E-2"/>
                  <c:y val="6.971601317253646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2441784580987028E-2"/>
                  <c:y val="0.11593829614490887"/>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6350174880364074E-2"/>
                  <c:y val="0.116008006943084"/>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2911577051139807E-2"/>
                  <c:y val="9.5999328088693339E-2"/>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9729</c:v>
                </c:pt>
                <c:pt idx="1">
                  <c:v>9870</c:v>
                </c:pt>
                <c:pt idx="2">
                  <c:v>10946</c:v>
                </c:pt>
                <c:pt idx="3">
                  <c:v>11288</c:v>
                </c:pt>
                <c:pt idx="4">
                  <c:v>11656</c:v>
                </c:pt>
              </c:numCache>
            </c:numRef>
          </c:val>
          <c:smooth val="0"/>
        </c:ser>
        <c:dLbls>
          <c:showLegendKey val="0"/>
          <c:showVal val="0"/>
          <c:showCatName val="0"/>
          <c:showSerName val="0"/>
          <c:showPercent val="0"/>
          <c:showBubbleSize val="0"/>
        </c:dLbls>
        <c:marker val="1"/>
        <c:smooth val="0"/>
        <c:axId val="386228032"/>
        <c:axId val="386228592"/>
      </c:lineChart>
      <c:catAx>
        <c:axId val="386228032"/>
        <c:scaling>
          <c:orientation val="minMax"/>
        </c:scaling>
        <c:delete val="0"/>
        <c:axPos val="b"/>
        <c:numFmt formatCode="General" sourceLinked="1"/>
        <c:majorTickMark val="none"/>
        <c:minorTickMark val="none"/>
        <c:tickLblPos val="nextTo"/>
        <c:txPr>
          <a:bodyPr/>
          <a:lstStyle/>
          <a:p>
            <a:pPr>
              <a:defRPr sz="1600" b="1"/>
            </a:pPr>
            <a:endParaRPr lang="ru-RU"/>
          </a:p>
        </c:txPr>
        <c:crossAx val="386228592"/>
        <c:crosses val="autoZero"/>
        <c:auto val="1"/>
        <c:lblAlgn val="ctr"/>
        <c:lblOffset val="100"/>
        <c:noMultiLvlLbl val="0"/>
      </c:catAx>
      <c:valAx>
        <c:axId val="386228592"/>
        <c:scaling>
          <c:orientation val="minMax"/>
          <c:min val="4000"/>
        </c:scaling>
        <c:delete val="0"/>
        <c:axPos val="l"/>
        <c:numFmt formatCode="#,##0" sourceLinked="0"/>
        <c:majorTickMark val="none"/>
        <c:minorTickMark val="none"/>
        <c:tickLblPos val="nextTo"/>
        <c:txPr>
          <a:bodyPr/>
          <a:lstStyle/>
          <a:p>
            <a:pPr>
              <a:defRPr sz="1200"/>
            </a:pPr>
            <a:endParaRPr lang="ru-RU"/>
          </a:p>
        </c:txPr>
        <c:crossAx val="386228032"/>
        <c:crosses val="autoZero"/>
        <c:crossBetween val="between"/>
      </c:valAx>
      <c:spPr>
        <a:noFill/>
        <a:ln w="25400">
          <a:noFill/>
        </a:ln>
        <a:scene3d>
          <a:camera prst="orthographicFront"/>
          <a:lightRig rig="threePt" dir="t"/>
        </a:scene3d>
        <a:sp3d prstMaterial="metal"/>
      </c:spPr>
    </c:plotArea>
    <c:legend>
      <c:legendPos val="b"/>
      <c:layout>
        <c:manualLayout>
          <c:xMode val="edge"/>
          <c:yMode val="edge"/>
          <c:x val="0.1971346506399087"/>
          <c:y val="0.9101307427419546"/>
          <c:w val="0.59040513548763252"/>
          <c:h val="6.8536073238332912E-2"/>
        </c:manualLayout>
      </c:layout>
      <c:overlay val="0"/>
      <c:txPr>
        <a:bodyPr/>
        <a:lstStyle/>
        <a:p>
          <a:pPr>
            <a:defRPr sz="1600" b="1"/>
          </a:pPr>
          <a:endParaRPr lang="ru-RU"/>
        </a:p>
      </c:txPr>
    </c:legend>
    <c:plotVisOnly val="1"/>
    <c:dispBlanksAs val="gap"/>
    <c:showDLblsOverMax val="0"/>
  </c:chart>
  <c:spPr>
    <a:solidFill>
      <a:srgbClr val="92D050">
        <a:alpha val="53000"/>
      </a:srgbClr>
    </a:solidFill>
    <a:scene3d>
      <a:camera prst="orthographicFront"/>
      <a:lightRig rig="threePt" dir="t"/>
    </a:scene3d>
    <a:sp3d>
      <a:bevelT/>
    </a:sp3d>
  </c:spPr>
  <c:txPr>
    <a:bodyPr/>
    <a:lstStyle/>
    <a:p>
      <a:pPr>
        <a:defRPr sz="1800"/>
      </a:pPr>
      <a:endParaRPr lang="ru-RU"/>
    </a:p>
  </c:txPr>
  <c:externalData r:id="rId1">
    <c:autoUpdate val="0"/>
  </c:externalData>
  <c:userShapes r:id="rId2"/>
</c:chartSpace>
</file>

<file path=word/charts/chart2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7.4018608853976597E-2"/>
          <c:y val="8.2261260066275821E-2"/>
          <c:w val="0.91104222518489664"/>
          <c:h val="0.47722963201028445"/>
        </c:manualLayout>
      </c:layout>
      <c:lineChart>
        <c:grouping val="standard"/>
        <c:varyColors val="0"/>
        <c:ser>
          <c:idx val="1"/>
          <c:order val="0"/>
          <c:tx>
            <c:strRef>
              <c:f>Лист1!$C$1</c:f>
              <c:strCache>
                <c:ptCount val="1"/>
                <c:pt idx="0">
                  <c:v>Успеваемость </c:v>
                </c:pt>
              </c:strCache>
            </c:strRef>
          </c:tx>
          <c:spPr>
            <a:ln w="63500">
              <a:solidFill>
                <a:schemeClr val="tx2">
                  <a:lumMod val="75000"/>
                </a:schemeClr>
              </a:solidFill>
            </a:ln>
            <a:effectLst>
              <a:glow rad="88900">
                <a:schemeClr val="accent1">
                  <a:alpha val="40000"/>
                </a:schemeClr>
              </a:glow>
              <a:outerShdw blurRad="50800" dist="38100" dir="5400000" algn="t" rotWithShape="0">
                <a:prstClr val="black">
                  <a:alpha val="40000"/>
                </a:prstClr>
              </a:outerShdw>
            </a:effectLst>
          </c:spPr>
          <c:marker>
            <c:symbol val="circle"/>
            <c:size val="12"/>
            <c:spPr>
              <a:solidFill>
                <a:schemeClr val="tx2">
                  <a:lumMod val="75000"/>
                </a:schemeClr>
              </a:solidFill>
              <a:ln>
                <a:solidFill>
                  <a:schemeClr val="bg2"/>
                </a:solidFill>
              </a:ln>
              <a:effectLst>
                <a:glow rad="88900">
                  <a:schemeClr val="accent1">
                    <a:alpha val="40000"/>
                  </a:schemeClr>
                </a:glow>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4.7766763752702161E-2"/>
                  <c:y val="-3.982416915357085E-2"/>
                </c:manualLayout>
              </c:layout>
              <c:tx>
                <c:rich>
                  <a:bodyPr/>
                  <a:lstStyle/>
                  <a:p>
                    <a:r>
                      <a:rPr lang="en-US" dirty="0" smtClean="0"/>
                      <a:t>99,6</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4.9338056342080112E-2"/>
                  <c:y val="-4.4368829645758112E-2"/>
                </c:manualLayout>
              </c:layout>
              <c:tx>
                <c:rich>
                  <a:bodyPr/>
                  <a:lstStyle/>
                  <a:p>
                    <a:r>
                      <a:rPr lang="en-US" dirty="0" smtClean="0"/>
                      <a:t>99,6</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2"/>
              <c:layout>
                <c:manualLayout>
                  <c:x val="-4.9376671934477437E-2"/>
                  <c:y val="-3.9411139827150811E-2"/>
                </c:manualLayout>
              </c:layout>
              <c:tx>
                <c:rich>
                  <a:bodyPr/>
                  <a:lstStyle/>
                  <a:p>
                    <a:r>
                      <a:rPr lang="en-US" dirty="0" smtClean="0"/>
                      <a:t>99,7</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4.6350174880364178E-2"/>
                  <c:y val="-4.1768904644697333E-2"/>
                </c:manualLayout>
              </c:layout>
              <c:tx>
                <c:rich>
                  <a:bodyPr/>
                  <a:lstStyle/>
                  <a:p>
                    <a:r>
                      <a:rPr lang="en-US" dirty="0" smtClean="0"/>
                      <a:t>99,6</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4.2911577051139863E-2"/>
                  <c:y val="-3.9931392407676458E-2"/>
                </c:manualLayout>
              </c:layout>
              <c:tx>
                <c:rich>
                  <a:bodyPr/>
                  <a:lstStyle/>
                  <a:p>
                    <a:r>
                      <a:rPr lang="en-US" dirty="0" smtClean="0"/>
                      <a:t>99,7</a:t>
                    </a:r>
                    <a:endParaRPr lang="en-US" dirty="0"/>
                  </a:p>
                </c:rich>
              </c:tx>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Лист1!$C$2:$C$6</c:f>
              <c:numCache>
                <c:formatCode>General</c:formatCode>
                <c:ptCount val="5"/>
                <c:pt idx="0">
                  <c:v>99.6</c:v>
                </c:pt>
                <c:pt idx="1">
                  <c:v>99.6</c:v>
                </c:pt>
                <c:pt idx="2">
                  <c:v>99.7</c:v>
                </c:pt>
                <c:pt idx="3">
                  <c:v>99.6</c:v>
                </c:pt>
                <c:pt idx="4">
                  <c:v>99.7</c:v>
                </c:pt>
              </c:numCache>
            </c:numRef>
          </c:val>
          <c:smooth val="0"/>
        </c:ser>
        <c:ser>
          <c:idx val="3"/>
          <c:order val="1"/>
          <c:tx>
            <c:strRef>
              <c:f>Лист1!$E$1</c:f>
              <c:strCache>
                <c:ptCount val="1"/>
                <c:pt idx="0">
                  <c:v>Доля сдавших ЕГЭ</c:v>
                </c:pt>
              </c:strCache>
            </c:strRef>
          </c:tx>
          <c:spPr>
            <a:ln w="63500">
              <a:solidFill>
                <a:srgbClr val="993300"/>
              </a:solidFill>
            </a:ln>
            <a:effectLst>
              <a:outerShdw blurRad="50800" dist="38100" dir="5400000" algn="t" rotWithShape="0">
                <a:prstClr val="black">
                  <a:alpha val="40000"/>
                </a:prstClr>
              </a:outerShdw>
            </a:effectLst>
          </c:spPr>
          <c:marker>
            <c:spPr>
              <a:solidFill>
                <a:srgbClr val="993300"/>
              </a:solidFill>
              <a:ln w="6350">
                <a:solidFill>
                  <a:schemeClr val="bg1"/>
                </a:solidFill>
              </a:ln>
              <a:effectLst>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1.5325390857722867E-3"/>
                  <c:y val="1.6489979568880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2056036377647564E-3"/>
                  <c:y val="4.4166800578499116E-2"/>
                </c:manualLayout>
              </c:layout>
              <c:tx>
                <c:rich>
                  <a:bodyPr/>
                  <a:lstStyle/>
                  <a:p>
                    <a:fld id="{FEC3109F-3CD5-4635-9584-DC68DDDE2092}" type="VALUE">
                      <a:rPr lang="en-US" smtClean="0"/>
                      <a:pPr/>
                      <a:t>[ЗНАЧЕНИЕ]</a:t>
                    </a:fld>
                    <a:r>
                      <a:rPr lang="en-US" dirty="0" smtClean="0"/>
                      <a:t>,0</a:t>
                    </a:r>
                  </a:p>
                </c:rich>
              </c:tx>
              <c:showLegendKey val="0"/>
              <c:showVal val="1"/>
              <c:showCatName val="0"/>
              <c:showSerName val="0"/>
              <c:showPercent val="0"/>
              <c:showBubbleSize val="0"/>
              <c:extLst>
                <c:ext xmlns:c15="http://schemas.microsoft.com/office/drawing/2012/chart" uri="{CE6537A1-D6FC-4f65-9D91-7224C49458BB}">
                  <c15:layout>
                    <c:manualLayout>
                      <c:w val="8.8396392787612035E-2"/>
                      <c:h val="5.7527834530887723E-2"/>
                    </c:manualLayout>
                  </c15:layout>
                  <c15:dlblFieldTable/>
                  <c15:showDataLabelsRange val="0"/>
                </c:ext>
              </c:extLst>
            </c:dLbl>
            <c:dLbl>
              <c:idx val="2"/>
              <c:layout>
                <c:manualLayout>
                  <c:x val="-5.5574697913784938E-3"/>
                  <c:y val="3.49457083170726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220165220239959E-2"/>
                  <c:y val="5.34014370652647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8727393393566705E-2"/>
                  <c:y val="5.3401437065264797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Лист1!$E$2:$E$6</c:f>
              <c:numCache>
                <c:formatCode>General</c:formatCode>
                <c:ptCount val="5"/>
                <c:pt idx="0">
                  <c:v>63.8</c:v>
                </c:pt>
                <c:pt idx="1">
                  <c:v>84</c:v>
                </c:pt>
                <c:pt idx="2">
                  <c:v>86.2</c:v>
                </c:pt>
                <c:pt idx="3">
                  <c:v>97.3</c:v>
                </c:pt>
                <c:pt idx="4">
                  <c:v>99.2</c:v>
                </c:pt>
              </c:numCache>
            </c:numRef>
          </c:val>
          <c:smooth val="0"/>
        </c:ser>
        <c:ser>
          <c:idx val="2"/>
          <c:order val="2"/>
          <c:tx>
            <c:strRef>
              <c:f>Лист1!$D$1</c:f>
              <c:strCache>
                <c:ptCount val="1"/>
                <c:pt idx="0">
                  <c:v>Качество</c:v>
                </c:pt>
              </c:strCache>
            </c:strRef>
          </c:tx>
          <c:spPr>
            <a:ln w="63500">
              <a:solidFill>
                <a:srgbClr val="006600"/>
              </a:solidFill>
            </a:ln>
            <a:effectLst>
              <a:outerShdw blurRad="50800" dist="38100" dir="5400000" algn="t" rotWithShape="0">
                <a:prstClr val="black">
                  <a:alpha val="40000"/>
                </a:prstClr>
              </a:outerShdw>
            </a:effectLst>
          </c:spPr>
          <c:marker>
            <c:spPr>
              <a:solidFill>
                <a:srgbClr val="006600"/>
              </a:solidFill>
              <a:effectLst>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3.7637213011111042E-3"/>
                  <c:y val="4.8546754899584363E-2"/>
                </c:manualLayout>
              </c:layout>
              <c:spPr>
                <a:noFill/>
                <a:ln>
                  <a:noFill/>
                </a:ln>
                <a:effectLst/>
              </c:spPr>
              <c:txPr>
                <a:bodyPr wrap="square" lIns="38100" tIns="19050" rIns="38100" bIns="19050" anchor="b" anchorCtr="0">
                  <a:noAutofit/>
                </a:bodyPr>
                <a:lstStyle/>
                <a:p>
                  <a:pPr>
                    <a:defRPr/>
                  </a:pPr>
                  <a:endParaRPr lang="ru-RU"/>
                </a:p>
              </c:txPr>
              <c:showLegendKey val="0"/>
              <c:showVal val="1"/>
              <c:showCatName val="0"/>
              <c:showSerName val="0"/>
              <c:showPercent val="0"/>
              <c:showBubbleSize val="0"/>
              <c:extLst>
                <c:ext xmlns:c15="http://schemas.microsoft.com/office/drawing/2012/chart" uri="{CE6537A1-D6FC-4f65-9D91-7224C49458BB}">
                  <c15:layout>
                    <c:manualLayout>
                      <c:w val="9.9139612290865015E-2"/>
                      <c:h val="6.7237207593948717E-2"/>
                    </c:manualLayout>
                  </c15:layout>
                </c:ext>
              </c:extLst>
            </c:dLbl>
            <c:dLbl>
              <c:idx val="1"/>
              <c:layout>
                <c:manualLayout>
                  <c:x val="-1.7245095925846089E-2"/>
                  <c:y val="4.126466334565322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1153197895963467E-3"/>
                  <c:y val="4.369206400220391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3112739814615648E-3"/>
                  <c:y val="4.3692064002203913E-2"/>
                </c:manualLayout>
              </c:layout>
              <c:tx>
                <c:rich>
                  <a:bodyPr/>
                  <a:lstStyle/>
                  <a:p>
                    <a:fld id="{AA58BC93-67EC-4A8F-99E6-26C9397E9297}" type="VALUE">
                      <a:rPr lang="en-US" smtClean="0"/>
                      <a:pPr/>
                      <a:t>[ЗНАЧЕНИЕ]</a:t>
                    </a:fld>
                    <a:r>
                      <a:rPr lang="en-US" dirty="0" smtClean="0"/>
                      <a:t>,0</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4"/>
              <c:layout>
                <c:manualLayout>
                  <c:x val="-1.4896005822463664E-2"/>
                  <c:y val="7.3561041847526057E-2"/>
                </c:manualLayout>
              </c:layout>
              <c:tx>
                <c:rich>
                  <a:bodyPr wrap="square" lIns="38100" tIns="19050" rIns="38100" bIns="19050" anchor="b" anchorCtr="0">
                    <a:noAutofit/>
                  </a:bodyPr>
                  <a:lstStyle/>
                  <a:p>
                    <a:pPr>
                      <a:defRPr/>
                    </a:pPr>
                    <a:fld id="{284FF8DF-C274-428C-8047-F1137176F119}" type="VALUE">
                      <a:rPr lang="en-US" smtClean="0"/>
                      <a:pPr>
                        <a:defRPr/>
                      </a:pPr>
                      <a:t>[ЗНАЧЕНИЕ]</a:t>
                    </a:fld>
                    <a:r>
                      <a:rPr lang="en-US" dirty="0" smtClean="0"/>
                      <a:t>,0</a:t>
                    </a:r>
                  </a:p>
                </c:rich>
              </c:tx>
              <c:spPr>
                <a:noFill/>
                <a:ln>
                  <a:noFill/>
                </a:ln>
                <a:effectLst/>
              </c:spPr>
              <c:showLegendKey val="0"/>
              <c:showVal val="1"/>
              <c:showCatName val="0"/>
              <c:showSerName val="0"/>
              <c:showPercent val="0"/>
              <c:showBubbleSize val="0"/>
              <c:extLst>
                <c:ext xmlns:c15="http://schemas.microsoft.com/office/drawing/2012/chart" uri="{CE6537A1-D6FC-4f65-9D91-7224C49458BB}">
                  <c15:layout>
                    <c:manualLayout>
                      <c:w val="8.6240766295965568E-2"/>
                      <c:h val="7.2324041651183529E-2"/>
                    </c:manualLayout>
                  </c15:layout>
                  <c15:dlblFieldTable/>
                  <c15:showDataLabelsRange val="0"/>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Лист1!$D$2:$D$6</c:f>
              <c:numCache>
                <c:formatCode>General</c:formatCode>
                <c:ptCount val="5"/>
                <c:pt idx="0">
                  <c:v>46.7</c:v>
                </c:pt>
                <c:pt idx="1">
                  <c:v>48.5</c:v>
                </c:pt>
                <c:pt idx="2">
                  <c:v>48.8</c:v>
                </c:pt>
                <c:pt idx="3">
                  <c:v>49</c:v>
                </c:pt>
                <c:pt idx="4">
                  <c:v>49</c:v>
                </c:pt>
              </c:numCache>
            </c:numRef>
          </c:val>
          <c:smooth val="0"/>
        </c:ser>
        <c:ser>
          <c:idx val="0"/>
          <c:order val="3"/>
          <c:tx>
            <c:strRef>
              <c:f>Лист1!$B$1</c:f>
              <c:strCache>
                <c:ptCount val="1"/>
                <c:pt idx="0">
                  <c:v>Доля школ, работающих во вторую смену</c:v>
                </c:pt>
              </c:strCache>
            </c:strRef>
          </c:tx>
          <c:spPr>
            <a:ln w="63500">
              <a:solidFill>
                <a:srgbClr val="FFC000"/>
              </a:solidFill>
            </a:ln>
            <a:effectLst>
              <a:outerShdw blurRad="50800" dist="38100" dir="5400000" algn="t" rotWithShape="0">
                <a:prstClr val="black">
                  <a:alpha val="40000"/>
                </a:prstClr>
              </a:outerShdw>
            </a:effectLst>
          </c:spPr>
          <c:marker>
            <c:symbol val="circle"/>
            <c:size val="12"/>
            <c:spPr>
              <a:solidFill>
                <a:srgbClr val="FFC000">
                  <a:alpha val="97000"/>
                </a:srgbClr>
              </a:solidFill>
              <a:ln>
                <a:solidFill>
                  <a:srgbClr val="FFC000"/>
                </a:solidFill>
              </a:ln>
              <a:effectLst>
                <a:outerShdw blurRad="50800" dist="38100" dir="5400000" algn="t" rotWithShape="0">
                  <a:prstClr val="black">
                    <a:alpha val="40000"/>
                  </a:prstClr>
                </a:outerShdw>
              </a:effectLst>
              <a:scene3d>
                <a:camera prst="orthographicFront"/>
                <a:lightRig rig="threePt" dir="t"/>
              </a:scene3d>
              <a:sp3d>
                <a:bevelT/>
              </a:sp3d>
            </c:spPr>
          </c:marker>
          <c:dLbls>
            <c:dLbl>
              <c:idx val="0"/>
              <c:layout>
                <c:manualLayout>
                  <c:x val="-4.9299374835462921E-2"/>
                  <c:y val="5.5773030116887522E-2"/>
                </c:manualLayout>
              </c:layout>
              <c:tx>
                <c:rich>
                  <a:bodyPr/>
                  <a:lstStyle/>
                  <a:p>
                    <a:r>
                      <a:rPr lang="en-US" dirty="0" smtClean="0"/>
                      <a:t>23,8</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1"/>
              <c:layout>
                <c:manualLayout>
                  <c:x val="-5.5275056633700775E-2"/>
                  <c:y val="6.6230473263803699E-2"/>
                </c:manualLayout>
              </c:layout>
              <c:tx>
                <c:rich>
                  <a:bodyPr/>
                  <a:lstStyle/>
                  <a:p>
                    <a:fld id="{C76DF806-42EE-4B7D-8B15-38E917B153EB}" type="VALUE">
                      <a:rPr lang="en-US" smtClean="0"/>
                      <a:pPr/>
                      <a:t>[ЗНАЧЕНИЕ]</a:t>
                    </a:fld>
                    <a:r>
                      <a:rPr lang="en-US" dirty="0" smtClean="0"/>
                      <a:t>,2</a:t>
                    </a:r>
                  </a:p>
                </c:rich>
              </c:tx>
              <c:showLegendKey val="0"/>
              <c:showVal val="1"/>
              <c:showCatName val="0"/>
              <c:showSerName val="0"/>
              <c:showPercent val="0"/>
              <c:showBubbleSize val="0"/>
              <c:extLst>
                <c:ext xmlns:c15="http://schemas.microsoft.com/office/drawing/2012/chart" uri="{CE6537A1-D6FC-4f65-9D91-7224C49458BB}">
                  <c15:dlblFieldTable/>
                  <c15:showDataLabelsRange val="0"/>
                </c:ext>
              </c:extLst>
            </c:dLbl>
            <c:dLbl>
              <c:idx val="2"/>
              <c:layout>
                <c:manualLayout>
                  <c:x val="-5.3781136184141522E-2"/>
                  <c:y val="6.6230473263803699E-2"/>
                </c:manualLayout>
              </c:layout>
              <c:tx>
                <c:rich>
                  <a:bodyPr/>
                  <a:lstStyle/>
                  <a:p>
                    <a:r>
                      <a:rPr lang="en-US" dirty="0" smtClean="0"/>
                      <a:t>23,8</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3"/>
              <c:layout>
                <c:manualLayout>
                  <c:x val="-5.3781136184141334E-2"/>
                  <c:y val="6.9716287646109792E-2"/>
                </c:manualLayout>
              </c:layout>
              <c:tx>
                <c:rich>
                  <a:bodyPr/>
                  <a:lstStyle/>
                  <a:p>
                    <a:r>
                      <a:rPr lang="en-US" dirty="0" smtClean="0"/>
                      <a:t>26,2</a:t>
                    </a:r>
                    <a:endParaRPr lang="en-US" dirty="0"/>
                  </a:p>
                </c:rich>
              </c:tx>
              <c:showLegendKey val="0"/>
              <c:showVal val="1"/>
              <c:showCatName val="0"/>
              <c:showSerName val="0"/>
              <c:showPercent val="0"/>
              <c:showBubbleSize val="0"/>
              <c:extLst>
                <c:ext xmlns:c15="http://schemas.microsoft.com/office/drawing/2012/chart" uri="{CE6537A1-D6FC-4f65-9D91-7224C49458BB}"/>
              </c:extLst>
            </c:dLbl>
            <c:dLbl>
              <c:idx val="4"/>
              <c:layout>
                <c:manualLayout>
                  <c:x val="-4.2911603607212412E-2"/>
                  <c:y val="5.4897959183673524E-2"/>
                </c:manualLayout>
              </c:layout>
              <c:tx>
                <c:rich>
                  <a:bodyPr/>
                  <a:lstStyle/>
                  <a:p>
                    <a:r>
                      <a:rPr lang="en-US" dirty="0" smtClean="0"/>
                      <a:t>22,5</a:t>
                    </a:r>
                    <a:endParaRPr lang="en-US" dirty="0"/>
                  </a:p>
                </c:rich>
              </c:tx>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Лист1!$A$2:$A$6</c:f>
              <c:numCache>
                <c:formatCode>General</c:formatCode>
                <c:ptCount val="5"/>
                <c:pt idx="0">
                  <c:v>2011</c:v>
                </c:pt>
                <c:pt idx="1">
                  <c:v>2012</c:v>
                </c:pt>
                <c:pt idx="2">
                  <c:v>2013</c:v>
                </c:pt>
                <c:pt idx="3">
                  <c:v>2014</c:v>
                </c:pt>
                <c:pt idx="4">
                  <c:v>2015</c:v>
                </c:pt>
              </c:numCache>
            </c:numRef>
          </c:cat>
          <c:val>
            <c:numRef>
              <c:f>Лист1!$B$2:$B$6</c:f>
              <c:numCache>
                <c:formatCode>General</c:formatCode>
                <c:ptCount val="5"/>
                <c:pt idx="0">
                  <c:v>23.8</c:v>
                </c:pt>
                <c:pt idx="1">
                  <c:v>26.2</c:v>
                </c:pt>
                <c:pt idx="2">
                  <c:v>23.8</c:v>
                </c:pt>
                <c:pt idx="3">
                  <c:v>26.2</c:v>
                </c:pt>
                <c:pt idx="4">
                  <c:v>22.5</c:v>
                </c:pt>
              </c:numCache>
            </c:numRef>
          </c:val>
          <c:smooth val="0"/>
        </c:ser>
        <c:dLbls>
          <c:showLegendKey val="0"/>
          <c:showVal val="0"/>
          <c:showCatName val="0"/>
          <c:showSerName val="0"/>
          <c:showPercent val="0"/>
          <c:showBubbleSize val="0"/>
        </c:dLbls>
        <c:marker val="1"/>
        <c:smooth val="0"/>
        <c:axId val="386232512"/>
        <c:axId val="386233072"/>
      </c:lineChart>
      <c:catAx>
        <c:axId val="386232512"/>
        <c:scaling>
          <c:orientation val="minMax"/>
        </c:scaling>
        <c:delete val="0"/>
        <c:axPos val="b"/>
        <c:numFmt formatCode="General" sourceLinked="1"/>
        <c:majorTickMark val="none"/>
        <c:minorTickMark val="none"/>
        <c:tickLblPos val="nextTo"/>
        <c:txPr>
          <a:bodyPr/>
          <a:lstStyle/>
          <a:p>
            <a:pPr>
              <a:defRPr sz="1600" b="1"/>
            </a:pPr>
            <a:endParaRPr lang="ru-RU"/>
          </a:p>
        </c:txPr>
        <c:crossAx val="386233072"/>
        <c:crosses val="autoZero"/>
        <c:auto val="1"/>
        <c:lblAlgn val="ctr"/>
        <c:lblOffset val="100"/>
        <c:noMultiLvlLbl val="0"/>
      </c:catAx>
      <c:valAx>
        <c:axId val="386233072"/>
        <c:scaling>
          <c:orientation val="minMax"/>
          <c:max val="100"/>
          <c:min val="0"/>
        </c:scaling>
        <c:delete val="0"/>
        <c:axPos val="l"/>
        <c:numFmt formatCode="#,##0" sourceLinked="0"/>
        <c:majorTickMark val="none"/>
        <c:minorTickMark val="none"/>
        <c:tickLblPos val="nextTo"/>
        <c:txPr>
          <a:bodyPr/>
          <a:lstStyle/>
          <a:p>
            <a:pPr>
              <a:defRPr sz="1200"/>
            </a:pPr>
            <a:endParaRPr lang="ru-RU"/>
          </a:p>
        </c:txPr>
        <c:crossAx val="386232512"/>
        <c:crosses val="autoZero"/>
        <c:crossBetween val="between"/>
        <c:majorUnit val="20"/>
      </c:valAx>
      <c:spPr>
        <a:noFill/>
        <a:ln w="25400">
          <a:noFill/>
        </a:ln>
        <a:scene3d>
          <a:camera prst="orthographicFront"/>
          <a:lightRig rig="threePt" dir="t"/>
        </a:scene3d>
        <a:sp3d prstMaterial="metal"/>
      </c:spPr>
    </c:plotArea>
    <c:legend>
      <c:legendPos val="b"/>
      <c:layout>
        <c:manualLayout>
          <c:xMode val="edge"/>
          <c:yMode val="edge"/>
          <c:x val="0.18570269522517921"/>
          <c:y val="0.66930454860374289"/>
          <c:w val="0.64799534246622126"/>
          <c:h val="0.265491068479906"/>
        </c:manualLayout>
      </c:layout>
      <c:overlay val="0"/>
      <c:txPr>
        <a:bodyPr/>
        <a:lstStyle/>
        <a:p>
          <a:pPr>
            <a:defRPr sz="1300" b="1" kern="600" baseline="0"/>
          </a:pPr>
          <a:endParaRPr lang="ru-RU"/>
        </a:p>
      </c:txPr>
    </c:legend>
    <c:plotVisOnly val="1"/>
    <c:dispBlanksAs val="gap"/>
    <c:showDLblsOverMax val="0"/>
  </c:chart>
  <c:spPr>
    <a:solidFill>
      <a:srgbClr val="92D050">
        <a:alpha val="53000"/>
      </a:srgbClr>
    </a:solidFill>
    <a:scene3d>
      <a:camera prst="orthographicFront"/>
      <a:lightRig rig="threePt" dir="t"/>
    </a:scene3d>
    <a:sp3d>
      <a:bevelT/>
    </a:sp3d>
  </c:spPr>
  <c:txPr>
    <a:bodyPr/>
    <a:lstStyle/>
    <a:p>
      <a:pPr>
        <a:defRPr sz="1800"/>
      </a:pPr>
      <a:endParaRPr lang="ru-RU"/>
    </a:p>
  </c:txPr>
  <c:externalData r:id="rId1">
    <c:autoUpdate val="0"/>
  </c:externalData>
  <c:userShapes r:id="rId2"/>
</c:chartSpace>
</file>

<file path=word/charts/chart2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8.8556983794058394E-2"/>
          <c:y val="9.0639003457901102E-2"/>
          <c:w val="0.9114430162059427"/>
          <c:h val="0.65095996333791661"/>
        </c:manualLayout>
      </c:layout>
      <c:pie3DChart>
        <c:varyColors val="1"/>
        <c:ser>
          <c:idx val="0"/>
          <c:order val="0"/>
          <c:tx>
            <c:strRef>
              <c:f>Лист1!$B$1</c:f>
              <c:strCache>
                <c:ptCount val="1"/>
                <c:pt idx="0">
                  <c:v>человек</c:v>
                </c:pt>
              </c:strCache>
            </c:strRef>
          </c:tx>
          <c:dPt>
            <c:idx val="0"/>
            <c:bubble3D val="0"/>
            <c:explosion val="10"/>
            <c:spPr>
              <a:solidFill>
                <a:srgbClr val="FFC000">
                  <a:alpha val="90000"/>
                </a:srgbClr>
              </a:solidFill>
              <a:ln w="57150">
                <a:solidFill>
                  <a:srgbClr val="FF9900"/>
                </a:solidFill>
              </a:ln>
              <a:effectLst>
                <a:outerShdw blurRad="50800" dist="38100" dir="2700000" algn="tl" rotWithShape="0">
                  <a:prstClr val="black">
                    <a:alpha val="40000"/>
                  </a:prstClr>
                </a:outerShdw>
              </a:effectLst>
              <a:scene3d>
                <a:camera prst="orthographicFront"/>
                <a:lightRig rig="threePt" dir="t"/>
              </a:scene3d>
              <a:sp3d contourW="57150">
                <a:bevelT/>
                <a:bevelB/>
                <a:contourClr>
                  <a:srgbClr val="FF9900"/>
                </a:contourClr>
              </a:sp3d>
            </c:spPr>
          </c:dPt>
          <c:dPt>
            <c:idx val="1"/>
            <c:bubble3D val="0"/>
            <c:explosion val="10"/>
            <c:spPr>
              <a:solidFill>
                <a:srgbClr val="FF6699">
                  <a:alpha val="95000"/>
                </a:srgbClr>
              </a:solidFill>
              <a:ln w="50800">
                <a:solidFill>
                  <a:srgbClr val="FF6699"/>
                </a:solidFill>
              </a:ln>
              <a:effectLst>
                <a:outerShdw blurRad="50800" dist="38100" dir="2700000" algn="tl" rotWithShape="0">
                  <a:prstClr val="black">
                    <a:alpha val="40000"/>
                  </a:prstClr>
                </a:outerShdw>
              </a:effectLst>
              <a:scene3d>
                <a:camera prst="orthographicFront"/>
                <a:lightRig rig="threePt" dir="t"/>
              </a:scene3d>
              <a:sp3d contourW="50800">
                <a:bevelT/>
                <a:bevelB/>
                <a:contourClr>
                  <a:srgbClr val="FF6699"/>
                </a:contourClr>
              </a:sp3d>
            </c:spPr>
          </c:dPt>
          <c:dPt>
            <c:idx val="2"/>
            <c:bubble3D val="0"/>
            <c:explosion val="10"/>
            <c:spPr>
              <a:solidFill>
                <a:srgbClr val="FFFF00"/>
              </a:solidFill>
              <a:ln w="50800">
                <a:solidFill>
                  <a:srgbClr val="FFFF00"/>
                </a:solidFill>
              </a:ln>
              <a:effectLst>
                <a:outerShdw blurRad="50800" dist="38100" dir="2700000" algn="tl" rotWithShape="0">
                  <a:prstClr val="black">
                    <a:alpha val="40000"/>
                  </a:prstClr>
                </a:outerShdw>
              </a:effectLst>
              <a:scene3d>
                <a:camera prst="orthographicFront"/>
                <a:lightRig rig="threePt" dir="t"/>
              </a:scene3d>
              <a:sp3d contourW="50800">
                <a:bevelT/>
                <a:bevelB/>
                <a:contourClr>
                  <a:srgbClr val="FFFF00"/>
                </a:contourClr>
              </a:sp3d>
            </c:spPr>
          </c:dPt>
          <c:dPt>
            <c:idx val="3"/>
            <c:bubble3D val="0"/>
            <c:explosion val="10"/>
            <c:spPr>
              <a:solidFill>
                <a:srgbClr val="C00000">
                  <a:alpha val="79000"/>
                </a:srgbClr>
              </a:solidFill>
              <a:ln w="50800">
                <a:solidFill>
                  <a:srgbClr val="FF0000"/>
                </a:solidFill>
              </a:ln>
              <a:effectLst>
                <a:outerShdw blurRad="50800" dist="38100" dir="2700000" algn="tl" rotWithShape="0">
                  <a:prstClr val="black">
                    <a:alpha val="40000"/>
                  </a:prstClr>
                </a:outerShdw>
              </a:effectLst>
              <a:scene3d>
                <a:camera prst="orthographicFront"/>
                <a:lightRig rig="threePt" dir="t"/>
              </a:scene3d>
              <a:sp3d contourW="50800">
                <a:bevelT/>
                <a:bevelB/>
                <a:contourClr>
                  <a:srgbClr val="FF0000"/>
                </a:contourClr>
              </a:sp3d>
            </c:spPr>
          </c:dPt>
          <c:dPt>
            <c:idx val="4"/>
            <c:bubble3D val="0"/>
            <c:explosion val="10"/>
            <c:spPr>
              <a:solidFill>
                <a:srgbClr val="33CCFF">
                  <a:alpha val="90000"/>
                </a:srgbClr>
              </a:solidFill>
              <a:ln w="50800">
                <a:solidFill>
                  <a:srgbClr val="33CCFF"/>
                </a:solidFill>
              </a:ln>
              <a:effectLst>
                <a:outerShdw blurRad="50800" dist="38100" dir="2700000" algn="tl" rotWithShape="0">
                  <a:prstClr val="black">
                    <a:alpha val="40000"/>
                  </a:prstClr>
                </a:outerShdw>
              </a:effectLst>
              <a:scene3d>
                <a:camera prst="orthographicFront"/>
                <a:lightRig rig="threePt" dir="t"/>
              </a:scene3d>
              <a:sp3d contourW="50800">
                <a:bevelT/>
                <a:bevelB/>
                <a:contourClr>
                  <a:srgbClr val="33CCFF"/>
                </a:contourClr>
              </a:sp3d>
            </c:spPr>
          </c:dPt>
          <c:dPt>
            <c:idx val="5"/>
            <c:bubble3D val="0"/>
            <c:explosion val="10"/>
            <c:spPr>
              <a:solidFill>
                <a:srgbClr val="7030A0">
                  <a:alpha val="79000"/>
                </a:srgbClr>
              </a:solidFill>
              <a:ln w="25400">
                <a:solidFill>
                  <a:srgbClr val="7030A0"/>
                </a:solidFill>
              </a:ln>
              <a:effectLst>
                <a:outerShdw blurRad="50800" dist="38100" dir="2100000" algn="tl" rotWithShape="0">
                  <a:prstClr val="black">
                    <a:alpha val="40000"/>
                  </a:prstClr>
                </a:outerShdw>
              </a:effectLst>
              <a:scene3d>
                <a:camera prst="orthographicFront"/>
                <a:lightRig rig="threePt" dir="t"/>
              </a:scene3d>
              <a:sp3d contourW="25400">
                <a:bevelT/>
                <a:bevelB/>
                <a:contourClr>
                  <a:srgbClr val="7030A0"/>
                </a:contourClr>
              </a:sp3d>
            </c:spPr>
          </c:dPt>
          <c:dLbls>
            <c:dLbl>
              <c:idx val="0"/>
              <c:layout>
                <c:manualLayout>
                  <c:x val="-1.8750000000000169E-2"/>
                  <c:y val="-1.5625E-2"/>
                </c:manualLayout>
              </c:layout>
              <c:tx>
                <c:rich>
                  <a:bodyPr/>
                  <a:lstStyle/>
                  <a:p>
                    <a:r>
                      <a:rPr lang="en-US" smtClean="0"/>
                      <a:t>41,3%</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dLbl>
              <c:idx val="1"/>
              <c:layout>
                <c:manualLayout>
                  <c:x val="-8.6855959007694809E-17"/>
                  <c:y val="-1.1937922801432551E-2"/>
                </c:manualLayout>
              </c:layout>
              <c:tx>
                <c:rich>
                  <a:bodyPr/>
                  <a:lstStyle/>
                  <a:p>
                    <a:r>
                      <a:rPr lang="en-US" smtClean="0"/>
                      <a:t>7,4%</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1.9896538002387686E-2"/>
                </c:manualLayout>
              </c:layout>
              <c:tx>
                <c:rich>
                  <a:bodyPr/>
                  <a:lstStyle/>
                  <a:p>
                    <a:r>
                      <a:rPr lang="en-US" smtClean="0"/>
                      <a:t>3,7%</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dLbl>
              <c:idx val="3"/>
              <c:layout>
                <c:manualLayout>
                  <c:x val="6.2500000000000134E-3"/>
                  <c:y val="6.2500000000000593E-3"/>
                </c:manualLayout>
              </c:layout>
              <c:tx>
                <c:rich>
                  <a:bodyPr/>
                  <a:lstStyle/>
                  <a:p>
                    <a:r>
                      <a:rPr lang="en-US" smtClean="0"/>
                      <a:t>35,6%</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dLbl>
              <c:idx val="4"/>
              <c:layout>
                <c:manualLayout>
                  <c:x val="1.8749999999999999E-2"/>
                  <c:y val="-6.2500000000000194E-3"/>
                </c:manualLayout>
              </c:layout>
              <c:tx>
                <c:rich>
                  <a:bodyPr/>
                  <a:lstStyle/>
                  <a:p>
                    <a:r>
                      <a:rPr lang="en-US" smtClean="0"/>
                      <a:t>1,3%</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dLbl>
              <c:idx val="5"/>
              <c:layout>
                <c:manualLayout>
                  <c:x val="6.25E-2"/>
                  <c:y val="0"/>
                </c:manualLayout>
              </c:layout>
              <c:tx>
                <c:rich>
                  <a:bodyPr/>
                  <a:lstStyle/>
                  <a:p>
                    <a:r>
                      <a:rPr lang="en-US" smtClean="0"/>
                      <a:t>10,6%</a:t>
                    </a:r>
                    <a:endParaRPr lang="en-US" dirty="0"/>
                  </a:p>
                </c:rich>
              </c:tx>
              <c:dLblPos val="bestFit"/>
              <c:showLegendKey val="0"/>
              <c:showVal val="1"/>
              <c:showCatName val="0"/>
              <c:showSerName val="0"/>
              <c:showPercent val="0"/>
              <c:showBubbleSize val="0"/>
              <c:extLst>
                <c:ext xmlns:c15="http://schemas.microsoft.com/office/drawing/2012/chart" uri="{CE6537A1-D6FC-4f65-9D91-7224C49458BB}"/>
              </c:extLst>
            </c:dLbl>
            <c:numFmt formatCode="General" sourceLinked="0"/>
            <c:spPr>
              <a:noFill/>
              <a:ln>
                <a:noFill/>
              </a:ln>
              <a:effectLst/>
            </c:spPr>
            <c:txPr>
              <a:bodyPr rot="0" spcFirstLastPara="1" vertOverflow="ellipsis" vert="horz" wrap="square" lIns="38100" tIns="19050" rIns="38100" bIns="19050" anchor="ctr" anchorCtr="1">
                <a:spAutoFit/>
              </a:bodyPr>
              <a:lstStyle/>
              <a:p>
                <a:pPr>
                  <a:defRPr sz="1800" b="1" i="0" u="none" strike="noStrike" kern="1200" baseline="0">
                    <a:solidFill>
                      <a:schemeClr val="tx1">
                        <a:lumMod val="75000"/>
                        <a:lumOff val="25000"/>
                      </a:schemeClr>
                    </a:solidFill>
                    <a:latin typeface="+mn-lt"/>
                    <a:ea typeface="+mn-ea"/>
                    <a:cs typeface="+mn-cs"/>
                  </a:defRPr>
                </a:pPr>
                <a:endParaRPr lang="ru-RU"/>
              </a:p>
            </c:txPr>
            <c:dLblPos val="outEnd"/>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Лист1!$A$2:$A$7</c:f>
              <c:strCache>
                <c:ptCount val="6"/>
                <c:pt idx="0">
                  <c:v>художественно–эстетическая</c:v>
                </c:pt>
                <c:pt idx="1">
                  <c:v>научно–техническая</c:v>
                </c:pt>
                <c:pt idx="2">
                  <c:v>туристско–краеведческая</c:v>
                </c:pt>
                <c:pt idx="3">
                  <c:v>физкультурно–спортивная </c:v>
                </c:pt>
                <c:pt idx="4">
                  <c:v>Естественно-научная</c:v>
                </c:pt>
                <c:pt idx="5">
                  <c:v>Социально-педагогическая</c:v>
                </c:pt>
              </c:strCache>
            </c:strRef>
          </c:cat>
          <c:val>
            <c:numRef>
              <c:f>Лист1!$B$2:$B$7</c:f>
              <c:numCache>
                <c:formatCode>0.0</c:formatCode>
                <c:ptCount val="6"/>
                <c:pt idx="0">
                  <c:v>41.336562301793194</c:v>
                </c:pt>
                <c:pt idx="1">
                  <c:v>7.4150954275500185</c:v>
                </c:pt>
                <c:pt idx="2">
                  <c:v>3.7479098195237275</c:v>
                </c:pt>
                <c:pt idx="3">
                  <c:v>35.622441330796285</c:v>
                </c:pt>
                <c:pt idx="4">
                  <c:v>1.2742893386380671</c:v>
                </c:pt>
                <c:pt idx="5">
                  <c:v>10.603701781698668</c:v>
                </c:pt>
              </c:numCache>
            </c:numRef>
          </c:val>
        </c:ser>
        <c:dLbls>
          <c:showLegendKey val="0"/>
          <c:showVal val="0"/>
          <c:showCatName val="0"/>
          <c:showSerName val="0"/>
          <c:showPercent val="0"/>
          <c:showBubbleSize val="0"/>
          <c:showLeaderLines val="1"/>
        </c:dLbls>
      </c:pie3DChart>
      <c:spPr>
        <a:noFill/>
        <a:ln w="9525">
          <a:noFill/>
        </a:ln>
        <a:effectLst/>
      </c:spPr>
    </c:plotArea>
    <c:legend>
      <c:legendPos val="b"/>
      <c:layout>
        <c:manualLayout>
          <c:xMode val="edge"/>
          <c:yMode val="edge"/>
          <c:x val="6.0514435695538132E-2"/>
          <c:y val="0.78613007635884224"/>
          <c:w val="0.88938779527559053"/>
          <c:h val="0.1951198648915404"/>
        </c:manualLayout>
      </c:layout>
      <c:overlay val="0"/>
      <c:spPr>
        <a:noFill/>
        <a:ln>
          <a:noFill/>
        </a:ln>
        <a:effectLst/>
      </c:spPr>
      <c:txPr>
        <a:bodyPr rot="0" spcFirstLastPara="1" vertOverflow="ellipsis" vert="horz" wrap="square" anchor="ctr" anchorCtr="1"/>
        <a:lstStyle/>
        <a:p>
          <a:pPr>
            <a:defRPr sz="1300" b="1" i="0" u="none" strike="noStrike" kern="1200" baseline="0">
              <a:solidFill>
                <a:schemeClr val="tx1"/>
              </a:solidFill>
              <a:latin typeface="+mn-lt"/>
              <a:ea typeface="+mn-ea"/>
              <a:cs typeface="+mn-cs"/>
            </a:defRPr>
          </a:pPr>
          <a:endParaRPr lang="ru-RU"/>
        </a:p>
      </c:txPr>
    </c:legend>
    <c:plotVisOnly val="1"/>
    <c:dispBlanksAs val="zero"/>
    <c:showDLblsOverMax val="0"/>
  </c:chart>
  <c:spPr>
    <a:solidFill>
      <a:srgbClr val="92D050">
        <a:alpha val="53000"/>
      </a:srgbClr>
    </a:solidFill>
    <a:ln w="9525" cap="flat" cmpd="sng" algn="ctr">
      <a:solidFill>
        <a:schemeClr val="bg1">
          <a:lumMod val="65000"/>
        </a:schemeClr>
      </a:solidFill>
      <a:round/>
    </a:ln>
    <a:effectLst/>
    <a:scene3d>
      <a:camera prst="orthographicFront"/>
      <a:lightRig rig="threePt" dir="t"/>
    </a:scene3d>
    <a:sp3d>
      <a:bevelT/>
    </a:sp3d>
  </c:spPr>
  <c:txPr>
    <a:bodyPr/>
    <a:lstStyle/>
    <a:p>
      <a:pPr>
        <a:defRPr/>
      </a:pPr>
      <a:endParaRPr lang="ru-RU"/>
    </a:p>
  </c:txPr>
  <c:externalData r:id="rId3">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ru-RU" sz="1300" baseline="0">
                <a:solidFill>
                  <a:sysClr val="windowText" lastClr="000000"/>
                </a:solidFill>
                <a:latin typeface="Times New Roman" panose="02020603050405020304" pitchFamily="18" charset="0"/>
                <a:cs typeface="Times New Roman" panose="02020603050405020304" pitchFamily="18" charset="0"/>
              </a:rPr>
              <a:t>Доходы от оказания платных услуг </a:t>
            </a:r>
          </a:p>
          <a:p>
            <a:pPr>
              <a:defRPr sz="1400" b="0" i="0" u="none" strike="noStrike" kern="1200" spc="0" baseline="0">
                <a:solidFill>
                  <a:schemeClr val="tx1">
                    <a:lumMod val="65000"/>
                    <a:lumOff val="35000"/>
                  </a:schemeClr>
                </a:solidFill>
                <a:latin typeface="+mn-lt"/>
                <a:ea typeface="+mn-ea"/>
                <a:cs typeface="+mn-cs"/>
              </a:defRPr>
            </a:pPr>
            <a:r>
              <a:rPr lang="ru-RU" sz="1300" baseline="0">
                <a:solidFill>
                  <a:sysClr val="windowText" lastClr="000000"/>
                </a:solidFill>
                <a:latin typeface="Times New Roman" panose="02020603050405020304" pitchFamily="18" charset="0"/>
                <a:cs typeface="Times New Roman" panose="02020603050405020304" pitchFamily="18" charset="0"/>
              </a:rPr>
              <a:t>за 2011 </a:t>
            </a:r>
            <a:r>
              <a:rPr lang="ru-RU" sz="1300" b="0" i="0" u="none" strike="noStrike" baseline="0">
                <a:effectLst/>
                <a:latin typeface="Times New Roman" panose="02020603050405020304" pitchFamily="18" charset="0"/>
                <a:cs typeface="Times New Roman" panose="02020603050405020304" pitchFamily="18" charset="0"/>
              </a:rPr>
              <a:t>–</a:t>
            </a:r>
            <a:r>
              <a:rPr lang="ru-RU" sz="1300" baseline="0">
                <a:solidFill>
                  <a:sysClr val="windowText" lastClr="000000"/>
                </a:solidFill>
                <a:latin typeface="Times New Roman" panose="02020603050405020304" pitchFamily="18" charset="0"/>
                <a:cs typeface="Times New Roman" panose="02020603050405020304" pitchFamily="18" charset="0"/>
              </a:rPr>
              <a:t> 2015гг</a:t>
            </a:r>
            <a:endParaRPr lang="ru-RU" sz="1300">
              <a:solidFill>
                <a:sysClr val="windowText" lastClr="000000"/>
              </a:solidFill>
              <a:latin typeface="Times New Roman" panose="02020603050405020304" pitchFamily="18" charset="0"/>
              <a:cs typeface="Times New Roman" panose="02020603050405020304" pitchFamily="18" charset="0"/>
            </a:endParaRPr>
          </a:p>
        </c:rich>
      </c:tx>
      <c:layout>
        <c:manualLayout>
          <c:xMode val="edge"/>
          <c:yMode val="edge"/>
          <c:x val="0.31537408854004184"/>
          <c:y val="3.7037037037037035E-2"/>
        </c:manualLayout>
      </c:layout>
      <c:overlay val="0"/>
      <c:spPr>
        <a:noFill/>
        <a:ln w="25400">
          <a:noFill/>
        </a:ln>
      </c:spPr>
    </c:title>
    <c:autoTitleDeleted val="0"/>
    <c:view3D>
      <c:rotX val="15"/>
      <c:rotY val="20"/>
      <c:depthPercent val="100"/>
      <c:rAngAx val="1"/>
    </c:view3D>
    <c:floor>
      <c:thickness val="0"/>
      <c:spPr>
        <a:noFill/>
        <a:ln w="9525">
          <a:noFill/>
        </a:ln>
      </c:spPr>
    </c:floor>
    <c:sideWall>
      <c:thickness val="0"/>
      <c:spPr>
        <a:noFill/>
        <a:ln w="25400">
          <a:noFill/>
        </a:ln>
      </c:spPr>
    </c:sideWall>
    <c:backWall>
      <c:thickness val="0"/>
      <c:spPr>
        <a:noFill/>
        <a:ln w="25400">
          <a:noFill/>
        </a:ln>
      </c:spPr>
    </c:backWall>
    <c:plotArea>
      <c:layout/>
      <c:bar3DChart>
        <c:barDir val="col"/>
        <c:grouping val="clustered"/>
        <c:varyColors val="0"/>
        <c:ser>
          <c:idx val="0"/>
          <c:order val="0"/>
          <c:spPr>
            <a:solidFill>
              <a:srgbClr val="4F81BD"/>
            </a:solidFill>
            <a:ln w="25400">
              <a:noFill/>
            </a:ln>
          </c:spPr>
          <c:invertIfNegative val="0"/>
          <c:dLbls>
            <c:dLbl>
              <c:idx val="0"/>
              <c:layout>
                <c:manualLayout>
                  <c:x val="1.6904384574749038E-2"/>
                  <c:y val="-1.851851851851851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6904384574749076E-2"/>
                  <c:y val="-2.314814814814814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6904384574749076E-2"/>
                  <c:y val="-9.2592592592592587E-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9017432646592711E-2"/>
                  <c:y val="-1.3888888888888846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9017432646592555E-2"/>
                  <c:y val="-1.8518518518518563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wrap="square" lIns="38100" tIns="19050" rIns="38100" bIns="19050" anchor="ctr">
                <a:spAutoFit/>
              </a:bodyPr>
              <a:lstStyle/>
              <a:p>
                <a:pPr>
                  <a:defRPr b="1">
                    <a:latin typeface="Times New Roman" panose="02020603050405020304" pitchFamily="18" charset="0"/>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[раб.вар.xls]талнах!$A$2:$E$2</c:f>
              <c:strCache>
                <c:ptCount val="5"/>
                <c:pt idx="0">
                  <c:v>2011г </c:v>
                </c:pt>
                <c:pt idx="1">
                  <c:v>2012г </c:v>
                </c:pt>
                <c:pt idx="2">
                  <c:v>2013г</c:v>
                </c:pt>
                <c:pt idx="3">
                  <c:v>2014г </c:v>
                </c:pt>
                <c:pt idx="4">
                  <c:v>2015г </c:v>
                </c:pt>
              </c:strCache>
            </c:strRef>
          </c:cat>
          <c:val>
            <c:numRef>
              <c:f>[раб.вар.xls]талнах!$A$3:$E$3</c:f>
              <c:numCache>
                <c:formatCode>#\ ##0.0</c:formatCode>
                <c:ptCount val="5"/>
                <c:pt idx="0">
                  <c:v>40007.199999999997</c:v>
                </c:pt>
                <c:pt idx="1">
                  <c:v>42103</c:v>
                </c:pt>
                <c:pt idx="2">
                  <c:v>46999</c:v>
                </c:pt>
                <c:pt idx="3">
                  <c:v>49841.3</c:v>
                </c:pt>
                <c:pt idx="4">
                  <c:v>59775</c:v>
                </c:pt>
              </c:numCache>
            </c:numRef>
          </c:val>
        </c:ser>
        <c:dLbls>
          <c:showLegendKey val="0"/>
          <c:showVal val="0"/>
          <c:showCatName val="0"/>
          <c:showSerName val="0"/>
          <c:showPercent val="0"/>
          <c:showBubbleSize val="0"/>
        </c:dLbls>
        <c:gapWidth val="150"/>
        <c:shape val="box"/>
        <c:axId val="386236992"/>
        <c:axId val="386237552"/>
        <c:axId val="0"/>
      </c:bar3DChart>
      <c:catAx>
        <c:axId val="386236992"/>
        <c:scaling>
          <c:orientation val="minMax"/>
        </c:scaling>
        <c:delete val="0"/>
        <c:axPos val="b"/>
        <c:numFmt formatCode="General"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ru-RU"/>
          </a:p>
        </c:txPr>
        <c:crossAx val="386237552"/>
        <c:crosses val="autoZero"/>
        <c:auto val="1"/>
        <c:lblAlgn val="ctr"/>
        <c:lblOffset val="100"/>
        <c:noMultiLvlLbl val="0"/>
      </c:catAx>
      <c:valAx>
        <c:axId val="386237552"/>
        <c:scaling>
          <c:orientation val="minMax"/>
        </c:scaling>
        <c:delete val="0"/>
        <c:axPos val="l"/>
        <c:majorGridlines>
          <c:spPr>
            <a:ln w="9525" cap="flat" cmpd="sng" algn="ctr">
              <a:solidFill>
                <a:schemeClr val="tx1">
                  <a:lumMod val="15000"/>
                  <a:lumOff val="85000"/>
                </a:schemeClr>
              </a:solidFill>
              <a:round/>
            </a:ln>
            <a:effectLst/>
          </c:spPr>
        </c:majorGridlines>
        <c:numFmt formatCode="#\ ##0.0" sourceLinked="1"/>
        <c:majorTickMark val="none"/>
        <c:minorTickMark val="none"/>
        <c:tickLblPos val="nextTo"/>
        <c:spPr>
          <a:ln w="9525">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36992"/>
        <c:crosses val="autoZero"/>
        <c:crossBetween val="between"/>
      </c:valAx>
      <c:spPr>
        <a:noFill/>
        <a:ln w="25400">
          <a:noFill/>
        </a:ln>
      </c:spPr>
    </c:plotArea>
    <c:plotVisOnly val="1"/>
    <c:dispBlanksAs val="gap"/>
    <c:showDLblsOverMax val="0"/>
  </c:chart>
  <c:spPr>
    <a:noFill/>
    <a:ln w="9525" cap="flat" cmpd="sng" algn="ctr">
      <a:noFill/>
      <a:round/>
    </a:ln>
    <a:effectLst/>
  </c:spPr>
  <c:txPr>
    <a:bodyPr/>
    <a:lstStyle/>
    <a:p>
      <a:pPr>
        <a:defRPr/>
      </a:pPr>
      <a:endParaRPr lang="ru-RU"/>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400"/>
              <a:t>Среднее размещение отходов (тыс.куб.м/год)</a:t>
            </a:r>
          </a:p>
        </c:rich>
      </c:tx>
      <c:overlay val="0"/>
      <c:spPr>
        <a:noFill/>
        <a:ln>
          <a:noFill/>
        </a:ln>
        <a:effectLst/>
      </c:spPr>
      <c:txPr>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barChart>
        <c:barDir val="col"/>
        <c:grouping val="clustered"/>
        <c:varyColors val="0"/>
        <c:ser>
          <c:idx val="0"/>
          <c:order val="0"/>
          <c:tx>
            <c:strRef>
              <c:f>Лист1!$B$1</c:f>
              <c:strCache>
                <c:ptCount val="1"/>
                <c:pt idx="0">
                  <c:v>Норильск</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Лист1!$B$2</c:f>
              <c:numCache>
                <c:formatCode>General</c:formatCode>
                <c:ptCount val="1"/>
                <c:pt idx="0">
                  <c:v>503.1</c:v>
                </c:pt>
              </c:numCache>
            </c:numRef>
          </c:val>
        </c:ser>
        <c:ser>
          <c:idx val="1"/>
          <c:order val="1"/>
          <c:tx>
            <c:strRef>
              <c:f>Лист1!$C$1</c:f>
              <c:strCache>
                <c:ptCount val="1"/>
                <c:pt idx="0">
                  <c:v>Красноярск</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Лист1!$C$2</c:f>
              <c:numCache>
                <c:formatCode>General</c:formatCode>
                <c:ptCount val="1"/>
                <c:pt idx="0">
                  <c:v>2000</c:v>
                </c:pt>
              </c:numCache>
            </c:numRef>
          </c:val>
        </c:ser>
        <c:ser>
          <c:idx val="2"/>
          <c:order val="2"/>
          <c:tx>
            <c:strRef>
              <c:f>Лист1!$D$1</c:f>
              <c:strCache>
                <c:ptCount val="1"/>
                <c:pt idx="0">
                  <c:v>Н.Уренгой</c:v>
                </c:pt>
              </c:strCache>
            </c:strRef>
          </c:tx>
          <c:spPr>
            <a:solidFill>
              <a:schemeClr val="accent3"/>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Лист1!$D$2</c:f>
              <c:numCache>
                <c:formatCode>General</c:formatCode>
                <c:ptCount val="1"/>
                <c:pt idx="0">
                  <c:v>350</c:v>
                </c:pt>
              </c:numCache>
            </c:numRef>
          </c:val>
        </c:ser>
        <c:ser>
          <c:idx val="3"/>
          <c:order val="3"/>
          <c:tx>
            <c:strRef>
              <c:f>Лист1!$E$1</c:f>
              <c:strCache>
                <c:ptCount val="1"/>
                <c:pt idx="0">
                  <c:v>Ноябрьск</c:v>
                </c:pt>
              </c:strCache>
            </c:strRef>
          </c:tx>
          <c:spPr>
            <a:solidFill>
              <a:schemeClr val="accent4"/>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Лист1!$E$2</c:f>
              <c:numCache>
                <c:formatCode>General</c:formatCode>
                <c:ptCount val="1"/>
                <c:pt idx="0">
                  <c:v>299</c:v>
                </c:pt>
              </c:numCache>
            </c:numRef>
          </c:val>
        </c:ser>
        <c:ser>
          <c:idx val="4"/>
          <c:order val="4"/>
          <c:tx>
            <c:strRef>
              <c:f>Лист1!$F$1</c:f>
              <c:strCache>
                <c:ptCount val="1"/>
                <c:pt idx="0">
                  <c:v>Мурманск</c:v>
                </c:pt>
              </c:strCache>
            </c:strRef>
          </c:tx>
          <c:spPr>
            <a:solidFill>
              <a:schemeClr val="accent5"/>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Лист1!$F$2</c:f>
              <c:numCache>
                <c:formatCode>General</c:formatCode>
                <c:ptCount val="1"/>
                <c:pt idx="0">
                  <c:v>900</c:v>
                </c:pt>
              </c:numCache>
            </c:numRef>
          </c:val>
        </c:ser>
        <c:ser>
          <c:idx val="5"/>
          <c:order val="5"/>
          <c:tx>
            <c:strRef>
              <c:f>Лист1!$G$1</c:f>
              <c:strCache>
                <c:ptCount val="1"/>
                <c:pt idx="0">
                  <c:v>Северодвинск</c:v>
                </c:pt>
              </c:strCache>
            </c:strRef>
          </c:tx>
          <c:spPr>
            <a:solidFill>
              <a:schemeClr val="accent6"/>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Лист1!$A$2</c:f>
              <c:strCache>
                <c:ptCount val="1"/>
                <c:pt idx="0">
                  <c:v>Размещено твердых коммунальных отходов</c:v>
                </c:pt>
              </c:strCache>
            </c:strRef>
          </c:cat>
          <c:val>
            <c:numRef>
              <c:f>Лист1!$G$2</c:f>
              <c:numCache>
                <c:formatCode>General</c:formatCode>
                <c:ptCount val="1"/>
                <c:pt idx="0">
                  <c:v>300</c:v>
                </c:pt>
              </c:numCache>
            </c:numRef>
          </c:val>
        </c:ser>
        <c:ser>
          <c:idx val="6"/>
          <c:order val="6"/>
          <c:tx>
            <c:strRef>
              <c:f>Лист1!$H$1</c:f>
              <c:strCache>
                <c:ptCount val="1"/>
                <c:pt idx="0">
                  <c:v>Архангельск</c:v>
                </c:pt>
              </c:strCache>
            </c:strRef>
          </c:tx>
          <c:spPr>
            <a:solidFill>
              <a:schemeClr val="accent1">
                <a:lumMod val="60000"/>
              </a:schemeClr>
            </a:solidFill>
            <a:ln>
              <a:noFill/>
            </a:ln>
            <a:effectLst/>
          </c:spPr>
          <c:invertIfNegative val="0"/>
          <c:cat>
            <c:strRef>
              <c:f>Лист1!$A$2</c:f>
              <c:strCache>
                <c:ptCount val="1"/>
                <c:pt idx="0">
                  <c:v>Размещено твердых коммунальных отходов</c:v>
                </c:pt>
              </c:strCache>
            </c:strRef>
          </c:cat>
          <c:val>
            <c:numRef>
              <c:f>Лист1!$H$2</c:f>
              <c:numCache>
                <c:formatCode>General</c:formatCode>
                <c:ptCount val="1"/>
                <c:pt idx="0">
                  <c:v>0</c:v>
                </c:pt>
              </c:numCache>
            </c:numRef>
          </c:val>
        </c:ser>
        <c:dLbls>
          <c:showLegendKey val="0"/>
          <c:showVal val="0"/>
          <c:showCatName val="0"/>
          <c:showSerName val="0"/>
          <c:showPercent val="0"/>
          <c:showBubbleSize val="0"/>
        </c:dLbls>
        <c:gapWidth val="219"/>
        <c:overlap val="-27"/>
        <c:axId val="386243152"/>
        <c:axId val="386243712"/>
      </c:barChart>
      <c:catAx>
        <c:axId val="3862431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43712"/>
        <c:crosses val="autoZero"/>
        <c:auto val="1"/>
        <c:lblAlgn val="ctr"/>
        <c:lblOffset val="100"/>
        <c:noMultiLvlLbl val="0"/>
      </c:catAx>
      <c:valAx>
        <c:axId val="38624371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4315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97"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mn-lt"/>
                <a:ea typeface="+mn-ea"/>
                <a:cs typeface="+mn-cs"/>
              </a:defRPr>
            </a:pPr>
            <a:r>
              <a:rPr lang="ru-RU" sz="1300" b="0" i="0" baseline="0" dirty="0">
                <a:solidFill>
                  <a:sysClr val="windowText" lastClr="000000"/>
                </a:solidFill>
                <a:effectLst/>
                <a:latin typeface="Times New Roman" panose="02020603050405020304" pitchFamily="18" charset="0"/>
                <a:cs typeface="Times New Roman" panose="02020603050405020304" pitchFamily="18" charset="0"/>
              </a:rPr>
              <a:t>Объем отгруженных товаров промышленного производства, </a:t>
            </a:r>
          </a:p>
          <a:p>
            <a:pPr>
              <a:defRPr sz="1300">
                <a:solidFill>
                  <a:sysClr val="windowText" lastClr="000000"/>
                </a:solidFill>
              </a:defRPr>
            </a:pPr>
            <a:r>
              <a:rPr lang="ru-RU" sz="1300" b="0" i="0" baseline="0" dirty="0">
                <a:solidFill>
                  <a:sysClr val="windowText" lastClr="000000"/>
                </a:solidFill>
                <a:effectLst/>
                <a:latin typeface="Times New Roman" panose="02020603050405020304" pitchFamily="18" charset="0"/>
                <a:cs typeface="Times New Roman" panose="02020603050405020304" pitchFamily="18" charset="0"/>
              </a:rPr>
              <a:t>млрд руб.</a:t>
            </a:r>
            <a:endParaRPr lang="ru-RU" sz="1300" dirty="0">
              <a:solidFill>
                <a:sysClr val="windowText" lastClr="000000"/>
              </a:solidFill>
              <a:effectLst/>
              <a:latin typeface="Times New Roman" panose="02020603050405020304" pitchFamily="18" charset="0"/>
              <a:cs typeface="Times New Roman" panose="02020603050405020304" pitchFamily="18" charset="0"/>
            </a:endParaRPr>
          </a:p>
        </c:rich>
      </c:tx>
      <c:overlay val="0"/>
      <c:spPr>
        <a:noFill/>
        <a:ln>
          <a:noFill/>
        </a:ln>
        <a:effectLst/>
      </c:spPr>
      <c:txPr>
        <a:bodyPr rot="0" spcFirstLastPara="1" vertOverflow="ellipsis" vert="horz" wrap="square" anchor="ctr" anchorCtr="1"/>
        <a:lstStyle/>
        <a:p>
          <a:pPr>
            <a:defRPr sz="1300" b="0" i="0" u="none" strike="noStrike" kern="1200" spc="0" baseline="0">
              <a:solidFill>
                <a:sysClr val="windowText" lastClr="000000"/>
              </a:solidFill>
              <a:latin typeface="+mn-lt"/>
              <a:ea typeface="+mn-ea"/>
              <a:cs typeface="+mn-cs"/>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 (2)'!$C$5</c:f>
              <c:strCache>
                <c:ptCount val="1"/>
                <c:pt idx="0">
                  <c:v>ПСЭР</c:v>
                </c:pt>
              </c:strCache>
            </c:strRef>
          </c:tx>
          <c:spPr>
            <a:solidFill>
              <a:schemeClr val="accent1"/>
            </a:solidFill>
            <a:ln>
              <a:noFill/>
            </a:ln>
            <a:effectLst/>
            <a:sp3d/>
          </c:spPr>
          <c:invertIfNegative val="0"/>
          <c:dLbls>
            <c:dLbl>
              <c:idx val="0"/>
              <c:layout>
                <c:manualLayout>
                  <c:x val="-3.3700591080052924E-17"/>
                  <c:y val="0.1820349648266330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8.4168017600747826E-4"/>
                  <c:y val="0.14141597574196957"/>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3398853635941891E-3"/>
                  <c:y val="0.16719829333720196"/>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20632123238255359"/>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21894349075751943"/>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 (2)'!$B$6:$B$10</c:f>
              <c:numCache>
                <c:formatCode>General</c:formatCode>
                <c:ptCount val="5"/>
                <c:pt idx="0">
                  <c:v>2011</c:v>
                </c:pt>
                <c:pt idx="1">
                  <c:v>2012</c:v>
                </c:pt>
                <c:pt idx="2">
                  <c:v>2013</c:v>
                </c:pt>
                <c:pt idx="3">
                  <c:v>2014</c:v>
                </c:pt>
                <c:pt idx="4">
                  <c:v>2015</c:v>
                </c:pt>
              </c:numCache>
            </c:numRef>
          </c:cat>
          <c:val>
            <c:numRef>
              <c:f>'Лист1 (2)'!$C$6:$C$10</c:f>
              <c:numCache>
                <c:formatCode>0.0</c:formatCode>
                <c:ptCount val="5"/>
                <c:pt idx="0">
                  <c:v>386.40100000000001</c:v>
                </c:pt>
                <c:pt idx="1">
                  <c:v>347.012</c:v>
                </c:pt>
                <c:pt idx="2">
                  <c:v>358.89699999999999</c:v>
                </c:pt>
                <c:pt idx="3">
                  <c:v>395.87400000000002</c:v>
                </c:pt>
                <c:pt idx="4">
                  <c:v>405.25799999999998</c:v>
                </c:pt>
              </c:numCache>
            </c:numRef>
          </c:val>
        </c:ser>
        <c:ser>
          <c:idx val="1"/>
          <c:order val="1"/>
          <c:tx>
            <c:strRef>
              <c:f>'Лист1 (2)'!$D$5</c:f>
              <c:strCache>
                <c:ptCount val="1"/>
                <c:pt idx="0">
                  <c:v>факт</c:v>
                </c:pt>
              </c:strCache>
            </c:strRef>
          </c:tx>
          <c:spPr>
            <a:solidFill>
              <a:schemeClr val="accent2"/>
            </a:solidFill>
            <a:ln>
              <a:noFill/>
            </a:ln>
            <a:effectLst/>
            <a:sp3d/>
          </c:spPr>
          <c:invertIfNegative val="0"/>
          <c:dLbls>
            <c:dLbl>
              <c:idx val="0"/>
              <c:layout>
                <c:manualLayout>
                  <c:x val="2.679915470125058E-3"/>
                  <c:y val="0.20009844138786809"/>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1"/>
              <c:layout>
                <c:manualLayout>
                  <c:x val="0"/>
                  <c:y val="0.15463484073867304"/>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2"/>
              <c:layout>
                <c:manualLayout>
                  <c:x val="1.8382352941177145E-3"/>
                  <c:y val="0.14326900534044529"/>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3"/>
              <c:layout>
                <c:manualLayout>
                  <c:x val="1.838235294117647E-3"/>
                  <c:y val="0.23820458451905541"/>
                </c:manualLayout>
              </c:layout>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dLbl>
              <c:idx val="4"/>
              <c:layout>
                <c:manualLayout>
                  <c:x val="1.8382352941175122E-3"/>
                  <c:y val="0.19627477063804266"/>
                </c:manualLayout>
              </c:layout>
              <c:tx>
                <c:rich>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r>
                      <a:rPr lang="en-US"/>
                      <a:t>435,2</a:t>
                    </a:r>
                  </a:p>
                </c:rich>
              </c:tx>
              <c:spPr>
                <a:noFill/>
                <a:ln>
                  <a:no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solidFill>
                  <a:schemeClr val="tx1">
                    <a:lumMod val="15000"/>
                    <a:lumOff val="85000"/>
                  </a:schemeClr>
                </a:solidFill>
              </a:ln>
              <a:effectLst/>
            </c:spPr>
            <c:txPr>
              <a:bodyPr rot="0" spcFirstLastPara="1" vertOverflow="ellipsis" vert="horz" wrap="square" lIns="38100" tIns="19050" rIns="38100" bIns="19050" anchor="ctr" anchorCtr="1">
                <a:spAutoFit/>
              </a:bodyPr>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 (2)'!$B$6:$B$10</c:f>
              <c:numCache>
                <c:formatCode>General</c:formatCode>
                <c:ptCount val="5"/>
                <c:pt idx="0">
                  <c:v>2011</c:v>
                </c:pt>
                <c:pt idx="1">
                  <c:v>2012</c:v>
                </c:pt>
                <c:pt idx="2">
                  <c:v>2013</c:v>
                </c:pt>
                <c:pt idx="3">
                  <c:v>2014</c:v>
                </c:pt>
                <c:pt idx="4">
                  <c:v>2015</c:v>
                </c:pt>
              </c:numCache>
            </c:numRef>
          </c:cat>
          <c:val>
            <c:numRef>
              <c:f>'Лист1 (2)'!$D$6:$D$10</c:f>
              <c:numCache>
                <c:formatCode>0.0</c:formatCode>
                <c:ptCount val="5"/>
                <c:pt idx="0">
                  <c:v>338.851</c:v>
                </c:pt>
                <c:pt idx="1">
                  <c:v>306.41300000000001</c:v>
                </c:pt>
                <c:pt idx="2">
                  <c:v>297.66000000000003</c:v>
                </c:pt>
                <c:pt idx="3">
                  <c:v>373.96699999999998</c:v>
                </c:pt>
                <c:pt idx="4">
                  <c:v>433.8</c:v>
                </c:pt>
              </c:numCache>
            </c:numRef>
          </c:val>
        </c:ser>
        <c:dLbls>
          <c:showLegendKey val="0"/>
          <c:showVal val="0"/>
          <c:showCatName val="0"/>
          <c:showSerName val="0"/>
          <c:showPercent val="0"/>
          <c:showBubbleSize val="0"/>
        </c:dLbls>
        <c:gapWidth val="150"/>
        <c:shape val="box"/>
        <c:axId val="386246512"/>
        <c:axId val="386247072"/>
        <c:axId val="0"/>
      </c:bar3DChart>
      <c:catAx>
        <c:axId val="3862465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47072"/>
        <c:crosses val="autoZero"/>
        <c:auto val="1"/>
        <c:lblAlgn val="ctr"/>
        <c:lblOffset val="100"/>
        <c:noMultiLvlLbl val="0"/>
      </c:catAx>
      <c:valAx>
        <c:axId val="386247072"/>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46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pPr>
      <a:endParaRPr lang="ru-RU"/>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rPr>
              <a:t>Объем отгруженных товаров собственного производства на душу населения в 2015 году, тыс. руб.</a:t>
            </a:r>
          </a:p>
        </c:rich>
      </c:tx>
      <c:overlay val="0"/>
      <c:spPr>
        <a:noFill/>
        <a:ln>
          <a:noFill/>
        </a:ln>
        <a:effectLst/>
      </c:spPr>
      <c:txPr>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'на душу города'!$E$4</c:f>
              <c:strCache>
                <c:ptCount val="1"/>
                <c:pt idx="0">
                  <c:v>Норильск</c:v>
                </c:pt>
              </c:strCache>
            </c:strRef>
          </c:tx>
          <c:spPr>
            <a:solidFill>
              <a:schemeClr val="accent1"/>
            </a:solidFill>
            <a:ln>
              <a:noFill/>
            </a:ln>
            <a:effectLst/>
            <a:sp3d/>
          </c:spPr>
          <c:invertIfNegative val="0"/>
          <c:dLbls>
            <c:dLbl>
              <c:idx val="0"/>
              <c:layout>
                <c:manualLayout>
                  <c:x val="8.7210931877769304E-3"/>
                  <c:y val="8.3156303935290526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города'!$E$7</c:f>
              <c:numCache>
                <c:formatCode>_-* #,##0.0_р_._-;\-* #,##0.0_р_._-;_-* "-"?_р_._-;_-@_-</c:formatCode>
                <c:ptCount val="1"/>
                <c:pt idx="0">
                  <c:v>2804.1370577732218</c:v>
                </c:pt>
              </c:numCache>
            </c:numRef>
          </c:val>
        </c:ser>
        <c:ser>
          <c:idx val="1"/>
          <c:order val="1"/>
          <c:tx>
            <c:strRef>
              <c:f>'на душу города'!$F$4</c:f>
              <c:strCache>
                <c:ptCount val="1"/>
                <c:pt idx="0">
                  <c:v>Красноярск</c:v>
                </c:pt>
              </c:strCache>
            </c:strRef>
          </c:tx>
          <c:spPr>
            <a:solidFill>
              <a:schemeClr val="accent2"/>
            </a:solidFill>
            <a:ln>
              <a:noFill/>
            </a:ln>
            <a:effectLst/>
            <a:sp3d/>
          </c:spPr>
          <c:invertIfNegative val="0"/>
          <c:dLbls>
            <c:dLbl>
              <c:idx val="0"/>
              <c:layout>
                <c:manualLayout>
                  <c:x val="-1.2610040527403343E-2"/>
                  <c:y val="7.6743746726315704E-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города'!$F$7</c:f>
              <c:numCache>
                <c:formatCode>_-* #,##0.0_р_._-;\-* #,##0.0_р_._-;_-* "-"?_р_._-;_-@_-</c:formatCode>
                <c:ptCount val="1"/>
                <c:pt idx="0">
                  <c:v>468.35758531242959</c:v>
                </c:pt>
              </c:numCache>
            </c:numRef>
          </c:val>
        </c:ser>
        <c:ser>
          <c:idx val="2"/>
          <c:order val="2"/>
          <c:tx>
            <c:strRef>
              <c:f>'на душу города'!$G$4</c:f>
              <c:strCache>
                <c:ptCount val="1"/>
                <c:pt idx="0">
                  <c:v>Ноябрьск</c:v>
                </c:pt>
              </c:strCache>
            </c:strRef>
          </c:tx>
          <c:spPr>
            <a:solidFill>
              <a:schemeClr val="accent3"/>
            </a:solidFill>
            <a:ln>
              <a:noFill/>
            </a:ln>
            <a:effectLst/>
            <a:sp3d/>
          </c:spPr>
          <c:invertIfNegative val="0"/>
          <c:dLbls>
            <c:dLbl>
              <c:idx val="0"/>
              <c:layout>
                <c:manualLayout>
                  <c:x val="-7.5651152905726838E-3"/>
                  <c:y val="0.1290230896710429"/>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города'!$G$7</c:f>
              <c:numCache>
                <c:formatCode>_-* #,##0.0_р_._-;\-* #,##0.0_р_._-;_-* "-"?_р_._-;_-@_-</c:formatCode>
                <c:ptCount val="1"/>
                <c:pt idx="0">
                  <c:v>553.58360591317364</c:v>
                </c:pt>
              </c:numCache>
            </c:numRef>
          </c:val>
        </c:ser>
        <c:ser>
          <c:idx val="3"/>
          <c:order val="3"/>
          <c:tx>
            <c:strRef>
              <c:f>'на душу города'!$H$4</c:f>
              <c:strCache>
                <c:ptCount val="1"/>
                <c:pt idx="0">
                  <c:v>Мурманск</c:v>
                </c:pt>
              </c:strCache>
            </c:strRef>
          </c:tx>
          <c:spPr>
            <a:solidFill>
              <a:schemeClr val="accent4"/>
            </a:solidFill>
            <a:ln>
              <a:noFill/>
            </a:ln>
            <a:effectLst/>
            <a:sp3d/>
          </c:spPr>
          <c:invertIfNegative val="0"/>
          <c:dLbls>
            <c:dLbl>
              <c:idx val="0"/>
              <c:layout>
                <c:manualLayout>
                  <c:x val="-3.2415189148924531E-3"/>
                  <c:y val="7.441588885358796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города'!$H$7</c:f>
              <c:numCache>
                <c:formatCode>_-* #,##0.0_р_._-;\-* #,##0.0_р_._-;_-* "-"?_р_._-;_-@_-</c:formatCode>
                <c:ptCount val="1"/>
                <c:pt idx="0">
                  <c:v>479.95183583604705</c:v>
                </c:pt>
              </c:numCache>
            </c:numRef>
          </c:val>
        </c:ser>
        <c:ser>
          <c:idx val="4"/>
          <c:order val="4"/>
          <c:tx>
            <c:strRef>
              <c:f>'на душу города'!$I$4</c:f>
              <c:strCache>
                <c:ptCount val="1"/>
                <c:pt idx="0">
                  <c:v>Северодвинск</c:v>
                </c:pt>
              </c:strCache>
            </c:strRef>
          </c:tx>
          <c:spPr>
            <a:solidFill>
              <a:schemeClr val="accent5"/>
            </a:solidFill>
            <a:ln>
              <a:noFill/>
            </a:ln>
            <a:effectLst/>
            <a:sp3d/>
          </c:spPr>
          <c:invertIfNegative val="0"/>
          <c:dLbls>
            <c:dLbl>
              <c:idx val="0"/>
              <c:layout>
                <c:manualLayout>
                  <c:x val="-5.996203975305581E-4"/>
                  <c:y val="7.6662172953571639E-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6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города'!$I$7</c:f>
              <c:numCache>
                <c:formatCode>_-* #,##0.0_р_._-;\-* #,##0.0_р_._-;_-* "-"?_р_._-;_-@_-</c:formatCode>
                <c:ptCount val="1"/>
                <c:pt idx="0">
                  <c:v>393.14052270956444</c:v>
                </c:pt>
              </c:numCache>
            </c:numRef>
          </c:val>
        </c:ser>
        <c:ser>
          <c:idx val="5"/>
          <c:order val="5"/>
          <c:tx>
            <c:strRef>
              <c:f>'на душу города'!$J$4</c:f>
              <c:strCache>
                <c:ptCount val="1"/>
                <c:pt idx="0">
                  <c:v>Архангельск</c:v>
                </c:pt>
              </c:strCache>
            </c:strRef>
          </c:tx>
          <c:spPr>
            <a:solidFill>
              <a:schemeClr val="accent6"/>
            </a:solidFill>
            <a:ln>
              <a:noFill/>
            </a:ln>
            <a:effectLst/>
            <a:sp3d/>
          </c:spPr>
          <c:invertIfNegative val="0"/>
          <c:dLbls>
            <c:dLbl>
              <c:idx val="0"/>
              <c:layout>
                <c:manualLayout>
                  <c:x val="-9.1256096996427023E-4"/>
                  <c:y val="6.1427626890150182E-2"/>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города'!$J$7</c:f>
              <c:numCache>
                <c:formatCode>_-* #,##0.0_р_._-;\-* #,##0.0_р_._-;_-* "-"?_р_._-;_-@_-</c:formatCode>
                <c:ptCount val="1"/>
                <c:pt idx="0">
                  <c:v>222.74458905639307</c:v>
                </c:pt>
              </c:numCache>
            </c:numRef>
          </c:val>
        </c:ser>
        <c:ser>
          <c:idx val="6"/>
          <c:order val="6"/>
          <c:tx>
            <c:strRef>
              <c:f>'на душу города'!$K$4</c:f>
              <c:strCache>
                <c:ptCount val="1"/>
                <c:pt idx="0">
                  <c:v>Новый Уренгой</c:v>
                </c:pt>
              </c:strCache>
            </c:strRef>
          </c:tx>
          <c:spPr>
            <a:solidFill>
              <a:schemeClr val="accent1">
                <a:lumMod val="60000"/>
              </a:schemeClr>
            </a:solidFill>
            <a:ln>
              <a:noFill/>
            </a:ln>
            <a:effectLst/>
            <a:sp3d/>
          </c:spPr>
          <c:invertIfNegative val="0"/>
          <c:dLbls>
            <c:dLbl>
              <c:idx val="0"/>
              <c:layout>
                <c:manualLayout>
                  <c:x val="8.3127048990602522E-3"/>
                  <c:y val="0.13041184737404007"/>
                </c:manualLayout>
              </c:layout>
              <c:spPr>
                <a:noFill/>
                <a:ln>
                  <a:noFill/>
                </a:ln>
                <a:effectLst/>
              </c:spPr>
              <c:txPr>
                <a:bodyPr rot="0" spcFirstLastPara="1" vertOverflow="ellipsis" vert="horz" wrap="square" lIns="38100" tIns="19050" rIns="38100" bIns="19050" anchor="ctr" anchorCtr="1">
                  <a:spAutoFit/>
                </a:bodyPr>
                <a:lstStyle/>
                <a:p>
                  <a:pPr>
                    <a:defRPr sz="1200" b="1" i="0" u="none" strike="noStrike" kern="1200" baseline="0">
                      <a:solidFill>
                        <a:schemeClr val="bg1"/>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'на душу города'!$K$7</c:f>
              <c:numCache>
                <c:formatCode>_-* #,##0.0_р_._-;\-* #,##0.0_р_._-;_-* "-"?_р_._-;_-@_-</c:formatCode>
                <c:ptCount val="1"/>
                <c:pt idx="0">
                  <c:v>837.27884214367634</c:v>
                </c:pt>
              </c:numCache>
            </c:numRef>
          </c:val>
        </c:ser>
        <c:dLbls>
          <c:showLegendKey val="0"/>
          <c:showVal val="0"/>
          <c:showCatName val="0"/>
          <c:showSerName val="0"/>
          <c:showPercent val="0"/>
          <c:showBubbleSize val="0"/>
        </c:dLbls>
        <c:gapWidth val="150"/>
        <c:shape val="box"/>
        <c:axId val="368139248"/>
        <c:axId val="368137008"/>
        <c:axId val="0"/>
      </c:bar3DChart>
      <c:catAx>
        <c:axId val="368139248"/>
        <c:scaling>
          <c:orientation val="minMax"/>
        </c:scaling>
        <c:delete val="1"/>
        <c:axPos val="b"/>
        <c:numFmt formatCode="General" sourceLinked="1"/>
        <c:majorTickMark val="none"/>
        <c:minorTickMark val="none"/>
        <c:tickLblPos val="nextTo"/>
        <c:crossAx val="368137008"/>
        <c:crosses val="autoZero"/>
        <c:auto val="1"/>
        <c:lblAlgn val="ctr"/>
        <c:lblOffset val="100"/>
        <c:noMultiLvlLbl val="0"/>
      </c:catAx>
      <c:valAx>
        <c:axId val="368137008"/>
        <c:scaling>
          <c:orientation val="minMax"/>
        </c:scaling>
        <c:delete val="0"/>
        <c:axPos val="l"/>
        <c:majorGridlines>
          <c:spPr>
            <a:ln w="9525" cap="flat" cmpd="sng" algn="ctr">
              <a:solidFill>
                <a:schemeClr val="tx1">
                  <a:lumMod val="15000"/>
                  <a:lumOff val="85000"/>
                </a:schemeClr>
              </a:solidFill>
              <a:round/>
            </a:ln>
            <a:effectLst/>
          </c:spPr>
        </c:majorGridlines>
        <c:numFmt formatCode="_-* #,##0.0_р_._-;\-* #,##0.0_р_._-;_-* &quot;-&quot;?_р_._-;_-@_-" sourceLinked="1"/>
        <c:majorTickMark val="out"/>
        <c:minorTickMark val="none"/>
        <c:tickLblPos val="nextTo"/>
        <c:spPr>
          <a:noFill/>
          <a:ln>
            <a:noFill/>
          </a:ln>
          <a:effectLst/>
        </c:spPr>
        <c:txPr>
          <a:bodyPr rot="-60000000" spcFirstLastPara="1" vertOverflow="ellipsis" vert="horz" wrap="square" anchor="ctr" anchorCtr="1"/>
          <a:lstStyle/>
          <a:p>
            <a:pPr>
              <a:defRPr sz="1400" b="0" i="0" u="none" strike="noStrike" kern="1200" baseline="0">
                <a:solidFill>
                  <a:schemeClr val="tx1">
                    <a:lumMod val="65000"/>
                    <a:lumOff val="35000"/>
                  </a:schemeClr>
                </a:solidFill>
                <a:latin typeface="Times New Roman" panose="02020603050405020304" pitchFamily="18" charset="0"/>
                <a:ea typeface="+mn-ea"/>
                <a:cs typeface="Times New Roman" panose="02020603050405020304" pitchFamily="18" charset="0"/>
              </a:defRPr>
            </a:pPr>
            <a:endParaRPr lang="ru-RU"/>
          </a:p>
        </c:txPr>
        <c:crossAx val="36813924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4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4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l">
              <a:defRPr sz="1226" b="1" i="0" u="none" strike="noStrike" baseline="0">
                <a:solidFill>
                  <a:srgbClr val="000000"/>
                </a:solidFill>
                <a:latin typeface="Times New Roman"/>
                <a:ea typeface="Times New Roman"/>
                <a:cs typeface="Times New Roman"/>
              </a:defRPr>
            </a:pPr>
            <a:r>
              <a:rPr lang="ru-RU"/>
              <a:t>Динамика среднегодовых цен на никель и медь, курса доллара</a:t>
            </a:r>
          </a:p>
        </c:rich>
      </c:tx>
      <c:layout>
        <c:manualLayout>
          <c:xMode val="edge"/>
          <c:yMode val="edge"/>
          <c:x val="9.0510695783550865E-2"/>
          <c:y val="0"/>
        </c:manualLayout>
      </c:layout>
      <c:overlay val="0"/>
    </c:title>
    <c:autoTitleDeleted val="0"/>
    <c:plotArea>
      <c:layout>
        <c:manualLayout>
          <c:layoutTarget val="inner"/>
          <c:xMode val="edge"/>
          <c:yMode val="edge"/>
          <c:x val="7.4516722288388459E-2"/>
          <c:y val="0.10254285291461056"/>
          <c:w val="0.82247648506014237"/>
          <c:h val="0.60611082244161163"/>
        </c:manualLayout>
      </c:layout>
      <c:barChart>
        <c:barDir val="col"/>
        <c:grouping val="clustered"/>
        <c:varyColors val="0"/>
        <c:ser>
          <c:idx val="0"/>
          <c:order val="0"/>
          <c:tx>
            <c:strRef>
              <c:f>Лист1!$A$2</c:f>
              <c:strCache>
                <c:ptCount val="1"/>
                <c:pt idx="0">
                  <c:v>Ni (никель)</c:v>
                </c:pt>
              </c:strCache>
            </c:strRef>
          </c:tx>
          <c:spPr>
            <a:solidFill>
              <a:srgbClr val="6699FF"/>
            </a:solidFill>
            <a:scene3d>
              <a:camera prst="orthographicFront"/>
              <a:lightRig rig="threePt" dir="t"/>
            </a:scene3d>
            <a:sp3d>
              <a:bevelT w="190500" h="38100"/>
            </a:sp3d>
          </c:spPr>
          <c:invertIfNegative val="0"/>
          <c:dLbls>
            <c:dLbl>
              <c:idx val="0"/>
              <c:layout>
                <c:manualLayout>
                  <c:x val="-2.0744736023234293E-3"/>
                  <c:y val="0.1864606252399187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3142631494266585E-3"/>
                  <c:y val="0.3176686297090390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170426095667886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46825396825398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0744736023234106E-3"/>
                  <c:y val="0.30519223147047164"/>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0744736023232584E-3"/>
                  <c:y val="0.2260912986352330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2.014098690835851E-3"/>
                  <c:y val="0.14682539682539875"/>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8"/>
              <c:layout>
                <c:manualLayout>
                  <c:x val="0"/>
                  <c:y val="0.146825396825398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 val="0"/>
                  <c:y val="0.14814814814814894"/>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rot="-5400000" vert="horz"/>
              <a:lstStyle/>
              <a:p>
                <a:pPr algn="ctr">
                  <a:defRPr sz="943"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Лист1!$B$2:$G$2</c:f>
              <c:numCache>
                <c:formatCode>0</c:formatCode>
                <c:ptCount val="6"/>
                <c:pt idx="0" formatCode="0.0">
                  <c:v>21809</c:v>
                </c:pt>
                <c:pt idx="1">
                  <c:v>22831</c:v>
                </c:pt>
                <c:pt idx="2">
                  <c:v>17526</c:v>
                </c:pt>
                <c:pt idx="3">
                  <c:v>15004</c:v>
                </c:pt>
                <c:pt idx="4">
                  <c:v>16867</c:v>
                </c:pt>
                <c:pt idx="5">
                  <c:v>11807</c:v>
                </c:pt>
              </c:numCache>
            </c:numRef>
          </c:val>
          <c:extLst/>
        </c:ser>
        <c:ser>
          <c:idx val="1"/>
          <c:order val="1"/>
          <c:tx>
            <c:strRef>
              <c:f>Лист1!$A$3</c:f>
              <c:strCache>
                <c:ptCount val="1"/>
                <c:pt idx="0">
                  <c:v>Cu (медь)</c:v>
                </c:pt>
              </c:strCache>
            </c:strRef>
          </c:tx>
          <c:spPr>
            <a:solidFill>
              <a:srgbClr val="CC0000"/>
            </a:solidFill>
            <a:ln>
              <a:solidFill>
                <a:schemeClr val="accent4"/>
              </a:solidFill>
            </a:ln>
            <a:scene3d>
              <a:camera prst="orthographicFront"/>
              <a:lightRig rig="threePt" dir="t"/>
            </a:scene3d>
            <a:sp3d>
              <a:bevelT w="190500" h="38100"/>
            </a:sp3d>
          </c:spPr>
          <c:invertIfNegative val="0"/>
          <c:dLbls>
            <c:dLbl>
              <c:idx val="0"/>
              <c:layout>
                <c:manualLayout>
                  <c:x val="0"/>
                  <c:y val="0.1466508125247721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744736023234484E-3"/>
                  <c:y val="0.16646848989298454"/>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744736023234106E-3"/>
                  <c:y val="0.1545778834720569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5854141894569948"/>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6063153397152954E-17"/>
                  <c:y val="0.1466508125247720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13872374157748713"/>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rot="-5400000" vert="horz"/>
              <a:lstStyle/>
              <a:p>
                <a:pPr algn="ctr">
                  <a:defRPr sz="943"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Лист1!$B$3:$G$3</c:f>
              <c:numCache>
                <c:formatCode>0</c:formatCode>
                <c:ptCount val="6"/>
                <c:pt idx="0" formatCode="0.0">
                  <c:v>7539</c:v>
                </c:pt>
                <c:pt idx="1">
                  <c:v>8811</c:v>
                </c:pt>
                <c:pt idx="2">
                  <c:v>7950</c:v>
                </c:pt>
                <c:pt idx="3">
                  <c:v>7322</c:v>
                </c:pt>
                <c:pt idx="4">
                  <c:v>6862</c:v>
                </c:pt>
                <c:pt idx="5">
                  <c:v>5495</c:v>
                </c:pt>
              </c:numCache>
            </c:numRef>
          </c:val>
        </c:ser>
        <c:dLbls>
          <c:showLegendKey val="0"/>
          <c:showVal val="0"/>
          <c:showCatName val="0"/>
          <c:showSerName val="0"/>
          <c:showPercent val="0"/>
          <c:showBubbleSize val="0"/>
        </c:dLbls>
        <c:gapWidth val="48"/>
        <c:axId val="386250432"/>
        <c:axId val="386250992"/>
      </c:barChart>
      <c:lineChart>
        <c:grouping val="standard"/>
        <c:varyColors val="0"/>
        <c:ser>
          <c:idx val="2"/>
          <c:order val="2"/>
          <c:tx>
            <c:strRef>
              <c:f>Лист1!$A$4</c:f>
              <c:strCache>
                <c:ptCount val="1"/>
                <c:pt idx="0">
                  <c:v>курс руб./$</c:v>
                </c:pt>
              </c:strCache>
            </c:strRef>
          </c:tx>
          <c:spPr>
            <a:ln w="35941">
              <a:solidFill>
                <a:srgbClr val="92D050"/>
              </a:solidFill>
              <a:prstDash val="sysDash"/>
              <a:headEnd w="med" len="med"/>
              <a:tailEnd type="none" w="med" len="med"/>
            </a:ln>
            <a:effectLst>
              <a:outerShdw blurRad="50800" dist="38100" dir="2700000" algn="tl" rotWithShape="0">
                <a:prstClr val="black">
                  <a:alpha val="40000"/>
                </a:prstClr>
              </a:outerShdw>
            </a:effectLst>
          </c:spPr>
          <c:marker>
            <c:symbol val="circle"/>
            <c:size val="6"/>
            <c:spPr>
              <a:effectLst>
                <a:outerShdw blurRad="50800" dist="38100" dir="2700000" algn="tl" rotWithShape="0">
                  <a:prstClr val="black">
                    <a:alpha val="40000"/>
                  </a:prstClr>
                </a:outerShdw>
              </a:effectLst>
              <a:scene3d>
                <a:camera prst="orthographicFront"/>
                <a:lightRig rig="threePt" dir="t"/>
              </a:scene3d>
              <a:sp3d>
                <a:bevelT w="190500" h="38100"/>
              </a:sp3d>
            </c:spPr>
          </c:marker>
          <c:dPt>
            <c:idx val="4"/>
            <c:bubble3D val="0"/>
            <c:spPr>
              <a:ln w="35941" cap="rnd">
                <a:solidFill>
                  <a:srgbClr val="92D050"/>
                </a:solidFill>
                <a:prstDash val="sysDash"/>
                <a:headEnd w="med" len="med"/>
                <a:tailEnd type="none" w="med" len="med"/>
              </a:ln>
              <a:effectLst>
                <a:outerShdw blurRad="50800" dist="38100" dir="2700000" algn="tl" rotWithShape="0">
                  <a:prstClr val="black">
                    <a:alpha val="40000"/>
                  </a:prstClr>
                </a:outerShdw>
              </a:effectLst>
            </c:spPr>
          </c:dPt>
          <c:dLbls>
            <c:dLbl>
              <c:idx val="0"/>
              <c:layout>
                <c:manualLayout>
                  <c:x val="-1.2109208784333967E-2"/>
                  <c:y val="-4.790603612122801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5850595431094401E-3"/>
                  <c:y val="-5.002886827018207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8.4940710074346195E-3"/>
                  <c:y val="-5.635273593178981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8.3612720280103695E-3"/>
                  <c:y val="-5.827614294943215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6.4771742380475353E-3"/>
                  <c:y val="1.7993027359329911E-2"/>
                </c:manualLayout>
              </c:layout>
              <c:showLegendKey val="0"/>
              <c:showVal val="1"/>
              <c:showCatName val="0"/>
              <c:showSerName val="0"/>
              <c:showPercent val="0"/>
              <c:showBubbleSize val="0"/>
              <c:extLst>
                <c:ext xmlns:c15="http://schemas.microsoft.com/office/drawing/2012/chart" uri="{CE6537A1-D6FC-4f65-9D91-7224C49458BB}">
                  <c15:layout>
                    <c:manualLayout>
                      <c:w val="6.3789207001182568E-2"/>
                      <c:h val="5.0598128826711032E-2"/>
                    </c:manualLayout>
                  </c15:layout>
                </c:ext>
              </c:extLst>
            </c:dLbl>
            <c:dLbl>
              <c:idx val="5"/>
              <c:layout>
                <c:manualLayout>
                  <c:x val="-6.1558942410489322E-2"/>
                  <c:y val="-3.572830744551699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6665210857842731E-2"/>
                  <c:y val="-3.968253968253987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4.0739123175380483E-2"/>
                  <c:y val="-4.365079365079379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4.7037542255083532E-2"/>
                  <c:y val="-3.9846737524833968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c:spPr>
            <c:txPr>
              <a:bodyPr/>
              <a:lstStyle/>
              <a:p>
                <a:pPr>
                  <a:defRPr sz="943"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Лист1!$B$4:$G$4</c:f>
              <c:numCache>
                <c:formatCode>General</c:formatCode>
                <c:ptCount val="6"/>
                <c:pt idx="0">
                  <c:v>30.37</c:v>
                </c:pt>
                <c:pt idx="1">
                  <c:v>29.4</c:v>
                </c:pt>
                <c:pt idx="2">
                  <c:v>31.3</c:v>
                </c:pt>
                <c:pt idx="3" formatCode="0.0">
                  <c:v>32</c:v>
                </c:pt>
                <c:pt idx="4" formatCode="0.0">
                  <c:v>38.380000000000003</c:v>
                </c:pt>
                <c:pt idx="5">
                  <c:v>61</c:v>
                </c:pt>
              </c:numCache>
            </c:numRef>
          </c:val>
          <c:smooth val="1"/>
          <c:extLst/>
        </c:ser>
        <c:dLbls>
          <c:showLegendKey val="0"/>
          <c:showVal val="0"/>
          <c:showCatName val="0"/>
          <c:showSerName val="0"/>
          <c:showPercent val="0"/>
          <c:showBubbleSize val="0"/>
        </c:dLbls>
        <c:marker val="1"/>
        <c:smooth val="0"/>
        <c:axId val="386251552"/>
        <c:axId val="386252112"/>
      </c:lineChart>
      <c:catAx>
        <c:axId val="386250432"/>
        <c:scaling>
          <c:orientation val="minMax"/>
        </c:scaling>
        <c:delete val="0"/>
        <c:axPos val="b"/>
        <c:numFmt formatCode="General" sourceLinked="1"/>
        <c:majorTickMark val="none"/>
        <c:minorTickMark val="none"/>
        <c:tickLblPos val="nextTo"/>
        <c:txPr>
          <a:bodyPr rot="2700000" vert="horz"/>
          <a:lstStyle/>
          <a:p>
            <a:pPr>
              <a:defRPr sz="943" b="1" i="0" u="none" strike="noStrike" baseline="0">
                <a:solidFill>
                  <a:srgbClr val="000000"/>
                </a:solidFill>
                <a:latin typeface="Times New Roman"/>
                <a:ea typeface="Times New Roman"/>
                <a:cs typeface="Times New Roman"/>
              </a:defRPr>
            </a:pPr>
            <a:endParaRPr lang="ru-RU"/>
          </a:p>
        </c:txPr>
        <c:crossAx val="386250992"/>
        <c:crosses val="autoZero"/>
        <c:auto val="1"/>
        <c:lblAlgn val="ctr"/>
        <c:lblOffset val="100"/>
        <c:noMultiLvlLbl val="0"/>
      </c:catAx>
      <c:valAx>
        <c:axId val="386250992"/>
        <c:scaling>
          <c:orientation val="minMax"/>
        </c:scaling>
        <c:delete val="0"/>
        <c:axPos val="l"/>
        <c:majorGridlines>
          <c:spPr>
            <a:ln>
              <a:solidFill>
                <a:srgbClr val="EEECE1">
                  <a:lumMod val="75000"/>
                  <a:alpha val="21000"/>
                </a:srgbClr>
              </a:solidFill>
            </a:ln>
          </c:spPr>
        </c:majorGridlines>
        <c:title>
          <c:tx>
            <c:rich>
              <a:bodyPr/>
              <a:lstStyle/>
              <a:p>
                <a:pPr>
                  <a:defRPr sz="1000" b="0" i="0" u="none" strike="noStrike" baseline="0">
                    <a:solidFill>
                      <a:srgbClr val="000000"/>
                    </a:solidFill>
                    <a:latin typeface="Times New Roman"/>
                    <a:ea typeface="Times New Roman"/>
                    <a:cs typeface="Times New Roman"/>
                  </a:defRPr>
                </a:pPr>
                <a:r>
                  <a:rPr lang="ru-RU" sz="1000"/>
                  <a:t>$ за тонну</a:t>
                </a:r>
              </a:p>
            </c:rich>
          </c:tx>
          <c:layout>
            <c:manualLayout>
              <c:xMode val="edge"/>
              <c:yMode val="edge"/>
              <c:x val="9.1507930687326241E-5"/>
              <c:y val="0.21983625549800287"/>
            </c:manualLayout>
          </c:layout>
          <c:overlay val="0"/>
        </c:title>
        <c:numFmt formatCode="#,##0" sourceLinked="0"/>
        <c:majorTickMark val="none"/>
        <c:minorTickMark val="none"/>
        <c:tickLblPos val="nextTo"/>
        <c:txPr>
          <a:bodyPr rot="0" vert="horz"/>
          <a:lstStyle/>
          <a:p>
            <a:pPr>
              <a:defRPr sz="849" b="0" i="0" u="none" strike="noStrike" baseline="0">
                <a:solidFill>
                  <a:srgbClr val="000000"/>
                </a:solidFill>
                <a:latin typeface="Times New Roman"/>
                <a:ea typeface="Times New Roman"/>
                <a:cs typeface="Times New Roman"/>
              </a:defRPr>
            </a:pPr>
            <a:endParaRPr lang="ru-RU"/>
          </a:p>
        </c:txPr>
        <c:crossAx val="386250432"/>
        <c:crosses val="autoZero"/>
        <c:crossBetween val="between"/>
      </c:valAx>
      <c:catAx>
        <c:axId val="386251552"/>
        <c:scaling>
          <c:orientation val="minMax"/>
        </c:scaling>
        <c:delete val="1"/>
        <c:axPos val="b"/>
        <c:numFmt formatCode="General" sourceLinked="1"/>
        <c:majorTickMark val="out"/>
        <c:minorTickMark val="none"/>
        <c:tickLblPos val="none"/>
        <c:crossAx val="386252112"/>
        <c:crosses val="autoZero"/>
        <c:auto val="1"/>
        <c:lblAlgn val="ctr"/>
        <c:lblOffset val="100"/>
        <c:noMultiLvlLbl val="0"/>
      </c:catAx>
      <c:valAx>
        <c:axId val="386252112"/>
        <c:scaling>
          <c:orientation val="minMax"/>
          <c:min val="10"/>
        </c:scaling>
        <c:delete val="0"/>
        <c:axPos val="r"/>
        <c:title>
          <c:tx>
            <c:rich>
              <a:bodyPr/>
              <a:lstStyle/>
              <a:p>
                <a:pPr>
                  <a:defRPr sz="10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r>
                  <a:rPr lang="ru-RU" sz="1000">
                    <a:latin typeface="Times New Roman" panose="02020603050405020304" pitchFamily="18" charset="0"/>
                    <a:cs typeface="Times New Roman" panose="02020603050405020304" pitchFamily="18" charset="0"/>
                  </a:rPr>
                  <a:t>руб. за $</a:t>
                </a:r>
              </a:p>
            </c:rich>
          </c:tx>
          <c:layout>
            <c:manualLayout>
              <c:xMode val="edge"/>
              <c:yMode val="edge"/>
              <c:x val="0.96831308713421849"/>
              <c:y val="0.24720031253578334"/>
            </c:manualLayout>
          </c:layout>
          <c:overlay val="0"/>
        </c:title>
        <c:numFmt formatCode="General" sourceLinked="1"/>
        <c:majorTickMark val="out"/>
        <c:minorTickMark val="none"/>
        <c:tickLblPos val="nextTo"/>
        <c:txPr>
          <a:bodyPr rot="0" vert="horz"/>
          <a:lstStyle/>
          <a:p>
            <a:pPr>
              <a:defRPr sz="943" b="0" i="0" u="none" strike="noStrike" baseline="0">
                <a:solidFill>
                  <a:srgbClr val="000000"/>
                </a:solidFill>
                <a:latin typeface="Times New Roman"/>
                <a:ea typeface="Times New Roman"/>
                <a:cs typeface="Times New Roman"/>
              </a:defRPr>
            </a:pPr>
            <a:endParaRPr lang="ru-RU"/>
          </a:p>
        </c:txPr>
        <c:crossAx val="386251552"/>
        <c:crosses val="max"/>
        <c:crossBetween val="between"/>
      </c:valAx>
    </c:plotArea>
    <c:legend>
      <c:legendPos val="b"/>
      <c:layout>
        <c:manualLayout>
          <c:xMode val="edge"/>
          <c:yMode val="edge"/>
          <c:x val="9.2073672309563023E-2"/>
          <c:y val="0.86204063344584936"/>
          <c:w val="0.81760201179041125"/>
          <c:h val="6.5039643957549187E-2"/>
        </c:manualLayout>
      </c:layout>
      <c:overlay val="0"/>
      <c:txPr>
        <a:bodyPr/>
        <a:lstStyle/>
        <a:p>
          <a:pPr>
            <a:defRPr sz="953"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ln>
      <a:noFill/>
    </a:ln>
  </c:spPr>
  <c:txPr>
    <a:bodyPr/>
    <a:lstStyle/>
    <a:p>
      <a:pPr>
        <a:defRPr sz="943"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rPr>
              <a:t>Объем инвестиций в основной капитал за счет всех источников финансирования, млрд руб.</a:t>
            </a:r>
          </a:p>
        </c:rich>
      </c:tx>
      <c:overlay val="0"/>
      <c:spPr>
        <a:noFill/>
        <a:ln>
          <a:noFill/>
        </a:ln>
        <a:effectLst/>
      </c:spPr>
      <c:txPr>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view3D>
      <c:rotX val="15"/>
      <c:rotY val="20"/>
      <c:depthPercent val="10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bar3DChart>
        <c:barDir val="col"/>
        <c:grouping val="clustered"/>
        <c:varyColors val="0"/>
        <c:ser>
          <c:idx val="0"/>
          <c:order val="0"/>
          <c:tx>
            <c:strRef>
              <c:f>'Лист1 (2)'!$C$5</c:f>
              <c:strCache>
                <c:ptCount val="1"/>
                <c:pt idx="0">
                  <c:v>ПСЭР</c:v>
                </c:pt>
              </c:strCache>
            </c:strRef>
          </c:tx>
          <c:spPr>
            <a:solidFill>
              <a:schemeClr val="accent1"/>
            </a:solidFill>
            <a:ln>
              <a:noFill/>
            </a:ln>
            <a:effectLst/>
            <a:sp3d/>
          </c:spPr>
          <c:invertIfNegative val="0"/>
          <c:dLbls>
            <c:dLbl>
              <c:idx val="0"/>
              <c:layout>
                <c:manualLayout>
                  <c:x val="-1.6932780592545295E-17"/>
                  <c:y val="0.11925042589437819"/>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773112237018118E-17"/>
                  <c:y val="0.17376490630323679"/>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1771720613287904"/>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3546224474036236E-16"/>
                  <c:y val="0.20102214650766617"/>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0"/>
                  <c:y val="0.1601362862010221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 (2)'!$B$6:$B$10</c:f>
              <c:numCache>
                <c:formatCode>General</c:formatCode>
                <c:ptCount val="5"/>
                <c:pt idx="0">
                  <c:v>2011</c:v>
                </c:pt>
                <c:pt idx="1">
                  <c:v>2012</c:v>
                </c:pt>
                <c:pt idx="2">
                  <c:v>2013</c:v>
                </c:pt>
                <c:pt idx="3">
                  <c:v>2014</c:v>
                </c:pt>
                <c:pt idx="4">
                  <c:v>2015</c:v>
                </c:pt>
              </c:numCache>
            </c:numRef>
          </c:cat>
          <c:val>
            <c:numRef>
              <c:f>'Лист1 (2)'!$C$6:$C$10</c:f>
              <c:numCache>
                <c:formatCode>0.00</c:formatCode>
                <c:ptCount val="5"/>
                <c:pt idx="0">
                  <c:v>26.948206300000002</c:v>
                </c:pt>
                <c:pt idx="1">
                  <c:v>42.005423499999999</c:v>
                </c:pt>
                <c:pt idx="2">
                  <c:v>51.292621700000005</c:v>
                </c:pt>
                <c:pt idx="3">
                  <c:v>58.715496100000003</c:v>
                </c:pt>
                <c:pt idx="4">
                  <c:v>61.709986299999997</c:v>
                </c:pt>
              </c:numCache>
            </c:numRef>
          </c:val>
        </c:ser>
        <c:ser>
          <c:idx val="1"/>
          <c:order val="1"/>
          <c:tx>
            <c:strRef>
              <c:f>'Лист1 (2)'!$D$5</c:f>
              <c:strCache>
                <c:ptCount val="1"/>
                <c:pt idx="0">
                  <c:v>факт</c:v>
                </c:pt>
              </c:strCache>
            </c:strRef>
          </c:tx>
          <c:spPr>
            <a:solidFill>
              <a:schemeClr val="accent2"/>
            </a:solidFill>
            <a:ln>
              <a:noFill/>
            </a:ln>
            <a:effectLst/>
            <a:sp3d/>
          </c:spPr>
          <c:invertIfNegative val="0"/>
          <c:dLbls>
            <c:dLbl>
              <c:idx val="0"/>
              <c:layout>
                <c:manualLayout>
                  <c:x val="2.6799434775557122E-3"/>
                  <c:y val="0.11256140256743886"/>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1.847233767433201E-3"/>
                  <c:y val="0.17035775127768318"/>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6944675348664696E-3"/>
                  <c:y val="0.17035775127768313"/>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6944675348665372E-3"/>
                  <c:y val="0.15672913117546849"/>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3.6944675348665372E-3"/>
                  <c:y val="0.10902896081771721"/>
                </c:manualLayout>
              </c:layout>
              <c:tx>
                <c:rich>
                  <a:bodyPr/>
                  <a:lstStyle/>
                  <a:p>
                    <a:r>
                      <a:rPr lang="en-US"/>
                      <a:t>74,43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3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 (2)'!$B$6:$B$10</c:f>
              <c:numCache>
                <c:formatCode>General</c:formatCode>
                <c:ptCount val="5"/>
                <c:pt idx="0">
                  <c:v>2011</c:v>
                </c:pt>
                <c:pt idx="1">
                  <c:v>2012</c:v>
                </c:pt>
                <c:pt idx="2">
                  <c:v>2013</c:v>
                </c:pt>
                <c:pt idx="3">
                  <c:v>2014</c:v>
                </c:pt>
                <c:pt idx="4">
                  <c:v>2015</c:v>
                </c:pt>
              </c:numCache>
            </c:numRef>
          </c:cat>
          <c:val>
            <c:numRef>
              <c:f>'Лист1 (2)'!$D$6:$D$10</c:f>
              <c:numCache>
                <c:formatCode>0.00</c:formatCode>
                <c:ptCount val="5"/>
                <c:pt idx="0">
                  <c:v>33.102884000000003</c:v>
                </c:pt>
                <c:pt idx="1">
                  <c:v>49.022489999999998</c:v>
                </c:pt>
                <c:pt idx="2">
                  <c:v>43.053871999999998</c:v>
                </c:pt>
                <c:pt idx="3">
                  <c:v>44.757523999999997</c:v>
                </c:pt>
                <c:pt idx="4">
                  <c:v>74.393911000000003</c:v>
                </c:pt>
              </c:numCache>
            </c:numRef>
          </c:val>
        </c:ser>
        <c:dLbls>
          <c:showLegendKey val="0"/>
          <c:showVal val="0"/>
          <c:showCatName val="0"/>
          <c:showSerName val="0"/>
          <c:showPercent val="0"/>
          <c:showBubbleSize val="0"/>
        </c:dLbls>
        <c:gapWidth val="150"/>
        <c:shape val="box"/>
        <c:axId val="386254912"/>
        <c:axId val="386255472"/>
        <c:axId val="0"/>
      </c:bar3DChart>
      <c:catAx>
        <c:axId val="386254912"/>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55472"/>
        <c:crosses val="autoZero"/>
        <c:auto val="1"/>
        <c:lblAlgn val="ctr"/>
        <c:lblOffset val="100"/>
        <c:noMultiLvlLbl val="0"/>
      </c:catAx>
      <c:valAx>
        <c:axId val="386255472"/>
        <c:scaling>
          <c:orientation val="minMax"/>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noFill/>
          <a:ln>
            <a:noFill/>
          </a:ln>
          <a:effectLst/>
        </c:spPr>
        <c:txPr>
          <a:bodyPr rot="-60000000" spcFirstLastPara="1" vertOverflow="ellipsis" vert="horz" wrap="square" anchor="ctr" anchorCtr="1"/>
          <a:lstStyle/>
          <a:p>
            <a:pPr>
              <a:defRPr sz="13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862549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3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lgn="ctr">
              <a:defRPr sz="1226" b="1" i="0" u="none" strike="noStrike" baseline="0">
                <a:solidFill>
                  <a:srgbClr val="000000"/>
                </a:solidFill>
                <a:latin typeface="Times New Roman"/>
                <a:ea typeface="Times New Roman"/>
                <a:cs typeface="Times New Roman"/>
              </a:defRPr>
            </a:pPr>
            <a:r>
              <a:rPr lang="ru-RU" sz="1300" b="1"/>
              <a:t>Динамика среднегодовых цен на никель и медь, курса доллара</a:t>
            </a:r>
          </a:p>
        </c:rich>
      </c:tx>
      <c:layout>
        <c:manualLayout>
          <c:xMode val="edge"/>
          <c:yMode val="edge"/>
          <c:x val="9.0510695783550865E-2"/>
          <c:y val="0"/>
        </c:manualLayout>
      </c:layout>
      <c:overlay val="0"/>
    </c:title>
    <c:autoTitleDeleted val="0"/>
    <c:plotArea>
      <c:layout>
        <c:manualLayout>
          <c:layoutTarget val="inner"/>
          <c:xMode val="edge"/>
          <c:yMode val="edge"/>
          <c:x val="0.10751319778572739"/>
          <c:y val="0.10254298477954377"/>
          <c:w val="0.82247648506014237"/>
          <c:h val="0.60611082244161163"/>
        </c:manualLayout>
      </c:layout>
      <c:barChart>
        <c:barDir val="col"/>
        <c:grouping val="clustered"/>
        <c:varyColors val="0"/>
        <c:ser>
          <c:idx val="0"/>
          <c:order val="0"/>
          <c:tx>
            <c:strRef>
              <c:f>Лист1!$A$2</c:f>
              <c:strCache>
                <c:ptCount val="1"/>
                <c:pt idx="0">
                  <c:v>Ni (никель)</c:v>
                </c:pt>
              </c:strCache>
            </c:strRef>
          </c:tx>
          <c:spPr>
            <a:solidFill>
              <a:srgbClr val="6699FF"/>
            </a:solidFill>
            <a:scene3d>
              <a:camera prst="orthographicFront"/>
              <a:lightRig rig="threePt" dir="t"/>
            </a:scene3d>
            <a:sp3d>
              <a:bevelT w="190500" h="38100"/>
            </a:sp3d>
          </c:spPr>
          <c:invertIfNegative val="0"/>
          <c:dLbls>
            <c:dLbl>
              <c:idx val="0"/>
              <c:layout>
                <c:manualLayout>
                  <c:x val="-2.0744736023234293E-3"/>
                  <c:y val="0.1864606252399187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1"/>
              <c:layout>
                <c:manualLayout>
                  <c:x val="-2.3142631494266585E-3"/>
                  <c:y val="0.31766862970903909"/>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2"/>
              <c:layout>
                <c:manualLayout>
                  <c:x val="0"/>
                  <c:y val="0.170426095667886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46825396825398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4"/>
              <c:layout>
                <c:manualLayout>
                  <c:x val="2.0744736023234106E-3"/>
                  <c:y val="0.30519223147047164"/>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2.0744736023232584E-3"/>
                  <c:y val="0.22609129863523303"/>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7"/>
              <c:layout>
                <c:manualLayout>
                  <c:x val="-2.014098690835851E-3"/>
                  <c:y val="0.14682539682539875"/>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8"/>
              <c:layout>
                <c:manualLayout>
                  <c:x val="0"/>
                  <c:y val="0.14682539682539894"/>
                </c:manualLayout>
              </c:layout>
              <c:dLblPos val="outEnd"/>
              <c:showLegendKey val="0"/>
              <c:showVal val="1"/>
              <c:showCatName val="0"/>
              <c:showSerName val="0"/>
              <c:showPercent val="0"/>
              <c:showBubbleSize val="0"/>
              <c:extLst>
                <c:ext xmlns:c15="http://schemas.microsoft.com/office/drawing/2012/chart" uri="{CE6537A1-D6FC-4f65-9D91-7224C49458BB}"/>
              </c:extLst>
            </c:dLbl>
            <c:dLbl>
              <c:idx val="9"/>
              <c:layout>
                <c:manualLayout>
                  <c:x val="0"/>
                  <c:y val="0.14814814814814894"/>
                </c:manualLayout>
              </c:layout>
              <c:dLblPos val="outEnd"/>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rot="-5400000" vert="horz"/>
              <a:lstStyle/>
              <a:p>
                <a:pPr algn="ctr">
                  <a:defRPr sz="943"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Лист1!$B$2:$G$2</c:f>
              <c:numCache>
                <c:formatCode>0</c:formatCode>
                <c:ptCount val="6"/>
                <c:pt idx="0" formatCode="0.0">
                  <c:v>21809</c:v>
                </c:pt>
                <c:pt idx="1">
                  <c:v>22831</c:v>
                </c:pt>
                <c:pt idx="2">
                  <c:v>17526</c:v>
                </c:pt>
                <c:pt idx="3">
                  <c:v>15004</c:v>
                </c:pt>
                <c:pt idx="4">
                  <c:v>16867</c:v>
                </c:pt>
                <c:pt idx="5">
                  <c:v>11807</c:v>
                </c:pt>
              </c:numCache>
            </c:numRef>
          </c:val>
          <c:extLst/>
        </c:ser>
        <c:ser>
          <c:idx val="1"/>
          <c:order val="1"/>
          <c:tx>
            <c:strRef>
              <c:f>Лист1!$A$3</c:f>
              <c:strCache>
                <c:ptCount val="1"/>
                <c:pt idx="0">
                  <c:v>Cu (медь)</c:v>
                </c:pt>
              </c:strCache>
            </c:strRef>
          </c:tx>
          <c:spPr>
            <a:solidFill>
              <a:srgbClr val="CC0000"/>
            </a:solidFill>
            <a:ln>
              <a:solidFill>
                <a:schemeClr val="accent4"/>
              </a:solidFill>
            </a:ln>
            <a:scene3d>
              <a:camera prst="orthographicFront"/>
              <a:lightRig rig="threePt" dir="t"/>
            </a:scene3d>
            <a:sp3d>
              <a:bevelT w="190500" h="38100"/>
            </a:sp3d>
          </c:spPr>
          <c:invertIfNegative val="0"/>
          <c:dLbls>
            <c:dLbl>
              <c:idx val="0"/>
              <c:layout>
                <c:manualLayout>
                  <c:x val="0"/>
                  <c:y val="0.14665081252477211"/>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0744736023234484E-3"/>
                  <c:y val="0.16646848989298454"/>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2.0744736023234106E-3"/>
                  <c:y val="0.1545778834720569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0"/>
                  <c:y val="0.15854141894569948"/>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7.6063153397152954E-17"/>
                  <c:y val="0.14665081252477202"/>
                </c:manualLayout>
              </c:layout>
              <c:showLegendKey val="0"/>
              <c:showVal val="1"/>
              <c:showCatName val="0"/>
              <c:showSerName val="0"/>
              <c:showPercent val="0"/>
              <c:showBubbleSize val="0"/>
              <c:extLst>
                <c:ext xmlns:c15="http://schemas.microsoft.com/office/drawing/2012/chart" uri="{CE6537A1-D6FC-4f65-9D91-7224C49458BB}"/>
              </c:extLst>
            </c:dLbl>
            <c:dLbl>
              <c:idx val="5"/>
              <c:layout>
                <c:manualLayout>
                  <c:x val="0"/>
                  <c:y val="0.13872374157748713"/>
                </c:manualLayout>
              </c:layout>
              <c:showLegendKey val="0"/>
              <c:showVal val="1"/>
              <c:showCatName val="0"/>
              <c:showSerName val="0"/>
              <c:showPercent val="0"/>
              <c:showBubbleSize val="0"/>
              <c:extLst>
                <c:ext xmlns:c15="http://schemas.microsoft.com/office/drawing/2012/chart" uri="{CE6537A1-D6FC-4f65-9D91-7224C49458BB}"/>
              </c:extLst>
            </c:dLbl>
            <c:numFmt formatCode="#,##0" sourceLinked="0"/>
            <c:spPr>
              <a:noFill/>
              <a:ln>
                <a:noFill/>
              </a:ln>
              <a:effectLst/>
            </c:spPr>
            <c:txPr>
              <a:bodyPr rot="-5400000" vert="horz"/>
              <a:lstStyle/>
              <a:p>
                <a:pPr algn="ctr">
                  <a:defRPr sz="943" b="1"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Лист1!$B$3:$G$3</c:f>
              <c:numCache>
                <c:formatCode>0</c:formatCode>
                <c:ptCount val="6"/>
                <c:pt idx="0" formatCode="0.0">
                  <c:v>7539</c:v>
                </c:pt>
                <c:pt idx="1">
                  <c:v>8811</c:v>
                </c:pt>
                <c:pt idx="2">
                  <c:v>7950</c:v>
                </c:pt>
                <c:pt idx="3">
                  <c:v>7322</c:v>
                </c:pt>
                <c:pt idx="4">
                  <c:v>6862</c:v>
                </c:pt>
                <c:pt idx="5">
                  <c:v>5495</c:v>
                </c:pt>
              </c:numCache>
            </c:numRef>
          </c:val>
        </c:ser>
        <c:dLbls>
          <c:showLegendKey val="0"/>
          <c:showVal val="0"/>
          <c:showCatName val="0"/>
          <c:showSerName val="0"/>
          <c:showPercent val="0"/>
          <c:showBubbleSize val="0"/>
        </c:dLbls>
        <c:gapWidth val="48"/>
        <c:axId val="223048096"/>
        <c:axId val="223045296"/>
      </c:barChart>
      <c:lineChart>
        <c:grouping val="standard"/>
        <c:varyColors val="0"/>
        <c:ser>
          <c:idx val="2"/>
          <c:order val="2"/>
          <c:tx>
            <c:strRef>
              <c:f>Лист1!$A$4</c:f>
              <c:strCache>
                <c:ptCount val="1"/>
                <c:pt idx="0">
                  <c:v>курс руб./$</c:v>
                </c:pt>
              </c:strCache>
            </c:strRef>
          </c:tx>
          <c:spPr>
            <a:ln w="35941">
              <a:solidFill>
                <a:srgbClr val="92D050"/>
              </a:solidFill>
              <a:prstDash val="sysDash"/>
              <a:headEnd w="med" len="med"/>
              <a:tailEnd type="none" w="med" len="med"/>
            </a:ln>
            <a:effectLst>
              <a:outerShdw blurRad="50800" dist="38100" dir="2700000" algn="tl" rotWithShape="0">
                <a:prstClr val="black">
                  <a:alpha val="40000"/>
                </a:prstClr>
              </a:outerShdw>
            </a:effectLst>
          </c:spPr>
          <c:marker>
            <c:symbol val="circle"/>
            <c:size val="6"/>
            <c:spPr>
              <a:effectLst>
                <a:outerShdw blurRad="50800" dist="38100" dir="2700000" algn="tl" rotWithShape="0">
                  <a:prstClr val="black">
                    <a:alpha val="40000"/>
                  </a:prstClr>
                </a:outerShdw>
              </a:effectLst>
              <a:scene3d>
                <a:camera prst="orthographicFront"/>
                <a:lightRig rig="threePt" dir="t"/>
              </a:scene3d>
              <a:sp3d>
                <a:bevelT w="190500" h="38100"/>
              </a:sp3d>
            </c:spPr>
          </c:marker>
          <c:dPt>
            <c:idx val="4"/>
            <c:bubble3D val="0"/>
            <c:spPr>
              <a:ln w="35941" cap="rnd">
                <a:solidFill>
                  <a:srgbClr val="92D050"/>
                </a:solidFill>
                <a:prstDash val="sysDash"/>
                <a:headEnd w="med" len="med"/>
                <a:tailEnd type="none" w="med" len="med"/>
              </a:ln>
              <a:effectLst>
                <a:outerShdw blurRad="50800" dist="38100" dir="2700000" algn="tl" rotWithShape="0">
                  <a:prstClr val="black">
                    <a:alpha val="40000"/>
                  </a:prstClr>
                </a:outerShdw>
              </a:effectLst>
            </c:spPr>
          </c:dPt>
          <c:dLbls>
            <c:dLbl>
              <c:idx val="0"/>
              <c:layout>
                <c:manualLayout>
                  <c:x val="-1.2109208784333967E-2"/>
                  <c:y val="-4.790603612122801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7.5850595431094401E-3"/>
                  <c:y val="-5.002886827018207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2"/>
              <c:layout>
                <c:manualLayout>
                  <c:x val="-8.4940710074346195E-3"/>
                  <c:y val="-5.6352735931789813E-2"/>
                </c:manualLayout>
              </c:layout>
              <c:dLblPos val="r"/>
              <c:showLegendKey val="0"/>
              <c:showVal val="1"/>
              <c:showCatName val="0"/>
              <c:showSerName val="0"/>
              <c:showPercent val="0"/>
              <c:showBubbleSize val="0"/>
              <c:extLst>
                <c:ext xmlns:c15="http://schemas.microsoft.com/office/drawing/2012/chart" uri="{CE6537A1-D6FC-4f65-9D91-7224C49458BB}"/>
              </c:extLst>
            </c:dLbl>
            <c:dLbl>
              <c:idx val="3"/>
              <c:layout>
                <c:manualLayout>
                  <c:x val="-8.3612720280103695E-3"/>
                  <c:y val="-5.827614294943215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4"/>
              <c:layout>
                <c:manualLayout>
                  <c:x val="-6.4771742380475353E-3"/>
                  <c:y val="1.7993027359329911E-2"/>
                </c:manualLayout>
              </c:layout>
              <c:showLegendKey val="0"/>
              <c:showVal val="1"/>
              <c:showCatName val="0"/>
              <c:showSerName val="0"/>
              <c:showPercent val="0"/>
              <c:showBubbleSize val="0"/>
              <c:extLst>
                <c:ext xmlns:c15="http://schemas.microsoft.com/office/drawing/2012/chart" uri="{CE6537A1-D6FC-4f65-9D91-7224C49458BB}">
                  <c15:layout>
                    <c:manualLayout>
                      <c:w val="6.3789207001182568E-2"/>
                      <c:h val="5.0598128826711032E-2"/>
                    </c:manualLayout>
                  </c15:layout>
                </c:ext>
              </c:extLst>
            </c:dLbl>
            <c:dLbl>
              <c:idx val="5"/>
              <c:layout>
                <c:manualLayout>
                  <c:x val="-6.1558942410489322E-2"/>
                  <c:y val="-3.5728307445516992E-2"/>
                </c:manualLayout>
              </c:layout>
              <c:dLblPos val="r"/>
              <c:showLegendKey val="0"/>
              <c:showVal val="1"/>
              <c:showCatName val="0"/>
              <c:showSerName val="0"/>
              <c:showPercent val="0"/>
              <c:showBubbleSize val="0"/>
              <c:extLst>
                <c:ext xmlns:c15="http://schemas.microsoft.com/office/drawing/2012/chart" uri="{CE6537A1-D6FC-4f65-9D91-7224C49458BB}"/>
              </c:extLst>
            </c:dLbl>
            <c:dLbl>
              <c:idx val="7"/>
              <c:layout>
                <c:manualLayout>
                  <c:x val="-3.6665210857842731E-2"/>
                  <c:y val="-3.968253968253987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8"/>
              <c:layout>
                <c:manualLayout>
                  <c:x val="-4.0739123175380483E-2"/>
                  <c:y val="-4.3650793650793794E-2"/>
                </c:manualLayout>
              </c:layout>
              <c:dLblPos val="r"/>
              <c:showLegendKey val="0"/>
              <c:showVal val="1"/>
              <c:showCatName val="0"/>
              <c:showSerName val="0"/>
              <c:showPercent val="0"/>
              <c:showBubbleSize val="0"/>
              <c:extLst>
                <c:ext xmlns:c15="http://schemas.microsoft.com/office/drawing/2012/chart" uri="{CE6537A1-D6FC-4f65-9D91-7224C49458BB}"/>
              </c:extLst>
            </c:dLbl>
            <c:dLbl>
              <c:idx val="9"/>
              <c:layout>
                <c:manualLayout>
                  <c:x val="-4.7037542255083532E-2"/>
                  <c:y val="-3.9846737524833968E-2"/>
                </c:manualLayout>
              </c:layout>
              <c:dLblPos val="r"/>
              <c:showLegendKey val="0"/>
              <c:showVal val="1"/>
              <c:showCatName val="0"/>
              <c:showSerName val="0"/>
              <c:showPercent val="0"/>
              <c:showBubbleSize val="0"/>
              <c:extLst>
                <c:ext xmlns:c15="http://schemas.microsoft.com/office/drawing/2012/chart" uri="{CE6537A1-D6FC-4f65-9D91-7224C49458BB}"/>
              </c:extLst>
            </c:dLbl>
            <c:numFmt formatCode="#,##0.0" sourceLinked="0"/>
            <c:spPr>
              <a:noFill/>
            </c:spPr>
            <c:txPr>
              <a:bodyPr/>
              <a:lstStyle/>
              <a:p>
                <a:pPr>
                  <a:defRPr sz="943" b="0" i="0" u="none" strike="noStrike" baseline="0">
                    <a:solidFill>
                      <a:srgbClr val="000000"/>
                    </a:solidFill>
                    <a:latin typeface="Times New Roman"/>
                    <a:ea typeface="Times New Roman"/>
                    <a:cs typeface="Times New Roman"/>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Лист1!$B$1:$G$1</c:f>
              <c:strCache>
                <c:ptCount val="6"/>
                <c:pt idx="0">
                  <c:v>2010</c:v>
                </c:pt>
                <c:pt idx="1">
                  <c:v>2011</c:v>
                </c:pt>
                <c:pt idx="2">
                  <c:v>2012</c:v>
                </c:pt>
                <c:pt idx="3">
                  <c:v>2013</c:v>
                </c:pt>
                <c:pt idx="4">
                  <c:v>2014</c:v>
                </c:pt>
                <c:pt idx="5">
                  <c:v>2015</c:v>
                </c:pt>
              </c:strCache>
            </c:strRef>
          </c:cat>
          <c:val>
            <c:numRef>
              <c:f>Лист1!$B$4:$G$4</c:f>
              <c:numCache>
                <c:formatCode>General</c:formatCode>
                <c:ptCount val="6"/>
                <c:pt idx="0">
                  <c:v>30.37</c:v>
                </c:pt>
                <c:pt idx="1">
                  <c:v>29.4</c:v>
                </c:pt>
                <c:pt idx="2">
                  <c:v>31.3</c:v>
                </c:pt>
                <c:pt idx="3" formatCode="0.0">
                  <c:v>32</c:v>
                </c:pt>
                <c:pt idx="4" formatCode="0.0">
                  <c:v>38.380000000000003</c:v>
                </c:pt>
                <c:pt idx="5">
                  <c:v>61</c:v>
                </c:pt>
              </c:numCache>
            </c:numRef>
          </c:val>
          <c:smooth val="1"/>
          <c:extLst/>
        </c:ser>
        <c:dLbls>
          <c:showLegendKey val="0"/>
          <c:showVal val="0"/>
          <c:showCatName val="0"/>
          <c:showSerName val="0"/>
          <c:showPercent val="0"/>
          <c:showBubbleSize val="0"/>
        </c:dLbls>
        <c:marker val="1"/>
        <c:smooth val="0"/>
        <c:axId val="348706800"/>
        <c:axId val="348705680"/>
      </c:lineChart>
      <c:catAx>
        <c:axId val="223048096"/>
        <c:scaling>
          <c:orientation val="minMax"/>
        </c:scaling>
        <c:delete val="0"/>
        <c:axPos val="b"/>
        <c:numFmt formatCode="General" sourceLinked="1"/>
        <c:majorTickMark val="none"/>
        <c:minorTickMark val="none"/>
        <c:tickLblPos val="nextTo"/>
        <c:txPr>
          <a:bodyPr rot="2700000" vert="horz"/>
          <a:lstStyle/>
          <a:p>
            <a:pPr>
              <a:defRPr sz="943" b="1" i="0" u="none" strike="noStrike" baseline="0">
                <a:solidFill>
                  <a:srgbClr val="000000"/>
                </a:solidFill>
                <a:latin typeface="Times New Roman"/>
                <a:ea typeface="Times New Roman"/>
                <a:cs typeface="Times New Roman"/>
              </a:defRPr>
            </a:pPr>
            <a:endParaRPr lang="ru-RU"/>
          </a:p>
        </c:txPr>
        <c:crossAx val="223045296"/>
        <c:crosses val="autoZero"/>
        <c:auto val="1"/>
        <c:lblAlgn val="ctr"/>
        <c:lblOffset val="100"/>
        <c:noMultiLvlLbl val="0"/>
      </c:catAx>
      <c:valAx>
        <c:axId val="223045296"/>
        <c:scaling>
          <c:orientation val="minMax"/>
        </c:scaling>
        <c:delete val="0"/>
        <c:axPos val="l"/>
        <c:majorGridlines>
          <c:spPr>
            <a:ln>
              <a:solidFill>
                <a:srgbClr val="EEECE1">
                  <a:lumMod val="75000"/>
                  <a:alpha val="21000"/>
                </a:srgbClr>
              </a:solidFill>
            </a:ln>
          </c:spPr>
        </c:majorGridlines>
        <c:title>
          <c:tx>
            <c:rich>
              <a:bodyPr/>
              <a:lstStyle/>
              <a:p>
                <a:pPr>
                  <a:defRPr sz="1000" b="0" i="0" u="none" strike="noStrike" baseline="0">
                    <a:solidFill>
                      <a:srgbClr val="000000"/>
                    </a:solidFill>
                    <a:latin typeface="Times New Roman"/>
                    <a:ea typeface="Times New Roman"/>
                    <a:cs typeface="Times New Roman"/>
                  </a:defRPr>
                </a:pPr>
                <a:r>
                  <a:rPr lang="ru-RU" sz="1000"/>
                  <a:t>$ за тонну</a:t>
                </a:r>
              </a:p>
            </c:rich>
          </c:tx>
          <c:layout>
            <c:manualLayout>
              <c:xMode val="edge"/>
              <c:yMode val="edge"/>
              <c:x val="9.1507930687326241E-5"/>
              <c:y val="0.21983625549800287"/>
            </c:manualLayout>
          </c:layout>
          <c:overlay val="0"/>
        </c:title>
        <c:numFmt formatCode="#,##0" sourceLinked="0"/>
        <c:majorTickMark val="none"/>
        <c:minorTickMark val="none"/>
        <c:tickLblPos val="nextTo"/>
        <c:txPr>
          <a:bodyPr rot="0" vert="horz"/>
          <a:lstStyle/>
          <a:p>
            <a:pPr>
              <a:defRPr sz="849" b="0" i="0" u="none" strike="noStrike" baseline="0">
                <a:solidFill>
                  <a:srgbClr val="000000"/>
                </a:solidFill>
                <a:latin typeface="Times New Roman"/>
                <a:ea typeface="Times New Roman"/>
                <a:cs typeface="Times New Roman"/>
              </a:defRPr>
            </a:pPr>
            <a:endParaRPr lang="ru-RU"/>
          </a:p>
        </c:txPr>
        <c:crossAx val="223048096"/>
        <c:crosses val="autoZero"/>
        <c:crossBetween val="between"/>
      </c:valAx>
      <c:catAx>
        <c:axId val="348706800"/>
        <c:scaling>
          <c:orientation val="minMax"/>
        </c:scaling>
        <c:delete val="1"/>
        <c:axPos val="b"/>
        <c:numFmt formatCode="General" sourceLinked="1"/>
        <c:majorTickMark val="out"/>
        <c:minorTickMark val="none"/>
        <c:tickLblPos val="none"/>
        <c:crossAx val="348705680"/>
        <c:crosses val="autoZero"/>
        <c:auto val="1"/>
        <c:lblAlgn val="ctr"/>
        <c:lblOffset val="100"/>
        <c:noMultiLvlLbl val="0"/>
      </c:catAx>
      <c:valAx>
        <c:axId val="348705680"/>
        <c:scaling>
          <c:orientation val="minMax"/>
          <c:min val="10"/>
        </c:scaling>
        <c:delete val="0"/>
        <c:axPos val="r"/>
        <c:title>
          <c:tx>
            <c:rich>
              <a:bodyPr/>
              <a:lstStyle/>
              <a:p>
                <a:pPr>
                  <a:defRPr sz="1000" b="0" i="0" u="none" strike="noStrike" baseline="0">
                    <a:solidFill>
                      <a:srgbClr val="000000"/>
                    </a:solidFill>
                    <a:latin typeface="Times New Roman" panose="02020603050405020304" pitchFamily="18" charset="0"/>
                    <a:ea typeface="Times New Roman"/>
                    <a:cs typeface="Times New Roman" panose="02020603050405020304" pitchFamily="18" charset="0"/>
                  </a:defRPr>
                </a:pPr>
                <a:r>
                  <a:rPr lang="ru-RU" sz="1000">
                    <a:latin typeface="Times New Roman" panose="02020603050405020304" pitchFamily="18" charset="0"/>
                    <a:cs typeface="Times New Roman" panose="02020603050405020304" pitchFamily="18" charset="0"/>
                  </a:rPr>
                  <a:t>руб. за $</a:t>
                </a:r>
              </a:p>
            </c:rich>
          </c:tx>
          <c:layout>
            <c:manualLayout>
              <c:xMode val="edge"/>
              <c:yMode val="edge"/>
              <c:x val="0.96831308713421849"/>
              <c:y val="0.24720031253578334"/>
            </c:manualLayout>
          </c:layout>
          <c:overlay val="0"/>
        </c:title>
        <c:numFmt formatCode="General" sourceLinked="1"/>
        <c:majorTickMark val="out"/>
        <c:minorTickMark val="none"/>
        <c:tickLblPos val="nextTo"/>
        <c:txPr>
          <a:bodyPr rot="0" vert="horz"/>
          <a:lstStyle/>
          <a:p>
            <a:pPr>
              <a:defRPr sz="943" b="0" i="0" u="none" strike="noStrike" baseline="0">
                <a:solidFill>
                  <a:srgbClr val="000000"/>
                </a:solidFill>
                <a:latin typeface="Times New Roman"/>
                <a:ea typeface="Times New Roman"/>
                <a:cs typeface="Times New Roman"/>
              </a:defRPr>
            </a:pPr>
            <a:endParaRPr lang="ru-RU"/>
          </a:p>
        </c:txPr>
        <c:crossAx val="348706800"/>
        <c:crosses val="max"/>
        <c:crossBetween val="between"/>
      </c:valAx>
    </c:plotArea>
    <c:legend>
      <c:legendPos val="b"/>
      <c:layout>
        <c:manualLayout>
          <c:xMode val="edge"/>
          <c:yMode val="edge"/>
          <c:x val="9.2073672309563023E-2"/>
          <c:y val="0.86204063344584936"/>
          <c:w val="0.81760201179041125"/>
          <c:h val="6.5039643957549187E-2"/>
        </c:manualLayout>
      </c:layout>
      <c:overlay val="0"/>
      <c:txPr>
        <a:bodyPr/>
        <a:lstStyle/>
        <a:p>
          <a:pPr>
            <a:defRPr sz="953" b="0" i="0" u="none" strike="noStrike" baseline="0">
              <a:solidFill>
                <a:srgbClr val="000000"/>
              </a:solidFill>
              <a:latin typeface="Times New Roman"/>
              <a:ea typeface="Times New Roman"/>
              <a:cs typeface="Times New Roman"/>
            </a:defRPr>
          </a:pPr>
          <a:endParaRPr lang="ru-RU"/>
        </a:p>
      </c:txPr>
    </c:legend>
    <c:plotVisOnly val="1"/>
    <c:dispBlanksAs val="zero"/>
    <c:showDLblsOverMax val="0"/>
  </c:chart>
  <c:spPr>
    <a:ln>
      <a:noFill/>
    </a:ln>
  </c:spPr>
  <c:txPr>
    <a:bodyPr/>
    <a:lstStyle/>
    <a:p>
      <a:pPr>
        <a:defRPr sz="943" b="0" i="0" u="none" strike="noStrike" baseline="0">
          <a:solidFill>
            <a:srgbClr val="000000"/>
          </a:solidFill>
          <a:latin typeface="Times New Roman"/>
          <a:ea typeface="Times New Roman"/>
          <a:cs typeface="Times New Roman"/>
        </a:defRPr>
      </a:pPr>
      <a:endParaRPr lang="ru-RU"/>
    </a:p>
  </c:txPr>
  <c:externalData r:id="rId1">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250" b="1">
                <a:solidFill>
                  <a:sysClr val="windowText" lastClr="000000"/>
                </a:solidFill>
                <a:latin typeface="Times New Roman" panose="02020603050405020304" pitchFamily="18" charset="0"/>
                <a:cs typeface="Times New Roman" panose="02020603050405020304" pitchFamily="18" charset="0"/>
              </a:rPr>
              <a:t>Структура отгруженных товаров собственного производства, выполненных работ и услуг</a:t>
            </a:r>
            <a:r>
              <a:rPr lang="ru-RU" sz="1250" b="1" baseline="0">
                <a:solidFill>
                  <a:sysClr val="windowText" lastClr="000000"/>
                </a:solidFill>
                <a:latin typeface="Times New Roman" panose="02020603050405020304" pitchFamily="18" charset="0"/>
                <a:cs typeface="Times New Roman" panose="02020603050405020304" pitchFamily="18" charset="0"/>
              </a:rPr>
              <a:t> в разрезе видов экономической деятельности и основных предприятий города </a:t>
            </a:r>
            <a:r>
              <a:rPr lang="ru-RU" sz="1250" b="1">
                <a:solidFill>
                  <a:sysClr val="windowText" lastClr="000000"/>
                </a:solidFill>
                <a:latin typeface="Times New Roman" panose="02020603050405020304" pitchFamily="18" charset="0"/>
                <a:cs typeface="Times New Roman" panose="02020603050405020304" pitchFamily="18" charset="0"/>
              </a:rPr>
              <a:t>в</a:t>
            </a:r>
            <a:r>
              <a:rPr lang="ru-RU" sz="1250" b="1" baseline="0">
                <a:solidFill>
                  <a:sysClr val="windowText" lastClr="000000"/>
                </a:solidFill>
                <a:latin typeface="Times New Roman" panose="02020603050405020304" pitchFamily="18" charset="0"/>
                <a:cs typeface="Times New Roman" panose="02020603050405020304" pitchFamily="18" charset="0"/>
              </a:rPr>
              <a:t> 2015 году</a:t>
            </a:r>
            <a:r>
              <a:rPr lang="en-US" sz="1250" b="1">
                <a:solidFill>
                  <a:sysClr val="windowText" lastClr="000000"/>
                </a:solidFill>
                <a:latin typeface="Times New Roman" panose="02020603050405020304" pitchFamily="18" charset="0"/>
                <a:cs typeface="Times New Roman" panose="02020603050405020304" pitchFamily="18" charset="0"/>
              </a:rPr>
              <a:t> (%)</a:t>
            </a:r>
            <a:r>
              <a:rPr lang="ru-RU" sz="1250" b="1">
                <a:solidFill>
                  <a:sysClr val="windowText" lastClr="000000"/>
                </a:solidFill>
                <a:latin typeface="Times New Roman" panose="02020603050405020304" pitchFamily="18" charset="0"/>
                <a:cs typeface="Times New Roman" panose="02020603050405020304" pitchFamily="18" charset="0"/>
              </a:rPr>
              <a:t> </a:t>
            </a:r>
          </a:p>
        </c:rich>
      </c:tx>
      <c:layout>
        <c:manualLayout>
          <c:xMode val="edge"/>
          <c:yMode val="edge"/>
          <c:x val="0.12332717529669897"/>
          <c:y val="1.3498312710911136E-2"/>
        </c:manualLayout>
      </c:layout>
      <c:overlay val="0"/>
      <c:spPr>
        <a:noFill/>
        <a:ln>
          <a:noFill/>
        </a:ln>
        <a:effectLst/>
      </c:spPr>
    </c:title>
    <c:autoTitleDeleted val="0"/>
    <c:view3D>
      <c:rotX val="30"/>
      <c:rotY val="170"/>
      <c:depthPercent val="130"/>
      <c:rAngAx val="1"/>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6.7903204259298494E-2"/>
          <c:y val="4.4869771061873022E-4"/>
          <c:w val="0.84528219043802122"/>
          <c:h val="0.7956154470028457"/>
        </c:manualLayout>
      </c:layout>
      <c:pie3DChart>
        <c:varyColors val="1"/>
        <c:ser>
          <c:idx val="0"/>
          <c:order val="0"/>
          <c:cat>
            <c:strRef>
              <c:f>'график (2)'!$A$16:$A$22</c:f>
              <c:strCache>
                <c:ptCount val="7"/>
                <c:pt idx="0">
                  <c:v>Прочие обрабатывающие производства*</c:v>
                </c:pt>
                <c:pt idx="1">
                  <c:v>Добыча полезных ископаемых </c:v>
                </c:pt>
                <c:pt idx="2">
                  <c:v>Металлургическое производство и производство готовых металлических изделий</c:v>
                </c:pt>
                <c:pt idx="3">
                  <c:v>Производство и распределение электроэнергии, газа и воды</c:v>
                </c:pt>
                <c:pt idx="4">
                  <c:v>Строительство</c:v>
                </c:pt>
                <c:pt idx="5">
                  <c:v>Транспорт и связь</c:v>
                </c:pt>
                <c:pt idx="6">
                  <c:v>Прочие**</c:v>
                </c:pt>
              </c:strCache>
            </c:strRef>
          </c:cat>
          <c:val>
            <c:numRef>
              <c:f>'график (2)'!$B$16:$B$22</c:f>
            </c:numRef>
          </c:val>
        </c:ser>
        <c:ser>
          <c:idx val="1"/>
          <c:order val="1"/>
          <c:cat>
            <c:strRef>
              <c:f>'график (2)'!$A$16:$A$22</c:f>
              <c:strCache>
                <c:ptCount val="7"/>
                <c:pt idx="0">
                  <c:v>Прочие обрабатывающие производства*</c:v>
                </c:pt>
                <c:pt idx="1">
                  <c:v>Добыча полезных ископаемых </c:v>
                </c:pt>
                <c:pt idx="2">
                  <c:v>Металлургическое производство и производство готовых металлических изделий</c:v>
                </c:pt>
                <c:pt idx="3">
                  <c:v>Производство и распределение электроэнергии, газа и воды</c:v>
                </c:pt>
                <c:pt idx="4">
                  <c:v>Строительство</c:v>
                </c:pt>
                <c:pt idx="5">
                  <c:v>Транспорт и связь</c:v>
                </c:pt>
                <c:pt idx="6">
                  <c:v>Прочие**</c:v>
                </c:pt>
              </c:strCache>
            </c:strRef>
          </c:cat>
          <c:val>
            <c:numRef>
              <c:f>'график (2)'!$C$16:$C$22</c:f>
            </c:numRef>
          </c:val>
        </c:ser>
        <c:ser>
          <c:idx val="2"/>
          <c:order val="2"/>
          <c:cat>
            <c:strRef>
              <c:f>'график (2)'!$A$16:$A$22</c:f>
              <c:strCache>
                <c:ptCount val="7"/>
                <c:pt idx="0">
                  <c:v>Прочие обрабатывающие производства*</c:v>
                </c:pt>
                <c:pt idx="1">
                  <c:v>Добыча полезных ископаемых </c:v>
                </c:pt>
                <c:pt idx="2">
                  <c:v>Металлургическое производство и производство готовых металлических изделий</c:v>
                </c:pt>
                <c:pt idx="3">
                  <c:v>Производство и распределение электроэнергии, газа и воды</c:v>
                </c:pt>
                <c:pt idx="4">
                  <c:v>Строительство</c:v>
                </c:pt>
                <c:pt idx="5">
                  <c:v>Транспорт и связь</c:v>
                </c:pt>
                <c:pt idx="6">
                  <c:v>Прочие**</c:v>
                </c:pt>
              </c:strCache>
            </c:strRef>
          </c:cat>
          <c:val>
            <c:numRef>
              <c:f>'график (2)'!$D$16:$D$22</c:f>
            </c:numRef>
          </c:val>
        </c:ser>
        <c:ser>
          <c:idx val="3"/>
          <c:order val="3"/>
          <c:cat>
            <c:strRef>
              <c:f>'график (2)'!$A$16:$A$22</c:f>
              <c:strCache>
                <c:ptCount val="7"/>
                <c:pt idx="0">
                  <c:v>Прочие обрабатывающие производства*</c:v>
                </c:pt>
                <c:pt idx="1">
                  <c:v>Добыча полезных ископаемых </c:v>
                </c:pt>
                <c:pt idx="2">
                  <c:v>Металлургическое производство и производство готовых металлических изделий</c:v>
                </c:pt>
                <c:pt idx="3">
                  <c:v>Производство и распределение электроэнергии, газа и воды</c:v>
                </c:pt>
                <c:pt idx="4">
                  <c:v>Строительство</c:v>
                </c:pt>
                <c:pt idx="5">
                  <c:v>Транспорт и связь</c:v>
                </c:pt>
                <c:pt idx="6">
                  <c:v>Прочие**</c:v>
                </c:pt>
              </c:strCache>
            </c:strRef>
          </c:cat>
          <c:val>
            <c:numRef>
              <c:f>'график (2)'!$E$16:$E$22</c:f>
            </c:numRef>
          </c:val>
        </c:ser>
        <c:ser>
          <c:idx val="4"/>
          <c:order val="4"/>
          <c:spPr>
            <a:scene3d>
              <a:camera prst="orthographicFront"/>
              <a:lightRig rig="threePt" dir="t"/>
            </a:scene3d>
            <a:sp3d prstMaterial="metal"/>
          </c:spPr>
          <c:explosion val="32"/>
          <c:dPt>
            <c:idx val="0"/>
            <c:bubble3D val="0"/>
            <c:spPr>
              <a:solidFill>
                <a:schemeClr val="accent1"/>
              </a:solidFill>
              <a:ln w="25400">
                <a:solidFill>
                  <a:schemeClr val="lt1"/>
                </a:solidFill>
              </a:ln>
              <a:effectLst/>
              <a:scene3d>
                <a:camera prst="orthographicFront"/>
                <a:lightRig rig="threePt" dir="t"/>
              </a:scene3d>
              <a:sp3d contourW="25400" prstMaterial="metal">
                <a:contourClr>
                  <a:schemeClr val="lt1"/>
                </a:contourClr>
              </a:sp3d>
            </c:spPr>
          </c:dPt>
          <c:dPt>
            <c:idx val="1"/>
            <c:bubble3D val="0"/>
            <c:spPr>
              <a:solidFill>
                <a:schemeClr val="accent2"/>
              </a:solidFill>
              <a:ln w="25400">
                <a:solidFill>
                  <a:schemeClr val="lt1"/>
                </a:solidFill>
              </a:ln>
              <a:effectLst/>
              <a:scene3d>
                <a:camera prst="orthographicFront"/>
                <a:lightRig rig="threePt" dir="t"/>
              </a:scene3d>
              <a:sp3d contourW="25400" prstMaterial="metal">
                <a:contourClr>
                  <a:schemeClr val="lt1"/>
                </a:contourClr>
              </a:sp3d>
            </c:spPr>
          </c:dPt>
          <c:dPt>
            <c:idx val="2"/>
            <c:bubble3D val="0"/>
            <c:explosion val="18"/>
            <c:spPr>
              <a:solidFill>
                <a:schemeClr val="accent3"/>
              </a:solidFill>
              <a:ln w="25400">
                <a:solidFill>
                  <a:schemeClr val="lt1"/>
                </a:solidFill>
              </a:ln>
              <a:effectLst/>
              <a:scene3d>
                <a:camera prst="orthographicFront"/>
                <a:lightRig rig="threePt" dir="t"/>
              </a:scene3d>
              <a:sp3d contourW="25400" prstMaterial="metal">
                <a:contourClr>
                  <a:schemeClr val="lt1"/>
                </a:contourClr>
              </a:sp3d>
            </c:spPr>
          </c:dPt>
          <c:dPt>
            <c:idx val="3"/>
            <c:bubble3D val="0"/>
            <c:spPr>
              <a:solidFill>
                <a:schemeClr val="accent4"/>
              </a:solidFill>
              <a:ln w="25400">
                <a:solidFill>
                  <a:schemeClr val="lt1"/>
                </a:solidFill>
              </a:ln>
              <a:effectLst/>
              <a:scene3d>
                <a:camera prst="orthographicFront"/>
                <a:lightRig rig="threePt" dir="t"/>
              </a:scene3d>
              <a:sp3d contourW="25400" prstMaterial="metal">
                <a:contourClr>
                  <a:schemeClr val="lt1"/>
                </a:contourClr>
              </a:sp3d>
            </c:spPr>
          </c:dPt>
          <c:dPt>
            <c:idx val="4"/>
            <c:bubble3D val="0"/>
            <c:spPr>
              <a:solidFill>
                <a:schemeClr val="accent5"/>
              </a:solidFill>
              <a:ln w="25400">
                <a:solidFill>
                  <a:schemeClr val="lt1"/>
                </a:solidFill>
              </a:ln>
              <a:effectLst/>
              <a:scene3d>
                <a:camera prst="orthographicFront"/>
                <a:lightRig rig="threePt" dir="t"/>
              </a:scene3d>
              <a:sp3d contourW="25400" prstMaterial="metal">
                <a:contourClr>
                  <a:schemeClr val="lt1"/>
                </a:contourClr>
              </a:sp3d>
            </c:spPr>
          </c:dPt>
          <c:dPt>
            <c:idx val="5"/>
            <c:bubble3D val="0"/>
            <c:spPr>
              <a:solidFill>
                <a:schemeClr val="accent6"/>
              </a:solidFill>
              <a:ln w="25400">
                <a:solidFill>
                  <a:schemeClr val="lt1"/>
                </a:solidFill>
              </a:ln>
              <a:effectLst/>
              <a:scene3d>
                <a:camera prst="orthographicFront"/>
                <a:lightRig rig="threePt" dir="t"/>
              </a:scene3d>
              <a:sp3d contourW="25400" prstMaterial="metal">
                <a:contourClr>
                  <a:schemeClr val="lt1"/>
                </a:contourClr>
              </a:sp3d>
            </c:spPr>
          </c:dPt>
          <c:dLbls>
            <c:dLbl>
              <c:idx val="0"/>
              <c:layout>
                <c:manualLayout>
                  <c:x val="-0.27255797061241782"/>
                  <c:y val="4.7683720682058985E-2"/>
                </c:manualLayout>
              </c:layout>
              <c:spPr>
                <a:noFill/>
                <a:ln>
                  <a:noFill/>
                </a:ln>
                <a:effectLst/>
              </c:spPr>
              <c:txPr>
                <a:bodyPr rot="0" spcFirstLastPara="1" vertOverflow="overflow" horzOverflow="overflow"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extLst>
            </c:dLbl>
            <c:dLbl>
              <c:idx val="1"/>
              <c:layout>
                <c:manualLayout>
                  <c:x val="-0.16562532397674334"/>
                  <c:y val="-3.7855327139225708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eparator>
</c:separator>
              <c:extLst>
                <c:ext xmlns:c15="http://schemas.microsoft.com/office/drawing/2012/chart" uri="{CE6537A1-D6FC-4f65-9D91-7224C49458BB}">
                  <c15:layout>
                    <c:manualLayout>
                      <c:w val="0.3054065759770323"/>
                      <c:h val="6.606699604904813E-2"/>
                    </c:manualLayout>
                  </c15:layout>
                </c:ext>
              </c:extLst>
            </c:dLbl>
            <c:dLbl>
              <c:idx val="2"/>
              <c:layout>
                <c:manualLayout>
                  <c:x val="-0.14074538934636086"/>
                  <c:y val="0.29585786028714911"/>
                </c:manualLayout>
              </c:layout>
              <c:dLblPos val="bestFit"/>
              <c:showLegendKey val="0"/>
              <c:showVal val="0"/>
              <c:showCatName val="1"/>
              <c:showSerName val="0"/>
              <c:showPercent val="1"/>
              <c:showBubbleSize val="0"/>
              <c:extLst>
                <c:ext xmlns:c15="http://schemas.microsoft.com/office/drawing/2012/chart" uri="{CE6537A1-D6FC-4f65-9D91-7224C49458BB}">
                  <c15:layout>
                    <c:manualLayout>
                      <c:w val="0.18682759338258245"/>
                      <c:h val="0.18785151856017998"/>
                    </c:manualLayout>
                  </c15:layout>
                </c:ext>
              </c:extLst>
            </c:dLbl>
            <c:dLbl>
              <c:idx val="3"/>
              <c:layout>
                <c:manualLayout>
                  <c:x val="-1.4095218995531882E-3"/>
                  <c:y val="0.1648579754302365"/>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extLst>
                <c:ext xmlns:c15="http://schemas.microsoft.com/office/drawing/2012/chart" uri="{CE6537A1-D6FC-4f65-9D91-7224C49458BB}">
                  <c15:layout>
                    <c:manualLayout>
                      <c:w val="0.19795306182453501"/>
                      <c:h val="0.14981869392310213"/>
                    </c:manualLayout>
                  </c15:layout>
                </c:ext>
              </c:extLst>
            </c:dLbl>
            <c:dLbl>
              <c:idx val="4"/>
              <c:layout>
                <c:manualLayout>
                  <c:x val="-9.6946570019554881E-2"/>
                  <c:y val="0.28350953952633945"/>
                </c:manualLayout>
              </c:layout>
              <c:showLegendKey val="0"/>
              <c:showVal val="0"/>
              <c:showCatName val="1"/>
              <c:showSerName val="0"/>
              <c:showPercent val="1"/>
              <c:showBubbleSize val="0"/>
              <c:extLst>
                <c:ext xmlns:c15="http://schemas.microsoft.com/office/drawing/2012/chart" uri="{CE6537A1-D6FC-4f65-9D91-7224C49458BB}"/>
              </c:extLst>
            </c:dLbl>
            <c:dLbl>
              <c:idx val="5"/>
              <c:layout>
                <c:manualLayout>
                  <c:x val="-0.25803113915746501"/>
                  <c:y val="0.19331443805744755"/>
                </c:manualLayout>
              </c:layout>
              <c:showLegendKey val="0"/>
              <c:showVal val="0"/>
              <c:showCatName val="1"/>
              <c:showSerName val="0"/>
              <c:showPercent val="1"/>
              <c:showBubbleSize val="0"/>
              <c:extLst>
                <c:ext xmlns:c15="http://schemas.microsoft.com/office/drawing/2012/chart" uri="{CE6537A1-D6FC-4f65-9D91-7224C49458BB}"/>
              </c:extLst>
            </c:dLbl>
            <c:dLbl>
              <c:idx val="6"/>
              <c:layout>
                <c:manualLayout>
                  <c:x val="-0.26672837419986178"/>
                  <c:y val="0.12392980463598875"/>
                </c:manualLayout>
              </c:layou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0"/>
            <c:showCatName val="1"/>
            <c:showSerName val="0"/>
            <c:showPercent val="1"/>
            <c:showBubbleSize val="0"/>
            <c:showLeaderLines val="1"/>
            <c:leaderLines>
              <c:spPr>
                <a:ln cap="sq">
                  <a:miter lim="800000"/>
                </a:ln>
              </c:spPr>
            </c:leaderLines>
            <c:extLst>
              <c:ext xmlns:c15="http://schemas.microsoft.com/office/drawing/2012/chart" uri="{CE6537A1-D6FC-4f65-9D91-7224C49458BB}"/>
            </c:extLst>
          </c:dLbls>
          <c:cat>
            <c:strRef>
              <c:f>'график (2)'!$A$16:$A$22</c:f>
              <c:strCache>
                <c:ptCount val="7"/>
                <c:pt idx="0">
                  <c:v>Прочие обрабатывающие производства*</c:v>
                </c:pt>
                <c:pt idx="1">
                  <c:v>Добыча полезных ископаемых </c:v>
                </c:pt>
                <c:pt idx="2">
                  <c:v>Металлургическое производство и производство готовых металлических изделий</c:v>
                </c:pt>
                <c:pt idx="3">
                  <c:v>Производство и распределение электроэнергии, газа и воды</c:v>
                </c:pt>
                <c:pt idx="4">
                  <c:v>Строительство</c:v>
                </c:pt>
                <c:pt idx="5">
                  <c:v>Транспорт и связь</c:v>
                </c:pt>
                <c:pt idx="6">
                  <c:v>Прочие**</c:v>
                </c:pt>
              </c:strCache>
            </c:strRef>
          </c:cat>
          <c:val>
            <c:numRef>
              <c:f>'график (2)'!$F$16:$F$22</c:f>
              <c:numCache>
                <c:formatCode>0.0</c:formatCode>
                <c:ptCount val="7"/>
                <c:pt idx="0">
                  <c:v>4.2004821213338692</c:v>
                </c:pt>
                <c:pt idx="1">
                  <c:v>1.1852149457613501</c:v>
                </c:pt>
                <c:pt idx="2">
                  <c:v>78.587786259541986</c:v>
                </c:pt>
                <c:pt idx="3" formatCode="0.00">
                  <c:v>3.459220570510245</c:v>
                </c:pt>
                <c:pt idx="4" formatCode="0.00">
                  <c:v>4.5460024106066692</c:v>
                </c:pt>
                <c:pt idx="5" formatCode="0.00">
                  <c:v>2.6657292085174769</c:v>
                </c:pt>
                <c:pt idx="6" formatCode="0.00">
                  <c:v>5.3575733226195261</c:v>
                </c:pt>
              </c:numCache>
            </c:numRef>
          </c:val>
        </c:ser>
        <c:dLbls>
          <c:showLegendKey val="0"/>
          <c:showVal val="0"/>
          <c:showCatName val="0"/>
          <c:showSerName val="0"/>
          <c:showPercent val="0"/>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a:outerShdw blurRad="50800" dir="5400000" algn="ctr" rotWithShape="0">
        <a:srgbClr val="000000">
          <a:alpha val="43137"/>
        </a:srgbClr>
      </a:outerShdw>
    </a:effectLst>
  </c:spPr>
  <c:txPr>
    <a:bodyPr/>
    <a:lstStyle/>
    <a:p>
      <a:pPr>
        <a:defRPr/>
      </a:pPr>
      <a:endParaRPr lang="ru-RU"/>
    </a:p>
  </c:txPr>
  <c:externalData r:id="rId1">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300"/>
            </a:pPr>
            <a:r>
              <a:rPr lang="ru-RU" sz="1300"/>
              <a:t>Структура инвестиций в основной капитал в 2015 году, млрд руб.</a:t>
            </a:r>
          </a:p>
        </c:rich>
      </c:tx>
      <c:layout>
        <c:manualLayout>
          <c:xMode val="edge"/>
          <c:yMode val="edge"/>
          <c:x val="0.11757563199336923"/>
          <c:y val="5.7199626125870963E-2"/>
        </c:manualLayout>
      </c:layout>
      <c:overlay val="0"/>
    </c:title>
    <c:autoTitleDeleted val="0"/>
    <c:view3D>
      <c:rotX val="30"/>
      <c:rotY val="0"/>
      <c:rAngAx val="0"/>
      <c:perspective val="0"/>
    </c:view3D>
    <c:floor>
      <c:thickness val="0"/>
    </c:floor>
    <c:sideWall>
      <c:thickness val="0"/>
    </c:sideWall>
    <c:backWall>
      <c:thickness val="0"/>
    </c:backWall>
    <c:plotArea>
      <c:layout/>
      <c:pie3DChart>
        <c:varyColors val="1"/>
        <c:ser>
          <c:idx val="0"/>
          <c:order val="0"/>
          <c:spPr>
            <a:solidFill>
              <a:srgbClr val="FF0000"/>
            </a:solidFill>
            <a:ln>
              <a:noFill/>
            </a:ln>
          </c:spPr>
          <c:dPt>
            <c:idx val="0"/>
            <c:bubble3D val="0"/>
            <c:spPr>
              <a:solidFill>
                <a:srgbClr val="FF0000"/>
              </a:solidFill>
              <a:ln w="25400">
                <a:noFill/>
              </a:ln>
              <a:effectLst/>
              <a:sp3d contourW="25400">
                <a:contourClr>
                  <a:schemeClr val="lt1"/>
                </a:contourClr>
              </a:sp3d>
            </c:spPr>
          </c:dPt>
          <c:dPt>
            <c:idx val="1"/>
            <c:bubble3D val="0"/>
            <c:spPr>
              <a:solidFill>
                <a:schemeClr val="accent5">
                  <a:lumMod val="75000"/>
                </a:schemeClr>
              </a:solidFill>
              <a:ln w="25400">
                <a:noFill/>
              </a:ln>
              <a:effectLst/>
              <a:sp3d contourW="25400">
                <a:contourClr>
                  <a:schemeClr val="lt1"/>
                </a:contourClr>
              </a:sp3d>
            </c:spPr>
          </c:dPt>
          <c:dPt>
            <c:idx val="2"/>
            <c:bubble3D val="0"/>
            <c:spPr>
              <a:solidFill>
                <a:srgbClr val="FFFF00"/>
              </a:solidFill>
              <a:ln w="25400">
                <a:noFill/>
              </a:ln>
              <a:effectLst/>
              <a:sp3d contourW="25400">
                <a:contourClr>
                  <a:schemeClr val="lt1"/>
                </a:contourClr>
              </a:sp3d>
            </c:spPr>
          </c:dPt>
          <c:dPt>
            <c:idx val="3"/>
            <c:bubble3D val="0"/>
            <c:spPr>
              <a:solidFill>
                <a:schemeClr val="bg1">
                  <a:lumMod val="65000"/>
                </a:schemeClr>
              </a:solidFill>
              <a:ln w="25400">
                <a:noFill/>
              </a:ln>
              <a:effectLst/>
              <a:sp3d contourW="25400">
                <a:contourClr>
                  <a:schemeClr val="lt1"/>
                </a:contourClr>
              </a:sp3d>
            </c:spPr>
          </c:dPt>
          <c:dLbls>
            <c:dLbl>
              <c:idx val="0"/>
              <c:tx>
                <c:rich>
                  <a:bodyPr/>
                  <a:lstStyle/>
                  <a:p>
                    <a:r>
                      <a:rPr lang="en-US"/>
                      <a:t>0,2</a:t>
                    </a:r>
                  </a:p>
                </c:rich>
              </c:tx>
              <c:dLblPos val="bestFit"/>
              <c:showLegendKey val="0"/>
              <c:showVal val="1"/>
              <c:showCatName val="0"/>
              <c:showSerName val="0"/>
              <c:showPercent val="0"/>
              <c:showBubbleSize val="0"/>
              <c:extLst>
                <c:ext xmlns:c15="http://schemas.microsoft.com/office/drawing/2012/chart" uri="{CE6537A1-D6FC-4f65-9D91-7224C49458BB}"/>
              </c:extLst>
            </c:dLbl>
            <c:dLbl>
              <c:idx val="1"/>
              <c:layout>
                <c:manualLayout>
                  <c:x val="-3.6435440225236412E-2"/>
                  <c:y val="4.6550263741304179E-2"/>
                </c:manualLayout>
              </c:layout>
              <c:tx>
                <c:rich>
                  <a:bodyPr/>
                  <a:lstStyle/>
                  <a:p>
                    <a:r>
                      <a:rPr lang="en-US"/>
                      <a:t>60,4</a:t>
                    </a:r>
                  </a:p>
                </c:rich>
              </c:tx>
              <c:dLblPos val="bestFit"/>
              <c:showLegendKey val="0"/>
              <c:showVal val="1"/>
              <c:showCatName val="0"/>
              <c:showSerName val="0"/>
              <c:showPercent val="0"/>
              <c:showBubbleSize val="0"/>
              <c:extLst>
                <c:ext xmlns:c15="http://schemas.microsoft.com/office/drawing/2012/chart" uri="{CE6537A1-D6FC-4f65-9D91-7224C49458BB}"/>
              </c:extLst>
            </c:dLbl>
            <c:dLbl>
              <c:idx val="2"/>
              <c:tx>
                <c:rich>
                  <a:bodyPr/>
                  <a:lstStyle/>
                  <a:p>
                    <a:r>
                      <a:rPr lang="en-US"/>
                      <a:t>0,7</a:t>
                    </a:r>
                  </a:p>
                </c:rich>
              </c:tx>
              <c:dLblPos val="bestFit"/>
              <c:showLegendKey val="0"/>
              <c:showVal val="1"/>
              <c:showCatName val="0"/>
              <c:showSerName val="0"/>
              <c:showPercent val="0"/>
              <c:showBubbleSize val="0"/>
              <c:extLst>
                <c:ext xmlns:c15="http://schemas.microsoft.com/office/drawing/2012/chart" uri="{CE6537A1-D6FC-4f65-9D91-7224C49458BB}"/>
              </c:extLst>
            </c:dLbl>
            <c:dLbl>
              <c:idx val="3"/>
              <c:layout>
                <c:manualLayout>
                  <c:x val="4.028752151571649E-2"/>
                  <c:y val="-3.8891216267869427E-2"/>
                </c:manualLayout>
              </c:layout>
              <c:tx>
                <c:rich>
                  <a:bodyPr/>
                  <a:lstStyle/>
                  <a:p>
                    <a:r>
                      <a:rPr lang="en-US"/>
                      <a:t>13,1</a:t>
                    </a:r>
                  </a:p>
                </c:rich>
              </c:tx>
              <c:dLblPos val="bestFi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a:lstStyle/>
              <a:p>
                <a:pPr>
                  <a:defRPr b="1"/>
                </a:pPr>
                <a:endParaRPr lang="ru-RU"/>
              </a:p>
            </c:txPr>
            <c:dLblPos val="bestFit"/>
            <c:showLegendKey val="0"/>
            <c:showVal val="1"/>
            <c:showCatName val="0"/>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'NEW Норильск СDE + прочие'!$A$3:$A$6</c:f>
              <c:strCache>
                <c:ptCount val="4"/>
                <c:pt idx="0">
                  <c:v>РАЗДЕЛ C: Добыча полезных ископаемых</c:v>
                </c:pt>
                <c:pt idx="1">
                  <c:v>РАЗДЕЛ D: Обрабатывающие производства</c:v>
                </c:pt>
                <c:pt idx="2">
                  <c:v>РАЗДЕЛ E: Производство и распределение электроэнергии, газа и воды</c:v>
                </c:pt>
                <c:pt idx="3">
                  <c:v>Прочие разделы</c:v>
                </c:pt>
              </c:strCache>
            </c:strRef>
          </c:cat>
          <c:val>
            <c:numRef>
              <c:f>'NEW Норильск СDE + прочие'!$C$3:$C$6</c:f>
              <c:numCache>
                <c:formatCode>0.00</c:formatCode>
                <c:ptCount val="4"/>
                <c:pt idx="0">
                  <c:v>0.20039899999999999</c:v>
                </c:pt>
                <c:pt idx="1">
                  <c:v>60.413691</c:v>
                </c:pt>
                <c:pt idx="2">
                  <c:v>0.70833000000000002</c:v>
                </c:pt>
                <c:pt idx="3">
                  <c:v>13.071445000000001</c:v>
                </c:pt>
              </c:numCache>
            </c:numRef>
          </c:val>
        </c:ser>
        <c:dLbls>
          <c:showLegendKey val="0"/>
          <c:showVal val="0"/>
          <c:showCatName val="0"/>
          <c:showSerName val="0"/>
          <c:showPercent val="0"/>
          <c:showBubbleSize val="0"/>
          <c:showLeaderLines val="1"/>
        </c:dLbls>
      </c:pie3DChart>
      <c:spPr>
        <a:noFill/>
        <a:ln w="25400">
          <a:noFill/>
        </a:ln>
      </c:spPr>
    </c:plotArea>
    <c:legend>
      <c:legendPos val="r"/>
      <c:overlay val="0"/>
      <c:spPr>
        <a:noFill/>
        <a:ln w="25400">
          <a:noFill/>
        </a:ln>
      </c:spPr>
    </c:legend>
    <c:plotVisOnly val="1"/>
    <c:dispBlanksAs val="gap"/>
    <c:showDLblsOverMax val="0"/>
  </c:chart>
  <c:spPr>
    <a:noFill/>
    <a:ln w="9525" cap="flat" cmpd="sng" algn="ctr">
      <a:noFill/>
      <a:round/>
    </a:ln>
    <a:effectLst/>
  </c:spPr>
  <c:txPr>
    <a:bodyPr/>
    <a:lstStyle/>
    <a:p>
      <a:pPr>
        <a:defRPr sz="1200" b="0" i="0" u="none" strike="noStrike" baseline="0">
          <a:solidFill>
            <a:srgbClr val="000000"/>
          </a:solidFill>
          <a:latin typeface="Times New Roman" panose="02020603050405020304" pitchFamily="18" charset="0"/>
          <a:ea typeface="Calibri"/>
          <a:cs typeface="Times New Roman" panose="02020603050405020304" pitchFamily="18" charset="0"/>
        </a:defRPr>
      </a:pPr>
      <a:endParaRPr lang="ru-RU"/>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stacked"/>
        <c:varyColors val="0"/>
        <c:ser>
          <c:idx val="0"/>
          <c:order val="0"/>
          <c:tx>
            <c:strRef>
              <c:f>Лист1!$A$2</c:f>
              <c:strCache>
                <c:ptCount val="1"/>
                <c:pt idx="0">
                  <c:v>Объем инвестиций в основной капитал</c:v>
                </c:pt>
              </c:strCache>
            </c:strRef>
          </c:tx>
          <c:spPr>
            <a:solidFill>
              <a:srgbClr val="33CCFF"/>
            </a:solidFill>
            <a:ln>
              <a:noFill/>
            </a:ln>
            <a:effectLst/>
          </c:spPr>
          <c:invertIfNegative val="0"/>
          <c:dLbls>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Лист1!$C$1:$G$1</c:f>
              <c:numCache>
                <c:formatCode>General</c:formatCode>
                <c:ptCount val="5"/>
                <c:pt idx="0">
                  <c:v>2011</c:v>
                </c:pt>
                <c:pt idx="1">
                  <c:v>2012</c:v>
                </c:pt>
                <c:pt idx="2">
                  <c:v>2013</c:v>
                </c:pt>
                <c:pt idx="3">
                  <c:v>2014</c:v>
                </c:pt>
                <c:pt idx="4">
                  <c:v>2015</c:v>
                </c:pt>
              </c:numCache>
            </c:numRef>
          </c:cat>
          <c:val>
            <c:numRef>
              <c:f>Лист1!$C$2:$G$2</c:f>
              <c:numCache>
                <c:formatCode>0.0</c:formatCode>
                <c:ptCount val="5"/>
                <c:pt idx="0">
                  <c:v>33.102884000000003</c:v>
                </c:pt>
                <c:pt idx="1">
                  <c:v>49.022489999999998</c:v>
                </c:pt>
                <c:pt idx="2">
                  <c:v>43.053871999999998</c:v>
                </c:pt>
                <c:pt idx="3">
                  <c:v>44.757523999999997</c:v>
                </c:pt>
                <c:pt idx="4">
                  <c:v>74.393911000000003</c:v>
                </c:pt>
              </c:numCache>
            </c:numRef>
          </c:val>
        </c:ser>
        <c:ser>
          <c:idx val="2"/>
          <c:order val="2"/>
          <c:tx>
            <c:strRef>
              <c:f>Лист1!$A$3</c:f>
              <c:strCache>
                <c:ptCount val="1"/>
                <c:pt idx="0">
                  <c:v>Бюджетные средства</c:v>
                </c:pt>
              </c:strCache>
            </c:strRef>
          </c:tx>
          <c:spPr>
            <a:solidFill>
              <a:srgbClr val="00B050"/>
            </a:solidFill>
            <a:ln>
              <a:noFill/>
            </a:ln>
            <a:effectLst/>
          </c:spPr>
          <c:invertIfNegative val="0"/>
          <c:dLbls>
            <c:dLbl>
              <c:idx val="0"/>
              <c:layout>
                <c:manualLayout>
                  <c:x val="1.9496718022898766E-2"/>
                  <c:y val="-6.2288568805286333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6.4987820327269512E-3"/>
                  <c:y val="-2.335766065365279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2997564065453823E-2"/>
                  <c:y val="-5.839415163413198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1.4582400500908125E-2"/>
                  <c:y val="-6.7667046969901654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1.7541836396664009E-2"/>
                  <c:y val="-4.9121446026143281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1200" b="0"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Лист1!$C$1:$G$1</c:f>
              <c:numCache>
                <c:formatCode>General</c:formatCode>
                <c:ptCount val="5"/>
                <c:pt idx="0">
                  <c:v>2011</c:v>
                </c:pt>
                <c:pt idx="1">
                  <c:v>2012</c:v>
                </c:pt>
                <c:pt idx="2">
                  <c:v>2013</c:v>
                </c:pt>
                <c:pt idx="3">
                  <c:v>2014</c:v>
                </c:pt>
                <c:pt idx="4">
                  <c:v>2015</c:v>
                </c:pt>
              </c:numCache>
            </c:numRef>
          </c:cat>
          <c:val>
            <c:numRef>
              <c:f>Лист1!$C$3:$G$3</c:f>
              <c:numCache>
                <c:formatCode>0.0</c:formatCode>
                <c:ptCount val="5"/>
                <c:pt idx="0">
                  <c:v>0.21057799999999999</c:v>
                </c:pt>
                <c:pt idx="1">
                  <c:v>0.65491299999999997</c:v>
                </c:pt>
                <c:pt idx="2">
                  <c:v>0.37873899999999999</c:v>
                </c:pt>
                <c:pt idx="3">
                  <c:v>0.30385800000000002</c:v>
                </c:pt>
                <c:pt idx="4">
                  <c:v>1.1771229999999999</c:v>
                </c:pt>
              </c:numCache>
            </c:numRef>
          </c:val>
        </c:ser>
        <c:dLbls>
          <c:showLegendKey val="0"/>
          <c:showVal val="0"/>
          <c:showCatName val="0"/>
          <c:showSerName val="0"/>
          <c:showPercent val="0"/>
          <c:showBubbleSize val="0"/>
        </c:dLbls>
        <c:gapWidth val="150"/>
        <c:overlap val="100"/>
        <c:axId val="374329648"/>
        <c:axId val="374330208"/>
      </c:barChart>
      <c:lineChart>
        <c:grouping val="standard"/>
        <c:varyColors val="0"/>
        <c:ser>
          <c:idx val="1"/>
          <c:order val="1"/>
          <c:tx>
            <c:strRef>
              <c:f>Лист1!$A$4</c:f>
              <c:strCache>
                <c:ptCount val="1"/>
                <c:pt idx="0">
                  <c:v>Темп роста объема инвестиций в основной капитал,%</c:v>
                </c:pt>
              </c:strCache>
            </c:strRef>
          </c:tx>
          <c:spPr>
            <a:ln w="28575" cap="rnd">
              <a:solidFill>
                <a:srgbClr val="FF0000"/>
              </a:solidFill>
              <a:round/>
            </a:ln>
            <a:effectLst/>
          </c:spPr>
          <c:marker>
            <c:symbol val="circle"/>
            <c:size val="5"/>
            <c:spPr>
              <a:solidFill>
                <a:srgbClr val="FF0000"/>
              </a:solidFill>
              <a:ln w="9525">
                <a:solidFill>
                  <a:srgbClr val="FF0000"/>
                </a:solidFill>
              </a:ln>
              <a:effectLst/>
            </c:spPr>
          </c:marker>
          <c:dLbls>
            <c:dLbl>
              <c:idx val="0"/>
              <c:layout>
                <c:manualLayout>
                  <c:x val="0"/>
                  <c:y val="-3.7370477322914895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7.3971336107257757E-3"/>
                  <c:y val="-1.019194836079497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1.1095700416088766E-2"/>
                  <c:y val="2.717852896211992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7.3971336107258433E-3"/>
                  <c:y val="4.0767793443179823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9.2464170134071693E-3"/>
                  <c:y val="1.6986580601324953E-2"/>
                </c:manualLayout>
              </c:layout>
              <c:tx>
                <c:rich>
                  <a:bodyPr/>
                  <a:lstStyle/>
                  <a:p>
                    <a:r>
                      <a:rPr lang="en-US"/>
                      <a:t>166,3</a:t>
                    </a:r>
                  </a:p>
                </c:rich>
              </c:tx>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200" b="1" i="0" u="none" strike="noStrike" kern="1200" baseline="0">
                    <a:solidFill>
                      <a:schemeClr val="tx1">
                        <a:lumMod val="75000"/>
                        <a:lumOff val="25000"/>
                      </a:schemeClr>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Лист1!$C$4:$G$4</c:f>
              <c:numCache>
                <c:formatCode>#,##0.0</c:formatCode>
                <c:ptCount val="5"/>
                <c:pt idx="0">
                  <c:v>168.8</c:v>
                </c:pt>
                <c:pt idx="1">
                  <c:v>148.09129621455338</c:v>
                </c:pt>
                <c:pt idx="2">
                  <c:v>87.824735136872889</c:v>
                </c:pt>
                <c:pt idx="3">
                  <c:v>103.95702388858312</c:v>
                </c:pt>
                <c:pt idx="4">
                  <c:v>166.21543005819538</c:v>
                </c:pt>
              </c:numCache>
            </c:numRef>
          </c:val>
          <c:smooth val="0"/>
        </c:ser>
        <c:dLbls>
          <c:showLegendKey val="0"/>
          <c:showVal val="0"/>
          <c:showCatName val="0"/>
          <c:showSerName val="0"/>
          <c:showPercent val="0"/>
          <c:showBubbleSize val="0"/>
        </c:dLbls>
        <c:marker val="1"/>
        <c:smooth val="0"/>
        <c:axId val="374331328"/>
        <c:axId val="374330768"/>
      </c:lineChart>
      <c:catAx>
        <c:axId val="374329648"/>
        <c:scaling>
          <c:orientation val="minMax"/>
        </c:scaling>
        <c:delete val="0"/>
        <c:axPos val="b"/>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30208"/>
        <c:crosses val="autoZero"/>
        <c:auto val="1"/>
        <c:lblAlgn val="ctr"/>
        <c:lblOffset val="100"/>
        <c:noMultiLvlLbl val="0"/>
      </c:catAx>
      <c:valAx>
        <c:axId val="37433020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29648"/>
        <c:crosses val="autoZero"/>
        <c:crossBetween val="between"/>
      </c:valAx>
      <c:valAx>
        <c:axId val="374330768"/>
        <c:scaling>
          <c:orientation val="minMax"/>
        </c:scaling>
        <c:delete val="0"/>
        <c:axPos val="r"/>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31328"/>
        <c:crosses val="max"/>
        <c:crossBetween val="between"/>
      </c:valAx>
      <c:catAx>
        <c:axId val="374331328"/>
        <c:scaling>
          <c:orientation val="minMax"/>
        </c:scaling>
        <c:delete val="1"/>
        <c:axPos val="b"/>
        <c:majorTickMark val="out"/>
        <c:minorTickMark val="none"/>
        <c:tickLblPos val="nextTo"/>
        <c:crossAx val="374330768"/>
        <c:crosses val="autoZero"/>
        <c:auto val="1"/>
        <c:lblAlgn val="ctr"/>
        <c:lblOffset val="100"/>
        <c:noMultiLvlLbl val="0"/>
      </c:catAx>
      <c:spPr>
        <a:noFill/>
        <a:ln>
          <a:noFill/>
        </a:ln>
        <a:effectLst/>
      </c:spPr>
    </c:plotArea>
    <c:legend>
      <c:legendPos val="b"/>
      <c:overlay val="0"/>
      <c:spPr>
        <a:noFill/>
        <a:ln>
          <a:noFill/>
        </a:ln>
        <a:effectLst/>
      </c:spPr>
      <c:txPr>
        <a:bodyPr rot="0" spcFirstLastPara="1" vertOverflow="ellipsis" vert="horz" wrap="square" anchor="ctr" anchorCtr="1"/>
        <a:lstStyle/>
        <a:p>
          <a:pPr>
            <a:defRPr sz="12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sz="12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sz="1300">
                <a:solidFill>
                  <a:sysClr val="windowText" lastClr="000000"/>
                </a:solidFill>
              </a:rPr>
              <a:t>Инвестиции в основной капитал, млрд руб.</a:t>
            </a:r>
          </a:p>
        </c:rich>
      </c:tx>
      <c:overlay val="0"/>
      <c:spPr>
        <a:noFill/>
        <a:ln w="25400">
          <a:noFill/>
        </a:ln>
      </c:spPr>
    </c:title>
    <c:autoTitleDeleted val="0"/>
    <c:plotArea>
      <c:layout/>
      <c:lineChart>
        <c:grouping val="standard"/>
        <c:varyColors val="0"/>
        <c:ser>
          <c:idx val="1"/>
          <c:order val="1"/>
          <c:tx>
            <c:strRef>
              <c:f>'[Инвестиции РФ, край, Норильск и темпы.xls]!!!инв все'!$E$26</c:f>
              <c:strCache>
                <c:ptCount val="1"/>
                <c:pt idx="0">
                  <c:v>Красноярский край</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4.4895777659005896E-2"/>
                  <c:y val="-3.5673747365007294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7033671833244257E-2"/>
                  <c:y val="-3.5673747365007356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4895777659005882E-2"/>
                  <c:y val="-3.5673747365007356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482095136290834E-2"/>
                  <c:y val="-3.891681530728068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4895777659006035E-2"/>
                  <c:y val="-3.2430679422733907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'[Инвестиции РФ, край, Норильск и темпы.xls]!!!инв все'!$C$27:$C$31</c:f>
              <c:numCache>
                <c:formatCode>General</c:formatCode>
                <c:ptCount val="5"/>
                <c:pt idx="0">
                  <c:v>2011</c:v>
                </c:pt>
                <c:pt idx="1">
                  <c:v>2012</c:v>
                </c:pt>
                <c:pt idx="2">
                  <c:v>2013</c:v>
                </c:pt>
                <c:pt idx="3">
                  <c:v>2014</c:v>
                </c:pt>
                <c:pt idx="4">
                  <c:v>2015</c:v>
                </c:pt>
              </c:numCache>
            </c:numRef>
          </c:cat>
          <c:val>
            <c:numRef>
              <c:f>'[Инвестиции РФ, край, Норильск и темпы.xls]!!!инв все'!$E$27:$E$31</c:f>
              <c:numCache>
                <c:formatCode>0.00</c:formatCode>
                <c:ptCount val="5"/>
                <c:pt idx="0">
                  <c:v>308.58820000000003</c:v>
                </c:pt>
                <c:pt idx="1">
                  <c:v>381.6574</c:v>
                </c:pt>
                <c:pt idx="2">
                  <c:v>376.90350000000001</c:v>
                </c:pt>
                <c:pt idx="3">
                  <c:v>363.95569</c:v>
                </c:pt>
                <c:pt idx="4">
                  <c:v>394.41009499999996</c:v>
                </c:pt>
              </c:numCache>
            </c:numRef>
          </c:val>
          <c:smooth val="0"/>
        </c:ser>
        <c:ser>
          <c:idx val="2"/>
          <c:order val="2"/>
          <c:tx>
            <c:strRef>
              <c:f>'[Инвестиции РФ, край, Норильск и темпы.xls]!!!инв все'!$F$26</c:f>
              <c:strCache>
                <c:ptCount val="1"/>
                <c:pt idx="0">
                  <c:v>Норильск</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3.8482095136290771E-2"/>
                  <c:y val="-3.8916815307280687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4.2757883484767507E-2"/>
                  <c:y val="-3.2430679422733907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848209513629075E-2"/>
                  <c:y val="-3.5673747365007294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8482095136290834E-2"/>
                  <c:y val="-3.891681530728068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4.2757883484767507E-2"/>
                  <c:y val="-3.8916815307280805E-2"/>
                </c:manualLayout>
              </c:layout>
              <c:tx>
                <c:rich>
                  <a:bodyPr/>
                  <a:lstStyle/>
                  <a:p>
                    <a:r>
                      <a:rPr lang="en-US"/>
                      <a:t>74,43</a:t>
                    </a:r>
                  </a:p>
                </c:rich>
              </c:tx>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'[Инвестиции РФ, край, Норильск и темпы.xls]!!!инв все'!$C$27:$C$31</c:f>
              <c:numCache>
                <c:formatCode>General</c:formatCode>
                <c:ptCount val="5"/>
                <c:pt idx="0">
                  <c:v>2011</c:v>
                </c:pt>
                <c:pt idx="1">
                  <c:v>2012</c:v>
                </c:pt>
                <c:pt idx="2">
                  <c:v>2013</c:v>
                </c:pt>
                <c:pt idx="3">
                  <c:v>2014</c:v>
                </c:pt>
                <c:pt idx="4">
                  <c:v>2015</c:v>
                </c:pt>
              </c:numCache>
            </c:numRef>
          </c:cat>
          <c:val>
            <c:numRef>
              <c:f>'[Инвестиции РФ, край, Норильск и темпы.xls]!!!инв все'!$F$27:$F$31</c:f>
              <c:numCache>
                <c:formatCode>0.00</c:formatCode>
                <c:ptCount val="5"/>
                <c:pt idx="0">
                  <c:v>33.102899999999998</c:v>
                </c:pt>
                <c:pt idx="1">
                  <c:v>49.022500000000001</c:v>
                </c:pt>
                <c:pt idx="2">
                  <c:v>43.053899999999999</c:v>
                </c:pt>
                <c:pt idx="3">
                  <c:v>44.757523999999997</c:v>
                </c:pt>
                <c:pt idx="4">
                  <c:v>74.393910999999989</c:v>
                </c:pt>
              </c:numCache>
            </c:numRef>
          </c:val>
          <c:smooth val="0"/>
        </c:ser>
        <c:dLbls>
          <c:showLegendKey val="0"/>
          <c:showVal val="0"/>
          <c:showCatName val="0"/>
          <c:showSerName val="0"/>
          <c:showPercent val="0"/>
          <c:showBubbleSize val="0"/>
        </c:dLbls>
        <c:marker val="1"/>
        <c:smooth val="0"/>
        <c:axId val="374334688"/>
        <c:axId val="374335248"/>
      </c:lineChart>
      <c:lineChart>
        <c:grouping val="standard"/>
        <c:varyColors val="0"/>
        <c:ser>
          <c:idx val="0"/>
          <c:order val="0"/>
          <c:tx>
            <c:strRef>
              <c:f>'[Инвестиции РФ, край, Норильск и темпы.xls]!!!инв все'!$D$26</c:f>
              <c:strCache>
                <c:ptCount val="1"/>
                <c:pt idx="0">
                  <c:v>РФ</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5.2826201796090884E-2"/>
                  <c:y val="-3.529883228329625E-2"/>
                </c:manualLayout>
              </c:layout>
              <c:dLblPos val="r"/>
              <c:showLegendKey val="0"/>
              <c:showVal val="1"/>
              <c:showCatName val="0"/>
              <c:showSerName val="0"/>
              <c:showPercent val="0"/>
              <c:showBubbleSize val="0"/>
              <c:extLst>
                <c:ext xmlns:c15="http://schemas.microsoft.com/office/drawing/2012/chart" uri="{CE6537A1-D6FC-4f65-9D91-7224C49458BB}"/>
              </c:extLst>
            </c:dLbl>
            <c:dLbl>
              <c:idx val="1"/>
              <c:layout>
                <c:manualLayout>
                  <c:x val="-5.1309460181721007E-2"/>
                  <c:y val="-3.891681530728071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5.5585248530197758E-2"/>
                  <c:y val="-3.2430679422733935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5.1309460181721007E-2"/>
                  <c:y val="-3.8916815307280687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5.7723142704436133E-2"/>
                  <c:y val="-3.5673747365007315E-2"/>
                </c:manualLayout>
              </c:layout>
              <c:showLegendKey val="0"/>
              <c:showVal val="1"/>
              <c:showCatName val="0"/>
              <c:showSerName val="0"/>
              <c:showPercent val="0"/>
              <c:showBubbleSize val="0"/>
              <c:extLst>
                <c:ext xmlns:c15="http://schemas.microsoft.com/office/drawing/2012/chart" uri="{CE6537A1-D6FC-4f65-9D91-7224C49458BB}"/>
              </c:extLst>
            </c:dLbl>
            <c:spPr>
              <a:noFill/>
              <a:ln w="25400">
                <a:noFill/>
              </a:ln>
            </c:spPr>
            <c:txPr>
              <a:bodyPr rot="0" spcFirstLastPara="1" vertOverflow="ellipsis" vert="horz" wrap="square" anchor="ctr" anchorCtr="1"/>
              <a:lstStyle/>
              <a:p>
                <a:pPr>
                  <a:defRPr sz="9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'[Инвестиции РФ, край, Норильск и темпы.xls]!!!инв все'!$C$27:$C$31</c:f>
              <c:numCache>
                <c:formatCode>General</c:formatCode>
                <c:ptCount val="5"/>
                <c:pt idx="0">
                  <c:v>2011</c:v>
                </c:pt>
                <c:pt idx="1">
                  <c:v>2012</c:v>
                </c:pt>
                <c:pt idx="2">
                  <c:v>2013</c:v>
                </c:pt>
                <c:pt idx="3">
                  <c:v>2014</c:v>
                </c:pt>
                <c:pt idx="4">
                  <c:v>2015</c:v>
                </c:pt>
              </c:numCache>
            </c:numRef>
          </c:cat>
          <c:val>
            <c:numRef>
              <c:f>'[Инвестиции РФ, край, Норильск и темпы.xls]!!!инв все'!$D$27:$D$31</c:f>
              <c:numCache>
                <c:formatCode>#,##0.00</c:formatCode>
                <c:ptCount val="5"/>
                <c:pt idx="0">
                  <c:v>11035.652</c:v>
                </c:pt>
                <c:pt idx="1">
                  <c:v>12586.090400000001</c:v>
                </c:pt>
                <c:pt idx="2">
                  <c:v>13450.2382</c:v>
                </c:pt>
                <c:pt idx="3">
                  <c:v>13902.64525</c:v>
                </c:pt>
                <c:pt idx="4">
                  <c:v>14555.9</c:v>
                </c:pt>
              </c:numCache>
            </c:numRef>
          </c:val>
          <c:smooth val="0"/>
        </c:ser>
        <c:dLbls>
          <c:showLegendKey val="0"/>
          <c:showVal val="0"/>
          <c:showCatName val="0"/>
          <c:showSerName val="0"/>
          <c:showPercent val="0"/>
          <c:showBubbleSize val="0"/>
        </c:dLbls>
        <c:marker val="1"/>
        <c:smooth val="0"/>
        <c:axId val="374335808"/>
        <c:axId val="374336368"/>
      </c:lineChart>
      <c:catAx>
        <c:axId val="37433468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35248"/>
        <c:crosses val="autoZero"/>
        <c:auto val="1"/>
        <c:lblAlgn val="ctr"/>
        <c:lblOffset val="100"/>
        <c:noMultiLvlLbl val="0"/>
      </c:catAx>
      <c:valAx>
        <c:axId val="374335248"/>
        <c:scaling>
          <c:orientation val="minMax"/>
          <c:max val="900"/>
        </c:scaling>
        <c:delete val="0"/>
        <c:axPos val="l"/>
        <c:majorGridlines>
          <c:spPr>
            <a:ln w="9525" cap="flat" cmpd="sng" algn="ctr">
              <a:solidFill>
                <a:schemeClr val="tx1">
                  <a:lumMod val="15000"/>
                  <a:lumOff val="85000"/>
                </a:schemeClr>
              </a:solidFill>
              <a:round/>
            </a:ln>
            <a:effectLst/>
          </c:spPr>
        </c:majorGridlines>
        <c:numFmt formatCode="0.00" sourceLinked="1"/>
        <c:majorTickMark val="none"/>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34688"/>
        <c:crosses val="autoZero"/>
        <c:crossBetween val="between"/>
        <c:majorUnit val="100"/>
      </c:valAx>
      <c:catAx>
        <c:axId val="374335808"/>
        <c:scaling>
          <c:orientation val="minMax"/>
        </c:scaling>
        <c:delete val="1"/>
        <c:axPos val="b"/>
        <c:numFmt formatCode="General" sourceLinked="1"/>
        <c:majorTickMark val="out"/>
        <c:minorTickMark val="none"/>
        <c:tickLblPos val="nextTo"/>
        <c:crossAx val="374336368"/>
        <c:crosses val="autoZero"/>
        <c:auto val="1"/>
        <c:lblAlgn val="ctr"/>
        <c:lblOffset val="100"/>
        <c:noMultiLvlLbl val="0"/>
      </c:catAx>
      <c:valAx>
        <c:axId val="374336368"/>
        <c:scaling>
          <c:orientation val="minMax"/>
        </c:scaling>
        <c:delete val="0"/>
        <c:axPos val="r"/>
        <c:numFmt formatCode="#,##0.00" sourceLinked="1"/>
        <c:majorTickMark val="out"/>
        <c:minorTickMark val="none"/>
        <c:tickLblPos val="nextTo"/>
        <c:spPr>
          <a:ln w="6350">
            <a:noFill/>
          </a:ln>
        </c:spPr>
        <c:txPr>
          <a:bodyPr rot="-6000000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35808"/>
        <c:crosses val="max"/>
        <c:crossBetween val="between"/>
      </c:valAx>
      <c:spPr>
        <a:noFill/>
        <a:ln w="25400">
          <a:noFill/>
        </a:ln>
      </c:spPr>
    </c:plotArea>
    <c:legend>
      <c:legendPos val="b"/>
      <c:overlay val="0"/>
      <c:spPr>
        <a:noFill/>
        <a:ln w="25400">
          <a:noFill/>
        </a:ln>
      </c:spPr>
      <c:txPr>
        <a:bodyPr rot="0" spcFirstLastPara="1" vertOverflow="ellipsis" vert="horz" wrap="square" anchor="ctr" anchorCtr="1"/>
        <a:lstStyle/>
        <a:p>
          <a:pPr>
            <a:defRPr sz="9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solidFill>
      <a:schemeClr val="bg1"/>
    </a:solidFill>
    <a:ln w="9525" cap="flat" cmpd="sng" algn="ctr">
      <a:noFill/>
      <a:round/>
    </a:ln>
    <a:effectLst/>
  </c:spPr>
  <c:txPr>
    <a:bodyPr/>
    <a:lstStyle/>
    <a:p>
      <a:pPr>
        <a:defRPr>
          <a:latin typeface="Times New Roman" panose="02020603050405020304" pitchFamily="18" charset="0"/>
          <a:cs typeface="Times New Roman" panose="02020603050405020304" pitchFamily="18" charset="0"/>
        </a:defRPr>
      </a:pPr>
      <a:endParaRPr lang="ru-RU"/>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r>
              <a:rPr lang="ru-RU">
                <a:solidFill>
                  <a:sysClr val="windowText" lastClr="000000"/>
                </a:solidFill>
              </a:rPr>
              <a:t>Инвестиции в основной капитал по городам, млрд руб.</a:t>
            </a:r>
          </a:p>
        </c:rich>
      </c:tx>
      <c:overlay val="0"/>
      <c:spPr>
        <a:noFill/>
        <a:ln>
          <a:noFill/>
        </a:ln>
        <a:effectLst/>
      </c:spPr>
      <c:txPr>
        <a:bodyPr rot="0" spcFirstLastPara="1" vertOverflow="ellipsis" vert="horz" wrap="square" anchor="ctr" anchorCtr="1"/>
        <a:lstStyle/>
        <a:p>
          <a:pPr>
            <a:defRPr sz="1320" b="0" i="0" u="none" strike="noStrike" kern="1200" spc="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title>
    <c:autoTitleDeleted val="0"/>
    <c:plotArea>
      <c:layout/>
      <c:lineChart>
        <c:grouping val="standard"/>
        <c:varyColors val="0"/>
        <c:ser>
          <c:idx val="0"/>
          <c:order val="0"/>
          <c:tx>
            <c:strRef>
              <c:f>Лист1!$A$15</c:f>
              <c:strCache>
                <c:ptCount val="1"/>
                <c:pt idx="0">
                  <c:v>Норильск</c:v>
                </c:pt>
              </c:strCache>
            </c:strRef>
          </c:tx>
          <c:spPr>
            <a:ln w="28575" cap="rnd">
              <a:solidFill>
                <a:srgbClr val="7030A0"/>
              </a:solidFill>
              <a:round/>
            </a:ln>
            <a:effectLst/>
          </c:spPr>
          <c:marker>
            <c:symbol val="circle"/>
            <c:size val="5"/>
            <c:spPr>
              <a:solidFill>
                <a:srgbClr val="7030A0"/>
              </a:solidFill>
              <a:ln w="9525">
                <a:solidFill>
                  <a:srgbClr val="7030A0"/>
                </a:solidFill>
              </a:ln>
              <a:effectLst/>
            </c:spPr>
          </c:marker>
          <c:dPt>
            <c:idx val="1"/>
            <c:marker>
              <c:symbol val="circle"/>
              <c:size val="5"/>
              <c:spPr>
                <a:solidFill>
                  <a:srgbClr val="7030A0"/>
                </a:solidFill>
                <a:ln w="9525">
                  <a:solidFill>
                    <a:srgbClr val="7030A0"/>
                  </a:solidFill>
                </a:ln>
                <a:effectLst/>
              </c:spPr>
            </c:marker>
            <c:bubble3D val="0"/>
            <c:spPr>
              <a:ln w="28575" cap="rnd">
                <a:solidFill>
                  <a:srgbClr val="7030A0"/>
                </a:solidFill>
                <a:round/>
              </a:ln>
              <a:effectLst/>
            </c:spPr>
          </c:dPt>
          <c:dPt>
            <c:idx val="2"/>
            <c:marker>
              <c:symbol val="circle"/>
              <c:size val="5"/>
              <c:spPr>
                <a:solidFill>
                  <a:srgbClr val="7030A0"/>
                </a:solidFill>
                <a:ln w="9525">
                  <a:solidFill>
                    <a:srgbClr val="7030A0"/>
                  </a:solidFill>
                </a:ln>
                <a:effectLst/>
              </c:spPr>
            </c:marker>
            <c:bubble3D val="0"/>
            <c:spPr>
              <a:ln w="28575" cap="rnd">
                <a:solidFill>
                  <a:srgbClr val="7030A0"/>
                </a:solidFill>
                <a:round/>
              </a:ln>
              <a:effectLst/>
            </c:spPr>
          </c:dPt>
          <c:dPt>
            <c:idx val="3"/>
            <c:marker>
              <c:symbol val="circle"/>
              <c:size val="5"/>
              <c:spPr>
                <a:solidFill>
                  <a:srgbClr val="7030A0"/>
                </a:solidFill>
                <a:ln w="9525">
                  <a:solidFill>
                    <a:srgbClr val="7030A0"/>
                  </a:solidFill>
                </a:ln>
                <a:effectLst/>
              </c:spPr>
            </c:marker>
            <c:bubble3D val="0"/>
            <c:spPr>
              <a:ln w="28575" cap="rnd">
                <a:solidFill>
                  <a:srgbClr val="7030A0"/>
                </a:solidFill>
                <a:round/>
              </a:ln>
              <a:effectLst/>
            </c:spPr>
          </c:dPt>
          <c:dPt>
            <c:idx val="4"/>
            <c:marker>
              <c:symbol val="circle"/>
              <c:size val="5"/>
              <c:spPr>
                <a:solidFill>
                  <a:srgbClr val="7030A0"/>
                </a:solidFill>
                <a:ln w="9525">
                  <a:solidFill>
                    <a:srgbClr val="7030A0"/>
                  </a:solidFill>
                </a:ln>
                <a:effectLst/>
              </c:spPr>
            </c:marker>
            <c:bubble3D val="0"/>
            <c:spPr>
              <a:ln w="28575" cap="rnd">
                <a:solidFill>
                  <a:srgbClr val="7030A0"/>
                </a:solidFill>
                <a:round/>
              </a:ln>
              <a:effectLst/>
            </c:spPr>
          </c:dPt>
          <c:dLbls>
            <c:dLbl>
              <c:idx val="0"/>
              <c:layout>
                <c:manualLayout>
                  <c:x val="-3.3866415804327372E-2"/>
                  <c:y val="-3.524229074889868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866415804327407E-2"/>
                  <c:y val="-3.52422907488986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1984948259642522E-2"/>
                  <c:y val="-3.230543318649051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4.5155221072436504E-2"/>
                  <c:y val="-5.5800293685756244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7030A0"/>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Лист1!$B$15:$F$15</c:f>
              <c:numCache>
                <c:formatCode>#,##0.0</c:formatCode>
                <c:ptCount val="5"/>
                <c:pt idx="0">
                  <c:v>33.102883999999996</c:v>
                </c:pt>
                <c:pt idx="1">
                  <c:v>49.022489999999998</c:v>
                </c:pt>
                <c:pt idx="2">
                  <c:v>43.053872000000005</c:v>
                </c:pt>
                <c:pt idx="3">
                  <c:v>44.757523999999997</c:v>
                </c:pt>
                <c:pt idx="4">
                  <c:v>74.393910999999989</c:v>
                </c:pt>
              </c:numCache>
            </c:numRef>
          </c:val>
          <c:smooth val="0"/>
        </c:ser>
        <c:ser>
          <c:idx val="1"/>
          <c:order val="1"/>
          <c:tx>
            <c:strRef>
              <c:f>Лист1!$A$16</c:f>
              <c:strCache>
                <c:ptCount val="1"/>
                <c:pt idx="0">
                  <c:v>Северодвинск</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dLbl>
              <c:idx val="0"/>
              <c:layout>
                <c:manualLayout>
                  <c:x val="-3.0103480714957668E-2"/>
                  <c:y val="2.6431718061673902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2.8222013170272849E-2"/>
                  <c:y val="2.64317180616740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0103480714957668E-2"/>
                  <c:y val="2.643171806167390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2.8222013170272814E-2"/>
                  <c:y val="-2.9368575624082339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222013170272814E-2"/>
                  <c:y val="4.405286343612335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FFC000"/>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Лист1!$B$16:$F$16</c:f>
              <c:numCache>
                <c:formatCode>#,##0.0</c:formatCode>
                <c:ptCount val="5"/>
                <c:pt idx="0">
                  <c:v>3.1903000000000001</c:v>
                </c:pt>
                <c:pt idx="1">
                  <c:v>3.8918000000000004</c:v>
                </c:pt>
                <c:pt idx="2">
                  <c:v>4.1246</c:v>
                </c:pt>
                <c:pt idx="3">
                  <c:v>8.4124999999999996</c:v>
                </c:pt>
                <c:pt idx="4">
                  <c:v>7.3023999999999996</c:v>
                </c:pt>
              </c:numCache>
            </c:numRef>
          </c:val>
          <c:smooth val="0"/>
        </c:ser>
        <c:ser>
          <c:idx val="2"/>
          <c:order val="2"/>
          <c:tx>
            <c:strRef>
              <c:f>Лист1!$A$17</c:f>
              <c:strCache>
                <c:ptCount val="1"/>
                <c:pt idx="0">
                  <c:v>Мурманск</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0"/>
              <c:layout>
                <c:manualLayout>
                  <c:x val="-3.3866415804327372E-2"/>
                  <c:y val="-3.524229074889878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7629350893697115E-2"/>
                  <c:y val="-3.52422907488986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4.5155221072436504E-2"/>
                  <c:y val="-3.230543318649056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7629350893697085E-3"/>
                  <c:y val="2.349486049926573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Лист1!$B$17:$F$17</c:f>
              <c:numCache>
                <c:formatCode>#,##0.0</c:formatCode>
                <c:ptCount val="5"/>
                <c:pt idx="0">
                  <c:v>19.417300000000001</c:v>
                </c:pt>
                <c:pt idx="1">
                  <c:v>19.428799999999999</c:v>
                </c:pt>
                <c:pt idx="2">
                  <c:v>22.9438</c:v>
                </c:pt>
                <c:pt idx="3">
                  <c:v>43.898699999999998</c:v>
                </c:pt>
                <c:pt idx="4">
                  <c:v>45.291199999999996</c:v>
                </c:pt>
              </c:numCache>
            </c:numRef>
          </c:val>
          <c:smooth val="0"/>
        </c:ser>
        <c:ser>
          <c:idx val="3"/>
          <c:order val="3"/>
          <c:tx>
            <c:strRef>
              <c:f>Лист1!$A$18</c:f>
              <c:strCache>
                <c:ptCount val="1"/>
                <c:pt idx="0">
                  <c:v>Ноябрьск</c:v>
                </c:pt>
              </c:strCache>
            </c:strRef>
          </c:tx>
          <c:spPr>
            <a:ln w="28575" cap="rnd">
              <a:solidFill>
                <a:srgbClr val="13E3ED"/>
              </a:solidFill>
              <a:round/>
            </a:ln>
            <a:effectLst/>
          </c:spPr>
          <c:marker>
            <c:symbol val="circle"/>
            <c:size val="5"/>
            <c:spPr>
              <a:solidFill>
                <a:srgbClr val="13E3ED"/>
              </a:solidFill>
              <a:ln w="9525">
                <a:solidFill>
                  <a:srgbClr val="13E3ED"/>
                </a:solidFill>
              </a:ln>
              <a:effectLst/>
            </c:spPr>
          </c:marker>
          <c:dLbls>
            <c:dLbl>
              <c:idx val="0"/>
              <c:layout>
                <c:manualLayout>
                  <c:x val="-3.574788334901223E-2"/>
                  <c:y val="2.643171806167401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866415804327407E-2"/>
                  <c:y val="2.9368575624082231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5747883349012299E-2"/>
                  <c:y val="2.6431718061673902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0103480714957668E-2"/>
                  <c:y val="2.6431718061673902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9.4073377234242701E-3"/>
                  <c:y val="-1.0768353331893562E-16"/>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rgbClr val="13E3ED"/>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Лист1!$B$18:$F$18</c:f>
              <c:numCache>
                <c:formatCode>#,##0.0</c:formatCode>
                <c:ptCount val="5"/>
                <c:pt idx="0">
                  <c:v>10.834100000000001</c:v>
                </c:pt>
                <c:pt idx="1">
                  <c:v>12.538500000000001</c:v>
                </c:pt>
                <c:pt idx="2">
                  <c:v>10.757781999999999</c:v>
                </c:pt>
                <c:pt idx="3">
                  <c:v>5.9043999999999999</c:v>
                </c:pt>
                <c:pt idx="4">
                  <c:v>7.8339999999999996</c:v>
                </c:pt>
              </c:numCache>
            </c:numRef>
          </c:val>
          <c:smooth val="0"/>
        </c:ser>
        <c:ser>
          <c:idx val="4"/>
          <c:order val="4"/>
          <c:tx>
            <c:strRef>
              <c:f>Лист1!$A$19</c:f>
              <c:strCache>
                <c:ptCount val="1"/>
                <c:pt idx="0">
                  <c:v>Архангельск</c:v>
                </c:pt>
              </c:strCache>
            </c:strRef>
          </c:tx>
          <c:spPr>
            <a:ln w="28575" cap="rnd">
              <a:solidFill>
                <a:srgbClr val="FFC000"/>
              </a:solidFill>
              <a:round/>
            </a:ln>
            <a:effectLst/>
          </c:spPr>
          <c:marker>
            <c:symbol val="circle"/>
            <c:size val="5"/>
            <c:spPr>
              <a:solidFill>
                <a:srgbClr val="FFC000"/>
              </a:solidFill>
              <a:ln w="9525">
                <a:solidFill>
                  <a:srgbClr val="FFC000"/>
                </a:solidFill>
              </a:ln>
              <a:effectLst/>
            </c:spPr>
          </c:marker>
          <c:dLbls>
            <c:dLbl>
              <c:idx val="0"/>
              <c:layout>
                <c:manualLayout>
                  <c:x val="-4.4978643842904106E-2"/>
                  <c:y val="2.5964308057428168E-2"/>
                </c:manualLayout>
              </c:layout>
              <c:showLegendKey val="0"/>
              <c:showVal val="1"/>
              <c:showCatName val="0"/>
              <c:showSerName val="0"/>
              <c:showPercent val="0"/>
              <c:showBubbleSize val="0"/>
              <c:extLst>
                <c:ext xmlns:c15="http://schemas.microsoft.com/office/drawing/2012/chart" uri="{CE6537A1-D6FC-4f65-9D91-7224C49458BB}">
                  <c15:layout>
                    <c:manualLayout>
                      <c:w val="5.7763456491015545E-2"/>
                      <c:h val="4.261007921315025E-2"/>
                    </c:manualLayout>
                  </c15:layout>
                </c:ext>
              </c:extLst>
            </c:dLbl>
            <c:dLbl>
              <c:idx val="1"/>
              <c:layout>
                <c:manualLayout>
                  <c:x val="-3.1984948259642557E-2"/>
                  <c:y val="2.0558002936857455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5747883349012299E-2"/>
                  <c:y val="-2.9368575624082231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7629350893697081E-2"/>
                  <c:y val="-2.9368575624082231E-2"/>
                </c:manualLayout>
              </c:layout>
              <c:showLegendKey val="0"/>
              <c:showVal val="1"/>
              <c:showCatName val="0"/>
              <c:showSerName val="0"/>
              <c:showPercent val="0"/>
              <c:showBubbleSize val="0"/>
              <c:extLst>
                <c:ext xmlns:c15="http://schemas.microsoft.com/office/drawing/2012/chart" uri="{CE6537A1-D6FC-4f65-9D91-7224C49458BB}"/>
              </c:extLst>
            </c:dLbl>
            <c:dLbl>
              <c:idx val="4"/>
              <c:layout>
                <c:manualLayout>
                  <c:x val="-2.8222013170272814E-2"/>
                  <c:y val="-3.524229074889868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Лист1!$B$19:$F$19</c:f>
              <c:numCache>
                <c:formatCode>#,##0.0</c:formatCode>
                <c:ptCount val="5"/>
                <c:pt idx="0">
                  <c:v>17.854200000000002</c:v>
                </c:pt>
                <c:pt idx="1">
                  <c:v>17.429500000000001</c:v>
                </c:pt>
                <c:pt idx="2">
                  <c:v>14.2066</c:v>
                </c:pt>
                <c:pt idx="3">
                  <c:v>15.258599999999999</c:v>
                </c:pt>
                <c:pt idx="4">
                  <c:v>9.2816989999999997</c:v>
                </c:pt>
              </c:numCache>
            </c:numRef>
          </c:val>
          <c:smooth val="0"/>
        </c:ser>
        <c:ser>
          <c:idx val="5"/>
          <c:order val="5"/>
          <c:tx>
            <c:strRef>
              <c:f>Лист1!$A$20</c:f>
              <c:strCache>
                <c:ptCount val="1"/>
                <c:pt idx="0">
                  <c:v>Новый Уренгой</c:v>
                </c:pt>
              </c:strCache>
            </c:strRef>
          </c:tx>
          <c:spPr>
            <a:ln w="28575" cap="rnd">
              <a:solidFill>
                <a:schemeClr val="accent6"/>
              </a:solidFill>
              <a:round/>
            </a:ln>
            <a:effectLst/>
          </c:spPr>
          <c:marker>
            <c:symbol val="circle"/>
            <c:size val="5"/>
            <c:spPr>
              <a:solidFill>
                <a:schemeClr val="accent6"/>
              </a:solidFill>
              <a:ln w="9525">
                <a:solidFill>
                  <a:schemeClr val="accent6"/>
                </a:solidFill>
              </a:ln>
              <a:effectLst/>
            </c:spPr>
          </c:marker>
          <c:dLbls>
            <c:dLbl>
              <c:idx val="0"/>
              <c:layout>
                <c:manualLayout>
                  <c:x val="-3.3866415804327372E-2"/>
                  <c:y val="-3.2305433186490456E-2"/>
                </c:manualLayout>
              </c:layout>
              <c:showLegendKey val="0"/>
              <c:showVal val="1"/>
              <c:showCatName val="0"/>
              <c:showSerName val="0"/>
              <c:showPercent val="0"/>
              <c:showBubbleSize val="0"/>
              <c:extLst>
                <c:ext xmlns:c15="http://schemas.microsoft.com/office/drawing/2012/chart" uri="{CE6537A1-D6FC-4f65-9D91-7224C49458BB}"/>
              </c:extLst>
            </c:dLbl>
            <c:dLbl>
              <c:idx val="1"/>
              <c:layout>
                <c:manualLayout>
                  <c:x val="-3.3866415804327407E-2"/>
                  <c:y val="-3.5242290748898682E-2"/>
                </c:manualLayout>
              </c:layout>
              <c:showLegendKey val="0"/>
              <c:showVal val="1"/>
              <c:showCatName val="0"/>
              <c:showSerName val="0"/>
              <c:showPercent val="0"/>
              <c:showBubbleSize val="0"/>
              <c:extLst>
                <c:ext xmlns:c15="http://schemas.microsoft.com/office/drawing/2012/chart" uri="{CE6537A1-D6FC-4f65-9D91-7224C49458BB}"/>
              </c:extLst>
            </c:dLbl>
            <c:dLbl>
              <c:idx val="2"/>
              <c:layout>
                <c:manualLayout>
                  <c:x val="-3.3866415804327442E-2"/>
                  <c:y val="-3.5242290748898703E-2"/>
                </c:manualLayout>
              </c:layout>
              <c:showLegendKey val="0"/>
              <c:showVal val="1"/>
              <c:showCatName val="0"/>
              <c:showSerName val="0"/>
              <c:showPercent val="0"/>
              <c:showBubbleSize val="0"/>
              <c:extLst>
                <c:ext xmlns:c15="http://schemas.microsoft.com/office/drawing/2012/chart" uri="{CE6537A1-D6FC-4f65-9D91-7224C49458BB}"/>
              </c:extLst>
            </c:dLbl>
            <c:dLbl>
              <c:idx val="3"/>
              <c:layout>
                <c:manualLayout>
                  <c:x val="-3.3866415804327303E-2"/>
                  <c:y val="-3.5242290748898682E-2"/>
                </c:manualLayout>
              </c:layout>
              <c:showLegendKey val="0"/>
              <c:showVal val="1"/>
              <c:showCatName val="0"/>
              <c:showSerName val="0"/>
              <c:showPercent val="0"/>
              <c:showBubbleSize val="0"/>
              <c:extLst>
                <c:ext xmlns:c15="http://schemas.microsoft.com/office/drawing/2012/chart" uri="{CE6537A1-D6FC-4f65-9D91-7224C49458BB}"/>
              </c:extLst>
            </c:dLbl>
            <c:spPr>
              <a:noFill/>
              <a:ln>
                <a:noFill/>
              </a:ln>
              <a:effectLst/>
            </c:spPr>
            <c:txPr>
              <a:bodyPr rot="0" spcFirstLastPara="1" vertOverflow="ellipsis" vert="horz" wrap="square" anchor="ctr" anchorCtr="1"/>
              <a:lstStyle/>
              <a:p>
                <a:pPr>
                  <a:defRPr sz="1100" b="1"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Лист1!$B$3:$F$3</c:f>
              <c:numCache>
                <c:formatCode>General</c:formatCode>
                <c:ptCount val="5"/>
                <c:pt idx="0">
                  <c:v>2011</c:v>
                </c:pt>
                <c:pt idx="1">
                  <c:v>2012</c:v>
                </c:pt>
                <c:pt idx="2">
                  <c:v>2013</c:v>
                </c:pt>
                <c:pt idx="3">
                  <c:v>2014</c:v>
                </c:pt>
                <c:pt idx="4">
                  <c:v>2015</c:v>
                </c:pt>
              </c:numCache>
            </c:numRef>
          </c:cat>
          <c:val>
            <c:numRef>
              <c:f>Лист1!$B$20:$F$20</c:f>
              <c:numCache>
                <c:formatCode>#,##0.0</c:formatCode>
                <c:ptCount val="5"/>
                <c:pt idx="0">
                  <c:v>49.981699999999996</c:v>
                </c:pt>
                <c:pt idx="1">
                  <c:v>63.551690000000001</c:v>
                </c:pt>
                <c:pt idx="2">
                  <c:v>61.313559999999995</c:v>
                </c:pt>
                <c:pt idx="3">
                  <c:v>60.156010000000002</c:v>
                </c:pt>
                <c:pt idx="4">
                  <c:v>40.618790999999995</c:v>
                </c:pt>
              </c:numCache>
            </c:numRef>
          </c:val>
          <c:smooth val="0"/>
        </c:ser>
        <c:dLbls>
          <c:showLegendKey val="0"/>
          <c:showVal val="0"/>
          <c:showCatName val="0"/>
          <c:showSerName val="0"/>
          <c:showPercent val="0"/>
          <c:showBubbleSize val="0"/>
        </c:dLbls>
        <c:marker val="1"/>
        <c:smooth val="0"/>
        <c:axId val="374341408"/>
        <c:axId val="374341968"/>
      </c:lineChart>
      <c:catAx>
        <c:axId val="3743414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41968"/>
        <c:crosses val="autoZero"/>
        <c:auto val="1"/>
        <c:lblAlgn val="ctr"/>
        <c:lblOffset val="100"/>
        <c:noMultiLvlLbl val="0"/>
      </c:catAx>
      <c:valAx>
        <c:axId val="374341968"/>
        <c:scaling>
          <c:orientation val="minMax"/>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crossAx val="374341408"/>
        <c:crosses val="autoZero"/>
        <c:crossBetween val="between"/>
      </c:valAx>
      <c:spPr>
        <a:noFill/>
        <a:ln>
          <a:noFill/>
        </a:ln>
        <a:effectLst/>
      </c:spPr>
    </c:plotArea>
    <c:legend>
      <c:legendPos val="r"/>
      <c:overlay val="0"/>
      <c:spPr>
        <a:noFill/>
        <a:ln>
          <a:noFill/>
        </a:ln>
        <a:effectLst/>
      </c:spPr>
      <c:txPr>
        <a:bodyPr rot="0" spcFirstLastPara="1" vertOverflow="ellipsis" vert="horz" wrap="square" anchor="ctr" anchorCtr="1"/>
        <a:lstStyle/>
        <a:p>
          <a:pPr>
            <a:defRPr sz="1100" b="0" i="0" u="none" strike="noStrike" kern="1200" baseline="0">
              <a:solidFill>
                <a:sysClr val="windowText" lastClr="000000"/>
              </a:solidFill>
              <a:latin typeface="Times New Roman" panose="02020603050405020304" pitchFamily="18" charset="0"/>
              <a:ea typeface="+mn-ea"/>
              <a:cs typeface="Times New Roman" panose="02020603050405020304" pitchFamily="18" charset="0"/>
            </a:defRPr>
          </a:pPr>
          <a:endParaRPr lang="ru-RU"/>
        </a:p>
      </c:txPr>
    </c:legend>
    <c:plotVisOnly val="1"/>
    <c:dispBlanksAs val="gap"/>
    <c:showDLblsOverMax val="0"/>
  </c:chart>
  <c:spPr>
    <a:noFill/>
    <a:ln w="9525" cap="flat" cmpd="sng" algn="ctr">
      <a:noFill/>
      <a:round/>
    </a:ln>
    <a:effectLst/>
  </c:spPr>
  <c:txPr>
    <a:bodyPr/>
    <a:lstStyle/>
    <a:p>
      <a:pPr>
        <a:defRPr sz="1100">
          <a:latin typeface="Times New Roman" panose="02020603050405020304" pitchFamily="18" charset="0"/>
          <a:cs typeface="Times New Roman" panose="02020603050405020304" pitchFamily="18" charset="0"/>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62">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197"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33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1197"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330" kern="1200"/>
  </cs:chartArea>
  <cs:dataLabel>
    <cs:lnRef idx="0"/>
    <cs:fillRef idx="0"/>
    <cs:effectRef idx="0"/>
    <cs:fontRef idx="minor">
      <a:schemeClr val="tx1">
        <a:lumMod val="75000"/>
        <a:lumOff val="25000"/>
      </a:schemeClr>
    </cs:fontRef>
    <cs:defRPr sz="1197"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1197"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1197"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1197"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1197"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862"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1197"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1197" kern="1200"/>
  </cs:valueAxis>
  <cs:wall>
    <cs:lnRef idx="0"/>
    <cs:fillRef idx="0"/>
    <cs:effectRef idx="0"/>
    <cs:fontRef idx="minor">
      <a:schemeClr val="tx1"/>
    </cs:fontRef>
    <cs:spPr>
      <a:noFill/>
      <a:ln>
        <a:noFill/>
      </a:ln>
    </cs:spPr>
  </cs:wall>
</cs:chartStyle>
</file>

<file path=word/charts/style1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8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0.69819</cdr:x>
      <cdr:y>0.37343</cdr:y>
    </cdr:from>
    <cdr:to>
      <cdr:x>0.90889</cdr:x>
      <cdr:y>0.43633</cdr:y>
    </cdr:to>
    <cdr:sp macro="" textlink="">
      <cdr:nvSpPr>
        <cdr:cNvPr id="2" name="Подзаголовок 2"/>
        <cdr:cNvSpPr txBox="1">
          <a:spLocks xmlns:a="http://schemas.openxmlformats.org/drawingml/2006/main"/>
        </cdr:cNvSpPr>
      </cdr:nvSpPr>
      <cdr:spPr>
        <a:xfrm xmlns:a="http://schemas.openxmlformats.org/drawingml/2006/main">
          <a:off x="4305348" y="1283827"/>
          <a:ext cx="1299279" cy="216244"/>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Мурманск</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0.69665</cdr:x>
      <cdr:y>0.48399</cdr:y>
    </cdr:from>
    <cdr:to>
      <cdr:x>0.90734</cdr:x>
      <cdr:y>0.54689</cdr:y>
    </cdr:to>
    <cdr:sp macro="" textlink="">
      <cdr:nvSpPr>
        <cdr:cNvPr id="3" name="Подзаголовок 2"/>
        <cdr:cNvSpPr txBox="1">
          <a:spLocks xmlns:a="http://schemas.openxmlformats.org/drawingml/2006/main"/>
        </cdr:cNvSpPr>
      </cdr:nvSpPr>
      <cdr:spPr>
        <a:xfrm xmlns:a="http://schemas.openxmlformats.org/drawingml/2006/main">
          <a:off x="4295859" y="1794816"/>
          <a:ext cx="1299216" cy="233259"/>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Ноябрьск</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0.51545</cdr:x>
      <cdr:y>0.1577</cdr:y>
    </cdr:from>
    <cdr:to>
      <cdr:x>0.76038</cdr:x>
      <cdr:y>0.22061</cdr:y>
    </cdr:to>
    <cdr:sp macro="" textlink="">
      <cdr:nvSpPr>
        <cdr:cNvPr id="4" name="Подзаголовок 2"/>
        <cdr:cNvSpPr txBox="1">
          <a:spLocks xmlns:a="http://schemas.openxmlformats.org/drawingml/2006/main"/>
        </cdr:cNvSpPr>
      </cdr:nvSpPr>
      <cdr:spPr>
        <a:xfrm xmlns:a="http://schemas.openxmlformats.org/drawingml/2006/main">
          <a:off x="3178523" y="584821"/>
          <a:ext cx="1510357" cy="233295"/>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defPPr>
            <a:defRPr lang="ru-RU"/>
          </a:defPPr>
          <a:lvl1pPr marL="0" algn="l" defTabSz="914400" rtl="0" eaLnBrk="1" latinLnBrk="0" hangingPunct="1">
            <a:defRPr sz="1800" kern="1200">
              <a:solidFill>
                <a:schemeClr val="tx1"/>
              </a:solidFill>
              <a:latin typeface="+mn-lt"/>
              <a:ea typeface="+mn-ea"/>
              <a:cs typeface="+mn-cs"/>
            </a:defRPr>
          </a:lvl1pPr>
          <a:lvl2pPr marL="457200" algn="l" defTabSz="914400" rtl="0" eaLnBrk="1" latinLnBrk="0" hangingPunct="1">
            <a:defRPr sz="1800" kern="1200">
              <a:solidFill>
                <a:schemeClr val="tx1"/>
              </a:solidFill>
              <a:latin typeface="+mn-lt"/>
              <a:ea typeface="+mn-ea"/>
              <a:cs typeface="+mn-cs"/>
            </a:defRPr>
          </a:lvl2pPr>
          <a:lvl3pPr marL="914400" algn="l" defTabSz="914400" rtl="0" eaLnBrk="1" latinLnBrk="0" hangingPunct="1">
            <a:defRPr sz="1800" kern="1200">
              <a:solidFill>
                <a:schemeClr val="tx1"/>
              </a:solidFill>
              <a:latin typeface="+mn-lt"/>
              <a:ea typeface="+mn-ea"/>
              <a:cs typeface="+mn-cs"/>
            </a:defRPr>
          </a:lvl3pPr>
          <a:lvl4pPr marL="1371600" algn="l" defTabSz="914400" rtl="0" eaLnBrk="1" latinLnBrk="0" hangingPunct="1">
            <a:defRPr sz="1800" kern="1200">
              <a:solidFill>
                <a:schemeClr val="tx1"/>
              </a:solidFill>
              <a:latin typeface="+mn-lt"/>
              <a:ea typeface="+mn-ea"/>
              <a:cs typeface="+mn-cs"/>
            </a:defRPr>
          </a:lvl4pPr>
          <a:lvl5pPr marL="1828800" algn="l" defTabSz="914400" rtl="0" eaLnBrk="1" latinLnBrk="0" hangingPunct="1">
            <a:defRPr sz="1800" kern="1200">
              <a:solidFill>
                <a:schemeClr val="tx1"/>
              </a:solidFill>
              <a:latin typeface="+mn-lt"/>
              <a:ea typeface="+mn-ea"/>
              <a:cs typeface="+mn-cs"/>
            </a:defRPr>
          </a:lvl5pPr>
          <a:lvl6pPr marL="2286000" algn="l" defTabSz="914400" rtl="0" eaLnBrk="1" latinLnBrk="0" hangingPunct="1">
            <a:defRPr sz="1800" kern="1200">
              <a:solidFill>
                <a:schemeClr val="tx1"/>
              </a:solidFill>
              <a:latin typeface="+mn-lt"/>
              <a:ea typeface="+mn-ea"/>
              <a:cs typeface="+mn-cs"/>
            </a:defRPr>
          </a:lvl6pPr>
          <a:lvl7pPr marL="2743200" algn="l" defTabSz="914400" rtl="0" eaLnBrk="1" latinLnBrk="0" hangingPunct="1">
            <a:defRPr sz="1800" kern="1200">
              <a:solidFill>
                <a:schemeClr val="tx1"/>
              </a:solidFill>
              <a:latin typeface="+mn-lt"/>
              <a:ea typeface="+mn-ea"/>
              <a:cs typeface="+mn-cs"/>
            </a:defRPr>
          </a:lvl7pPr>
          <a:lvl8pPr marL="3200400" algn="l" defTabSz="914400" rtl="0" eaLnBrk="1" latinLnBrk="0" hangingPunct="1">
            <a:defRPr sz="1800" kern="1200">
              <a:solidFill>
                <a:schemeClr val="tx1"/>
              </a:solidFill>
              <a:latin typeface="+mn-lt"/>
              <a:ea typeface="+mn-ea"/>
              <a:cs typeface="+mn-cs"/>
            </a:defRPr>
          </a:lvl8pPr>
          <a:lvl9pPr marL="3657600" algn="l" defTabSz="914400" rtl="0" eaLnBrk="1" latinLnBrk="0" hangingPunct="1">
            <a:defRPr sz="1800" kern="1200">
              <a:solidFill>
                <a:schemeClr val="tx1"/>
              </a:solidFill>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Архангельск</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0.69709</cdr:x>
      <cdr:y>0.59102</cdr:y>
    </cdr:from>
    <cdr:to>
      <cdr:x>0.98275</cdr:x>
      <cdr:y>0.65392</cdr:y>
    </cdr:to>
    <cdr:sp macro="" textlink="">
      <cdr:nvSpPr>
        <cdr:cNvPr id="5" name="Подзаголовок 2"/>
        <cdr:cNvSpPr txBox="1">
          <a:spLocks xmlns:a="http://schemas.openxmlformats.org/drawingml/2006/main"/>
        </cdr:cNvSpPr>
      </cdr:nvSpPr>
      <cdr:spPr>
        <a:xfrm xmlns:a="http://schemas.openxmlformats.org/drawingml/2006/main">
          <a:off x="4298573" y="2191736"/>
          <a:ext cx="1761518" cy="233258"/>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Новый Уренгой</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0.52805</cdr:x>
      <cdr:y>0.69994</cdr:y>
    </cdr:from>
    <cdr:to>
      <cdr:x>0.75525</cdr:x>
      <cdr:y>0.76284</cdr:y>
    </cdr:to>
    <cdr:sp macro="" textlink="">
      <cdr:nvSpPr>
        <cdr:cNvPr id="6" name="Подзаголовок 2"/>
        <cdr:cNvSpPr txBox="1">
          <a:spLocks xmlns:a="http://schemas.openxmlformats.org/drawingml/2006/main"/>
        </cdr:cNvSpPr>
      </cdr:nvSpPr>
      <cdr:spPr>
        <a:xfrm xmlns:a="http://schemas.openxmlformats.org/drawingml/2006/main">
          <a:off x="3256198" y="2595672"/>
          <a:ext cx="1401025" cy="233258"/>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Красноярск</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0.69831</cdr:x>
      <cdr:y>0.81232</cdr:y>
    </cdr:from>
    <cdr:to>
      <cdr:x>0.92551</cdr:x>
      <cdr:y>0.87522</cdr:y>
    </cdr:to>
    <cdr:sp macro="" textlink="">
      <cdr:nvSpPr>
        <cdr:cNvPr id="7" name="Подзаголовок 2"/>
        <cdr:cNvSpPr txBox="1">
          <a:spLocks xmlns:a="http://schemas.openxmlformats.org/drawingml/2006/main"/>
        </cdr:cNvSpPr>
      </cdr:nvSpPr>
      <cdr:spPr>
        <a:xfrm xmlns:a="http://schemas.openxmlformats.org/drawingml/2006/main">
          <a:off x="4306109" y="3012389"/>
          <a:ext cx="1401026" cy="233259"/>
        </a:xfrm>
        <a:prstGeom xmlns:a="http://schemas.openxmlformats.org/drawingml/2006/main" prst="rect">
          <a:avLst/>
        </a:prstGeom>
      </cdr:spPr>
      <cdr:txBody>
        <a:bodyPr xmlns:a="http://schemas.openxmlformats.org/drawingml/2006/main" vert="horz" lIns="91440" tIns="45720" rIns="91440" bIns="45720" rtlCol="0">
          <a:noAutofit/>
        </a:bodyPr>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1400" dirty="0" smtClean="0">
              <a:latin typeface="Times New Roman" panose="02020603050405020304" pitchFamily="18" charset="0"/>
              <a:cs typeface="Times New Roman" panose="02020603050405020304" pitchFamily="18" charset="0"/>
            </a:rPr>
            <a:t>Норильск</a:t>
          </a:r>
          <a:endParaRPr lang="ru-RU" sz="1400" dirty="0">
            <a:latin typeface="Times New Roman" panose="02020603050405020304" pitchFamily="18" charset="0"/>
            <a:cs typeface="Times New Roman" panose="02020603050405020304" pitchFamily="18" charset="0"/>
          </a:endParaRPr>
        </a:p>
      </cdr:txBody>
    </cdr:sp>
  </cdr:relSizeAnchor>
  <cdr:relSizeAnchor xmlns:cdr="http://schemas.openxmlformats.org/drawingml/2006/chartDrawing">
    <cdr:from>
      <cdr:x>0.72996</cdr:x>
      <cdr:y>0.68328</cdr:y>
    </cdr:from>
    <cdr:to>
      <cdr:x>1</cdr:x>
      <cdr:y>0.78198</cdr:y>
    </cdr:to>
    <cdr:sp macro="" textlink="">
      <cdr:nvSpPr>
        <cdr:cNvPr id="8" name="Подзаголовок 2"/>
        <cdr:cNvSpPr txBox="1">
          <a:spLocks xmlns:a="http://schemas.openxmlformats.org/drawingml/2006/main"/>
        </cdr:cNvSpPr>
      </cdr:nvSpPr>
      <cdr:spPr>
        <a:xfrm xmlns:a="http://schemas.openxmlformats.org/drawingml/2006/main">
          <a:off x="10301706" y="2533890"/>
          <a:ext cx="1665170" cy="365990"/>
        </a:xfrm>
        <a:prstGeom xmlns:a="http://schemas.openxmlformats.org/drawingml/2006/main" prst="rect">
          <a:avLst/>
        </a:prstGeom>
      </cdr:spPr>
    </cdr:sp>
  </cdr:relSizeAnchor>
  <cdr:relSizeAnchor xmlns:cdr="http://schemas.openxmlformats.org/drawingml/2006/chartDrawing">
    <cdr:from>
      <cdr:x>0.67777</cdr:x>
      <cdr:y>0.3006</cdr:y>
    </cdr:from>
    <cdr:to>
      <cdr:x>0.9478</cdr:x>
      <cdr:y>0.39929</cdr:y>
    </cdr:to>
    <cdr:sp macro="" textlink="">
      <cdr:nvSpPr>
        <cdr:cNvPr id="9" name="Подзаголовок 2"/>
        <cdr:cNvSpPr txBox="1">
          <a:spLocks xmlns:a="http://schemas.openxmlformats.org/drawingml/2006/main"/>
        </cdr:cNvSpPr>
      </cdr:nvSpPr>
      <cdr:spPr>
        <a:xfrm xmlns:a="http://schemas.openxmlformats.org/drawingml/2006/main">
          <a:off x="4179446" y="1114741"/>
          <a:ext cx="1665170" cy="365990"/>
        </a:xfrm>
        <a:prstGeom xmlns:a="http://schemas.openxmlformats.org/drawingml/2006/main" prst="rect">
          <a:avLst/>
        </a:prstGeom>
      </cdr:spPr>
    </cdr:sp>
  </cdr:relSizeAnchor>
  <cdr:relSizeAnchor xmlns:cdr="http://schemas.openxmlformats.org/drawingml/2006/chartDrawing">
    <cdr:from>
      <cdr:x>0.70405</cdr:x>
      <cdr:y>0.30278</cdr:y>
    </cdr:from>
    <cdr:to>
      <cdr:x>0.91475</cdr:x>
      <cdr:y>0.36568</cdr:y>
    </cdr:to>
    <cdr:sp macro="" textlink="">
      <cdr:nvSpPr>
        <cdr:cNvPr id="10" name="Подзаголовок 2"/>
        <cdr:cNvSpPr txBox="1">
          <a:spLocks xmlns:a="http://schemas.openxmlformats.org/drawingml/2006/main"/>
        </cdr:cNvSpPr>
      </cdr:nvSpPr>
      <cdr:spPr>
        <a:xfrm xmlns:a="http://schemas.openxmlformats.org/drawingml/2006/main">
          <a:off x="4341517" y="1122818"/>
          <a:ext cx="1299279" cy="233259"/>
        </a:xfrm>
        <a:prstGeom xmlns:a="http://schemas.openxmlformats.org/drawingml/2006/main" prst="rect">
          <a:avLst/>
        </a:prstGeom>
      </cdr:spPr>
    </cdr:sp>
  </cdr:relSizeAnchor>
  <cdr:relSizeAnchor xmlns:cdr="http://schemas.openxmlformats.org/drawingml/2006/chartDrawing">
    <cdr:from>
      <cdr:x>0.69812</cdr:x>
      <cdr:y>0.32842</cdr:y>
    </cdr:from>
    <cdr:to>
      <cdr:x>0.90882</cdr:x>
      <cdr:y>0.39132</cdr:y>
    </cdr:to>
    <cdr:sp macro="" textlink="">
      <cdr:nvSpPr>
        <cdr:cNvPr id="11" name="Подзаголовок 2"/>
        <cdr:cNvSpPr txBox="1">
          <a:spLocks xmlns:a="http://schemas.openxmlformats.org/drawingml/2006/main"/>
        </cdr:cNvSpPr>
      </cdr:nvSpPr>
      <cdr:spPr>
        <a:xfrm xmlns:a="http://schemas.openxmlformats.org/drawingml/2006/main">
          <a:off x="4304941" y="1217916"/>
          <a:ext cx="1299279" cy="233259"/>
        </a:xfrm>
        <a:prstGeom xmlns:a="http://schemas.openxmlformats.org/drawingml/2006/main" prst="rect">
          <a:avLst/>
        </a:prstGeom>
      </cdr:spPr>
    </cdr:sp>
  </cdr:relSizeAnchor>
</c:userShapes>
</file>

<file path=word/drawings/drawing2.xml><?xml version="1.0" encoding="utf-8"?>
<c:userShapes xmlns:c="http://schemas.openxmlformats.org/drawingml/2006/chart">
  <cdr:relSizeAnchor xmlns:cdr="http://schemas.openxmlformats.org/drawingml/2006/chartDrawing">
    <cdr:from>
      <cdr:x>0.19328</cdr:x>
      <cdr:y>0.66667</cdr:y>
    </cdr:from>
    <cdr:to>
      <cdr:x>0.87956</cdr:x>
      <cdr:y>0.77636</cdr:y>
    </cdr:to>
    <cdr:sp macro="" textlink="">
      <cdr:nvSpPr>
        <cdr:cNvPr id="2" name="TextBox 17"/>
        <cdr:cNvSpPr txBox="1"/>
      </cdr:nvSpPr>
      <cdr:spPr>
        <a:xfrm xmlns:a="http://schemas.openxmlformats.org/drawingml/2006/main">
          <a:off x="1161665" y="1816109"/>
          <a:ext cx="4124709" cy="298800"/>
        </a:xfrm>
        <a:prstGeom xmlns:a="http://schemas.openxmlformats.org/drawingml/2006/main" prst="rect">
          <a:avLst/>
        </a:prstGeom>
        <a:noFill xmlns:a="http://schemas.openxmlformats.org/drawingml/2006/main"/>
      </cdr:spPr>
      <cdr:txBody>
        <a:bodyPr xmlns:a="http://schemas.openxmlformats.org/drawingml/2006/main" wrap="square" rtlCol="0">
          <a:spAutoFit/>
        </a:bodyPr>
        <a:lstStyle xmlns:a="http://schemas.openxmlformats.org/drawingml/2006/main">
          <a:defPPr>
            <a:defRPr lang="ru-RU"/>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xmlns:a="http://schemas.openxmlformats.org/drawingml/2006/main">
          <a:pPr algn="ctr"/>
          <a:r>
            <a:rPr lang="ru-RU" sz="1400" b="1" i="1" dirty="0" smtClean="0"/>
            <a:t>Показатели спроса и посещаемости  ДОУ</a:t>
          </a:r>
          <a:endParaRPr lang="ru-RU" sz="1400" b="1" i="1" dirty="0"/>
        </a:p>
      </cdr:txBody>
    </cdr:sp>
  </cdr:relSizeAnchor>
  <cdr:relSizeAnchor xmlns:cdr="http://schemas.openxmlformats.org/drawingml/2006/chartDrawing">
    <cdr:from>
      <cdr:x>0.09244</cdr:x>
      <cdr:y>0.03922</cdr:y>
    </cdr:from>
    <cdr:to>
      <cdr:x>0.15225</cdr:x>
      <cdr:y>0.11102</cdr:y>
    </cdr:to>
    <cdr:sp macro="" textlink="">
      <cdr:nvSpPr>
        <cdr:cNvPr id="4" name="Прямоугольник 3"/>
        <cdr:cNvSpPr/>
      </cdr:nvSpPr>
      <cdr:spPr>
        <a:xfrm xmlns:a="http://schemas.openxmlformats.org/drawingml/2006/main">
          <a:off x="785818" y="142876"/>
          <a:ext cx="508473" cy="261610"/>
        </a:xfrm>
        <a:prstGeom xmlns:a="http://schemas.openxmlformats.org/drawingml/2006/main" prst="rect">
          <a:avLst/>
        </a:prstGeom>
      </cdr:spPr>
      <cdr:txBody>
        <a:bodyPr xmlns:a="http://schemas.openxmlformats.org/drawingml/2006/main" wrap="none">
          <a:spAutoFit/>
        </a:bodyPr>
        <a:lstStyle xmlns:a="http://schemas.openxmlformats.org/drawingml/2006/main">
          <a:defPPr>
            <a:defRPr lang="ru-RU"/>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xmlns:a="http://schemas.openxmlformats.org/drawingml/2006/main">
          <a:r>
            <a:rPr lang="ru-RU" b="1" dirty="0" smtClean="0"/>
            <a:t>дети</a:t>
          </a:r>
          <a:endParaRPr lang="ru-RU" dirty="0"/>
        </a:p>
      </cdr:txBody>
    </cdr:sp>
  </cdr:relSizeAnchor>
  <cdr:relSizeAnchor xmlns:cdr="http://schemas.openxmlformats.org/drawingml/2006/chartDrawing">
    <cdr:from>
      <cdr:x>0.26655</cdr:x>
      <cdr:y>0.10568</cdr:y>
    </cdr:from>
    <cdr:to>
      <cdr:x>0.32609</cdr:x>
      <cdr:y>0.22601</cdr:y>
    </cdr:to>
    <cdr:sp macro="" textlink="">
      <cdr:nvSpPr>
        <cdr:cNvPr id="6" name="Прямоугольник 5"/>
        <cdr:cNvSpPr/>
      </cdr:nvSpPr>
      <cdr:spPr>
        <a:xfrm xmlns:a="http://schemas.openxmlformats.org/drawingml/2006/main">
          <a:off x="1602061" y="287893"/>
          <a:ext cx="357805" cy="327792"/>
        </a:xfrm>
        <a:prstGeom xmlns:a="http://schemas.openxmlformats.org/drawingml/2006/main" prst="rect">
          <a:avLst/>
        </a:prstGeom>
      </cdr:spPr>
    </cdr:sp>
  </cdr:relSizeAnchor>
  <cdr:relSizeAnchor xmlns:cdr="http://schemas.openxmlformats.org/drawingml/2006/chartDrawing">
    <cdr:from>
      <cdr:x>0.22013</cdr:x>
      <cdr:y>0.15806</cdr:y>
    </cdr:from>
    <cdr:to>
      <cdr:x>0.24537</cdr:x>
      <cdr:y>0.24264</cdr:y>
    </cdr:to>
    <cdr:sp macro="" textlink="">
      <cdr:nvSpPr>
        <cdr:cNvPr id="10" name="Стрелка вверх 9"/>
        <cdr:cNvSpPr/>
      </cdr:nvSpPr>
      <cdr:spPr>
        <a:xfrm xmlns:a="http://schemas.openxmlformats.org/drawingml/2006/main" rot="1914887">
          <a:off x="1323068" y="513371"/>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0.24089</cdr:x>
      <cdr:y>0.14685</cdr:y>
    </cdr:from>
    <cdr:to>
      <cdr:x>0.34548</cdr:x>
      <cdr:y>0.29021</cdr:y>
    </cdr:to>
    <cdr:sp macro="" textlink="">
      <cdr:nvSpPr>
        <cdr:cNvPr id="3" name="Прямоугольник 2"/>
        <cdr:cNvSpPr/>
      </cdr:nvSpPr>
      <cdr:spPr>
        <a:xfrm xmlns:a="http://schemas.openxmlformats.org/drawingml/2006/main">
          <a:off x="1447799" y="400050"/>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7,0%</a:t>
          </a:r>
        </a:p>
      </cdr:txBody>
    </cdr:sp>
  </cdr:relSizeAnchor>
  <cdr:relSizeAnchor xmlns:cdr="http://schemas.openxmlformats.org/drawingml/2006/chartDrawing">
    <cdr:from>
      <cdr:x>0.40238</cdr:x>
      <cdr:y>0.1161</cdr:y>
    </cdr:from>
    <cdr:to>
      <cdr:x>0.42762</cdr:x>
      <cdr:y>0.20068</cdr:y>
    </cdr:to>
    <cdr:sp macro="" textlink="">
      <cdr:nvSpPr>
        <cdr:cNvPr id="16" name="Стрелка вверх 15"/>
        <cdr:cNvSpPr/>
      </cdr:nvSpPr>
      <cdr:spPr>
        <a:xfrm xmlns:a="http://schemas.openxmlformats.org/drawingml/2006/main" rot="1914887">
          <a:off x="2418443" y="377090"/>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0.42314</cdr:x>
      <cdr:y>0.1049</cdr:y>
    </cdr:from>
    <cdr:to>
      <cdr:x>0.52773</cdr:x>
      <cdr:y>0.24825</cdr:y>
    </cdr:to>
    <cdr:sp macro="" textlink="">
      <cdr:nvSpPr>
        <cdr:cNvPr id="17" name="Прямоугольник 16"/>
        <cdr:cNvSpPr/>
      </cdr:nvSpPr>
      <cdr:spPr>
        <a:xfrm xmlns:a="http://schemas.openxmlformats.org/drawingml/2006/main">
          <a:off x="2543174" y="285750"/>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3,9%</a:t>
          </a:r>
        </a:p>
      </cdr:txBody>
    </cdr:sp>
  </cdr:relSizeAnchor>
  <cdr:relSizeAnchor xmlns:cdr="http://schemas.openxmlformats.org/drawingml/2006/chartDrawing">
    <cdr:from>
      <cdr:x>0.5783</cdr:x>
      <cdr:y>0.08813</cdr:y>
    </cdr:from>
    <cdr:to>
      <cdr:x>0.60353</cdr:x>
      <cdr:y>0.17271</cdr:y>
    </cdr:to>
    <cdr:sp macro="" textlink="">
      <cdr:nvSpPr>
        <cdr:cNvPr id="18" name="Стрелка вверх 17"/>
        <cdr:cNvSpPr/>
      </cdr:nvSpPr>
      <cdr:spPr>
        <a:xfrm xmlns:a="http://schemas.openxmlformats.org/drawingml/2006/main" rot="1914887">
          <a:off x="3475717" y="286236"/>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0.59905</cdr:x>
      <cdr:y>0.07692</cdr:y>
    </cdr:from>
    <cdr:to>
      <cdr:x>0.70364</cdr:x>
      <cdr:y>0.22028</cdr:y>
    </cdr:to>
    <cdr:sp macro="" textlink="">
      <cdr:nvSpPr>
        <cdr:cNvPr id="19" name="Прямоугольник 18"/>
        <cdr:cNvSpPr/>
      </cdr:nvSpPr>
      <cdr:spPr>
        <a:xfrm xmlns:a="http://schemas.openxmlformats.org/drawingml/2006/main">
          <a:off x="3600448" y="209550"/>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4,1%</a:t>
          </a:r>
        </a:p>
      </cdr:txBody>
    </cdr:sp>
  </cdr:relSizeAnchor>
  <cdr:relSizeAnchor xmlns:cdr="http://schemas.openxmlformats.org/drawingml/2006/chartDrawing">
    <cdr:from>
      <cdr:x>0.76689</cdr:x>
      <cdr:y>0.07414</cdr:y>
    </cdr:from>
    <cdr:to>
      <cdr:x>0.79212</cdr:x>
      <cdr:y>0.15872</cdr:y>
    </cdr:to>
    <cdr:sp macro="" textlink="">
      <cdr:nvSpPr>
        <cdr:cNvPr id="20" name="Стрелка вверх 19"/>
        <cdr:cNvSpPr/>
      </cdr:nvSpPr>
      <cdr:spPr>
        <a:xfrm xmlns:a="http://schemas.openxmlformats.org/drawingml/2006/main" rot="1914887">
          <a:off x="4609192" y="240809"/>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0.78764</cdr:x>
      <cdr:y>0.06294</cdr:y>
    </cdr:from>
    <cdr:to>
      <cdr:x>0.89223</cdr:x>
      <cdr:y>0.20629</cdr:y>
    </cdr:to>
    <cdr:sp macro="" textlink="">
      <cdr:nvSpPr>
        <cdr:cNvPr id="21" name="Прямоугольник 20"/>
        <cdr:cNvSpPr/>
      </cdr:nvSpPr>
      <cdr:spPr>
        <a:xfrm xmlns:a="http://schemas.openxmlformats.org/drawingml/2006/main">
          <a:off x="4733923" y="171450"/>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2,0%</a:t>
          </a:r>
        </a:p>
      </cdr:txBody>
    </cdr:sp>
  </cdr:relSizeAnchor>
  <cdr:relSizeAnchor xmlns:cdr="http://schemas.openxmlformats.org/drawingml/2006/chartDrawing">
    <cdr:from>
      <cdr:x>0.22172</cdr:x>
      <cdr:y>0.4168</cdr:y>
    </cdr:from>
    <cdr:to>
      <cdr:x>0.24695</cdr:x>
      <cdr:y>0.50138</cdr:y>
    </cdr:to>
    <cdr:sp macro="" textlink="">
      <cdr:nvSpPr>
        <cdr:cNvPr id="22" name="Стрелка вверх 21"/>
        <cdr:cNvSpPr/>
      </cdr:nvSpPr>
      <cdr:spPr>
        <a:xfrm xmlns:a="http://schemas.openxmlformats.org/drawingml/2006/main" rot="1914887">
          <a:off x="1332593" y="1353769"/>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0.24247</cdr:x>
      <cdr:y>0.40559</cdr:y>
    </cdr:from>
    <cdr:to>
      <cdr:x>0.34707</cdr:x>
      <cdr:y>0.54895</cdr:y>
    </cdr:to>
    <cdr:sp macro="" textlink="">
      <cdr:nvSpPr>
        <cdr:cNvPr id="23" name="Прямоугольник 22"/>
        <cdr:cNvSpPr/>
      </cdr:nvSpPr>
      <cdr:spPr>
        <a:xfrm xmlns:a="http://schemas.openxmlformats.org/drawingml/2006/main">
          <a:off x="1457324" y="1104900"/>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1,4%</a:t>
          </a:r>
        </a:p>
      </cdr:txBody>
    </cdr:sp>
  </cdr:relSizeAnchor>
  <cdr:relSizeAnchor xmlns:cdr="http://schemas.openxmlformats.org/drawingml/2006/chartDrawing">
    <cdr:from>
      <cdr:x>0.40238</cdr:x>
      <cdr:y>0.39232</cdr:y>
    </cdr:from>
    <cdr:to>
      <cdr:x>0.42762</cdr:x>
      <cdr:y>0.47691</cdr:y>
    </cdr:to>
    <cdr:sp macro="" textlink="">
      <cdr:nvSpPr>
        <cdr:cNvPr id="24" name="Стрелка вверх 23"/>
        <cdr:cNvSpPr/>
      </cdr:nvSpPr>
      <cdr:spPr>
        <a:xfrm xmlns:a="http://schemas.openxmlformats.org/drawingml/2006/main" rot="1914887">
          <a:off x="2418444" y="1274272"/>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0.42314</cdr:x>
      <cdr:y>0.38112</cdr:y>
    </cdr:from>
    <cdr:to>
      <cdr:x>0.542</cdr:x>
      <cdr:y>0.52448</cdr:y>
    </cdr:to>
    <cdr:sp macro="" textlink="">
      <cdr:nvSpPr>
        <cdr:cNvPr id="25" name="Прямоугольник 24"/>
        <cdr:cNvSpPr/>
      </cdr:nvSpPr>
      <cdr:spPr>
        <a:xfrm xmlns:a="http://schemas.openxmlformats.org/drawingml/2006/main">
          <a:off x="2543175" y="1038225"/>
          <a:ext cx="714375"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10,9%</a:t>
          </a:r>
        </a:p>
      </cdr:txBody>
    </cdr:sp>
  </cdr:relSizeAnchor>
  <cdr:relSizeAnchor xmlns:cdr="http://schemas.openxmlformats.org/drawingml/2006/chartDrawing">
    <cdr:from>
      <cdr:x>0.59256</cdr:x>
      <cdr:y>0.36085</cdr:y>
    </cdr:from>
    <cdr:to>
      <cdr:x>0.61779</cdr:x>
      <cdr:y>0.44544</cdr:y>
    </cdr:to>
    <cdr:sp macro="" textlink="">
      <cdr:nvSpPr>
        <cdr:cNvPr id="26" name="Стрелка вверх 25"/>
        <cdr:cNvSpPr/>
      </cdr:nvSpPr>
      <cdr:spPr>
        <a:xfrm xmlns:a="http://schemas.openxmlformats.org/drawingml/2006/main" rot="1914887">
          <a:off x="3561444" y="1172060"/>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0.61331</cdr:x>
      <cdr:y>0.34965</cdr:y>
    </cdr:from>
    <cdr:to>
      <cdr:x>0.71791</cdr:x>
      <cdr:y>0.49301</cdr:y>
    </cdr:to>
    <cdr:sp macro="" textlink="">
      <cdr:nvSpPr>
        <cdr:cNvPr id="27" name="Прямоугольник 26"/>
        <cdr:cNvSpPr/>
      </cdr:nvSpPr>
      <cdr:spPr>
        <a:xfrm xmlns:a="http://schemas.openxmlformats.org/drawingml/2006/main">
          <a:off x="3686175" y="952499"/>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3,1%</a:t>
          </a:r>
        </a:p>
      </cdr:txBody>
    </cdr:sp>
  </cdr:relSizeAnchor>
  <cdr:relSizeAnchor xmlns:cdr="http://schemas.openxmlformats.org/drawingml/2006/chartDrawing">
    <cdr:from>
      <cdr:x>0.77956</cdr:x>
      <cdr:y>0.33288</cdr:y>
    </cdr:from>
    <cdr:to>
      <cdr:x>0.8048</cdr:x>
      <cdr:y>0.41747</cdr:y>
    </cdr:to>
    <cdr:sp macro="" textlink="">
      <cdr:nvSpPr>
        <cdr:cNvPr id="28" name="Стрелка вверх 27"/>
        <cdr:cNvSpPr/>
      </cdr:nvSpPr>
      <cdr:spPr>
        <a:xfrm xmlns:a="http://schemas.openxmlformats.org/drawingml/2006/main" rot="1914887">
          <a:off x="4685394" y="1081206"/>
          <a:ext cx="151665" cy="274732"/>
        </a:xfrm>
        <a:prstGeom xmlns:a="http://schemas.openxmlformats.org/drawingml/2006/main" prst="upArrow">
          <a:avLst/>
        </a:prstGeom>
        <a:solidFill xmlns:a="http://schemas.openxmlformats.org/drawingml/2006/main">
          <a:srgbClr val="92D050"/>
        </a:solidFill>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sp>
  </cdr:relSizeAnchor>
  <cdr:relSizeAnchor xmlns:cdr="http://schemas.openxmlformats.org/drawingml/2006/chartDrawing">
    <cdr:from>
      <cdr:x>0.80032</cdr:x>
      <cdr:y>0.32168</cdr:y>
    </cdr:from>
    <cdr:to>
      <cdr:x>0.90491</cdr:x>
      <cdr:y>0.46503</cdr:y>
    </cdr:to>
    <cdr:sp macro="" textlink="">
      <cdr:nvSpPr>
        <cdr:cNvPr id="29" name="Прямоугольник 28"/>
        <cdr:cNvSpPr/>
      </cdr:nvSpPr>
      <cdr:spPr>
        <a:xfrm xmlns:a="http://schemas.openxmlformats.org/drawingml/2006/main">
          <a:off x="4810125" y="876299"/>
          <a:ext cx="628651" cy="390525"/>
        </a:xfrm>
        <a:prstGeom xmlns:a="http://schemas.openxmlformats.org/drawingml/2006/main" prst="rect">
          <a:avLst/>
        </a:prstGeom>
        <a:noFill xmlns:a="http://schemas.openxmlformats.org/drawingml/2006/main"/>
        <a:ln xmlns:a="http://schemas.openxmlformats.org/drawingml/2006/main">
          <a:noFill/>
        </a:ln>
      </cdr:spPr>
      <cdr:style>
        <a:lnRef xmlns:a="http://schemas.openxmlformats.org/drawingml/2006/main" idx="2">
          <a:schemeClr val="accent1">
            <a:shade val="50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vertOverflow="clip"/>
        <a:lstStyle xmlns:a="http://schemas.openxmlformats.org/drawingml/2006/main"/>
        <a:p xmlns:a="http://schemas.openxmlformats.org/drawingml/2006/main">
          <a:r>
            <a:rPr lang="ru-RU" sz="1600" b="1">
              <a:solidFill>
                <a:sysClr val="windowText" lastClr="000000"/>
              </a:solidFill>
            </a:rPr>
            <a:t>3,3%</a:t>
          </a:r>
        </a:p>
      </cdr:txBody>
    </cdr:sp>
  </cdr:relSizeAnchor>
</c:userShapes>
</file>

<file path=word/drawings/drawing3.xml><?xml version="1.0" encoding="utf-8"?>
<c:userShapes xmlns:c="http://schemas.openxmlformats.org/drawingml/2006/chart">
  <cdr:relSizeAnchor xmlns:cdr="http://schemas.openxmlformats.org/drawingml/2006/chartDrawing">
    <cdr:from>
      <cdr:x>0.06952</cdr:x>
      <cdr:y>0.04129</cdr:y>
    </cdr:from>
    <cdr:to>
      <cdr:x>0.11114</cdr:x>
      <cdr:y>0.10011</cdr:y>
    </cdr:to>
    <cdr:sp macro="" textlink="">
      <cdr:nvSpPr>
        <cdr:cNvPr id="4" name="Прямоугольник 3"/>
        <cdr:cNvSpPr/>
      </cdr:nvSpPr>
      <cdr:spPr>
        <a:xfrm xmlns:a="http://schemas.openxmlformats.org/drawingml/2006/main">
          <a:off x="576064" y="216024"/>
          <a:ext cx="344966" cy="307777"/>
        </a:xfrm>
        <a:prstGeom xmlns:a="http://schemas.openxmlformats.org/drawingml/2006/main" prst="rect">
          <a:avLst/>
        </a:prstGeom>
      </cdr:spPr>
      <cdr:txBody>
        <a:bodyPr xmlns:a="http://schemas.openxmlformats.org/drawingml/2006/main" wrap="none">
          <a:spAutoFit/>
        </a:bodyPr>
        <a:lstStyle xmlns:a="http://schemas.openxmlformats.org/drawingml/2006/main">
          <a:defPPr>
            <a:defRPr lang="ru-RU"/>
          </a:defPPr>
          <a:lvl1pPr algn="l" rtl="0" fontAlgn="base">
            <a:spcBef>
              <a:spcPct val="0"/>
            </a:spcBef>
            <a:spcAft>
              <a:spcPct val="0"/>
            </a:spcAft>
            <a:defRPr kern="1200">
              <a:solidFill>
                <a:srgbClr val="000000"/>
              </a:solidFill>
              <a:latin typeface="Arial" charset="0"/>
            </a:defRPr>
          </a:lvl1pPr>
          <a:lvl2pPr marL="457200" algn="l" rtl="0" fontAlgn="base">
            <a:spcBef>
              <a:spcPct val="0"/>
            </a:spcBef>
            <a:spcAft>
              <a:spcPct val="0"/>
            </a:spcAft>
            <a:defRPr kern="1200">
              <a:solidFill>
                <a:srgbClr val="000000"/>
              </a:solidFill>
              <a:latin typeface="Arial" charset="0"/>
            </a:defRPr>
          </a:lvl2pPr>
          <a:lvl3pPr marL="914400" algn="l" rtl="0" fontAlgn="base">
            <a:spcBef>
              <a:spcPct val="0"/>
            </a:spcBef>
            <a:spcAft>
              <a:spcPct val="0"/>
            </a:spcAft>
            <a:defRPr kern="1200">
              <a:solidFill>
                <a:srgbClr val="000000"/>
              </a:solidFill>
              <a:latin typeface="Arial" charset="0"/>
            </a:defRPr>
          </a:lvl3pPr>
          <a:lvl4pPr marL="1371600" algn="l" rtl="0" fontAlgn="base">
            <a:spcBef>
              <a:spcPct val="0"/>
            </a:spcBef>
            <a:spcAft>
              <a:spcPct val="0"/>
            </a:spcAft>
            <a:defRPr kern="1200">
              <a:solidFill>
                <a:srgbClr val="000000"/>
              </a:solidFill>
              <a:latin typeface="Arial" charset="0"/>
            </a:defRPr>
          </a:lvl4pPr>
          <a:lvl5pPr marL="1828800" algn="l" rtl="0" fontAlgn="base">
            <a:spcBef>
              <a:spcPct val="0"/>
            </a:spcBef>
            <a:spcAft>
              <a:spcPct val="0"/>
            </a:spcAft>
            <a:defRPr kern="1200">
              <a:solidFill>
                <a:srgbClr val="000000"/>
              </a:solidFill>
              <a:latin typeface="Arial" charset="0"/>
            </a:defRPr>
          </a:lvl5pPr>
          <a:lvl6pPr marL="2286000" algn="l" defTabSz="914400" rtl="0" eaLnBrk="1" latinLnBrk="0" hangingPunct="1">
            <a:defRPr kern="1200">
              <a:solidFill>
                <a:srgbClr val="000000"/>
              </a:solidFill>
              <a:latin typeface="Arial" charset="0"/>
            </a:defRPr>
          </a:lvl6pPr>
          <a:lvl7pPr marL="2743200" algn="l" defTabSz="914400" rtl="0" eaLnBrk="1" latinLnBrk="0" hangingPunct="1">
            <a:defRPr kern="1200">
              <a:solidFill>
                <a:srgbClr val="000000"/>
              </a:solidFill>
              <a:latin typeface="Arial" charset="0"/>
            </a:defRPr>
          </a:lvl7pPr>
          <a:lvl8pPr marL="3200400" algn="l" defTabSz="914400" rtl="0" eaLnBrk="1" latinLnBrk="0" hangingPunct="1">
            <a:defRPr kern="1200">
              <a:solidFill>
                <a:srgbClr val="000000"/>
              </a:solidFill>
              <a:latin typeface="Arial" charset="0"/>
            </a:defRPr>
          </a:lvl8pPr>
          <a:lvl9pPr marL="3657600" algn="l" defTabSz="914400" rtl="0" eaLnBrk="1" latinLnBrk="0" hangingPunct="1">
            <a:defRPr kern="1200">
              <a:solidFill>
                <a:srgbClr val="000000"/>
              </a:solidFill>
              <a:latin typeface="Arial" charset="0"/>
            </a:defRPr>
          </a:lvl9pPr>
        </a:lstStyle>
        <a:p xmlns:a="http://schemas.openxmlformats.org/drawingml/2006/main">
          <a:r>
            <a:rPr lang="ru-RU" sz="1400" b="1" dirty="0" smtClean="0"/>
            <a:t>%</a:t>
          </a:r>
          <a:endParaRPr lang="ru-RU" sz="1400" dirty="0"/>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Поток">
    <a:dk1>
      <a:sysClr val="windowText" lastClr="000000"/>
    </a:dk1>
    <a:lt1>
      <a:sysClr val="window" lastClr="FFFFFF"/>
    </a:lt1>
    <a:dk2>
      <a:srgbClr val="04617B"/>
    </a:dk2>
    <a:lt2>
      <a:srgbClr val="DBF5F9"/>
    </a:lt2>
    <a:accent1>
      <a:srgbClr val="0F6FC6"/>
    </a:accent1>
    <a:accent2>
      <a:srgbClr val="009DD9"/>
    </a:accent2>
    <a:accent3>
      <a:srgbClr val="0BD0D9"/>
    </a:accent3>
    <a:accent4>
      <a:srgbClr val="10CF9B"/>
    </a:accent4>
    <a:accent5>
      <a:srgbClr val="7CCA62"/>
    </a:accent5>
    <a:accent6>
      <a:srgbClr val="A5C249"/>
    </a:accent6>
    <a:hlink>
      <a:srgbClr val="E2D700"/>
    </a:hlink>
    <a:folHlink>
      <a:srgbClr val="85DFD0"/>
    </a:folHlink>
  </a:clrScheme>
  <a:fontScheme name="Стандартная">
    <a:majorFont>
      <a:latin typeface="Calibri"/>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Фиолетовый">
    <a:dk1>
      <a:sysClr val="windowText" lastClr="000000"/>
    </a:dk1>
    <a:lt1>
      <a:sysClr val="window" lastClr="FFFFFF"/>
    </a:lt1>
    <a:dk2>
      <a:srgbClr val="373545"/>
    </a:dk2>
    <a:lt2>
      <a:srgbClr val="DCD8DC"/>
    </a:lt2>
    <a:accent1>
      <a:srgbClr val="AD84C6"/>
    </a:accent1>
    <a:accent2>
      <a:srgbClr val="8784C7"/>
    </a:accent2>
    <a:accent3>
      <a:srgbClr val="5D739A"/>
    </a:accent3>
    <a:accent4>
      <a:srgbClr val="6997AF"/>
    </a:accent4>
    <a:accent5>
      <a:srgbClr val="84ACB6"/>
    </a:accent5>
    <a:accent6>
      <a:srgbClr val="6F8183"/>
    </a:accent6>
    <a:hlink>
      <a:srgbClr val="69A020"/>
    </a:hlink>
    <a:folHlink>
      <a:srgbClr val="8C8C8C"/>
    </a:folHlink>
  </a:clrScheme>
  <a:fontScheme name="Стандартная">
    <a:majorFont>
      <a:latin typeface="Calibri Light"/>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2007-2010">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819C2-BA0C-441C-98B8-63F0DD6061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TotalTime>
  <Pages>80</Pages>
  <Words>85494</Words>
  <Characters>487318</Characters>
  <Application>Microsoft Office Word</Application>
  <DocSecurity>0</DocSecurity>
  <Lines>4060</Lines>
  <Paragraphs>1143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571669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Урсакий Ирина Александровна</dc:creator>
  <cp:keywords/>
  <dc:description/>
  <cp:lastModifiedBy>Данько Марина Викторовна</cp:lastModifiedBy>
  <cp:revision>14</cp:revision>
  <cp:lastPrinted>2018-12-18T09:23:00Z</cp:lastPrinted>
  <dcterms:created xsi:type="dcterms:W3CDTF">2018-12-17T05:19:00Z</dcterms:created>
  <dcterms:modified xsi:type="dcterms:W3CDTF">2018-12-19T03:16:00Z</dcterms:modified>
</cp:coreProperties>
</file>